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before="240" w:after="120"/>
            <w:rPr/>
          </w:pPr>
          <w:r>
            <w:rPr>
              <w:rtl w:val="true"/>
            </w:rPr>
            <w:t>סיכום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rtl w:val="true"/>
              <w:rStyle w:val="IndexLink"/>
            </w:rPr>
            <w:instrText xml:space="preserve"> TOC \f \o "1-9" \h</w:instrText>
          </w:r>
          <w:r>
            <w:rPr>
              <w:rtl w:val="true"/>
              <w:rStyle w:val="IndexLink"/>
            </w:rPr>
            <w:fldChar w:fldCharType="separate"/>
          </w:r>
          <w:hyperlink w:anchor="__RefHeading___Toc180357_2054497345">
            <w:r>
              <w:rPr>
                <w:rStyle w:val="IndexLink"/>
                <w:rtl w:val="true"/>
              </w:rPr>
              <w:t>פרק ראשון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59_2054497345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61_2054497345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63_2054497345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65_2054497345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67_2054497345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69_2054497345">
            <w:r>
              <w:rPr>
                <w:rStyle w:val="IndexLink"/>
                <w:rtl w:val="true"/>
              </w:rPr>
              <w:t>משנה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71_2054497345">
            <w:r>
              <w:rPr>
                <w:rStyle w:val="IndexLink"/>
                <w:rtl w:val="true"/>
              </w:rPr>
              <w:t>משנה 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73_2054497345">
            <w:r>
              <w:rPr>
                <w:rStyle w:val="IndexLink"/>
                <w:rtl w:val="true"/>
              </w:rPr>
              <w:t>משנה 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10</w:t>
            </w:r>
          </w:hyperlink>
        </w:p>
        <w:p>
          <w:pPr>
            <w:pStyle w:val="Contents1"/>
            <w:rPr/>
          </w:pPr>
          <w:hyperlink w:anchor="__RefHeading___Toc180375_2054497345">
            <w:r>
              <w:rPr>
                <w:rStyle w:val="IndexLink"/>
                <w:rtl w:val="true"/>
              </w:rPr>
              <w:t>פרק שני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77_2054497345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79_2054497345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81_2054497345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83_2054497345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85_2054497345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87_2054497345">
            <w:r>
              <w:rPr>
                <w:rStyle w:val="IndexLink"/>
                <w:rtl w:val="true"/>
              </w:rPr>
              <w:t>משנה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89_2054497345">
            <w:r>
              <w:rPr>
                <w:rStyle w:val="IndexLink"/>
                <w:rtl w:val="true"/>
              </w:rPr>
              <w:t>משנה 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15</w:t>
            </w:r>
          </w:hyperlink>
        </w:p>
        <w:p>
          <w:pPr>
            <w:pStyle w:val="Contents1"/>
            <w:rPr/>
          </w:pPr>
          <w:hyperlink w:anchor="__RefHeading___Toc180391_2054497345">
            <w:r>
              <w:rPr>
                <w:rStyle w:val="IndexLink"/>
                <w:rtl w:val="true"/>
              </w:rPr>
              <w:t>פרק שלישי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93_2054497345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95_2054497345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97_2054497345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399_2054497345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01_2054497345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03_2054497345">
            <w:r>
              <w:rPr>
                <w:rStyle w:val="IndexLink"/>
                <w:rtl w:val="true"/>
              </w:rPr>
              <w:t>משנה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05_2054497345">
            <w:r>
              <w:rPr>
                <w:rStyle w:val="IndexLink"/>
                <w:rtl w:val="true"/>
              </w:rPr>
              <w:t>משנה 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07_2054497345">
            <w:r>
              <w:rPr>
                <w:rStyle w:val="IndexLink"/>
                <w:rtl w:val="true"/>
              </w:rPr>
              <w:t>משנה 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09_2054497345">
            <w:r>
              <w:rPr>
                <w:rStyle w:val="IndexLink"/>
                <w:rtl w:val="true"/>
              </w:rPr>
              <w:t>משנה ט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11_2054497345">
            <w:r>
              <w:rPr>
                <w:rStyle w:val="IndexLink"/>
                <w:rtl w:val="true"/>
              </w:rPr>
              <w:t>משנה 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13_2054497345">
            <w:r>
              <w:rPr>
                <w:rStyle w:val="IndexLink"/>
                <w:rtl w:val="true"/>
              </w:rPr>
              <w:t>משנה יא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Contents1"/>
            <w:rPr/>
          </w:pPr>
          <w:hyperlink w:anchor="__RefHeading___Toc180819_4213744076">
            <w:r>
              <w:rPr>
                <w:rStyle w:val="IndexLink"/>
                <w:rtl w:val="true"/>
              </w:rPr>
              <w:t>פרק רביעי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21_4213744076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23_4213744076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25_4213744076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27_4213744076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29_4213744076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31_4213744076">
            <w:r>
              <w:rPr>
                <w:rStyle w:val="IndexLink"/>
                <w:rtl w:val="true"/>
              </w:rPr>
              <w:t>משנה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28</w:t>
            </w:r>
          </w:hyperlink>
        </w:p>
        <w:p>
          <w:pPr>
            <w:pStyle w:val="Contents1"/>
            <w:rPr/>
          </w:pPr>
          <w:hyperlink w:anchor="__RefHeading___Toc180833_4213744076">
            <w:r>
              <w:rPr>
                <w:rStyle w:val="IndexLink"/>
                <w:rtl w:val="true"/>
              </w:rPr>
              <w:t>פרק חמישי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13_1402155545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37_4213744076_Copy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41731_1318186849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41733_1318186849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41735_1318186849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41737_1318186849">
            <w:r>
              <w:rPr>
                <w:rStyle w:val="IndexLink"/>
                <w:rtl w:val="true"/>
              </w:rPr>
              <w:t>משנה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41739_1318186849">
            <w:r>
              <w:rPr>
                <w:rStyle w:val="IndexLink"/>
                <w:rtl w:val="true"/>
              </w:rPr>
              <w:t>משנה 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33</w:t>
            </w:r>
          </w:hyperlink>
        </w:p>
        <w:p>
          <w:pPr>
            <w:pStyle w:val="Contents1"/>
            <w:rPr/>
          </w:pPr>
          <w:hyperlink w:anchor="__RefHeading___Toc52815_1402155545">
            <w:r>
              <w:rPr>
                <w:rStyle w:val="IndexLink"/>
                <w:rtl w:val="true"/>
              </w:rPr>
              <w:t>פרק ששי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17_1402155545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19_1402155545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21_1402155545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23_1402155545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25_1402155545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27_1402155545">
            <w:r>
              <w:rPr>
                <w:rStyle w:val="IndexLink"/>
                <w:rtl w:val="true"/>
              </w:rPr>
              <w:t>משנה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29_1402155545">
            <w:r>
              <w:rPr>
                <w:rStyle w:val="IndexLink"/>
                <w:rtl w:val="true"/>
              </w:rPr>
              <w:t>משנה 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52831_1402155545">
            <w:r>
              <w:rPr>
                <w:rStyle w:val="IndexLink"/>
                <w:rtl w:val="true"/>
              </w:rPr>
              <w:t>משנה 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39</w:t>
            </w:r>
          </w:hyperlink>
        </w:p>
        <w:p>
          <w:pPr>
            <w:pStyle w:val="Contents1"/>
            <w:rPr/>
          </w:pPr>
          <w:hyperlink w:anchor="__RefHeading___Toc70772_1649986716">
            <w:r>
              <w:rPr>
                <w:rStyle w:val="IndexLink"/>
                <w:rtl w:val="true"/>
              </w:rPr>
              <w:t>פרק שביעי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40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74_1649986716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76_1649986716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78_1649986716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80_1649986716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82_1649986716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43</w:t>
            </w:r>
          </w:hyperlink>
        </w:p>
        <w:p>
          <w:pPr>
            <w:pStyle w:val="Contents1"/>
            <w:rPr/>
          </w:pPr>
          <w:hyperlink w:anchor="__RefHeading___Toc70784_1649986716">
            <w:r>
              <w:rPr>
                <w:rStyle w:val="IndexLink"/>
                <w:rtl w:val="true"/>
              </w:rPr>
              <w:t>פרק שמיני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86_1649986716">
            <w:r>
              <w:rPr>
                <w:rStyle w:val="IndexLink"/>
                <w:rtl w:val="true"/>
              </w:rPr>
              <w:t>משנה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88_1649986716">
            <w:r>
              <w:rPr>
                <w:rStyle w:val="IndexLink"/>
                <w:rtl w:val="true"/>
              </w:rPr>
              <w:t>משנה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90_1649986716">
            <w:r>
              <w:rPr>
                <w:rStyle w:val="IndexLink"/>
                <w:rtl w:val="true"/>
              </w:rPr>
              <w:t>משנה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199_2397692991">
            <w:r>
              <w:rPr>
                <w:rStyle w:val="IndexLink"/>
                <w:rtl w:val="true"/>
              </w:rPr>
              <w:t>משנה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01_2397692991">
            <w:r>
              <w:rPr>
                <w:rStyle w:val="IndexLink"/>
                <w:rtl w:val="true"/>
              </w:rPr>
              <w:t>משנה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03_2397692991">
            <w:r>
              <w:rPr>
                <w:rStyle w:val="IndexLink"/>
                <w:rtl w:val="true"/>
              </w:rPr>
              <w:t>משנה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05_2397692991">
            <w:r>
              <w:rPr>
                <w:rStyle w:val="IndexLink"/>
                <w:rtl w:val="true"/>
              </w:rPr>
              <w:t>משנה 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07_2397692991">
            <w:r>
              <w:rPr>
                <w:rStyle w:val="IndexLink"/>
                <w:rtl w:val="true"/>
              </w:rPr>
              <w:t>משנה 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09_2397692991">
            <w:r>
              <w:rPr>
                <w:rStyle w:val="IndexLink"/>
                <w:rtl w:val="true"/>
              </w:rPr>
              <w:t>משנה ט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49</w:t>
            </w:r>
          </w:hyperlink>
        </w:p>
        <w:p>
          <w:pPr>
            <w:pStyle w:val="Contents1"/>
            <w:rPr/>
          </w:pPr>
          <w:hyperlink w:anchor="__RefHeading___Toc180415_2054497345">
            <w:r>
              <w:rPr>
                <w:rStyle w:val="IndexLink"/>
                <w:rtl w:val="true"/>
              </w:rPr>
              <w:t>השלמות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17_2054497345">
            <w:r>
              <w:rPr>
                <w:rStyle w:val="IndexLink"/>
                <w:rtl w:val="true"/>
              </w:rPr>
              <w:t>אות 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51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19_2054497345">
            <w:r>
              <w:rPr>
                <w:rStyle w:val="IndexLink"/>
                <w:rtl w:val="true"/>
              </w:rPr>
              <w:t>אות 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21_2054497345">
            <w:r>
              <w:rPr>
                <w:rStyle w:val="IndexLink"/>
                <w:rtl w:val="true"/>
              </w:rPr>
              <w:t>אות 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23_2054497345">
            <w:r>
              <w:rPr>
                <w:rStyle w:val="IndexLink"/>
                <w:rtl w:val="true"/>
              </w:rPr>
              <w:t>אות 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25_2054497345">
            <w:r>
              <w:rPr>
                <w:rStyle w:val="IndexLink"/>
                <w:rtl w:val="true"/>
              </w:rPr>
              <w:t>אות 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27_2054497345">
            <w:r>
              <w:rPr>
                <w:rStyle w:val="IndexLink"/>
                <w:rtl w:val="true"/>
              </w:rPr>
              <w:t>אות 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52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29_2054497345">
            <w:r>
              <w:rPr>
                <w:rStyle w:val="IndexLink"/>
                <w:rtl w:val="true"/>
              </w:rPr>
              <w:t>אות 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31_2054497345">
            <w:r>
              <w:rPr>
                <w:rStyle w:val="IndexLink"/>
                <w:rtl w:val="true"/>
              </w:rPr>
              <w:t>אות 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33_2054497345">
            <w:r>
              <w:rPr>
                <w:rStyle w:val="IndexLink"/>
                <w:rtl w:val="true"/>
              </w:rPr>
              <w:t>אות ט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53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35_2054497345">
            <w:r>
              <w:rPr>
                <w:rStyle w:val="IndexLink"/>
                <w:rtl w:val="true"/>
              </w:rPr>
              <w:t>אות י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37_2054497345">
            <w:r>
              <w:rPr>
                <w:rStyle w:val="IndexLink"/>
                <w:rtl w:val="true"/>
              </w:rPr>
              <w:t>אות יא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39_2054497345">
            <w:r>
              <w:rPr>
                <w:rStyle w:val="IndexLink"/>
                <w:rtl w:val="true"/>
              </w:rPr>
              <w:t>אות יב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41_2054497345">
            <w:r>
              <w:rPr>
                <w:rStyle w:val="IndexLink"/>
                <w:rtl w:val="true"/>
              </w:rPr>
              <w:t>אות יג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43_2054497345">
            <w:r>
              <w:rPr>
                <w:rStyle w:val="IndexLink"/>
                <w:rtl w:val="true"/>
              </w:rPr>
              <w:t>אות יד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54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45_2054497345">
            <w:r>
              <w:rPr>
                <w:rStyle w:val="IndexLink"/>
                <w:rtl w:val="true"/>
              </w:rPr>
              <w:t>אות טו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47_2054497345">
            <w:r>
              <w:rPr>
                <w:rStyle w:val="IndexLink"/>
                <w:rtl w:val="true"/>
              </w:rPr>
              <w:t>אות טז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49_2054497345">
            <w:r>
              <w:rPr>
                <w:rStyle w:val="IndexLink"/>
                <w:rtl w:val="true"/>
              </w:rPr>
              <w:t>אות יז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51_2054497345">
            <w:r>
              <w:rPr>
                <w:rStyle w:val="IndexLink"/>
                <w:rtl w:val="true"/>
              </w:rPr>
              <w:t>אות יח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55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53_2054497345">
            <w:r>
              <w:rPr>
                <w:rStyle w:val="IndexLink"/>
                <w:rtl w:val="true"/>
              </w:rPr>
              <w:t>אות יט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455_2054497345">
            <w:r>
              <w:rPr>
                <w:rStyle w:val="IndexLink"/>
                <w:rtl w:val="true"/>
              </w:rPr>
              <w:t>אות כ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39_4213744076">
            <w:r>
              <w:rPr>
                <w:rStyle w:val="IndexLink"/>
                <w:rtl w:val="true"/>
              </w:rPr>
              <w:t>אות כא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41_4213744076">
            <w:r>
              <w:rPr>
                <w:rStyle w:val="IndexLink"/>
                <w:rtl w:val="true"/>
              </w:rPr>
              <w:t>אות כב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43_4213744076">
            <w:r>
              <w:rPr>
                <w:rStyle w:val="IndexLink"/>
                <w:rtl w:val="true"/>
              </w:rPr>
              <w:t>אות כג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80845_4213744076">
            <w:r>
              <w:rPr>
                <w:rStyle w:val="IndexLink"/>
                <w:rtl w:val="true"/>
              </w:rPr>
              <w:t>אות כד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41741_1318186849">
            <w:r>
              <w:rPr>
                <w:rStyle w:val="IndexLink"/>
                <w:rtl w:val="true"/>
              </w:rPr>
              <w:t>אות כה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92_1649986716">
            <w:r>
              <w:rPr>
                <w:rStyle w:val="IndexLink"/>
                <w:rtl w:val="true"/>
              </w:rPr>
              <w:t>אות כו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94_1649986716">
            <w:r>
              <w:rPr>
                <w:rStyle w:val="IndexLink"/>
                <w:rtl w:val="true"/>
              </w:rPr>
              <w:t>אות כז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57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96_1649986716">
            <w:r>
              <w:rPr>
                <w:rStyle w:val="IndexLink"/>
                <w:rtl w:val="true"/>
              </w:rPr>
              <w:t>אות כח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798_1649986716">
            <w:r>
              <w:rPr>
                <w:rStyle w:val="IndexLink"/>
                <w:rtl w:val="true"/>
              </w:rPr>
              <w:t>אות כט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70800_1649986716">
            <w:r>
              <w:rPr>
                <w:rStyle w:val="IndexLink"/>
                <w:rtl w:val="true"/>
              </w:rPr>
              <w:t>אות ל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07173_2397692991">
            <w:r>
              <w:rPr>
                <w:rStyle w:val="IndexLink"/>
                <w:rtl w:val="true"/>
              </w:rPr>
              <w:t>אות לא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07175_2397692991">
            <w:r>
              <w:rPr>
                <w:rStyle w:val="IndexLink"/>
                <w:rtl w:val="true"/>
              </w:rPr>
              <w:t>אות לב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07177_2397692991">
            <w:r>
              <w:rPr>
                <w:rStyle w:val="IndexLink"/>
                <w:rtl w:val="true"/>
              </w:rPr>
              <w:t>אות לג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58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07179_2397692991">
            <w:r>
              <w:rPr>
                <w:rStyle w:val="IndexLink"/>
                <w:rtl w:val="true"/>
              </w:rPr>
              <w:t>אות לד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107181_2397692991">
            <w:r>
              <w:rPr>
                <w:rStyle w:val="IndexLink"/>
                <w:rtl w:val="true"/>
              </w:rPr>
              <w:t>אות לה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11_2397692991">
            <w:r>
              <w:rPr>
                <w:rStyle w:val="IndexLink"/>
                <w:rtl w:val="true"/>
              </w:rPr>
              <w:t>אות לו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13_2397692991">
            <w:r>
              <w:rPr>
                <w:rStyle w:val="IndexLink"/>
                <w:rtl w:val="true"/>
              </w:rPr>
              <w:t>אות לז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15_2397692991">
            <w:r>
              <w:rPr>
                <w:rStyle w:val="IndexLink"/>
                <w:rtl w:val="true"/>
              </w:rPr>
              <w:t>אות לח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59</w:t>
            </w:r>
          </w:hyperlink>
        </w:p>
        <w:p>
          <w:pPr>
            <w:pStyle w:val="Contents2"/>
            <w:tabs>
              <w:tab w:val="clear" w:pos="8357"/>
              <w:tab w:val="right" w:pos="8640" w:leader="dot"/>
            </w:tabs>
            <w:rPr/>
          </w:pPr>
          <w:hyperlink w:anchor="__RefHeading___Toc280217_2397692991">
            <w:r>
              <w:rPr>
                <w:rStyle w:val="IndexLink"/>
                <w:rtl w:val="true"/>
              </w:rPr>
              <w:t>אות לט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59</w:t>
            </w:r>
          </w:hyperlink>
          <w:r>
            <w:rPr>
              <w:rtl w:val="true"/>
              <w:rStyle w:val="IndexLink"/>
            </w:rPr>
            <w:fldChar w:fldCharType="end"/>
          </w:r>
        </w:p>
      </w:sdtContent>
    </w:sdt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</w:r>
      <w:r>
        <w:br w:type="page"/>
      </w:r>
    </w:p>
    <w:p>
      <w:pPr>
        <w:pStyle w:val="Heading1"/>
        <w:spacing w:before="240" w:after="0"/>
        <w:ind w:left="0" w:hanging="0"/>
        <w:rPr>
          <w:rFonts w:ascii="SBL Hebrew" w:hAnsi="SBL Hebrew" w:cs="SBL Hebrew"/>
        </w:rPr>
      </w:pPr>
      <w:bookmarkStart w:id="0" w:name="__RefHeading___Toc180357_2054497345"/>
      <w:bookmarkEnd w:id="0"/>
      <w:r>
        <w:rPr>
          <w:rFonts w:ascii="SBL Hebrew" w:hAnsi="SBL Hebrew" w:cs="SBL Hebrew"/>
          <w:rtl w:val="true"/>
        </w:rPr>
        <w:t>פרק ראשון</w:t>
      </w:r>
      <w:r>
        <w:rPr>
          <w:rStyle w:val="FootnoteAnchor"/>
          <w:rFonts w:ascii="SBL Hebrew" w:hAnsi="SBL Hebrew" w:cs="SBL Hebrew"/>
          <w:rtl w:val="true"/>
        </w:rPr>
        <w:footnoteReference w:id="2"/>
      </w:r>
    </w:p>
    <w:p>
      <w:pPr>
        <w:pStyle w:val="Normal"/>
        <w:jc w:val="center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ב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כא</w:t>
      </w:r>
      <w:r>
        <w:rPr>
          <w:rFonts w:cs="SBL Hebrew" w:ascii="SBL Hebrew" w:hAnsi="SBL Hebrew"/>
          <w:rtl w:val="true"/>
        </w:rPr>
        <w:t>:)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" w:name="__RefHeading___Toc180359_2054497345"/>
      <w:bookmarkEnd w:id="1"/>
      <w:r>
        <w:rPr>
          <w:rFonts w:ascii="SBL Hebrew" w:hAnsi="SBL Hebrew" w:cs="SBL Hebrew"/>
          <w:rtl w:val="true"/>
        </w:rPr>
        <w:t>משנה א</w:t>
      </w:r>
      <w:r>
        <w:rPr>
          <w:rStyle w:val="FootnoteAnchor"/>
          <w:rFonts w:ascii="SBL Hebrew" w:hAnsi="SBL Hebrew" w:cs="SBL Hebrew"/>
          <w:rtl w:val="true"/>
        </w:rPr>
        <w:footnoteReference w:id="3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ב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יד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שִׁבְעַת יָמִים</w:t>
      </w:r>
      <w:r>
        <w:rPr>
          <w:rStyle w:val="FootnoteAnchor"/>
          <w:rFonts w:ascii="SBL Hebrew" w:hAnsi="SBL Hebrew" w:cs="SBL Hebrew"/>
          <w:rtl w:val="true"/>
        </w:rPr>
        <w:footnoteReference w:id="4"/>
      </w:r>
      <w:r>
        <w:rPr>
          <w:rStyle w:val="FootnoteAnchor"/>
          <w:rFonts w:ascii="SBL Hebrew" w:hAnsi="SBL Hebrew" w:cs="SBL Hebrew"/>
          <w:rtl w:val="true"/>
        </w:rPr>
        <w:footnoteReference w:id="5"/>
      </w:r>
      <w:r>
        <w:rPr>
          <w:rFonts w:ascii="SBL Hebrew" w:hAnsi="SBL Hebrew" w:cs="SBL Hebrew"/>
          <w:rtl w:val="true"/>
        </w:rPr>
        <w:t xml:space="preserve"> קֹדֶם יוֹם הַכִּפּוּרִים מַפְרִישִׁין</w:t>
      </w:r>
      <w:r>
        <w:rPr>
          <w:rStyle w:val="FootnoteAnchor"/>
          <w:rFonts w:ascii="SBL Hebrew" w:hAnsi="SBL Hebrew" w:cs="SBL Hebrew"/>
          <w:rtl w:val="true"/>
        </w:rPr>
        <w:footnoteReference w:id="6"/>
      </w:r>
      <w:r>
        <w:rPr>
          <w:rFonts w:ascii="SBL Hebrew" w:hAnsi="SBL Hebrew" w:cs="SBL Hebrew"/>
          <w:rtl w:val="true"/>
        </w:rPr>
        <w:t xml:space="preserve"> כֹּהֵן גָּדוֹל מִבֵּיתוֹ</w:t>
      </w:r>
      <w:r>
        <w:rPr>
          <w:rStyle w:val="FootnoteAnchor"/>
          <w:rFonts w:ascii="SBL Hebrew" w:hAnsi="SBL Hebrew" w:cs="SBL Hebrew"/>
          <w:rtl w:val="true"/>
        </w:rPr>
        <w:footnoteReference w:id="7"/>
      </w:r>
      <w:r>
        <w:rPr>
          <w:rStyle w:val="FootnoteAnchor"/>
          <w:rFonts w:ascii="SBL Hebrew" w:hAnsi="SBL Hebrew" w:cs="SBL Hebrew"/>
          <w:rtl w:val="true"/>
        </w:rPr>
        <w:footnoteReference w:id="8"/>
      </w:r>
      <w:r>
        <w:rPr>
          <w:rFonts w:ascii="SBL Hebrew" w:hAnsi="SBL Hebrew" w:cs="SBL Hebrew"/>
          <w:rtl w:val="true"/>
        </w:rPr>
        <w:t xml:space="preserve"> לְלִשְׁכַּת פַּלְהֶדְרִין</w:t>
      </w:r>
      <w:r>
        <w:rPr>
          <w:rStyle w:val="FootnoteAnchor"/>
          <w:rFonts w:ascii="SBL Hebrew" w:hAnsi="SBL Hebrew" w:cs="SBL Hebrew"/>
          <w:rtl w:val="true"/>
        </w:rPr>
        <w:footnoteReference w:id="9"/>
      </w:r>
      <w:r>
        <w:rPr>
          <w:rStyle w:val="FootnoteAnchor"/>
          <w:rFonts w:ascii="SBL Hebrew" w:hAnsi="SBL Hebrew" w:cs="SBL Hebrew"/>
          <w:rtl w:val="true"/>
        </w:rPr>
        <w:footnoteReference w:id="10"/>
      </w:r>
      <w:r>
        <w:rPr>
          <w:rStyle w:val="FootnoteAnchor"/>
          <w:rFonts w:ascii="SBL Hebrew" w:hAnsi="SBL Hebrew" w:cs="SBL Hebrew"/>
          <w:rtl w:val="true"/>
        </w:rPr>
        <w:footnoteReference w:id="11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וּמַתְקִינִין</w:t>
      </w:r>
      <w:r>
        <w:rPr>
          <w:rStyle w:val="FootnoteAnchor"/>
          <w:rFonts w:ascii="SBL Hebrew" w:hAnsi="SBL Hebrew" w:cs="SBL Hebrew"/>
          <w:rtl w:val="true"/>
        </w:rPr>
        <w:footnoteReference w:id="12"/>
      </w:r>
      <w:r>
        <w:rPr>
          <w:rStyle w:val="FootnoteAnchor"/>
          <w:rFonts w:ascii="SBL Hebrew" w:hAnsi="SBL Hebrew" w:cs="SBL Hebrew"/>
          <w:rtl w:val="true"/>
        </w:rPr>
        <w:footnoteReference w:id="13"/>
      </w:r>
      <w:r>
        <w:rPr>
          <w:rFonts w:ascii="SBL Hebrew" w:hAnsi="SBL Hebrew" w:cs="SBL Hebrew"/>
          <w:rtl w:val="true"/>
        </w:rPr>
        <w:t xml:space="preserve"> לוֹ כֹהֵן אַחֵר תַּחְתָּיו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שֶׁמָּא יֶאֱרַע בּוֹ פְסוּל</w:t>
      </w:r>
      <w:r>
        <w:rPr>
          <w:rStyle w:val="FootnoteAnchor"/>
          <w:rFonts w:ascii="SBL Hebrew" w:hAnsi="SBL Hebrew" w:cs="SBL Hebrew"/>
          <w:rtl w:val="true"/>
        </w:rPr>
        <w:footnoteReference w:id="14"/>
      </w:r>
      <w:r>
        <w:rPr>
          <w:rStyle w:val="FootnoteAnchor"/>
          <w:rFonts w:ascii="SBL Hebrew" w:hAnsi="SBL Hebrew" w:cs="SBL Hebrew"/>
          <w:rtl w:val="true"/>
        </w:rPr>
        <w:footnoteReference w:id="15"/>
      </w:r>
      <w:r>
        <w:rPr>
          <w:rStyle w:val="FootnoteAnchor"/>
          <w:rFonts w:ascii="SBL Hebrew" w:hAnsi="SBL Hebrew" w:cs="SBL Hebrew"/>
          <w:rtl w:val="true"/>
        </w:rPr>
        <w:footnoteReference w:id="16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רַבִּי יְהוּדָה אוֹמֵר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אַף אִשָּׁה אַחֶרֶת מַתְקִינִין לוֹ</w:t>
      </w:r>
      <w:r>
        <w:rPr>
          <w:rStyle w:val="FootnoteAnchor"/>
          <w:rFonts w:ascii="SBL Hebrew" w:hAnsi="SBL Hebrew" w:cs="SBL Hebrew"/>
          <w:rtl w:val="true"/>
        </w:rPr>
        <w:footnoteReference w:id="17"/>
      </w:r>
      <w:r>
        <w:rPr>
          <w:rStyle w:val="FootnoteAnchor"/>
          <w:rFonts w:ascii="SBL Hebrew" w:hAnsi="SBL Hebrew" w:cs="SBL Hebrew"/>
          <w:rtl w:val="true"/>
        </w:rPr>
        <w:footnoteReference w:id="18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שֶׁמָּא תָמוּת אִשְׁתּוֹ</w:t>
      </w:r>
      <w:r>
        <w:rPr>
          <w:rStyle w:val="FootnoteAnchor"/>
          <w:rFonts w:ascii="SBL Hebrew" w:hAnsi="SBL Hebrew" w:cs="SBL Hebrew"/>
          <w:rtl w:val="true"/>
        </w:rPr>
        <w:footnoteReference w:id="19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שֶׁנֶּאֱמַר</w:t>
      </w:r>
      <w:r>
        <w:rPr>
          <w:rStyle w:val="FootnoteAnchor"/>
          <w:rFonts w:ascii="SBL Hebrew" w:hAnsi="SBL Hebrew" w:cs="SBL Hebrew"/>
          <w:rtl w:val="true"/>
        </w:rPr>
        <w:footnoteReference w:id="20"/>
      </w:r>
      <w:r>
        <w:rPr>
          <w:rFonts w:ascii="SBL Hebrew" w:hAnsi="SBL Hebrew" w:cs="SBL Hebrew"/>
          <w:rtl w:val="true"/>
        </w:rPr>
        <w:t xml:space="preserve">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ויקרא טז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וְכִפֶּר בַּעֲדוֹ וּבְעַד בֵּיתוֹ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בֵּיתוֹ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זוֹ אִשְׁתּוֹ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אָמְרוּ לוֹ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אִם כֵּן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אֵין לַדָּבָר סוֹף</w:t>
      </w:r>
      <w:r>
        <w:rPr>
          <w:rStyle w:val="FootnoteAnchor"/>
          <w:rFonts w:ascii="SBL Hebrew" w:hAnsi="SBL Hebrew" w:cs="SBL Hebrew"/>
          <w:rtl w:val="true"/>
        </w:rPr>
        <w:footnoteReference w:id="21"/>
      </w:r>
      <w:r>
        <w:rPr>
          <w:rStyle w:val="FootnoteAnchor"/>
          <w:rFonts w:ascii="SBL Hebrew" w:hAnsi="SBL Hebrew" w:cs="SBL Hebrew"/>
          <w:rtl w:val="true"/>
        </w:rPr>
        <w:footnoteReference w:id="22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23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2" w:name="__RefHeading___Toc180361_2054497345"/>
      <w:bookmarkEnd w:id="2"/>
      <w:r>
        <w:rPr>
          <w:rFonts w:ascii="SBL Hebrew" w:hAnsi="SBL Hebrew" w:cs="SBL Hebrew"/>
          <w:rtl w:val="true"/>
        </w:rPr>
        <w:t>משנה ב</w:t>
      </w:r>
      <w:r>
        <w:rPr>
          <w:rStyle w:val="FootnoteAnchor"/>
          <w:rFonts w:ascii="SBL Hebrew" w:hAnsi="SBL Hebrew" w:cs="SBL Hebrew"/>
          <w:rtl w:val="true"/>
        </w:rPr>
        <w:footnoteReference w:id="24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יד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יח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כָּל שִׁבְעַת הַיָּמִים</w:t>
      </w:r>
      <w:r>
        <w:rPr>
          <w:rStyle w:val="FootnoteAnchor"/>
          <w:rFonts w:ascii="SBL Hebrew" w:hAnsi="SBL Hebrew" w:cs="SBL Hebrew"/>
          <w:rtl w:val="true"/>
        </w:rPr>
        <w:footnoteReference w:id="25"/>
      </w:r>
      <w:r>
        <w:rPr>
          <w:rFonts w:ascii="SBL Hebrew" w:hAnsi="SBL Hebrew" w:cs="SBL Hebrew"/>
          <w:rtl w:val="true"/>
        </w:rPr>
        <w:t xml:space="preserve"> הוּא</w:t>
      </w:r>
      <w:r>
        <w:rPr>
          <w:rStyle w:val="FootnoteAnchor"/>
          <w:rFonts w:ascii="SBL Hebrew" w:hAnsi="SBL Hebrew" w:cs="SBL Hebrew"/>
          <w:rtl w:val="true"/>
        </w:rPr>
        <w:footnoteReference w:id="26"/>
      </w:r>
      <w:r>
        <w:rPr>
          <w:rFonts w:ascii="SBL Hebrew" w:hAnsi="SBL Hebrew" w:cs="SBL Hebrew"/>
          <w:rtl w:val="true"/>
        </w:rPr>
        <w:t xml:space="preserve"> זוֹרֵק אֶת הַדָּם</w:t>
      </w:r>
      <w:r>
        <w:rPr>
          <w:rStyle w:val="FootnoteAnchor"/>
          <w:rFonts w:ascii="SBL Hebrew" w:hAnsi="SBL Hebrew" w:cs="SBL Hebrew"/>
          <w:rtl w:val="true"/>
        </w:rPr>
        <w:footnoteReference w:id="27"/>
      </w:r>
      <w:r>
        <w:rPr>
          <w:rStyle w:val="FootnoteAnchor"/>
          <w:rFonts w:ascii="SBL Hebrew" w:hAnsi="SBL Hebrew" w:cs="SBL Hebrew"/>
          <w:rtl w:val="true"/>
        </w:rPr>
        <w:footnoteReference w:id="28"/>
      </w:r>
      <w:r>
        <w:rPr>
          <w:rFonts w:ascii="SBL Hebrew" w:hAnsi="SBL Hebrew" w:cs="SBL Hebrew"/>
          <w:rtl w:val="true"/>
        </w:rPr>
        <w:t xml:space="preserve"> וּמַקְטִיר אֶת הַקְּטֹרֶת</w:t>
      </w:r>
      <w:r>
        <w:rPr>
          <w:rStyle w:val="FootnoteAnchor"/>
          <w:rFonts w:ascii="SBL Hebrew" w:hAnsi="SBL Hebrew" w:cs="SBL Hebrew"/>
          <w:rtl w:val="true"/>
        </w:rPr>
        <w:footnoteReference w:id="29"/>
      </w:r>
      <w:r>
        <w:rPr>
          <w:rFonts w:ascii="SBL Hebrew" w:hAnsi="SBL Hebrew" w:cs="SBL Hebrew"/>
          <w:rtl w:val="true"/>
        </w:rPr>
        <w:t xml:space="preserve"> וּמֵטִיב אֶת הַנֵּרוֹת</w:t>
      </w:r>
      <w:r>
        <w:rPr>
          <w:rStyle w:val="FootnoteAnchor"/>
          <w:rFonts w:ascii="SBL Hebrew" w:hAnsi="SBL Hebrew" w:cs="SBL Hebrew"/>
          <w:rtl w:val="true"/>
        </w:rPr>
        <w:footnoteReference w:id="30"/>
      </w:r>
      <w:r>
        <w:rPr>
          <w:rStyle w:val="FootnoteAnchor"/>
          <w:rFonts w:ascii="SBL Hebrew" w:hAnsi="SBL Hebrew" w:cs="SBL Hebrew"/>
          <w:rtl w:val="true"/>
        </w:rPr>
        <w:footnoteReference w:id="31"/>
      </w:r>
      <w:r>
        <w:rPr>
          <w:rFonts w:ascii="SBL Hebrew" w:hAnsi="SBL Hebrew" w:cs="SBL Hebrew"/>
          <w:rtl w:val="true"/>
        </w:rPr>
        <w:t xml:space="preserve"> וּמַקְרִיב אֶת הָרֹאשׁ וְאֶת הָרֶגֶל</w:t>
      </w:r>
      <w:r>
        <w:rPr>
          <w:rStyle w:val="FootnoteAnchor"/>
          <w:rFonts w:ascii="SBL Hebrew" w:hAnsi="SBL Hebrew" w:cs="SBL Hebrew"/>
          <w:rtl w:val="true"/>
        </w:rPr>
        <w:footnoteReference w:id="32"/>
      </w:r>
      <w:r>
        <w:rPr>
          <w:rStyle w:val="FootnoteAnchor"/>
          <w:rFonts w:ascii="SBL Hebrew" w:hAnsi="SBL Hebrew" w:cs="SBL Hebrew"/>
          <w:rtl w:val="true"/>
        </w:rPr>
        <w:footnoteReference w:id="33"/>
      </w:r>
      <w:r>
        <w:rPr>
          <w:rFonts w:cs="SBL Hebrew" w:ascii="SBL Hebrew" w:hAnsi="SBL Hebrew"/>
          <w:rtl w:val="true"/>
        </w:rPr>
        <w:t>.</w:t>
      </w:r>
      <w:r>
        <w:rPr>
          <w:rStyle w:val="FootnoteAnchor"/>
          <w:rFonts w:cs="SBL Hebrew" w:ascii="SBL Hebrew" w:hAnsi="SBL Hebrew"/>
          <w:rtl w:val="true"/>
        </w:rPr>
        <w:footnoteReference w:id="34"/>
      </w:r>
      <w:r>
        <w:rPr>
          <w:rFonts w:cs="SBL Hebrew" w:ascii="SBL Hebrew" w:hAnsi="SBL Hebrew"/>
          <w:rtl w:val="true"/>
        </w:rPr>
        <w:t xml:space="preserve"> </w:t>
      </w:r>
      <w:r>
        <w:rPr>
          <w:rFonts w:ascii="SBL Hebrew" w:hAnsi="SBL Hebrew" w:cs="SBL Hebrew"/>
          <w:rtl w:val="true"/>
        </w:rPr>
        <w:t>וּשְׁאָר כָּל הַיָּמִים</w:t>
      </w:r>
      <w:r>
        <w:rPr>
          <w:rStyle w:val="FootnoteAnchor"/>
          <w:rFonts w:ascii="SBL Hebrew" w:hAnsi="SBL Hebrew" w:cs="SBL Hebrew"/>
          <w:rtl w:val="true"/>
        </w:rPr>
        <w:footnoteReference w:id="35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אִם רָצָה לְהַקְרִיב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מַקְרִיב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שֶׁכֹּהֵן גָּדוֹל מַקְרִיב חֵלֶק בָּרֹאשׁ</w:t>
      </w:r>
      <w:r>
        <w:rPr>
          <w:rStyle w:val="FootnoteAnchor"/>
          <w:rFonts w:ascii="SBL Hebrew" w:hAnsi="SBL Hebrew" w:cs="SBL Hebrew"/>
          <w:rtl w:val="true"/>
        </w:rPr>
        <w:footnoteReference w:id="36"/>
      </w:r>
      <w:r>
        <w:rPr>
          <w:rFonts w:ascii="SBL Hebrew" w:hAnsi="SBL Hebrew" w:cs="SBL Hebrew"/>
          <w:rtl w:val="true"/>
        </w:rPr>
        <w:t xml:space="preserve"> וְנוֹטֵל חֵלֶק בָּרֹאשׁ</w:t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37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3" w:name="__RefHeading___Toc180363_2054497345"/>
      <w:bookmarkEnd w:id="3"/>
      <w:r>
        <w:rPr>
          <w:rFonts w:ascii="SBL Hebrew" w:hAnsi="SBL Hebrew" w:cs="SBL Hebrew"/>
          <w:rtl w:val="true"/>
        </w:rPr>
        <w:t>משנה ג</w:t>
      </w:r>
      <w:r>
        <w:rPr>
          <w:rStyle w:val="FootnoteAnchor"/>
          <w:rFonts w:ascii="SBL Hebrew" w:hAnsi="SBL Hebrew" w:cs="SBL Hebrew"/>
          <w:rtl w:val="true"/>
        </w:rPr>
        <w:footnoteReference w:id="38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יח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יח</w:t>
      </w:r>
      <w:r>
        <w:rPr>
          <w:rFonts w:cs="SBL Hebrew" w:ascii="SBL Hebrew" w:hAnsi="SBL Hebrew"/>
          <w:rtl w:val="true"/>
        </w:rPr>
        <w:t>:)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מָסְרוּ לוֹ</w:t>
      </w:r>
      <w:r>
        <w:rPr>
          <w:rStyle w:val="FootnoteAnchor"/>
          <w:rFonts w:ascii="SBL Hebrew" w:hAnsi="SBL Hebrew" w:cs="SBL Hebrew"/>
          <w:rtl w:val="true"/>
        </w:rPr>
        <w:footnoteReference w:id="39"/>
      </w:r>
      <w:r>
        <w:rPr>
          <w:rFonts w:ascii="SBL Hebrew" w:hAnsi="SBL Hebrew" w:cs="SBL Hebrew"/>
          <w:rtl w:val="true"/>
        </w:rPr>
        <w:t xml:space="preserve"> זְקֵנִים מִזִּקְנֵי בֵית דִּין</w:t>
      </w:r>
      <w:r>
        <w:rPr>
          <w:rStyle w:val="FootnoteAnchor"/>
          <w:rFonts w:ascii="SBL Hebrew" w:hAnsi="SBL Hebrew" w:cs="SBL Hebrew"/>
          <w:rtl w:val="true"/>
        </w:rPr>
        <w:footnoteReference w:id="40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וְקוֹרִין לְפָנָיו בְּסֵדֶר הַיּוֹם</w:t>
      </w:r>
      <w:r>
        <w:rPr>
          <w:rStyle w:val="FootnoteAnchor"/>
          <w:rFonts w:ascii="SBL Hebrew" w:hAnsi="SBL Hebrew" w:cs="SBL Hebrew"/>
          <w:rtl w:val="true"/>
        </w:rPr>
        <w:footnoteReference w:id="41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וְאוֹמְרִים לוֹ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אִישִׁי כֹהֵן גָּדוֹל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קְרָא אַתָּה בְּפִיךָ</w:t>
      </w:r>
      <w:r>
        <w:rPr>
          <w:rStyle w:val="FootnoteAnchor"/>
          <w:rFonts w:ascii="SBL Hebrew" w:hAnsi="SBL Hebrew" w:cs="SBL Hebrew"/>
          <w:rtl w:val="true"/>
        </w:rPr>
        <w:footnoteReference w:id="42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שֶׁמָּא שָׁכַחְתָּ אוֹ שֶׁמָּא לֹא לָמָדְתָּ</w:t>
      </w:r>
      <w:r>
        <w:rPr>
          <w:rStyle w:val="FootnoteAnchor"/>
          <w:rFonts w:ascii="SBL Hebrew" w:hAnsi="SBL Hebrew" w:cs="SBL Hebrew"/>
          <w:rtl w:val="true"/>
        </w:rPr>
        <w:footnoteReference w:id="43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עֶרֶב יוֹם הַכִּפּוּרִים שַׁחֲרִית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מַעֲמִידִין אוֹתוֹ בְּשַׁעַר מִזְרָח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וּמַעֲבִירִין לְפָנָיו פָּרִים וְאֵילִים וּכְבָשִׂים</w:t>
      </w:r>
      <w:r>
        <w:rPr>
          <w:rStyle w:val="FootnoteAnchor"/>
          <w:rFonts w:ascii="SBL Hebrew" w:hAnsi="SBL Hebrew" w:cs="SBL Hebrew"/>
          <w:rtl w:val="true"/>
        </w:rPr>
        <w:footnoteReference w:id="44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כְּדֵי שֶׁיְּהֵא מַכִּיר וְרָגִיל בָּעֲבוֹדָה</w:t>
      </w:r>
      <w:r>
        <w:rPr>
          <w:rStyle w:val="FootnoteAnchor"/>
          <w:rFonts w:ascii="SBL Hebrew" w:hAnsi="SBL Hebrew" w:cs="SBL Hebrew"/>
          <w:rtl w:val="true"/>
        </w:rPr>
        <w:footnoteReference w:id="45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46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4" w:name="__RefHeading___Toc180365_2054497345"/>
      <w:bookmarkEnd w:id="4"/>
      <w:r>
        <w:rPr>
          <w:rFonts w:ascii="SBL Hebrew" w:hAnsi="SBL Hebrew" w:cs="SBL Hebrew"/>
          <w:rtl w:val="true"/>
        </w:rPr>
        <w:t>משנה ד</w:t>
      </w:r>
      <w:r>
        <w:rPr>
          <w:rStyle w:val="FootnoteAnchor"/>
          <w:rFonts w:ascii="SBL Hebrew" w:hAnsi="SBL Hebrew" w:cs="SBL Hebrew"/>
          <w:rtl w:val="true"/>
        </w:rPr>
        <w:footnoteReference w:id="47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יח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יח</w:t>
      </w:r>
      <w:r>
        <w:rPr>
          <w:rFonts w:cs="SBL Hebrew" w:ascii="SBL Hebrew" w:hAnsi="SBL Hebrew"/>
          <w:rtl w:val="true"/>
        </w:rPr>
        <w:t>:)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כָּל שִׁבְעַת הַיָּמִים לֹא הָיוּ מוֹנְעִין מִמֶּנּוּ מַאֲכָל וּמִשְׁתֶּה</w:t>
      </w:r>
      <w:r>
        <w:rPr>
          <w:rStyle w:val="FootnoteAnchor"/>
          <w:rFonts w:ascii="SBL Hebrew" w:hAnsi="SBL Hebrew" w:cs="SBL Hebrew"/>
          <w:rtl w:val="true"/>
        </w:rPr>
        <w:footnoteReference w:id="48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עֶרֶב יוֹם הַכִּפּוּרִים עִם חֲשֵׁכָה</w:t>
      </w:r>
      <w:r>
        <w:rPr>
          <w:rStyle w:val="FootnoteAnchor"/>
          <w:rFonts w:ascii="SBL Hebrew" w:hAnsi="SBL Hebrew" w:cs="SBL Hebrew"/>
          <w:rtl w:val="true"/>
        </w:rPr>
        <w:footnoteReference w:id="49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לֹא הָיוּ מַנִּיחִים אוֹתוֹ לֶאֱכֹל הַרְבֵּה</w:t>
      </w:r>
      <w:r>
        <w:rPr>
          <w:rStyle w:val="FootnoteAnchor"/>
          <w:rFonts w:ascii="SBL Hebrew" w:hAnsi="SBL Hebrew" w:cs="SBL Hebrew"/>
          <w:rtl w:val="true"/>
        </w:rPr>
        <w:footnoteReference w:id="50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מִפְּנֵי שֶׁהַמַּאֲכָל מֵבִיא אֶת הַשֵּׁנָה</w:t>
      </w:r>
      <w:r>
        <w:rPr>
          <w:rStyle w:val="FootnoteAnchor"/>
          <w:rFonts w:ascii="SBL Hebrew" w:hAnsi="SBL Hebrew" w:cs="SBL Hebrew"/>
          <w:rtl w:val="true"/>
        </w:rPr>
        <w:footnoteReference w:id="51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52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5" w:name="__RefHeading___Toc180367_2054497345"/>
      <w:bookmarkEnd w:id="5"/>
      <w:r>
        <w:rPr>
          <w:rFonts w:ascii="SBL Hebrew" w:hAnsi="SBL Hebrew" w:cs="SBL Hebrew"/>
          <w:rtl w:val="true"/>
        </w:rPr>
        <w:t>משנה ה</w:t>
      </w:r>
      <w:r>
        <w:rPr>
          <w:rStyle w:val="FootnoteAnchor"/>
          <w:rFonts w:ascii="SBL Hebrew" w:hAnsi="SBL Hebrew" w:cs="SBL Hebrew"/>
          <w:rtl w:val="true"/>
        </w:rPr>
        <w:footnoteReference w:id="53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יח</w:t>
      </w:r>
      <w:r>
        <w:rPr>
          <w:rFonts w:cs="SBL Hebrew" w:ascii="SBL Hebrew" w:hAnsi="SBL Hebrew"/>
          <w:rtl w:val="true"/>
        </w:rPr>
        <w:t xml:space="preserve">:- </w:t>
      </w:r>
      <w:r>
        <w:rPr>
          <w:rFonts w:ascii="SBL Hebrew" w:hAnsi="SBL Hebrew" w:cs="SBL Hebrew"/>
          <w:rtl w:val="true"/>
        </w:rPr>
        <w:t>יט</w:t>
      </w:r>
      <w:r>
        <w:rPr>
          <w:rFonts w:cs="SBL Hebrew" w:ascii="SBL Hebrew" w:hAnsi="SBL Hebrew"/>
          <w:rtl w:val="true"/>
        </w:rPr>
        <w:t>:)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מְסָרוּהוּ זִקְנֵי בֵית דִּין לְזִקְנֵי כְהֻנָּה</w:t>
      </w:r>
      <w:r>
        <w:rPr>
          <w:rStyle w:val="FootnoteAnchor"/>
          <w:rFonts w:ascii="SBL Hebrew" w:hAnsi="SBL Hebrew" w:cs="SBL Hebrew"/>
          <w:rtl w:val="true"/>
        </w:rPr>
        <w:footnoteReference w:id="54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וְהֶעֱלוּהוּ לַעֲלִיַּת בֵּית אַבְטִינָס</w:t>
      </w:r>
      <w:r>
        <w:rPr>
          <w:rStyle w:val="FootnoteAnchor"/>
          <w:rFonts w:ascii="SBL Hebrew" w:hAnsi="SBL Hebrew" w:cs="SBL Hebrew"/>
          <w:rtl w:val="true"/>
        </w:rPr>
        <w:footnoteReference w:id="55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וְהִשְׁבִּיעוּהוּ</w:t>
      </w:r>
      <w:r>
        <w:rPr>
          <w:rStyle w:val="FootnoteAnchor"/>
          <w:rFonts w:ascii="SBL Hebrew" w:hAnsi="SBL Hebrew" w:cs="SBL Hebrew"/>
          <w:rtl w:val="true"/>
        </w:rPr>
        <w:footnoteReference w:id="56"/>
      </w:r>
      <w:r>
        <w:rPr>
          <w:rFonts w:ascii="SBL Hebrew" w:hAnsi="SBL Hebrew" w:cs="SBL Hebrew"/>
          <w:rtl w:val="true"/>
        </w:rPr>
        <w:t xml:space="preserve"> וְנִפְטְרוּ וְהָלְכוּ לָהֶם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וְאָמְרוּ לוֹ</w:t>
      </w:r>
      <w:r>
        <w:rPr>
          <w:rStyle w:val="FootnoteAnchor"/>
          <w:rFonts w:ascii="SBL Hebrew" w:hAnsi="SBL Hebrew" w:cs="SBL Hebrew"/>
          <w:rtl w:val="true"/>
        </w:rPr>
        <w:footnoteReference w:id="57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אִישִׁי</w:t>
      </w:r>
      <w:r>
        <w:rPr>
          <w:rStyle w:val="FootnoteAnchor"/>
          <w:rFonts w:ascii="SBL Hebrew" w:hAnsi="SBL Hebrew" w:cs="SBL Hebrew"/>
          <w:rtl w:val="true"/>
        </w:rPr>
        <w:footnoteReference w:id="58"/>
      </w:r>
      <w:r>
        <w:rPr>
          <w:rFonts w:ascii="SBL Hebrew" w:hAnsi="SBL Hebrew" w:cs="SBL Hebrew"/>
          <w:rtl w:val="true"/>
        </w:rPr>
        <w:t xml:space="preserve"> כֹהֵן גָּדוֹל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אָנוּ שְׁלוּחֵי בֵית דִּין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וְאַתָּה שְׁלוּחֵנוּ וּשְׁלִיחַ בֵּית דִּין</w:t>
      </w:r>
      <w:r>
        <w:rPr>
          <w:rStyle w:val="FootnoteAnchor"/>
          <w:rFonts w:ascii="SBL Hebrew" w:hAnsi="SBL Hebrew" w:cs="SBL Hebrew"/>
          <w:rtl w:val="true"/>
        </w:rPr>
        <w:footnoteReference w:id="59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מַשְׁבִּיעִין אָנוּ עָלֶיךָ בְּמִי שֶׁשִּׁכֵּן שְׁמוֹ בַבַּיִת הַזֶּה</w:t>
      </w:r>
      <w:r>
        <w:rPr>
          <w:rStyle w:val="FootnoteAnchor"/>
          <w:rFonts w:ascii="SBL Hebrew" w:hAnsi="SBL Hebrew" w:cs="SBL Hebrew"/>
          <w:rtl w:val="true"/>
        </w:rPr>
        <w:footnoteReference w:id="60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שֶׁלֹּא תְשַׁנֶּה דָבָר מִכָּל מַה שֶּׁאָמַרְנוּ לָךְ</w:t>
      </w:r>
      <w:r>
        <w:rPr>
          <w:rStyle w:val="FootnoteAnchor"/>
          <w:rFonts w:ascii="SBL Hebrew" w:hAnsi="SBL Hebrew" w:cs="SBL Hebrew"/>
          <w:rtl w:val="true"/>
        </w:rPr>
        <w:footnoteReference w:id="61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הוּא פוֹרֵשׁ וּבוֹכֶה</w:t>
      </w:r>
      <w:r>
        <w:rPr>
          <w:rStyle w:val="FootnoteAnchor"/>
          <w:rFonts w:ascii="SBL Hebrew" w:hAnsi="SBL Hebrew" w:cs="SBL Hebrew"/>
          <w:rtl w:val="true"/>
        </w:rPr>
        <w:footnoteReference w:id="62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וְהֵן פּוֹרְשִׁין וּבוֹכִין</w:t>
      </w:r>
      <w:r>
        <w:rPr>
          <w:rStyle w:val="FootnoteAnchor"/>
          <w:rFonts w:ascii="SBL Hebrew" w:hAnsi="SBL Hebrew" w:cs="SBL Hebrew"/>
          <w:rtl w:val="true"/>
        </w:rPr>
        <w:footnoteReference w:id="63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64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6" w:name="__RefHeading___Toc180369_2054497345"/>
      <w:bookmarkEnd w:id="6"/>
      <w:r>
        <w:rPr>
          <w:rFonts w:ascii="SBL Hebrew" w:hAnsi="SBL Hebrew" w:cs="SBL Hebrew"/>
          <w:rtl w:val="true"/>
        </w:rPr>
        <w:t>משנה ו</w:t>
      </w:r>
      <w:r>
        <w:rPr>
          <w:rStyle w:val="FootnoteAnchor"/>
          <w:rFonts w:ascii="SBL Hebrew" w:hAnsi="SBL Hebrew" w:cs="SBL Hebrew"/>
          <w:rtl w:val="true"/>
        </w:rPr>
        <w:footnoteReference w:id="65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יח</w:t>
      </w:r>
      <w:r>
        <w:rPr>
          <w:rFonts w:cs="SBL Hebrew" w:ascii="SBL Hebrew" w:hAnsi="SBL Hebrew"/>
          <w:rtl w:val="true"/>
        </w:rPr>
        <w:t xml:space="preserve">:- </w:t>
      </w:r>
      <w:r>
        <w:rPr>
          <w:rFonts w:ascii="SBL Hebrew" w:hAnsi="SBL Hebrew" w:cs="SBL Hebrew"/>
          <w:rtl w:val="true"/>
        </w:rPr>
        <w:t>יט</w:t>
      </w:r>
      <w:r>
        <w:rPr>
          <w:rFonts w:cs="SBL Hebrew" w:ascii="SBL Hebrew" w:hAnsi="SBL Hebrew"/>
          <w:rtl w:val="true"/>
        </w:rPr>
        <w:t>:)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אִם הָיָה</w:t>
      </w:r>
      <w:r>
        <w:rPr>
          <w:rStyle w:val="FootnoteAnchor"/>
          <w:rFonts w:ascii="SBL Hebrew" w:hAnsi="SBL Hebrew" w:cs="SBL Hebrew"/>
          <w:rtl w:val="true"/>
        </w:rPr>
        <w:footnoteReference w:id="66"/>
      </w:r>
      <w:r>
        <w:rPr>
          <w:rFonts w:ascii="SBL Hebrew" w:hAnsi="SBL Hebrew" w:cs="SBL Hebrew"/>
          <w:rtl w:val="true"/>
        </w:rPr>
        <w:t xml:space="preserve"> חָכָם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דּוֹרֵשׁ</w:t>
      </w:r>
      <w:r>
        <w:rPr>
          <w:rStyle w:val="FootnoteAnchor"/>
          <w:rFonts w:ascii="SBL Hebrew" w:hAnsi="SBL Hebrew" w:cs="SBL Hebrew"/>
          <w:rtl w:val="true"/>
        </w:rPr>
        <w:footnoteReference w:id="67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וְאִם לָאו</w:t>
      </w:r>
      <w:r>
        <w:rPr>
          <w:rStyle w:val="FootnoteAnchor"/>
          <w:rFonts w:ascii="SBL Hebrew" w:hAnsi="SBL Hebrew" w:cs="SBL Hebrew"/>
          <w:rtl w:val="true"/>
        </w:rPr>
        <w:footnoteReference w:id="68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תַּלְמִידֵי חֲכָמִים דּוֹרְשִׁין לְפָנָיו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וְאִם רָגִיל לִקְרוֹת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קוֹרֵא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וְאִם לָאו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קוֹרִין לְפָנָיו</w:t>
      </w:r>
      <w:r>
        <w:rPr>
          <w:rStyle w:val="FootnoteAnchor"/>
          <w:rFonts w:ascii="SBL Hebrew" w:hAnsi="SBL Hebrew" w:cs="SBL Hebrew"/>
          <w:rtl w:val="true"/>
        </w:rPr>
        <w:footnoteReference w:id="69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וּבַמֶּה קוֹרִין לְפָנָיו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בְּאִיּוֹב וּבְעֶזְרָא וּבְדִבְרֵי הַיָּמִים</w:t>
      </w:r>
      <w:r>
        <w:rPr>
          <w:rStyle w:val="FootnoteAnchor"/>
          <w:rFonts w:ascii="SBL Hebrew" w:hAnsi="SBL Hebrew" w:cs="SBL Hebrew"/>
          <w:rtl w:val="true"/>
        </w:rPr>
        <w:footnoteReference w:id="70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זְכַרְיָה בֶּן קְבוּטָל</w:t>
      </w:r>
      <w:r>
        <w:rPr>
          <w:rStyle w:val="FootnoteAnchor"/>
          <w:rFonts w:ascii="SBL Hebrew" w:hAnsi="SBL Hebrew" w:cs="SBL Hebrew"/>
          <w:rtl w:val="true"/>
        </w:rPr>
        <w:footnoteReference w:id="71"/>
      </w:r>
      <w:r>
        <w:rPr>
          <w:rFonts w:ascii="SBL Hebrew" w:hAnsi="SBL Hebrew" w:cs="SBL Hebrew"/>
          <w:rtl w:val="true"/>
        </w:rPr>
        <w:t xml:space="preserve"> אוֹמֵר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פְּעָמִים הַרְבֵּה קָרִיתִי לְפָנָיו בְּדָנִיֵּאל</w:t>
      </w:r>
      <w:r>
        <w:rPr>
          <w:rStyle w:val="FootnoteAnchor"/>
          <w:rFonts w:ascii="SBL Hebrew" w:hAnsi="SBL Hebrew" w:cs="SBL Hebrew"/>
          <w:rtl w:val="true"/>
        </w:rPr>
        <w:footnoteReference w:id="72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73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7" w:name="__RefHeading___Toc180371_2054497345"/>
      <w:bookmarkEnd w:id="7"/>
      <w:r>
        <w:rPr>
          <w:rFonts w:ascii="SBL Hebrew" w:hAnsi="SBL Hebrew" w:cs="SBL Hebrew"/>
          <w:rtl w:val="true"/>
        </w:rPr>
        <w:t>משנה ז</w:t>
      </w:r>
      <w:r>
        <w:rPr>
          <w:rStyle w:val="FootnoteAnchor"/>
          <w:rFonts w:ascii="SBL Hebrew" w:hAnsi="SBL Hebrew" w:cs="SBL Hebrew"/>
          <w:rtl w:val="true"/>
        </w:rPr>
        <w:footnoteReference w:id="74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יט</w:t>
      </w:r>
      <w:r>
        <w:rPr>
          <w:rFonts w:cs="SBL Hebrew" w:ascii="SBL Hebrew" w:hAnsi="SBL Hebrew"/>
          <w:rtl w:val="true"/>
        </w:rPr>
        <w:t xml:space="preserve">:- </w:t>
      </w:r>
      <w:r>
        <w:rPr>
          <w:rFonts w:ascii="SBL Hebrew" w:hAnsi="SBL Hebrew" w:cs="SBL Hebrew"/>
          <w:rtl w:val="true"/>
        </w:rPr>
        <w:t>כ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בִּקֵּשׁ</w:t>
      </w:r>
      <w:r>
        <w:rPr>
          <w:rStyle w:val="FootnoteAnchor"/>
          <w:rFonts w:ascii="SBL Hebrew" w:hAnsi="SBL Hebrew" w:cs="SBL Hebrew"/>
          <w:rtl w:val="true"/>
        </w:rPr>
        <w:footnoteReference w:id="75"/>
      </w:r>
      <w:r>
        <w:rPr>
          <w:rFonts w:ascii="SBL Hebrew" w:hAnsi="SBL Hebrew" w:cs="SBL Hebrew"/>
          <w:rtl w:val="true"/>
        </w:rPr>
        <w:t xml:space="preserve"> לְהִתְנַמְנֵם</w:t>
      </w:r>
      <w:r>
        <w:rPr>
          <w:rStyle w:val="FootnoteAnchor"/>
          <w:rFonts w:ascii="SBL Hebrew" w:hAnsi="SBL Hebrew" w:cs="SBL Hebrew"/>
          <w:rtl w:val="true"/>
        </w:rPr>
        <w:footnoteReference w:id="76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פִּרְחֵי כְהֻנָּה מַכִּין לְפָנָיו בְּאֶצְבַּע צְרֵדָה</w:t>
      </w:r>
      <w:r>
        <w:rPr>
          <w:rStyle w:val="FootnoteAnchor"/>
          <w:rFonts w:ascii="SBL Hebrew" w:hAnsi="SBL Hebrew" w:cs="SBL Hebrew"/>
          <w:rtl w:val="true"/>
        </w:rPr>
        <w:footnoteReference w:id="77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וְאוֹמְרִים לוֹ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אִישִׁי כֹהֵן גָּדוֹל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עֲמֹד וְהָפֵג אַחַת</w:t>
      </w:r>
      <w:r>
        <w:rPr>
          <w:rStyle w:val="FootnoteAnchor"/>
          <w:rFonts w:ascii="SBL Hebrew" w:hAnsi="SBL Hebrew" w:cs="SBL Hebrew"/>
          <w:rtl w:val="true"/>
        </w:rPr>
        <w:footnoteReference w:id="78"/>
      </w:r>
      <w:r>
        <w:rPr>
          <w:rFonts w:ascii="SBL Hebrew" w:hAnsi="SBL Hebrew" w:cs="SBL Hebrew"/>
          <w:rtl w:val="true"/>
        </w:rPr>
        <w:t xml:space="preserve"> עַל הָרִצְפָּה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וּמַעֲסִיקִין אוֹתוֹ עַד שֶׁיַּגִּיעַ זְמַן הַשְּׁחִיטָה</w:t>
      </w:r>
      <w:r>
        <w:rPr>
          <w:rStyle w:val="FootnoteAnchor"/>
          <w:rFonts w:ascii="SBL Hebrew" w:hAnsi="SBL Hebrew" w:cs="SBL Hebrew"/>
          <w:rtl w:val="true"/>
        </w:rPr>
        <w:footnoteReference w:id="79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80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8" w:name="__RefHeading___Toc180373_2054497345"/>
      <w:bookmarkEnd w:id="8"/>
      <w:r>
        <w:rPr>
          <w:rFonts w:ascii="SBL Hebrew" w:hAnsi="SBL Hebrew" w:cs="SBL Hebrew"/>
          <w:rtl w:val="true"/>
        </w:rPr>
        <w:t>משנה ח</w:t>
      </w:r>
      <w:r>
        <w:rPr>
          <w:rStyle w:val="FootnoteAnchor"/>
          <w:rFonts w:ascii="SBL Hebrew" w:hAnsi="SBL Hebrew" w:cs="SBL Hebrew"/>
          <w:rtl w:val="true"/>
        </w:rPr>
        <w:footnoteReference w:id="81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כא</w:t>
      </w:r>
      <w:r>
        <w:rPr>
          <w:rFonts w:cs="SBL Hebrew" w:ascii="SBL Hebrew" w:hAnsi="SBL Hebrew"/>
          <w:rtl w:val="true"/>
        </w:rPr>
        <w:t>:)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בְּכָל יוֹם תּוֹרְמִין אֶת הַמִּזְבֵּחַ</w:t>
      </w:r>
      <w:r>
        <w:rPr>
          <w:rStyle w:val="FootnoteAnchor"/>
          <w:rFonts w:ascii="SBL Hebrew" w:hAnsi="SBL Hebrew" w:cs="SBL Hebrew"/>
          <w:rtl w:val="true"/>
        </w:rPr>
        <w:footnoteReference w:id="82"/>
      </w:r>
      <w:r>
        <w:rPr>
          <w:rFonts w:ascii="SBL Hebrew" w:hAnsi="SBL Hebrew" w:cs="SBL Hebrew"/>
          <w:rtl w:val="true"/>
        </w:rPr>
        <w:t xml:space="preserve"> בִּקְרִיאַת הַגֶּבֶר</w:t>
      </w:r>
      <w:r>
        <w:rPr>
          <w:rStyle w:val="FootnoteAnchor"/>
          <w:rFonts w:ascii="SBL Hebrew" w:hAnsi="SBL Hebrew" w:cs="SBL Hebrew"/>
          <w:rtl w:val="true"/>
        </w:rPr>
        <w:footnoteReference w:id="83"/>
      </w:r>
      <w:r>
        <w:rPr>
          <w:rFonts w:ascii="SBL Hebrew" w:hAnsi="SBL Hebrew" w:cs="SBL Hebrew"/>
          <w:rtl w:val="true"/>
        </w:rPr>
        <w:t xml:space="preserve"> אוֹ סָמוּךְ לוֹ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בֵּין לְפָנָיו בֵּין לְאַחֲרָיו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בְּיוֹם הַכִּפּוּרִים מֵחֲצוֹת</w:t>
      </w:r>
      <w:r>
        <w:rPr>
          <w:rStyle w:val="FootnoteAnchor"/>
          <w:rFonts w:ascii="SBL Hebrew" w:hAnsi="SBL Hebrew" w:cs="SBL Hebrew"/>
          <w:rtl w:val="true"/>
        </w:rPr>
        <w:footnoteReference w:id="84"/>
      </w:r>
      <w:r>
        <w:rPr>
          <w:rStyle w:val="FootnoteAnchor"/>
          <w:rFonts w:ascii="SBL Hebrew" w:hAnsi="SBL Hebrew" w:cs="SBL Hebrew"/>
          <w:rtl w:val="true"/>
        </w:rPr>
        <w:footnoteReference w:id="85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וּבָרְגָלִים מֵאַשְׁמוּרָה</w:t>
      </w:r>
      <w:r>
        <w:rPr>
          <w:rStyle w:val="FootnoteAnchor"/>
          <w:rFonts w:ascii="SBL Hebrew" w:hAnsi="SBL Hebrew" w:cs="SBL Hebrew"/>
          <w:rtl w:val="true"/>
        </w:rPr>
        <w:footnoteReference w:id="86"/>
      </w:r>
      <w:r>
        <w:rPr>
          <w:rFonts w:ascii="SBL Hebrew" w:hAnsi="SBL Hebrew" w:cs="SBL Hebrew"/>
          <w:rtl w:val="true"/>
        </w:rPr>
        <w:t xml:space="preserve"> הָרִאשׁוֹנָה</w:t>
      </w:r>
      <w:r>
        <w:rPr>
          <w:rStyle w:val="FootnoteAnchor"/>
          <w:rFonts w:ascii="SBL Hebrew" w:hAnsi="SBL Hebrew" w:cs="SBL Hebrew"/>
          <w:rtl w:val="true"/>
        </w:rPr>
        <w:footnoteReference w:id="87"/>
      </w:r>
      <w:r>
        <w:rPr>
          <w:rStyle w:val="FootnoteAnchor"/>
          <w:rFonts w:ascii="SBL Hebrew" w:hAnsi="SBL Hebrew" w:cs="SBL Hebrew"/>
          <w:rtl w:val="true"/>
        </w:rPr>
        <w:footnoteReference w:id="88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וְלֹא הָיְתָה קְרִיאַת הַגֶּבֶר מַגַּעַת עַד שֶׁהָיְתָה עֲזָרָה מְלֵאָה מִיִּשְׂרָאֵל</w:t>
      </w:r>
      <w:r>
        <w:rPr>
          <w:rStyle w:val="FootnoteAnchor"/>
          <w:rFonts w:ascii="SBL Hebrew" w:hAnsi="SBL Hebrew" w:cs="SBL Hebrew"/>
          <w:rtl w:val="true"/>
        </w:rPr>
        <w:footnoteReference w:id="89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90"/>
      </w:r>
    </w:p>
    <w:p>
      <w:pPr>
        <w:sectPr>
          <w:footnotePr>
            <w:numFmt w:val="decimal"/>
            <w:numRestart w:val="eachSect"/>
          </w:footnote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bidi/>
          <w:rtlGutter/>
          <w:docGrid w:type="default" w:linePitch="312" w:charSpace="0"/>
        </w:sectPr>
      </w:pPr>
    </w:p>
    <w:p>
      <w:pPr>
        <w:pStyle w:val="Heading1"/>
        <w:ind w:left="0" w:hanging="0"/>
        <w:rPr>
          <w:rFonts w:ascii="SBL Hebrew" w:hAnsi="SBL Hebrew" w:cs="SBL Hebrew"/>
        </w:rPr>
      </w:pPr>
      <w:bookmarkStart w:id="9" w:name="__RefHeading___Toc180375_2054497345"/>
      <w:bookmarkEnd w:id="9"/>
      <w:r>
        <w:rPr>
          <w:rFonts w:ascii="SBL Hebrew" w:hAnsi="SBL Hebrew" w:cs="SBL Hebrew"/>
          <w:rtl w:val="true"/>
        </w:rPr>
        <w:t>פרק שני</w:t>
      </w:r>
      <w:r>
        <w:rPr>
          <w:rStyle w:val="FootnoteAnchor"/>
          <w:rFonts w:ascii="SBL Hebrew" w:hAnsi="SBL Hebrew" w:cs="SBL Hebrew"/>
          <w:rtl w:val="true"/>
        </w:rPr>
        <w:footnoteReference w:id="91"/>
      </w:r>
    </w:p>
    <w:p>
      <w:pPr>
        <w:pStyle w:val="Normal"/>
        <w:jc w:val="center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כב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כח</w:t>
      </w:r>
      <w:r>
        <w:rPr>
          <w:rFonts w:cs="SBL Hebrew" w:ascii="SBL Hebrew" w:hAnsi="SBL Hebrew"/>
          <w:rtl w:val="true"/>
        </w:rPr>
        <w:t>.)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0" w:name="__RefHeading___Toc180377_2054497345"/>
      <w:bookmarkEnd w:id="10"/>
      <w:r>
        <w:rPr>
          <w:rFonts w:ascii="SBL Hebrew" w:hAnsi="SBL Hebrew" w:cs="SBL Hebrew"/>
          <w:rtl w:val="true"/>
        </w:rPr>
        <w:t>משנה א</w:t>
      </w:r>
      <w:r>
        <w:rPr>
          <w:rStyle w:val="FootnoteAnchor"/>
          <w:rFonts w:ascii="SBL Hebrew" w:hAnsi="SBL Hebrew" w:cs="SBL Hebrew"/>
          <w:rtl w:val="true"/>
        </w:rPr>
        <w:footnoteReference w:id="92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כב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כה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Style w:val="FootnoteAnchor"/>
          <w:rFonts w:cs="SBL Hebrew" w:ascii="SBL Hebrew" w:hAnsi="SBL Hebrew"/>
          <w:rtl w:val="true"/>
        </w:rPr>
        <w:footnoteReference w:id="93"/>
      </w:r>
      <w:r>
        <w:rPr>
          <w:rFonts w:ascii="SBL Hebrew" w:hAnsi="SBL Hebrew" w:cs="SBL Hebrew"/>
          <w:rtl w:val="true"/>
        </w:rPr>
        <w:t>בָּרִאשׁוֹנָה כָּל מִי שֶׁרוֹצֶה לִתְרֹם אֶת הַמִּזְבֵּחַ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תּוֹרֵם</w:t>
      </w:r>
      <w:r>
        <w:rPr>
          <w:rStyle w:val="FootnoteAnchor"/>
          <w:rFonts w:ascii="SBL Hebrew" w:hAnsi="SBL Hebrew" w:cs="SBL Hebrew"/>
          <w:rtl w:val="true"/>
        </w:rPr>
        <w:footnoteReference w:id="94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וּבִזְמַן שֶׁהֵן מְרֻבִּין</w:t>
      </w:r>
      <w:r>
        <w:rPr>
          <w:rStyle w:val="FootnoteAnchor"/>
          <w:rFonts w:ascii="SBL Hebrew" w:hAnsi="SBL Hebrew" w:cs="SBL Hebrew"/>
          <w:rtl w:val="true"/>
        </w:rPr>
        <w:footnoteReference w:id="95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רָצִין וְעוֹלִין</w:t>
      </w:r>
      <w:r>
        <w:rPr>
          <w:rStyle w:val="FootnoteAnchor"/>
          <w:rFonts w:ascii="SBL Hebrew" w:hAnsi="SBL Hebrew" w:cs="SBL Hebrew"/>
          <w:rtl w:val="true"/>
        </w:rPr>
        <w:footnoteReference w:id="96"/>
      </w:r>
      <w:r>
        <w:rPr>
          <w:rFonts w:ascii="SBL Hebrew" w:hAnsi="SBL Hebrew" w:cs="SBL Hebrew"/>
          <w:rtl w:val="true"/>
        </w:rPr>
        <w:t xml:space="preserve"> בַּכֶּבֶשׁ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וְכָל הַקּוֹדֵם אֶת חֲבֵרוֹ בְאַרְבַּע אַמּוֹת</w:t>
      </w:r>
      <w:r>
        <w:rPr>
          <w:rStyle w:val="FootnoteAnchor"/>
          <w:rFonts w:ascii="SBL Hebrew" w:hAnsi="SBL Hebrew" w:cs="SBL Hebrew"/>
          <w:rtl w:val="true"/>
        </w:rPr>
        <w:footnoteReference w:id="97"/>
      </w:r>
      <w:r>
        <w:rPr>
          <w:rFonts w:ascii="SBL Hebrew" w:hAnsi="SBL Hebrew" w:cs="SBL Hebrew"/>
          <w:rtl w:val="true"/>
        </w:rPr>
        <w:t xml:space="preserve"> זָכָה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וְאִם הָיוּ שְׁנֵיהֶם שָׁוִין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הַמְמֻנֶּה אוֹמֵר לָהֶם</w:t>
      </w:r>
      <w:r>
        <w:rPr>
          <w:rStyle w:val="FootnoteAnchor"/>
          <w:rFonts w:ascii="SBL Hebrew" w:hAnsi="SBL Hebrew" w:cs="SBL Hebrew"/>
          <w:rtl w:val="true"/>
        </w:rPr>
        <w:footnoteReference w:id="98"/>
      </w:r>
      <w:r>
        <w:rPr>
          <w:rFonts w:ascii="SBL Hebrew" w:hAnsi="SBL Hebrew" w:cs="SBL Hebrew"/>
          <w:rtl w:val="true"/>
        </w:rPr>
        <w:t xml:space="preserve"> הַצְבִּיעוּ</w:t>
      </w:r>
      <w:r>
        <w:rPr>
          <w:rStyle w:val="FootnoteAnchor"/>
          <w:rFonts w:ascii="SBL Hebrew" w:hAnsi="SBL Hebrew" w:cs="SBL Hebrew"/>
          <w:rtl w:val="true"/>
        </w:rPr>
        <w:footnoteReference w:id="99"/>
      </w:r>
      <w:r>
        <w:rPr>
          <w:rFonts w:cs="SBL Hebrew" w:ascii="SBL Hebrew" w:hAnsi="SBL Hebrew"/>
          <w:rtl w:val="true"/>
        </w:rPr>
        <w:t xml:space="preserve">. </w:t>
      </w:r>
      <w:r>
        <w:rPr>
          <w:rStyle w:val="FootnoteAnchor"/>
          <w:rFonts w:cs="SBL Hebrew" w:ascii="SBL Hebrew" w:hAnsi="SBL Hebrew"/>
          <w:rtl w:val="true"/>
        </w:rPr>
        <w:footnoteReference w:id="100"/>
      </w:r>
      <w:r>
        <w:rPr>
          <w:rFonts w:ascii="SBL Hebrew" w:hAnsi="SBL Hebrew" w:cs="SBL Hebrew"/>
          <w:rtl w:val="true"/>
        </w:rPr>
        <w:t>וּמָה הֵן מוֹצִיאִין</w:t>
      </w:r>
      <w:r>
        <w:rPr>
          <w:rStyle w:val="FootnoteAnchor"/>
          <w:rFonts w:ascii="SBL Hebrew" w:hAnsi="SBL Hebrew" w:cs="SBL Hebrew"/>
          <w:rtl w:val="true"/>
        </w:rPr>
        <w:footnoteReference w:id="101"/>
      </w:r>
      <w:r>
        <w:rPr>
          <w:rStyle w:val="FootnoteAnchor"/>
          <w:rFonts w:ascii="SBL Hebrew" w:hAnsi="SBL Hebrew" w:cs="SBL Hebrew"/>
          <w:rtl w:val="true"/>
        </w:rPr>
        <w:footnoteReference w:id="102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אַחַת</w:t>
      </w:r>
      <w:r>
        <w:rPr>
          <w:rStyle w:val="FootnoteAnchor"/>
          <w:rFonts w:ascii="SBL Hebrew" w:hAnsi="SBL Hebrew" w:cs="SBL Hebrew"/>
          <w:rtl w:val="true"/>
        </w:rPr>
        <w:footnoteReference w:id="103"/>
      </w:r>
      <w:r>
        <w:rPr>
          <w:rFonts w:ascii="SBL Hebrew" w:hAnsi="SBL Hebrew" w:cs="SBL Hebrew"/>
          <w:rtl w:val="true"/>
        </w:rPr>
        <w:t xml:space="preserve"> אוֹ שְׁתַּיִם</w:t>
      </w:r>
      <w:r>
        <w:rPr>
          <w:rStyle w:val="FootnoteAnchor"/>
          <w:rFonts w:ascii="SBL Hebrew" w:hAnsi="SBL Hebrew" w:cs="SBL Hebrew"/>
          <w:rtl w:val="true"/>
        </w:rPr>
        <w:footnoteReference w:id="104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וְאֵין מוֹצִיאִין אֲגֻדָּל</w:t>
      </w:r>
      <w:r>
        <w:rPr>
          <w:rStyle w:val="FootnoteAnchor"/>
          <w:rFonts w:ascii="SBL Hebrew" w:hAnsi="SBL Hebrew" w:cs="SBL Hebrew"/>
          <w:rtl w:val="true"/>
        </w:rPr>
        <w:footnoteReference w:id="105"/>
      </w:r>
      <w:r>
        <w:rPr>
          <w:rStyle w:val="FootnoteAnchor"/>
          <w:rFonts w:ascii="SBL Hebrew" w:hAnsi="SBL Hebrew" w:cs="SBL Hebrew"/>
          <w:rtl w:val="true"/>
        </w:rPr>
        <w:footnoteReference w:id="106"/>
      </w:r>
      <w:r>
        <w:rPr>
          <w:rStyle w:val="FootnoteAnchor"/>
          <w:rFonts w:ascii="SBL Hebrew" w:hAnsi="SBL Hebrew" w:cs="SBL Hebrew"/>
          <w:rtl w:val="true"/>
        </w:rPr>
        <w:footnoteReference w:id="107"/>
      </w:r>
      <w:r>
        <w:rPr>
          <w:rFonts w:ascii="SBL Hebrew" w:hAnsi="SBL Hebrew" w:cs="SBL Hebrew"/>
          <w:rtl w:val="true"/>
        </w:rPr>
        <w:t xml:space="preserve"> בַּמִּקְדָּשׁ</w:t>
      </w:r>
      <w:r>
        <w:rPr>
          <w:rStyle w:val="FootnoteAnchor"/>
          <w:rFonts w:ascii="SBL Hebrew" w:hAnsi="SBL Hebrew" w:cs="SBL Hebrew"/>
          <w:rtl w:val="true"/>
        </w:rPr>
        <w:footnoteReference w:id="108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109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1" w:name="__RefHeading___Toc180379_2054497345"/>
      <w:bookmarkEnd w:id="11"/>
      <w:r>
        <w:rPr>
          <w:rFonts w:ascii="SBL Hebrew" w:hAnsi="SBL Hebrew" w:cs="SBL Hebrew"/>
          <w:rtl w:val="true"/>
        </w:rPr>
        <w:t>משנה ב</w:t>
      </w:r>
      <w:r>
        <w:rPr>
          <w:rStyle w:val="FootnoteAnchor"/>
          <w:rFonts w:ascii="SBL Hebrew" w:hAnsi="SBL Hebrew" w:cs="SBL Hebrew"/>
          <w:rtl w:val="true"/>
        </w:rPr>
        <w:footnoteReference w:id="110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כב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כה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מַעֲשֶׂה שֶׁהָיוּ שְׁנֵיהֶם שָׁוִין</w:t>
      </w:r>
      <w:r>
        <w:rPr>
          <w:rStyle w:val="FootnoteAnchor"/>
          <w:rFonts w:ascii="SBL Hebrew" w:hAnsi="SBL Hebrew" w:cs="SBL Hebrew"/>
          <w:rtl w:val="true"/>
        </w:rPr>
        <w:footnoteReference w:id="111"/>
      </w:r>
      <w:r>
        <w:rPr>
          <w:rFonts w:ascii="SBL Hebrew" w:hAnsi="SBL Hebrew" w:cs="SBL Hebrew"/>
          <w:rtl w:val="true"/>
        </w:rPr>
        <w:t xml:space="preserve"> וְרָצִין וְעוֹלִין בַּכֶּבֶשׁ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וְדָחַף אֶחָד מֵהֶן אֶת חֲבֵרוֹ</w:t>
      </w:r>
      <w:r>
        <w:rPr>
          <w:rStyle w:val="FootnoteAnchor"/>
          <w:rFonts w:ascii="SBL Hebrew" w:hAnsi="SBL Hebrew" w:cs="SBL Hebrew"/>
          <w:rtl w:val="true"/>
        </w:rPr>
        <w:footnoteReference w:id="112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וְנָפַל וְנִשְׁבְּרָה רַגְלוֹ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וְכֵיוָן שֶׁרָאוּ בֵית דִּין שֶׁבָּאִין לִידֵי סַכָּנָה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הִתְקִינוּ שֶׁלֹּא יְהוּ תוֹרְמִין אֶת הַמִּזְבֵּחַ אֶלָּא בְפַיִס</w:t>
      </w:r>
      <w:r>
        <w:rPr>
          <w:rFonts w:cs="SBL Hebrew" w:ascii="SBL Hebrew" w:hAnsi="SBL Hebrew"/>
          <w:rtl w:val="true"/>
        </w:rPr>
        <w:t>.</w:t>
      </w:r>
      <w:r>
        <w:rPr>
          <w:rStyle w:val="FootnoteAnchor"/>
          <w:rFonts w:cs="SBL Hebrew" w:ascii="SBL Hebrew" w:hAnsi="SBL Hebrew"/>
          <w:rtl w:val="true"/>
        </w:rPr>
        <w:footnoteReference w:id="113"/>
      </w:r>
      <w:r>
        <w:rPr>
          <w:rFonts w:cs="SBL Hebrew" w:ascii="SBL Hebrew" w:hAnsi="SBL Hebrew"/>
          <w:rtl w:val="true"/>
        </w:rPr>
        <w:t xml:space="preserve"> </w:t>
      </w:r>
      <w:r>
        <w:rPr>
          <w:rFonts w:ascii="SBL Hebrew" w:hAnsi="SBL Hebrew" w:cs="SBL Hebrew"/>
          <w:rtl w:val="true"/>
        </w:rPr>
        <w:t>אַרְבָּעָה פְיָסוֹת</w:t>
      </w:r>
      <w:r>
        <w:rPr>
          <w:rStyle w:val="FootnoteAnchor"/>
          <w:rFonts w:ascii="SBL Hebrew" w:hAnsi="SBL Hebrew" w:cs="SBL Hebrew"/>
          <w:rtl w:val="true"/>
        </w:rPr>
        <w:footnoteReference w:id="114"/>
      </w:r>
      <w:r>
        <w:rPr>
          <w:rFonts w:ascii="SBL Hebrew" w:hAnsi="SBL Hebrew" w:cs="SBL Hebrew"/>
          <w:rtl w:val="true"/>
        </w:rPr>
        <w:t xml:space="preserve"> הָיוּ שָׁם</w:t>
      </w:r>
      <w:r>
        <w:rPr>
          <w:rStyle w:val="FootnoteAnchor"/>
          <w:rFonts w:ascii="SBL Hebrew" w:hAnsi="SBL Hebrew" w:cs="SBL Hebrew"/>
          <w:rtl w:val="true"/>
        </w:rPr>
        <w:footnoteReference w:id="115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וְזֶה הַפַּיִס הָרִאשׁוֹן</w:t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116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2" w:name="__RefHeading___Toc180381_2054497345"/>
      <w:bookmarkEnd w:id="12"/>
      <w:r>
        <w:rPr>
          <w:rFonts w:ascii="SBL Hebrew" w:hAnsi="SBL Hebrew" w:cs="SBL Hebrew"/>
          <w:rtl w:val="true"/>
        </w:rPr>
        <w:t>משנה ג</w:t>
      </w:r>
      <w:r>
        <w:rPr>
          <w:rStyle w:val="FootnoteAnchor"/>
          <w:rFonts w:ascii="SBL Hebrew" w:hAnsi="SBL Hebrew" w:cs="SBL Hebrew"/>
          <w:rtl w:val="true"/>
        </w:rPr>
        <w:footnoteReference w:id="117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כה</w:t>
      </w:r>
      <w:r>
        <w:rPr>
          <w:rFonts w:cs="SBL Hebrew" w:ascii="SBL Hebrew" w:hAnsi="SBL Hebrew"/>
          <w:rtl w:val="true"/>
        </w:rPr>
        <w:t xml:space="preserve">.- </w:t>
      </w:r>
      <w:r>
        <w:rPr>
          <w:rFonts w:ascii="SBL Hebrew" w:hAnsi="SBL Hebrew" w:cs="SBL Hebrew"/>
          <w:rtl w:val="true"/>
        </w:rPr>
        <w:t>כו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הַפַּיִס הַשֵּׁנִי</w:t>
      </w:r>
      <w:r>
        <w:rPr>
          <w:rStyle w:val="FootnoteAnchor"/>
          <w:rFonts w:ascii="SBL Hebrew" w:hAnsi="SBL Hebrew" w:cs="SBL Hebrew"/>
          <w:rtl w:val="true"/>
        </w:rPr>
        <w:footnoteReference w:id="118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מִי שׁוֹחֵט</w:t>
      </w:r>
      <w:r>
        <w:rPr>
          <w:rStyle w:val="FootnoteAnchor"/>
          <w:rFonts w:ascii="SBL Hebrew" w:hAnsi="SBL Hebrew" w:cs="SBL Hebrew"/>
          <w:rtl w:val="true"/>
        </w:rPr>
        <w:footnoteReference w:id="119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מִי זוֹרֵק</w:t>
      </w:r>
      <w:r>
        <w:rPr>
          <w:rStyle w:val="FootnoteAnchor"/>
          <w:rFonts w:ascii="SBL Hebrew" w:hAnsi="SBL Hebrew" w:cs="SBL Hebrew"/>
          <w:rtl w:val="true"/>
        </w:rPr>
        <w:footnoteReference w:id="120"/>
      </w:r>
      <w:r>
        <w:rPr>
          <w:rStyle w:val="FootnoteAnchor"/>
          <w:rFonts w:ascii="SBL Hebrew" w:hAnsi="SBL Hebrew" w:cs="SBL Hebrew"/>
          <w:rtl w:val="true"/>
        </w:rPr>
        <w:footnoteReference w:id="121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וּמִי מְדַשֵּׁן מִזְבֵּחַ הַפְּנִימִי</w:t>
      </w:r>
      <w:r>
        <w:rPr>
          <w:rStyle w:val="FootnoteAnchor"/>
          <w:rFonts w:ascii="SBL Hebrew" w:hAnsi="SBL Hebrew" w:cs="SBL Hebrew"/>
          <w:rtl w:val="true"/>
        </w:rPr>
        <w:footnoteReference w:id="122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וּמִי מְדַשֵּׁן אֶת הַמְּנוֹרָה</w:t>
      </w:r>
      <w:r>
        <w:rPr>
          <w:rStyle w:val="FootnoteAnchor"/>
          <w:rFonts w:ascii="SBL Hebrew" w:hAnsi="SBL Hebrew" w:cs="SBL Hebrew"/>
          <w:rtl w:val="true"/>
        </w:rPr>
        <w:footnoteReference w:id="123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וּמִי מַעֲלֶה אֵבָרִים</w:t>
      </w:r>
      <w:r>
        <w:rPr>
          <w:rStyle w:val="FootnoteAnchor"/>
          <w:rFonts w:ascii="SBL Hebrew" w:hAnsi="SBL Hebrew" w:cs="SBL Hebrew"/>
          <w:rtl w:val="true"/>
        </w:rPr>
        <w:footnoteReference w:id="124"/>
      </w:r>
      <w:r>
        <w:rPr>
          <w:rFonts w:ascii="SBL Hebrew" w:hAnsi="SBL Hebrew" w:cs="SBL Hebrew"/>
          <w:rtl w:val="true"/>
        </w:rPr>
        <w:t xml:space="preserve"> לַכֶּבֶשׁ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הָרֹאשׁ וְהָרֶגֶל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וּשְׁתֵּי הַיָּדַיִם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הָעֹקֶץ וְהָרֶגֶל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הֶחָזֶה וְהַגֵּרָה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וּשְׁתֵּי הַדְּפָנוֹת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וְהַקְּרָבַיִם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וְהַסֹּלֶת</w:t>
      </w:r>
      <w:r>
        <w:rPr>
          <w:rStyle w:val="FootnoteAnchor"/>
          <w:rFonts w:ascii="SBL Hebrew" w:hAnsi="SBL Hebrew" w:cs="SBL Hebrew"/>
          <w:rtl w:val="true"/>
        </w:rPr>
        <w:footnoteReference w:id="125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וְהַחֲבִתִּין</w:t>
      </w:r>
      <w:r>
        <w:rPr>
          <w:rStyle w:val="FootnoteAnchor"/>
          <w:rFonts w:ascii="SBL Hebrew" w:hAnsi="SBL Hebrew" w:cs="SBL Hebrew"/>
          <w:rtl w:val="true"/>
        </w:rPr>
        <w:footnoteReference w:id="126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וְהַיָּיִן</w:t>
      </w:r>
      <w:r>
        <w:rPr>
          <w:rStyle w:val="FootnoteAnchor"/>
          <w:rFonts w:ascii="SBL Hebrew" w:hAnsi="SBL Hebrew" w:cs="SBL Hebrew"/>
          <w:rtl w:val="true"/>
        </w:rPr>
        <w:footnoteReference w:id="127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שְׁלשָׁה עָשָׂר כֹּהֲנִים זָכוּ בוֹ</w:t>
      </w:r>
      <w:r>
        <w:rPr>
          <w:rStyle w:val="FootnoteAnchor"/>
          <w:rFonts w:ascii="SBL Hebrew" w:hAnsi="SBL Hebrew" w:cs="SBL Hebrew"/>
          <w:rtl w:val="true"/>
        </w:rPr>
        <w:footnoteReference w:id="128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אָמַר בֶּן עַזַּאי לִפְנֵי רַבִּי עֲקִיבָא מִשּׁוּם רַבִּי יְהוֹשֻׁעַ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דֶּרֶךְ הִלּוּכוֹ הָיָה קָרֵב</w:t>
      </w:r>
      <w:r>
        <w:rPr>
          <w:rStyle w:val="FootnoteAnchor"/>
          <w:rFonts w:ascii="SBL Hebrew" w:hAnsi="SBL Hebrew" w:cs="SBL Hebrew"/>
          <w:rtl w:val="true"/>
        </w:rPr>
        <w:footnoteReference w:id="129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130"/>
      </w:r>
      <w:r>
        <w:rPr>
          <w:rStyle w:val="FootnoteAnchor"/>
          <w:rFonts w:cs="SBL Hebrew" w:ascii="SBL Hebrew" w:hAnsi="SBL Hebrew"/>
          <w:rtl w:val="true"/>
        </w:rPr>
        <w:footnoteReference w:id="131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3" w:name="__RefHeading___Toc180383_2054497345"/>
      <w:bookmarkEnd w:id="13"/>
      <w:r>
        <w:rPr>
          <w:rFonts w:ascii="SBL Hebrew" w:hAnsi="SBL Hebrew" w:cs="SBL Hebrew"/>
          <w:rtl w:val="true"/>
        </w:rPr>
        <w:t>משנה ד</w:t>
      </w:r>
      <w:r>
        <w:rPr>
          <w:rStyle w:val="FootnoteAnchor"/>
          <w:rFonts w:ascii="SBL Hebrew" w:hAnsi="SBL Hebrew" w:cs="SBL Hebrew"/>
          <w:rtl w:val="true"/>
        </w:rPr>
        <w:footnoteReference w:id="132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כו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הַפַּיִס הַשְּׁלִישִׁי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חֲדָשִׁים</w:t>
      </w:r>
      <w:r>
        <w:rPr>
          <w:rStyle w:val="FootnoteAnchor"/>
          <w:rFonts w:ascii="SBL Hebrew" w:hAnsi="SBL Hebrew" w:cs="SBL Hebrew"/>
          <w:rtl w:val="true"/>
        </w:rPr>
        <w:footnoteReference w:id="133"/>
      </w:r>
      <w:r>
        <w:rPr>
          <w:rFonts w:ascii="SBL Hebrew" w:hAnsi="SBL Hebrew" w:cs="SBL Hebrew"/>
          <w:rtl w:val="true"/>
        </w:rPr>
        <w:t xml:space="preserve"> לַקְּטֹרֶת בֹּאוּ וְהָפִיסוּ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וְהָרְבִיעִי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חֲדָשִׁים עִם יְשָׁנִים</w:t>
      </w:r>
      <w:r>
        <w:rPr>
          <w:rStyle w:val="FootnoteAnchor"/>
          <w:rFonts w:ascii="SBL Hebrew" w:hAnsi="SBL Hebrew" w:cs="SBL Hebrew"/>
          <w:rtl w:val="true"/>
        </w:rPr>
        <w:footnoteReference w:id="134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מִי מַעֲלֶה אֵבָרִים מִן הַכֶּבֶשׁ וְלַמִּזְבֵּחַ</w:t>
      </w:r>
      <w:r>
        <w:rPr>
          <w:rStyle w:val="FootnoteAnchor"/>
          <w:rFonts w:ascii="SBL Hebrew" w:hAnsi="SBL Hebrew" w:cs="SBL Hebrew"/>
          <w:rtl w:val="true"/>
        </w:rPr>
        <w:footnoteReference w:id="135"/>
      </w:r>
      <w:r>
        <w:rPr>
          <w:rFonts w:cs="SBL Hebrew" w:ascii="SBL Hebrew" w:hAnsi="SBL Hebrew"/>
          <w:rtl w:val="true"/>
        </w:rPr>
        <w:t>: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4" w:name="__RefHeading___Toc180385_2054497345"/>
      <w:bookmarkEnd w:id="14"/>
      <w:r>
        <w:rPr>
          <w:rFonts w:ascii="SBL Hebrew" w:hAnsi="SBL Hebrew" w:cs="SBL Hebrew"/>
          <w:rtl w:val="true"/>
        </w:rPr>
        <w:t>משנה ה</w:t>
      </w:r>
      <w:r>
        <w:rPr>
          <w:rStyle w:val="FootnoteAnchor"/>
          <w:rFonts w:ascii="SBL Hebrew" w:hAnsi="SBL Hebrew" w:cs="SBL Hebrew"/>
          <w:b w:val="false"/>
          <w:b w:val="false"/>
          <w:bCs w:val="false"/>
          <w:rtl w:val="true"/>
        </w:rPr>
        <w:footnoteReference w:id="136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כו</w:t>
      </w:r>
      <w:r>
        <w:rPr>
          <w:rFonts w:cs="SBL Hebrew" w:ascii="SBL Hebrew" w:hAnsi="SBL Hebrew"/>
          <w:rtl w:val="true"/>
        </w:rPr>
        <w:t>:)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תָּמִיד קָרֵב</w:t>
      </w:r>
      <w:r>
        <w:rPr>
          <w:rStyle w:val="FootnoteAnchor"/>
          <w:rFonts w:ascii="SBL Hebrew" w:hAnsi="SBL Hebrew" w:cs="SBL Hebrew"/>
          <w:rtl w:val="true"/>
        </w:rPr>
        <w:footnoteReference w:id="137"/>
      </w:r>
      <w:r>
        <w:rPr>
          <w:rFonts w:ascii="SBL Hebrew" w:hAnsi="SBL Hebrew" w:cs="SBL Hebrew"/>
          <w:rtl w:val="true"/>
        </w:rPr>
        <w:t xml:space="preserve"> בְּתִשְׁעָה</w:t>
      </w:r>
      <w:r>
        <w:rPr>
          <w:rStyle w:val="FootnoteAnchor"/>
          <w:rFonts w:ascii="SBL Hebrew" w:hAnsi="SBL Hebrew" w:cs="SBL Hebrew"/>
          <w:rtl w:val="true"/>
        </w:rPr>
        <w:footnoteReference w:id="138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בַּעֲשָׂרָה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בְּאַחַד עָשָׂר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בִּשְׁנֵים עָשָׂר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לֹא פָחוֹת וְלֹא יוֹתֵר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כֵּיצַד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עַצְמוֹ</w:t>
      </w:r>
      <w:r>
        <w:rPr>
          <w:rStyle w:val="FootnoteAnchor"/>
          <w:rFonts w:ascii="SBL Hebrew" w:hAnsi="SBL Hebrew" w:cs="SBL Hebrew"/>
          <w:rtl w:val="true"/>
        </w:rPr>
        <w:footnoteReference w:id="139"/>
      </w:r>
      <w:r>
        <w:rPr>
          <w:rFonts w:ascii="SBL Hebrew" w:hAnsi="SBL Hebrew" w:cs="SBL Hebrew"/>
          <w:rtl w:val="true"/>
        </w:rPr>
        <w:t xml:space="preserve"> בְּתִשְׁעָה</w:t>
      </w:r>
      <w:r>
        <w:rPr>
          <w:rStyle w:val="FootnoteAnchor"/>
          <w:rFonts w:ascii="SBL Hebrew" w:hAnsi="SBL Hebrew" w:cs="SBL Hebrew"/>
          <w:rtl w:val="true"/>
        </w:rPr>
        <w:footnoteReference w:id="140"/>
      </w:r>
      <w:r>
        <w:rPr>
          <w:rStyle w:val="FootnoteAnchor"/>
          <w:rFonts w:ascii="SBL Hebrew" w:hAnsi="SBL Hebrew" w:cs="SBL Hebrew"/>
          <w:rtl w:val="true"/>
        </w:rPr>
        <w:footnoteReference w:id="141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בֶּחָג</w:t>
      </w:r>
      <w:r>
        <w:rPr>
          <w:rStyle w:val="FootnoteAnchor"/>
          <w:rFonts w:ascii="SBL Hebrew" w:hAnsi="SBL Hebrew" w:cs="SBL Hebrew"/>
          <w:rtl w:val="true"/>
        </w:rPr>
        <w:footnoteReference w:id="142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בְּיַד אֶחָד צְלוֹחִית שֶׁל מַיִם</w:t>
      </w:r>
      <w:r>
        <w:rPr>
          <w:rStyle w:val="FootnoteAnchor"/>
          <w:rFonts w:ascii="SBL Hebrew" w:hAnsi="SBL Hebrew" w:cs="SBL Hebrew"/>
          <w:rtl w:val="true"/>
        </w:rPr>
        <w:footnoteReference w:id="143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הֲרֵי כָאן עֲשָׂרָה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בֵּין הָעַרְבַּיִם</w:t>
      </w:r>
      <w:r>
        <w:rPr>
          <w:rStyle w:val="FootnoteAnchor"/>
          <w:rFonts w:ascii="SBL Hebrew" w:hAnsi="SBL Hebrew" w:cs="SBL Hebrew"/>
          <w:rtl w:val="true"/>
        </w:rPr>
        <w:footnoteReference w:id="144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בְּאַחַד עָשָׂר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הוּא עַצְמוֹ בְּתִשְׁעָה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וּשְׁנַיִם בְּיָדָם שְׁנֵי גְזִירֵי עֵצִים</w:t>
      </w:r>
      <w:r>
        <w:rPr>
          <w:rStyle w:val="FootnoteAnchor"/>
          <w:rFonts w:ascii="SBL Hebrew" w:hAnsi="SBL Hebrew" w:cs="SBL Hebrew"/>
          <w:rtl w:val="true"/>
        </w:rPr>
        <w:footnoteReference w:id="145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וּבְשַׁבָּת</w:t>
      </w:r>
      <w:r>
        <w:rPr>
          <w:rStyle w:val="FootnoteAnchor"/>
          <w:rFonts w:ascii="SBL Hebrew" w:hAnsi="SBL Hebrew" w:cs="SBL Hebrew"/>
          <w:rtl w:val="true"/>
        </w:rPr>
        <w:footnoteReference w:id="146"/>
      </w:r>
      <w:r>
        <w:rPr>
          <w:rFonts w:ascii="SBL Hebrew" w:hAnsi="SBL Hebrew" w:cs="SBL Hebrew"/>
          <w:rtl w:val="true"/>
        </w:rPr>
        <w:t xml:space="preserve"> בְּאַחַד עָשָׂר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הוּא עַצְמוֹ בְּתִשְׁעָה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וּשְׁנַיִם בְּיָדָם שְׁנֵי בְזִיכֵי לְבוֹנָה שֶׁל לֶחֶם הַפָּנִים</w:t>
      </w:r>
      <w:r>
        <w:rPr>
          <w:rStyle w:val="FootnoteAnchor"/>
          <w:rFonts w:ascii="SBL Hebrew" w:hAnsi="SBL Hebrew" w:cs="SBL Hebrew"/>
          <w:rtl w:val="true"/>
        </w:rPr>
        <w:footnoteReference w:id="147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וּבְשַׁבָּת שֶׁבְּתוֹךְ הֶחָג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בְּיַד אֶחָד צְלוֹחִית שֶׁל מָיִם</w:t>
      </w:r>
      <w:r>
        <w:rPr>
          <w:rStyle w:val="FootnoteAnchor"/>
          <w:rFonts w:ascii="SBL Hebrew" w:hAnsi="SBL Hebrew" w:cs="SBL Hebrew"/>
          <w:rtl w:val="true"/>
        </w:rPr>
        <w:footnoteReference w:id="148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149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5" w:name="__RefHeading___Toc180387_2054497345"/>
      <w:bookmarkEnd w:id="15"/>
      <w:r>
        <w:rPr>
          <w:rFonts w:ascii="SBL Hebrew" w:hAnsi="SBL Hebrew" w:cs="SBL Hebrew"/>
          <w:rtl w:val="true"/>
        </w:rPr>
        <w:t>משנה ו</w:t>
      </w:r>
      <w:r>
        <w:rPr>
          <w:rStyle w:val="FootnoteAnchor"/>
          <w:rFonts w:ascii="SBL Hebrew" w:hAnsi="SBL Hebrew" w:cs="SBL Hebrew"/>
          <w:rtl w:val="true"/>
        </w:rPr>
        <w:footnoteReference w:id="150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כו</w:t>
      </w:r>
      <w:r>
        <w:rPr>
          <w:rFonts w:cs="SBL Hebrew" w:ascii="SBL Hebrew" w:hAnsi="SBL Hebrew"/>
          <w:rtl w:val="true"/>
        </w:rPr>
        <w:t xml:space="preserve">:- </w:t>
      </w:r>
      <w:r>
        <w:rPr>
          <w:rFonts w:ascii="SBL Hebrew" w:hAnsi="SBL Hebrew" w:cs="SBL Hebrew"/>
          <w:rtl w:val="true"/>
        </w:rPr>
        <w:t>כח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אַיִל</w:t>
      </w:r>
      <w:r>
        <w:rPr>
          <w:rStyle w:val="FootnoteAnchor"/>
          <w:rFonts w:ascii="SBL Hebrew" w:hAnsi="SBL Hebrew" w:cs="SBL Hebrew"/>
          <w:rtl w:val="true"/>
        </w:rPr>
        <w:footnoteReference w:id="151"/>
      </w:r>
      <w:r>
        <w:rPr>
          <w:rFonts w:ascii="SBL Hebrew" w:hAnsi="SBL Hebrew" w:cs="SBL Hebrew"/>
          <w:rtl w:val="true"/>
        </w:rPr>
        <w:t xml:space="preserve"> קָרֵב בְּאַחַד עָשָׂר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הַבָּשָׂר בַּחֲמִשָּׁה</w:t>
      </w:r>
      <w:r>
        <w:rPr>
          <w:rStyle w:val="FootnoteAnchor"/>
          <w:rFonts w:ascii="SBL Hebrew" w:hAnsi="SBL Hebrew" w:cs="SBL Hebrew"/>
          <w:rtl w:val="true"/>
        </w:rPr>
        <w:footnoteReference w:id="152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הַקְּרָבַיִם וְהַסֹּלֶת וְהַיַּיִן בִּשְׁנַיִם שְׁנָיִם</w:t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153"/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6" w:name="__RefHeading___Toc180389_2054497345"/>
      <w:bookmarkEnd w:id="16"/>
      <w:r>
        <w:rPr>
          <w:rFonts w:ascii="SBL Hebrew" w:hAnsi="SBL Hebrew" w:cs="SBL Hebrew"/>
          <w:rtl w:val="true"/>
        </w:rPr>
        <w:t>משנה ז</w:t>
      </w:r>
      <w:r>
        <w:rPr>
          <w:rStyle w:val="FootnoteAnchor"/>
          <w:rFonts w:ascii="SBL Hebrew" w:hAnsi="SBL Hebrew" w:cs="SBL Hebrew"/>
          <w:rtl w:val="true"/>
        </w:rPr>
        <w:footnoteReference w:id="154"/>
      </w:r>
    </w:p>
    <w:p>
      <w:pPr>
        <w:pStyle w:val="Normal"/>
        <w:rPr>
          <w:rFonts w:ascii="SBL Hebrew" w:hAnsi="SBL Hebrew" w:cs="SBL Hebrew"/>
        </w:rPr>
      </w:pP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כו</w:t>
      </w:r>
      <w:r>
        <w:rPr>
          <w:rFonts w:cs="SBL Hebrew" w:ascii="SBL Hebrew" w:hAnsi="SBL Hebrew"/>
          <w:rtl w:val="true"/>
        </w:rPr>
        <w:t xml:space="preserve">:- </w:t>
      </w:r>
      <w:r>
        <w:rPr>
          <w:rFonts w:ascii="SBL Hebrew" w:hAnsi="SBL Hebrew" w:cs="SBL Hebrew"/>
          <w:rtl w:val="true"/>
        </w:rPr>
        <w:t>כח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פַּר קָרֵב בְּעֶשְׂרִים וְאַרְבָּעָה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הָרֹאשׁ וְהָרֶגֶל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הָרֹאשׁ בְּאֶחָד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וְהָרֶגֶל בִּשְׁנַיִם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הָעֹקֶץ וְהָרֶגֶל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הָעֹקֶץ בִּשְׁנַיִם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וְהָרֶגֶל בִּשְׁנַיִם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הֶחָזֶה וְהַגֵּרָה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הֶחָזֶה בְּאֶחָד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וְהַגֵּרָה בִּשְׁלשָׁה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שְׁתֵּי יָדַיִם בִּשְׁנַיִם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שְׁתֵּי דְפָנּוֹת בִּשְׁנַיִם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הַקְּרָבַיִם וְהַסֹּלֶת וְהַיַּיִן בִּשְׁלשָׁה שְׁלשָׁה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בַּמֶּה דְבָרִים אֲמוּרִים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בְּקָרְבְּנוֹת צִבּוּר</w:t>
      </w:r>
      <w:r>
        <w:rPr>
          <w:rStyle w:val="FootnoteAnchor"/>
          <w:rFonts w:ascii="SBL Hebrew" w:hAnsi="SBL Hebrew" w:cs="SBL Hebrew"/>
          <w:rtl w:val="true"/>
        </w:rPr>
        <w:footnoteReference w:id="155"/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אֲבָל בְּקָרְבַּן יָחִיד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אִם רָצָה לְהַקְרִיב</w:t>
      </w:r>
      <w:r>
        <w:rPr>
          <w:rStyle w:val="FootnoteAnchor"/>
          <w:rFonts w:ascii="SBL Hebrew" w:hAnsi="SBL Hebrew" w:cs="SBL Hebrew"/>
          <w:rtl w:val="true"/>
        </w:rPr>
        <w:footnoteReference w:id="156"/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מַקְרִיב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הֶפְשֵׁטָן וְנִתּוּחָן שֶׁל אֵלּוּ וָאֵלּוּ שָׁוִין</w:t>
      </w:r>
      <w:r>
        <w:rPr>
          <w:rStyle w:val="FootnoteAnchor"/>
          <w:rFonts w:ascii="SBL Hebrew" w:hAnsi="SBL Hebrew" w:cs="SBL Hebrew"/>
          <w:rtl w:val="true"/>
        </w:rPr>
        <w:footnoteReference w:id="157"/>
      </w:r>
      <w:r>
        <w:rPr>
          <w:rFonts w:cs="SBL Hebrew" w:ascii="SBL Hebrew" w:hAnsi="SBL Hebrew"/>
          <w:rtl w:val="true"/>
        </w:rPr>
        <w:t>:</w:t>
      </w:r>
      <w:r>
        <w:rPr>
          <w:rStyle w:val="FootnoteAnchor"/>
          <w:rFonts w:cs="SBL Hebrew" w:ascii="SBL Hebrew" w:hAnsi="SBL Hebrew"/>
          <w:rtl w:val="true"/>
        </w:rPr>
        <w:footnoteReference w:id="158"/>
      </w:r>
    </w:p>
    <w:p>
      <w:pPr>
        <w:sectPr>
          <w:footnotePr>
            <w:numFmt w:val="decimal"/>
            <w:numRestart w:val="eachSect"/>
          </w:footnote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bidi/>
          <w:bidi/>
          <w:rtlGutter/>
          <w:docGrid w:type="default" w:linePitch="312" w:charSpace="0"/>
        </w:sectPr>
      </w:pPr>
    </w:p>
    <w:p>
      <w:pPr>
        <w:pStyle w:val="Heading1"/>
        <w:ind w:left="0" w:hanging="0"/>
        <w:rPr>
          <w:rFonts w:ascii="SBL Hebrew" w:hAnsi="SBL Hebrew" w:cs="Shofar"/>
        </w:rPr>
      </w:pPr>
      <w:bookmarkStart w:id="17" w:name="__RefHeading___Toc180391_2054497345"/>
      <w:bookmarkEnd w:id="17"/>
      <w:r>
        <w:rPr>
          <w:rFonts w:ascii="SBL Hebrew" w:hAnsi="SBL Hebrew" w:cs="Shofar"/>
          <w:rtl w:val="true"/>
        </w:rPr>
        <w:t>פרק שלישי</w:t>
      </w:r>
      <w:r>
        <w:rPr>
          <w:rStyle w:val="FootnoteAnchor"/>
          <w:rFonts w:ascii="SBL Hebrew" w:hAnsi="SBL Hebrew" w:cs="Shofar"/>
          <w:rtl w:val="true"/>
        </w:rPr>
        <w:footnoteReference w:id="159"/>
      </w:r>
    </w:p>
    <w:p>
      <w:pPr>
        <w:pStyle w:val="Normal"/>
        <w:jc w:val="center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כח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לט</w:t>
      </w:r>
      <w:r>
        <w:rPr>
          <w:rFonts w:ascii="SBL Hebrew" w:hAnsi="SBL Hebrew"/>
          <w:rtl w:val="true"/>
        </w:rPr>
        <w:t>.)</w:t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18" w:name="__RefHeading___Toc180393_2054497345"/>
      <w:bookmarkEnd w:id="18"/>
      <w:r>
        <w:rPr>
          <w:rFonts w:ascii="SBL Hebrew" w:hAnsi="SBL Hebrew" w:cs="Shofar"/>
          <w:rtl w:val="true"/>
        </w:rPr>
        <w:t>משנה א</w:t>
      </w:r>
      <w:r>
        <w:rPr>
          <w:rStyle w:val="FootnoteAnchor"/>
          <w:rFonts w:ascii="SBL Hebrew" w:hAnsi="SBL Hebrew" w:cs="Shofar"/>
          <w:rtl w:val="true"/>
        </w:rPr>
        <w:footnoteReference w:id="160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כח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ל</w:t>
      </w:r>
      <w:r>
        <w:rPr>
          <w:rFonts w:ascii="SBL Hebrew" w:hAnsi="SBL Hebrew"/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Style w:val="FootnoteAnchor"/>
          <w:rFonts w:ascii="SBL Hebrew" w:hAnsi="SBL Hebrew"/>
          <w:rtl w:val="true"/>
        </w:rPr>
        <w:footnoteReference w:id="161"/>
      </w:r>
      <w:r>
        <w:rPr>
          <w:rFonts w:ascii="SBL Hebrew" w:hAnsi="SBL Hebrew"/>
          <w:rtl w:val="true"/>
        </w:rPr>
        <w:t>אָמַר לָהֶם הַמְמֻנֶּה</w:t>
      </w:r>
      <w:r>
        <w:rPr>
          <w:rStyle w:val="FootnoteAnchor"/>
          <w:rFonts w:ascii="SBL Hebrew" w:hAnsi="SBL Hebrew"/>
          <w:rtl w:val="true"/>
        </w:rPr>
        <w:footnoteReference w:id="162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צְאוּ וּרְאוּ אִם הִגִּיעַ זְמַן הַשְּׁחִיטָה</w:t>
      </w:r>
      <w:r>
        <w:rPr>
          <w:rStyle w:val="FootnoteAnchor"/>
          <w:rFonts w:ascii="SBL Hebrew" w:hAnsi="SBL Hebrew"/>
          <w:rtl w:val="true"/>
        </w:rPr>
        <w:footnoteReference w:id="163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אִם הִגִּיעַ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הָרוֹאֶה</w:t>
      </w:r>
      <w:r>
        <w:rPr>
          <w:rStyle w:val="FootnoteAnchor"/>
          <w:rFonts w:ascii="SBL Hebrew" w:hAnsi="SBL Hebrew"/>
          <w:rtl w:val="true"/>
        </w:rPr>
        <w:footnoteReference w:id="164"/>
      </w:r>
      <w:r>
        <w:rPr>
          <w:rFonts w:ascii="SBL Hebrew" w:hAnsi="SBL Hebrew"/>
          <w:rtl w:val="true"/>
        </w:rPr>
        <w:t xml:space="preserve">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בַּרְקַאי</w:t>
      </w:r>
      <w:r>
        <w:rPr>
          <w:rStyle w:val="FootnoteAnchor"/>
          <w:rFonts w:ascii="SBL Hebrew" w:hAnsi="SBL Hebrew"/>
          <w:rtl w:val="true"/>
        </w:rPr>
        <w:footnoteReference w:id="165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מַתִּתְיָא</w:t>
      </w:r>
      <w:r>
        <w:rPr>
          <w:rStyle w:val="FootnoteAnchor"/>
          <w:rFonts w:ascii="SBL Hebrew" w:hAnsi="SBL Hebrew"/>
          <w:rtl w:val="true"/>
        </w:rPr>
        <w:footnoteReference w:id="166"/>
      </w:r>
      <w:r>
        <w:rPr>
          <w:rFonts w:ascii="SBL Hebrew" w:hAnsi="SBL Hebrew"/>
          <w:rtl w:val="true"/>
        </w:rPr>
        <w:t xml:space="preserve"> בֶּן שְׁמוּאֵל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הֵאִיר פְּנֵי כָל הַמִּזְרָח עַד שֶׁבְּחֶבְרוֹן</w:t>
      </w:r>
      <w:r>
        <w:rPr>
          <w:rStyle w:val="FootnoteAnchor"/>
          <w:rFonts w:ascii="SBL Hebrew" w:hAnsi="SBL Hebrew"/>
          <w:rtl w:val="true"/>
        </w:rPr>
        <w:footnoteReference w:id="167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וְהוּא אוֹמֵר הֵן</w:t>
      </w:r>
      <w:r>
        <w:rPr>
          <w:rStyle w:val="FootnoteAnchor"/>
          <w:rFonts w:ascii="SBL Hebrew" w:hAnsi="SBL Hebrew"/>
          <w:rtl w:val="true"/>
        </w:rPr>
        <w:footnoteReference w:id="168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169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19" w:name="__RefHeading___Toc180395_2054497345"/>
      <w:bookmarkEnd w:id="19"/>
      <w:r>
        <w:rPr>
          <w:rFonts w:ascii="SBL Hebrew" w:hAnsi="SBL Hebrew" w:cs="Shofar"/>
          <w:rtl w:val="true"/>
        </w:rPr>
        <w:t>משנה ב</w:t>
      </w:r>
      <w:r>
        <w:rPr>
          <w:rStyle w:val="FootnoteAnchor"/>
          <w:rFonts w:ascii="SBL Hebrew" w:hAnsi="SBL Hebrew" w:cs="Shofar"/>
          <w:rtl w:val="true"/>
        </w:rPr>
        <w:footnoteReference w:id="170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כח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ל</w:t>
      </w:r>
      <w:r>
        <w:rPr>
          <w:rFonts w:ascii="SBL Hebrew" w:hAnsi="SBL Hebrew"/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וְלָמָה הֻצְרְכוּ לְכָךְ</w:t>
      </w:r>
      <w:r>
        <w:rPr>
          <w:rStyle w:val="FootnoteAnchor"/>
          <w:rFonts w:ascii="SBL Hebrew" w:hAnsi="SBL Hebrew"/>
          <w:rtl w:val="true"/>
        </w:rPr>
        <w:footnoteReference w:id="171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שֶׁפַּעַם אַחַת עָלָה מְאוֹר הַלְּבָנָה וְדִמּוּ שֶׁהֵאִיר מִזְרָח</w:t>
      </w:r>
      <w:r>
        <w:rPr>
          <w:rStyle w:val="FootnoteAnchor"/>
          <w:rFonts w:ascii="SBL Hebrew" w:hAnsi="SBL Hebrew"/>
          <w:rtl w:val="true"/>
        </w:rPr>
        <w:footnoteReference w:id="172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וְשָׁחֲטוּ אֶת הַתָּמִיד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וְהוֹצִיאוּהוּ לְבֵית הַשְּׂרֵפָה</w:t>
      </w:r>
      <w:r>
        <w:rPr>
          <w:rStyle w:val="FootnoteAnchor"/>
          <w:rFonts w:ascii="SBL Hebrew" w:hAnsi="SBL Hebrew"/>
          <w:rtl w:val="true"/>
        </w:rPr>
        <w:footnoteReference w:id="173"/>
      </w:r>
      <w:r>
        <w:rPr>
          <w:rStyle w:val="FootnoteAnchor"/>
          <w:rFonts w:ascii="SBL Hebrew" w:hAnsi="SBL Hebrew"/>
          <w:rtl w:val="true"/>
        </w:rPr>
        <w:footnoteReference w:id="174"/>
      </w:r>
      <w:r>
        <w:rPr>
          <w:rFonts w:ascii="SBL Hebrew" w:hAnsi="SBL Hebrew"/>
          <w:rtl w:val="true"/>
        </w:rPr>
        <w:t xml:space="preserve">. </w:t>
      </w:r>
      <w:r>
        <w:rPr>
          <w:rStyle w:val="FootnoteAnchor"/>
          <w:rFonts w:ascii="SBL Hebrew" w:hAnsi="SBL Hebrew"/>
          <w:rtl w:val="true"/>
        </w:rPr>
        <w:footnoteReference w:id="175"/>
      </w:r>
      <w:r>
        <w:rPr>
          <w:rFonts w:ascii="SBL Hebrew" w:hAnsi="SBL Hebrew"/>
          <w:rtl w:val="true"/>
        </w:rPr>
        <w:t>הוֹרִידוּ כֹהֵן גָּדוֹל לְבֵית הַטְּבִילָה</w:t>
      </w:r>
      <w:r>
        <w:rPr>
          <w:rStyle w:val="FootnoteAnchor"/>
          <w:rFonts w:ascii="SBL Hebrew" w:hAnsi="SBL Hebrew"/>
          <w:rtl w:val="true"/>
        </w:rPr>
        <w:footnoteReference w:id="176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זֶה הַכְּלָל הָיָה בַמִּקְדָּשׁ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כָּל הַמֵּסֵךְ אֶת רַגְלָיו</w:t>
      </w:r>
      <w:r>
        <w:rPr>
          <w:rStyle w:val="FootnoteAnchor"/>
          <w:rFonts w:ascii="SBL Hebrew" w:hAnsi="SBL Hebrew"/>
          <w:rtl w:val="true"/>
        </w:rPr>
        <w:footnoteReference w:id="177"/>
      </w:r>
      <w:r>
        <w:rPr>
          <w:rFonts w:ascii="SBL Hebrew" w:hAnsi="SBL Hebrew"/>
          <w:rtl w:val="true"/>
        </w:rPr>
        <w:t xml:space="preserve"> טָעוּן טְבִילָה</w:t>
      </w:r>
      <w:r>
        <w:rPr>
          <w:rStyle w:val="FootnoteAnchor"/>
          <w:rFonts w:ascii="SBL Hebrew" w:hAnsi="SBL Hebrew"/>
          <w:rtl w:val="true"/>
        </w:rPr>
        <w:footnoteReference w:id="178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וְכָל הַמַּטִּיל מַיִם</w:t>
      </w:r>
      <w:r>
        <w:rPr>
          <w:rStyle w:val="FootnoteAnchor"/>
          <w:rFonts w:ascii="SBL Hebrew" w:hAnsi="SBL Hebrew"/>
          <w:rtl w:val="true"/>
        </w:rPr>
        <w:footnoteReference w:id="179"/>
      </w:r>
      <w:r>
        <w:rPr>
          <w:rFonts w:ascii="SBL Hebrew" w:hAnsi="SBL Hebrew"/>
          <w:rtl w:val="true"/>
        </w:rPr>
        <w:t xml:space="preserve"> טָעוּן קִדּוּשׁ יָדַיִם וְרַגְלָיִם</w:t>
      </w:r>
      <w:r>
        <w:rPr>
          <w:rStyle w:val="FootnoteAnchor"/>
          <w:rFonts w:ascii="SBL Hebrew" w:hAnsi="SBL Hebrew"/>
          <w:rtl w:val="true"/>
        </w:rPr>
        <w:footnoteReference w:id="180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181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0" w:name="__RefHeading___Toc180397_2054497345"/>
      <w:bookmarkEnd w:id="20"/>
      <w:r>
        <w:rPr>
          <w:rFonts w:ascii="SBL Hebrew" w:hAnsi="SBL Hebrew" w:cs="Shofar"/>
          <w:rtl w:val="true"/>
        </w:rPr>
        <w:t>משנה ג</w:t>
      </w:r>
      <w:r>
        <w:rPr>
          <w:rStyle w:val="FootnoteAnchor"/>
          <w:rFonts w:ascii="SBL Hebrew" w:hAnsi="SBL Hebrew" w:cs="Shofar"/>
          <w:rtl w:val="true"/>
        </w:rPr>
        <w:footnoteReference w:id="182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לא</w:t>
      </w:r>
      <w:r>
        <w:rPr>
          <w:rFonts w:ascii="SBL Hebrew" w:hAnsi="SBL Hebrew"/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אֵין אָדָם נִכְנָס לָעֲזָרָה לָעֲבוֹדָה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אֲפִלּוּ טָהוֹר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עַד שֶׁיִּטְבֹּל</w:t>
      </w:r>
      <w:r>
        <w:rPr>
          <w:rStyle w:val="FootnoteAnchor"/>
          <w:rFonts w:ascii="SBL Hebrew" w:hAnsi="SBL Hebrew"/>
          <w:rtl w:val="true"/>
        </w:rPr>
        <w:footnoteReference w:id="183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חָמֵשׁ טְבִילוֹת וַעֲשָׂרָה קִדּוּשִׁין טוֹבֵל כֹּהֵן גָּדוֹל וּמְקַדֵּשׁ בּוֹ בַיּוֹם</w:t>
      </w:r>
      <w:r>
        <w:rPr>
          <w:rStyle w:val="FootnoteAnchor"/>
          <w:rFonts w:ascii="SBL Hebrew" w:hAnsi="SBL Hebrew"/>
          <w:rtl w:val="true"/>
        </w:rPr>
        <w:footnoteReference w:id="184"/>
      </w:r>
      <w:r>
        <w:rPr>
          <w:rStyle w:val="FootnoteAnchor"/>
          <w:rFonts w:ascii="SBL Hebrew" w:hAnsi="SBL Hebrew"/>
          <w:rtl w:val="true"/>
        </w:rPr>
        <w:footnoteReference w:id="185"/>
      </w:r>
      <w:r>
        <w:rPr>
          <w:rStyle w:val="FootnoteAnchor"/>
          <w:rFonts w:ascii="SBL Hebrew" w:hAnsi="SBL Hebrew"/>
          <w:rtl w:val="true"/>
        </w:rPr>
        <w:footnoteReference w:id="186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וְכֻלָּן בַּקֹּדֶשׁ</w:t>
      </w:r>
      <w:r>
        <w:rPr>
          <w:rStyle w:val="FootnoteAnchor"/>
          <w:rFonts w:ascii="SBL Hebrew" w:hAnsi="SBL Hebrew"/>
          <w:rtl w:val="true"/>
        </w:rPr>
        <w:footnoteReference w:id="187"/>
      </w:r>
      <w:r>
        <w:rPr>
          <w:rFonts w:ascii="SBL Hebrew" w:hAnsi="SBL Hebrew"/>
          <w:rtl w:val="true"/>
        </w:rPr>
        <w:t xml:space="preserve"> עַל</w:t>
      </w:r>
      <w:r>
        <w:rPr>
          <w:rStyle w:val="FootnoteAnchor"/>
          <w:rFonts w:ascii="SBL Hebrew" w:hAnsi="SBL Hebrew"/>
          <w:rtl w:val="true"/>
        </w:rPr>
        <w:footnoteReference w:id="188"/>
      </w:r>
      <w:r>
        <w:rPr>
          <w:rFonts w:ascii="SBL Hebrew" w:hAnsi="SBL Hebrew"/>
          <w:rtl w:val="true"/>
        </w:rPr>
        <w:t xml:space="preserve"> בֵּית הַפַּרְוָה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חוּץ מִזּוֹ בִלְבָד</w:t>
      </w:r>
      <w:r>
        <w:rPr>
          <w:rStyle w:val="FootnoteAnchor"/>
          <w:rFonts w:ascii="SBL Hebrew" w:hAnsi="SBL Hebrew"/>
          <w:rtl w:val="true"/>
        </w:rPr>
        <w:footnoteReference w:id="189"/>
      </w:r>
      <w:r>
        <w:rPr>
          <w:rStyle w:val="FootnoteAnchor"/>
          <w:rFonts w:ascii="SBL Hebrew" w:hAnsi="SBL Hebrew"/>
          <w:rtl w:val="true"/>
        </w:rPr>
        <w:footnoteReference w:id="190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191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1" w:name="__RefHeading___Toc180399_2054497345"/>
      <w:bookmarkEnd w:id="21"/>
      <w:r>
        <w:rPr>
          <w:rFonts w:ascii="SBL Hebrew" w:hAnsi="SBL Hebrew" w:cs="Shofar"/>
          <w:rtl w:val="true"/>
        </w:rPr>
        <w:t>משנה ד</w:t>
      </w:r>
      <w:r>
        <w:rPr>
          <w:rStyle w:val="FootnoteAnchor"/>
          <w:rFonts w:ascii="SBL Hebrew" w:hAnsi="SBL Hebrew" w:cs="Shofar"/>
          <w:rtl w:val="true"/>
        </w:rPr>
        <w:footnoteReference w:id="192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לד</w:t>
      </w:r>
      <w:r>
        <w:rPr>
          <w:rFonts w:ascii="SBL Hebrew" w:hAnsi="SBL Hebrew"/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פֵּרְסוּ סָדִין שֶׁל בּוּץ</w:t>
      </w:r>
      <w:r>
        <w:rPr>
          <w:rStyle w:val="FootnoteAnchor"/>
          <w:rFonts w:ascii="SBL Hebrew" w:hAnsi="SBL Hebrew"/>
          <w:rtl w:val="true"/>
        </w:rPr>
        <w:footnoteReference w:id="193"/>
      </w:r>
      <w:r>
        <w:rPr>
          <w:rFonts w:ascii="SBL Hebrew" w:hAnsi="SBL Hebrew"/>
          <w:rtl w:val="true"/>
        </w:rPr>
        <w:t xml:space="preserve"> בֵּינוֹ לְבֵין הָעָם</w:t>
      </w:r>
      <w:r>
        <w:rPr>
          <w:rStyle w:val="FootnoteAnchor"/>
          <w:rFonts w:ascii="SBL Hebrew" w:hAnsi="SBL Hebrew"/>
          <w:rtl w:val="true"/>
        </w:rPr>
        <w:footnoteReference w:id="194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פָּשַׁט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יָרַד וְטָבַל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עָלָה וְנִסְתַּפֵּג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הֵבִיאוּ לוֹ בִגְדֵי זָהָב</w:t>
      </w:r>
      <w:r>
        <w:rPr>
          <w:rStyle w:val="FootnoteAnchor"/>
          <w:rFonts w:ascii="SBL Hebrew" w:hAnsi="SBL Hebrew"/>
          <w:rtl w:val="true"/>
        </w:rPr>
        <w:footnoteReference w:id="195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וְלָבַשׁ וְקִדֵּשׁ יָדָיו וְרַגְלָיו</w:t>
      </w:r>
      <w:r>
        <w:rPr>
          <w:rStyle w:val="FootnoteAnchor"/>
          <w:rFonts w:ascii="SBL Hebrew" w:hAnsi="SBL Hebrew"/>
          <w:rtl w:val="true"/>
        </w:rPr>
        <w:footnoteReference w:id="196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הֵבִיאוּ לוֹ</w:t>
      </w:r>
      <w:r>
        <w:rPr>
          <w:rStyle w:val="FootnoteAnchor"/>
          <w:rFonts w:ascii="SBL Hebrew" w:hAnsi="SBL Hebrew"/>
          <w:rtl w:val="true"/>
        </w:rPr>
        <w:footnoteReference w:id="197"/>
      </w:r>
      <w:r>
        <w:rPr>
          <w:rFonts w:ascii="SBL Hebrew" w:hAnsi="SBL Hebrew"/>
          <w:rtl w:val="true"/>
        </w:rPr>
        <w:t xml:space="preserve"> אֶת הַתָּמִיד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קְרָצוֹ</w:t>
      </w:r>
      <w:r>
        <w:rPr>
          <w:rStyle w:val="FootnoteAnchor"/>
          <w:rFonts w:ascii="SBL Hebrew" w:hAnsi="SBL Hebrew"/>
          <w:rtl w:val="true"/>
        </w:rPr>
        <w:footnoteReference w:id="198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וּמֵרַק</w:t>
      </w:r>
      <w:r>
        <w:rPr>
          <w:rStyle w:val="FootnoteAnchor"/>
          <w:rFonts w:ascii="SBL Hebrew" w:hAnsi="SBL Hebrew"/>
          <w:rtl w:val="true"/>
        </w:rPr>
        <w:footnoteReference w:id="199"/>
      </w:r>
      <w:r>
        <w:rPr>
          <w:rFonts w:ascii="SBL Hebrew" w:hAnsi="SBL Hebrew"/>
          <w:rtl w:val="true"/>
        </w:rPr>
        <w:t xml:space="preserve"> אַחֵר שְׁחִיטָה עַל יָדוֹ</w:t>
      </w:r>
      <w:r>
        <w:rPr>
          <w:rStyle w:val="FootnoteAnchor"/>
          <w:rFonts w:ascii="SBL Hebrew" w:hAnsi="SBL Hebrew"/>
          <w:rtl w:val="true"/>
        </w:rPr>
        <w:footnoteReference w:id="200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קִבֵּל אֶת הַדָּם וּזְרָקוֹ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נִכְנַס לְהַקְטִיר קְטֹרֶת שֶׁל שַׁחַר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וּלְהֵטִיב אֶת הַנֵּרוֹת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וּלְהַקְרִיב אֶת הָרֹאשׁ וְאֶת הָאֵבָרִים</w:t>
      </w:r>
      <w:r>
        <w:rPr>
          <w:rStyle w:val="FootnoteAnchor"/>
          <w:rFonts w:ascii="SBL Hebrew" w:hAnsi="SBL Hebrew"/>
          <w:rtl w:val="true"/>
        </w:rPr>
        <w:footnoteReference w:id="201"/>
      </w:r>
      <w:r>
        <w:rPr>
          <w:rStyle w:val="FootnoteAnchor"/>
          <w:rFonts w:ascii="SBL Hebrew" w:hAnsi="SBL Hebrew"/>
          <w:rtl w:val="true"/>
        </w:rPr>
        <w:footnoteReference w:id="202"/>
      </w:r>
      <w:r>
        <w:rPr>
          <w:rFonts w:ascii="SBL Hebrew" w:hAnsi="SBL Hebrew"/>
          <w:rtl w:val="true"/>
        </w:rPr>
        <w:t xml:space="preserve"> וְאֶת הַחֲבִתִּין</w:t>
      </w:r>
      <w:r>
        <w:rPr>
          <w:rStyle w:val="FootnoteAnchor"/>
          <w:rFonts w:ascii="SBL Hebrew" w:hAnsi="SBL Hebrew"/>
          <w:rtl w:val="true"/>
        </w:rPr>
        <w:footnoteReference w:id="203"/>
      </w:r>
      <w:r>
        <w:rPr>
          <w:rFonts w:ascii="SBL Hebrew" w:hAnsi="SBL Hebrew"/>
          <w:rtl w:val="true"/>
        </w:rPr>
        <w:t xml:space="preserve"> וְאֶת הַיָּיִן</w:t>
      </w:r>
      <w:r>
        <w:rPr>
          <w:rStyle w:val="FootnoteAnchor"/>
          <w:rFonts w:ascii="SBL Hebrew" w:hAnsi="SBL Hebrew"/>
          <w:rtl w:val="true"/>
        </w:rPr>
        <w:footnoteReference w:id="204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05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2" w:name="__RefHeading___Toc180401_2054497345"/>
      <w:bookmarkEnd w:id="22"/>
      <w:r>
        <w:rPr>
          <w:rFonts w:ascii="SBL Hebrew" w:hAnsi="SBL Hebrew" w:cs="Shofar"/>
          <w:rtl w:val="true"/>
        </w:rPr>
        <w:t>משנה ה</w:t>
      </w:r>
      <w:r>
        <w:rPr>
          <w:rStyle w:val="FootnoteAnchor"/>
          <w:rFonts w:ascii="SBL Hebrew" w:hAnsi="SBL Hebrew" w:cs="Shofar"/>
          <w:rtl w:val="true"/>
        </w:rPr>
        <w:footnoteReference w:id="206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לא</w:t>
      </w:r>
      <w:r>
        <w:rPr>
          <w:rFonts w:ascii="SBL Hebrew" w:hAnsi="SBL Hebrew"/>
          <w:rtl w:val="true"/>
        </w:rPr>
        <w:t xml:space="preserve">:- </w:t>
      </w:r>
      <w:r>
        <w:rPr>
          <w:rFonts w:ascii="SBL Hebrew" w:hAnsi="SBL Hebrew"/>
          <w:rtl w:val="true"/>
        </w:rPr>
        <w:t>לד</w:t>
      </w:r>
      <w:r>
        <w:rPr>
          <w:rFonts w:ascii="SBL Hebrew" w:hAnsi="SBL Hebrew"/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קְטֹרֶת שֶׁל שַׁחַר הָיְתָה קְרֵבָה בֵּין דָּם לָאֵבָרִים</w:t>
      </w:r>
      <w:r>
        <w:rPr>
          <w:rStyle w:val="FootnoteAnchor"/>
          <w:rFonts w:ascii="SBL Hebrew" w:hAnsi="SBL Hebrew"/>
          <w:rtl w:val="true"/>
        </w:rPr>
        <w:footnoteReference w:id="207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שֶׁל בֵּין הָעַרְבַּיִם</w:t>
      </w:r>
      <w:r>
        <w:rPr>
          <w:rStyle w:val="FootnoteAnchor"/>
          <w:rFonts w:ascii="SBL Hebrew" w:hAnsi="SBL Hebrew"/>
          <w:rtl w:val="true"/>
        </w:rPr>
        <w:footnoteReference w:id="208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בֵּין אֵבָרִים לַנְּסָכִים</w:t>
      </w:r>
      <w:r>
        <w:rPr>
          <w:rStyle w:val="FootnoteAnchor"/>
          <w:rFonts w:ascii="SBL Hebrew" w:hAnsi="SBL Hebrew"/>
          <w:rtl w:val="true"/>
        </w:rPr>
        <w:footnoteReference w:id="209"/>
      </w:r>
      <w:r>
        <w:rPr>
          <w:rStyle w:val="FootnoteAnchor"/>
          <w:rFonts w:ascii="SBL Hebrew" w:hAnsi="SBL Hebrew"/>
          <w:rtl w:val="true"/>
        </w:rPr>
        <w:footnoteReference w:id="210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אִם הָיָה כֹהֵן גָּדוֹל זָקֵן אוֹ אִסְטְנִיס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מְחַמִּין לוֹ חַמִּין וּמְטִילִין לְתוֹךְ הַצּוֹנֵן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כְּדֵי שֶׁתָּפוּג צִנָּתָן</w:t>
      </w:r>
      <w:r>
        <w:rPr>
          <w:rStyle w:val="FootnoteAnchor"/>
          <w:rFonts w:ascii="SBL Hebrew" w:hAnsi="SBL Hebrew"/>
          <w:rtl w:val="true"/>
        </w:rPr>
        <w:footnoteReference w:id="211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12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3" w:name="__RefHeading___Toc180403_2054497345"/>
      <w:bookmarkEnd w:id="23"/>
      <w:r>
        <w:rPr>
          <w:rFonts w:ascii="SBL Hebrew" w:hAnsi="SBL Hebrew" w:cs="Shofar"/>
          <w:rtl w:val="true"/>
        </w:rPr>
        <w:t>משנה ו</w:t>
      </w:r>
      <w:r>
        <w:rPr>
          <w:rStyle w:val="FootnoteAnchor"/>
          <w:rFonts w:ascii="SBL Hebrew" w:hAnsi="SBL Hebrew" w:cs="Shofar"/>
          <w:rtl w:val="true"/>
        </w:rPr>
        <w:footnoteReference w:id="213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לד</w:t>
      </w:r>
      <w:r>
        <w:rPr>
          <w:rFonts w:ascii="SBL Hebrew" w:hAnsi="SBL Hebrew"/>
          <w:rtl w:val="true"/>
        </w:rPr>
        <w:t xml:space="preserve">:- </w:t>
      </w:r>
      <w:r>
        <w:rPr>
          <w:rFonts w:ascii="SBL Hebrew" w:hAnsi="SBL Hebrew"/>
          <w:rtl w:val="true"/>
        </w:rPr>
        <w:t>לה</w:t>
      </w:r>
      <w:r>
        <w:rPr>
          <w:rFonts w:ascii="SBL Hebrew" w:hAnsi="SBL Hebrew"/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הֱבִיאוּהוּ לְבֵית הַפַּרְוָה</w:t>
      </w:r>
      <w:r>
        <w:rPr>
          <w:rStyle w:val="FootnoteAnchor"/>
          <w:rFonts w:ascii="SBL Hebrew" w:hAnsi="SBL Hebrew"/>
          <w:rtl w:val="true"/>
        </w:rPr>
        <w:footnoteReference w:id="214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וּבַקֹּדֶשׁ הָיְתָה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פָּרְסוּ סָדִין שֶׁל בּוּץ בֵּינוֹ לְבֵין הָעָם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קִדֵּשׁ יָדָיו וְרַגְלָיו וּפָשַׁט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רַבִּי מֵאִיר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פָּשַׁט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קִדֵּשׁ יָדָיו וְרַגְלָיו</w:t>
      </w:r>
      <w:r>
        <w:rPr>
          <w:rStyle w:val="FootnoteAnchor"/>
          <w:rFonts w:ascii="SBL Hebrew" w:hAnsi="SBL Hebrew"/>
          <w:rtl w:val="true"/>
        </w:rPr>
        <w:footnoteReference w:id="215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יָרַד וְטָבַל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עָלָה וְנִסְתַּפֵּג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הֵבִיאוּ לוֹ בִגְדֵי לָבָן</w:t>
      </w:r>
      <w:r>
        <w:rPr>
          <w:rStyle w:val="FootnoteAnchor"/>
          <w:rFonts w:ascii="SBL Hebrew" w:hAnsi="SBL Hebrew"/>
          <w:rtl w:val="true"/>
        </w:rPr>
        <w:footnoteReference w:id="216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לָבַשׁ וְקִדֵּשׁ יָדָיו וְרַגְלָיו</w:t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17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4" w:name="__RefHeading___Toc180405_2054497345"/>
      <w:bookmarkEnd w:id="24"/>
      <w:r>
        <w:rPr>
          <w:rFonts w:ascii="SBL Hebrew" w:hAnsi="SBL Hebrew" w:cs="Shofar"/>
          <w:rtl w:val="true"/>
        </w:rPr>
        <w:t>משנה ז</w:t>
      </w:r>
      <w:r>
        <w:rPr>
          <w:rStyle w:val="FootnoteAnchor"/>
          <w:rFonts w:ascii="SBL Hebrew" w:hAnsi="SBL Hebrew" w:cs="Shofar"/>
          <w:rtl w:val="true"/>
        </w:rPr>
        <w:footnoteReference w:id="218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לד</w:t>
      </w:r>
      <w:r>
        <w:rPr>
          <w:rFonts w:ascii="SBL Hebrew" w:hAnsi="SBL Hebrew"/>
          <w:rtl w:val="true"/>
        </w:rPr>
        <w:t xml:space="preserve">:- </w:t>
      </w:r>
      <w:r>
        <w:rPr>
          <w:rFonts w:ascii="SBL Hebrew" w:hAnsi="SBL Hebrew"/>
          <w:rtl w:val="true"/>
        </w:rPr>
        <w:t>לה</w:t>
      </w:r>
      <w:r>
        <w:rPr>
          <w:rFonts w:ascii="SBL Hebrew" w:hAnsi="SBL Hebrew"/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בַּשַּׁחַר הָיָה לוֹבֵשׁ פִּלּוּסִין</w:t>
      </w:r>
      <w:r>
        <w:rPr>
          <w:rStyle w:val="FootnoteAnchor"/>
          <w:rFonts w:ascii="SBL Hebrew" w:hAnsi="SBL Hebrew"/>
          <w:rtl w:val="true"/>
        </w:rPr>
        <w:footnoteReference w:id="219"/>
      </w:r>
      <w:r>
        <w:rPr>
          <w:rFonts w:ascii="SBL Hebrew" w:hAnsi="SBL Hebrew"/>
          <w:rtl w:val="true"/>
        </w:rPr>
        <w:t xml:space="preserve"> שֶׁל שְׁנֵים עָשָׂר מָנֶה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וּבֵין הָעַרְבַּיִם הִנְדְּוִין</w:t>
      </w:r>
      <w:r>
        <w:rPr>
          <w:rStyle w:val="FootnoteAnchor"/>
          <w:rFonts w:ascii="SBL Hebrew" w:hAnsi="SBL Hebrew"/>
          <w:rtl w:val="true"/>
        </w:rPr>
        <w:footnoteReference w:id="220"/>
      </w:r>
      <w:r>
        <w:rPr>
          <w:rFonts w:ascii="SBL Hebrew" w:hAnsi="SBL Hebrew"/>
          <w:rtl w:val="true"/>
        </w:rPr>
        <w:t xml:space="preserve"> שֶׁל שְׁמֹנֶה מֵאוֹת זוּז</w:t>
      </w:r>
      <w:r>
        <w:rPr>
          <w:rStyle w:val="FootnoteAnchor"/>
          <w:rFonts w:ascii="SBL Hebrew" w:hAnsi="SBL Hebrew"/>
          <w:rtl w:val="true"/>
        </w:rPr>
        <w:footnoteReference w:id="221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דִּבְרֵי רַבִּי מֵאִיר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וַחֲכָמִים אוֹמְרִים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בַּשַּׁחַר הָיָה לוֹבֵשׁ שֶׁל שְׁמֹנָה עָשָׂר מָנֶה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וּבֵין הָעַרְבַּיִם שֶׁל שְׁנֵים עָשָׂר מָנֶה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הַכֹּל שְׁלשִׁים מָנֶה</w:t>
      </w:r>
      <w:r>
        <w:rPr>
          <w:rStyle w:val="FootnoteAnchor"/>
          <w:rFonts w:ascii="SBL Hebrew" w:hAnsi="SBL Hebrew"/>
          <w:rtl w:val="true"/>
        </w:rPr>
        <w:footnoteReference w:id="222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אֵלּוּ מִשֶּׁל צִבּוּר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וְאִם רָצָה לְהוֹסִיף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מוֹסִיף מִשֶּׁלּוֹ</w:t>
      </w:r>
      <w:r>
        <w:rPr>
          <w:rStyle w:val="FootnoteAnchor"/>
          <w:rFonts w:ascii="SBL Hebrew" w:hAnsi="SBL Hebrew"/>
          <w:rtl w:val="true"/>
        </w:rPr>
        <w:footnoteReference w:id="223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24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5" w:name="__RefHeading___Toc180407_2054497345"/>
      <w:bookmarkEnd w:id="25"/>
      <w:r>
        <w:rPr>
          <w:rFonts w:ascii="SBL Hebrew" w:hAnsi="SBL Hebrew" w:cs="Shofar"/>
          <w:rtl w:val="true"/>
        </w:rPr>
        <w:t>משנה ח</w:t>
      </w:r>
      <w:r>
        <w:rPr>
          <w:rStyle w:val="FootnoteAnchor"/>
          <w:rFonts w:ascii="SBL Hebrew" w:hAnsi="SBL Hebrew" w:cs="Shofar"/>
          <w:rtl w:val="true"/>
        </w:rPr>
        <w:footnoteReference w:id="225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לה</w:t>
      </w:r>
      <w:r>
        <w:rPr>
          <w:rFonts w:ascii="SBL Hebrew" w:hAnsi="SBL Hebrew"/>
          <w:rtl w:val="true"/>
        </w:rPr>
        <w:t xml:space="preserve">:- </w:t>
      </w:r>
      <w:r>
        <w:rPr>
          <w:rFonts w:ascii="SBL Hebrew" w:hAnsi="SBL Hebrew"/>
          <w:rtl w:val="true"/>
        </w:rPr>
        <w:t>לז</w:t>
      </w:r>
      <w:r>
        <w:rPr>
          <w:rFonts w:ascii="SBL Hebrew" w:hAnsi="SBL Hebrew"/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בָּא לוֹ אֵצֶל פָּרוֹ</w:t>
      </w:r>
      <w:r>
        <w:rPr>
          <w:rStyle w:val="FootnoteAnchor"/>
          <w:rFonts w:ascii="SBL Hebrew" w:hAnsi="SBL Hebrew"/>
          <w:rtl w:val="true"/>
        </w:rPr>
        <w:footnoteReference w:id="226"/>
      </w:r>
      <w:r>
        <w:rPr>
          <w:rStyle w:val="FootnoteAnchor"/>
          <w:rFonts w:ascii="SBL Hebrew" w:hAnsi="SBL Hebrew"/>
          <w:rtl w:val="true"/>
        </w:rPr>
        <w:footnoteReference w:id="227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וּפָרוֹ הָיָה עוֹמֵד בֵּין הָאוּלָם וְלַמִּזְבֵּחַ</w:t>
      </w:r>
      <w:r>
        <w:rPr>
          <w:rStyle w:val="FootnoteAnchor"/>
          <w:rFonts w:ascii="SBL Hebrew" w:hAnsi="SBL Hebrew"/>
          <w:rtl w:val="true"/>
        </w:rPr>
        <w:footnoteReference w:id="228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רֹאשׁוֹ לַדָּרוֹם</w:t>
      </w:r>
      <w:r>
        <w:rPr>
          <w:rStyle w:val="FootnoteAnchor"/>
          <w:rFonts w:ascii="SBL Hebrew" w:hAnsi="SBL Hebrew"/>
          <w:rtl w:val="true"/>
        </w:rPr>
        <w:footnoteReference w:id="229"/>
      </w:r>
      <w:r>
        <w:rPr>
          <w:rFonts w:ascii="SBL Hebrew" w:hAnsi="SBL Hebrew"/>
          <w:rtl w:val="true"/>
        </w:rPr>
        <w:t xml:space="preserve"> וּפָנָיו לַמַּעֲרָב</w:t>
      </w:r>
      <w:r>
        <w:rPr>
          <w:rStyle w:val="FootnoteAnchor"/>
          <w:rFonts w:ascii="SBL Hebrew" w:hAnsi="SBL Hebrew"/>
          <w:rtl w:val="true"/>
        </w:rPr>
        <w:footnoteReference w:id="230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וְהַכֹּהֵן עוֹמֵד בַּמִּזְרָח וּפָנָיו לַמַּעֲרָב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וְסוֹמֵךְ שְׁתֵּי יָדָיו עָלָיו</w:t>
      </w:r>
      <w:r>
        <w:rPr>
          <w:rStyle w:val="FootnoteAnchor"/>
          <w:rFonts w:ascii="SBL Hebrew" w:hAnsi="SBL Hebrew"/>
          <w:rtl w:val="true"/>
        </w:rPr>
        <w:footnoteReference w:id="231"/>
      </w:r>
      <w:r>
        <w:rPr>
          <w:rFonts w:ascii="SBL Hebrew" w:hAnsi="SBL Hebrew"/>
          <w:rtl w:val="true"/>
        </w:rPr>
        <w:t xml:space="preserve"> וּמִתְוַדֶּה</w:t>
      </w:r>
      <w:r>
        <w:rPr>
          <w:rStyle w:val="FootnoteAnchor"/>
          <w:rFonts w:ascii="SBL Hebrew" w:hAnsi="SBL Hebrew"/>
          <w:rtl w:val="true"/>
        </w:rPr>
        <w:footnoteReference w:id="232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וְכָךְ הָיָה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אָנָּא</w:t>
      </w:r>
      <w:r>
        <w:rPr>
          <w:rStyle w:val="FootnoteAnchor"/>
          <w:rFonts w:ascii="SBL Hebrew" w:hAnsi="SBL Hebrew"/>
          <w:rtl w:val="true"/>
        </w:rPr>
        <w:footnoteReference w:id="233"/>
      </w:r>
      <w:r>
        <w:rPr>
          <w:rFonts w:ascii="SBL Hebrew" w:hAnsi="SBL Hebrew"/>
          <w:rtl w:val="true"/>
        </w:rPr>
        <w:t xml:space="preserve"> הַשֵּׁם</w:t>
      </w:r>
      <w:r>
        <w:rPr>
          <w:rStyle w:val="FootnoteAnchor"/>
          <w:rFonts w:ascii="SBL Hebrew" w:hAnsi="SBL Hebrew"/>
          <w:rtl w:val="true"/>
        </w:rPr>
        <w:footnoteReference w:id="234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עָוִיתִי פָּשַׁעְתִּי חָטָאתִי</w:t>
      </w:r>
      <w:r>
        <w:rPr>
          <w:rStyle w:val="FootnoteAnchor"/>
          <w:rFonts w:ascii="SBL Hebrew" w:hAnsi="SBL Hebrew"/>
          <w:rtl w:val="true"/>
        </w:rPr>
        <w:footnoteReference w:id="235"/>
      </w:r>
      <w:r>
        <w:rPr>
          <w:rFonts w:ascii="SBL Hebrew" w:hAnsi="SBL Hebrew"/>
          <w:rtl w:val="true"/>
        </w:rPr>
        <w:t xml:space="preserve"> לְפָנֶיךָ אֲנִי וּבֵיתִי</w:t>
      </w:r>
      <w:r>
        <w:rPr>
          <w:rStyle w:val="FootnoteAnchor"/>
          <w:rFonts w:ascii="SBL Hebrew" w:hAnsi="SBL Hebrew"/>
          <w:rtl w:val="true"/>
        </w:rPr>
        <w:footnoteReference w:id="236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אָנָּא הַשֵּׁם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כַּפֶּר נָא לָעֲוֹנוֹת וְלַפְּשָׁעִים וְלַחֲטָאִים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שֶׁעָוִיתִי וְשֶׁפָּשַׁעְתִּי וְשֶׁחָטָאתִי לְפָנֶיךָ אֲנִי וּבֵיתִי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 xml:space="preserve">כַּכָּתוּב בְּתוֹרַת משֶׁה עַבְדֶּךָ </w:t>
      </w: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ויקרא טז</w:t>
      </w:r>
      <w:r>
        <w:rPr>
          <w:rFonts w:ascii="SBL Hebrew" w:hAnsi="SBL Hebrew"/>
          <w:rtl w:val="true"/>
        </w:rPr>
        <w:t xml:space="preserve">), </w:t>
      </w:r>
      <w:r>
        <w:rPr>
          <w:rFonts w:ascii="SBL Hebrew" w:hAnsi="SBL Hebrew"/>
          <w:rtl w:val="true"/>
        </w:rPr>
        <w:t>כִּי בַיּוֹם הַזֶּה</w:t>
      </w:r>
      <w:r>
        <w:rPr>
          <w:rStyle w:val="FootnoteAnchor"/>
          <w:rFonts w:ascii="SBL Hebrew" w:hAnsi="SBL Hebrew"/>
          <w:rtl w:val="true"/>
        </w:rPr>
        <w:footnoteReference w:id="237"/>
      </w:r>
      <w:r>
        <w:rPr>
          <w:rFonts w:ascii="SBL Hebrew" w:hAnsi="SBL Hebrew"/>
          <w:rtl w:val="true"/>
        </w:rPr>
        <w:t xml:space="preserve"> יְכַפֵּר עֲלֵיכֶם לְטַהֵר אֶתְכֶם מִכֹּל חַטֹּאתֵיכֶם לִפְנֵי יְיָ תִּטְהָרוּ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וְהֵן עוֹנִין אַחֲרָיו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בָּרוּךְ שֵׁם כְּבוֹד מַלְכוּתוֹ לְעוֹלָם וָעֶד</w:t>
      </w:r>
      <w:r>
        <w:rPr>
          <w:rStyle w:val="FootnoteAnchor"/>
          <w:rFonts w:ascii="SBL Hebrew" w:hAnsi="SBL Hebrew"/>
          <w:rtl w:val="true"/>
        </w:rPr>
        <w:footnoteReference w:id="238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39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6" w:name="__RefHeading___Toc180409_2054497345"/>
      <w:bookmarkEnd w:id="26"/>
      <w:r>
        <w:rPr>
          <w:rFonts w:ascii="SBL Hebrew" w:hAnsi="SBL Hebrew" w:cs="Shofar"/>
          <w:rtl w:val="true"/>
        </w:rPr>
        <w:t>משנה ט</w:t>
      </w:r>
      <w:r>
        <w:rPr>
          <w:rStyle w:val="FootnoteAnchor"/>
          <w:rFonts w:ascii="SBL Hebrew" w:hAnsi="SBL Hebrew" w:cs="Shofar"/>
          <w:rtl w:val="true"/>
        </w:rPr>
        <w:footnoteReference w:id="240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לז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לח</w:t>
      </w:r>
      <w:r>
        <w:rPr>
          <w:rFonts w:ascii="SBL Hebrew" w:hAnsi="SBL Hebrew"/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בָּא לוֹ לְמִזְרַח הָעֲזָרָה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לִצְפוֹן הַמִּזְבֵּחַ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הַסְּגָן</w:t>
      </w:r>
      <w:r>
        <w:rPr>
          <w:rStyle w:val="FootnoteAnchor"/>
          <w:rFonts w:ascii="SBL Hebrew" w:hAnsi="SBL Hebrew"/>
          <w:rtl w:val="true"/>
        </w:rPr>
        <w:footnoteReference w:id="241"/>
      </w:r>
      <w:r>
        <w:rPr>
          <w:rFonts w:ascii="SBL Hebrew" w:hAnsi="SBL Hebrew"/>
          <w:rtl w:val="true"/>
        </w:rPr>
        <w:t xml:space="preserve"> מִימִינוֹ</w:t>
      </w:r>
      <w:r>
        <w:rPr>
          <w:rStyle w:val="FootnoteAnchor"/>
          <w:rFonts w:ascii="SBL Hebrew" w:hAnsi="SBL Hebrew"/>
          <w:rtl w:val="true"/>
        </w:rPr>
        <w:footnoteReference w:id="242"/>
      </w:r>
      <w:r>
        <w:rPr>
          <w:rFonts w:ascii="SBL Hebrew" w:hAnsi="SBL Hebrew"/>
          <w:rtl w:val="true"/>
        </w:rPr>
        <w:t xml:space="preserve"> וְרֹאשׁ בֵּית אָב</w:t>
      </w:r>
      <w:r>
        <w:rPr>
          <w:rStyle w:val="FootnoteAnchor"/>
          <w:rFonts w:ascii="SBL Hebrew" w:hAnsi="SBL Hebrew"/>
          <w:rtl w:val="true"/>
        </w:rPr>
        <w:footnoteReference w:id="243"/>
      </w:r>
      <w:r>
        <w:rPr>
          <w:rFonts w:ascii="SBL Hebrew" w:hAnsi="SBL Hebrew"/>
          <w:rtl w:val="true"/>
        </w:rPr>
        <w:t xml:space="preserve"> מִשְּׂמֹאלוֹ</w:t>
      </w:r>
      <w:r>
        <w:rPr>
          <w:rStyle w:val="FootnoteAnchor"/>
          <w:rFonts w:ascii="SBL Hebrew" w:hAnsi="SBL Hebrew"/>
          <w:rtl w:val="true"/>
        </w:rPr>
        <w:footnoteReference w:id="244"/>
      </w:r>
      <w:r>
        <w:rPr>
          <w:rStyle w:val="FootnoteAnchor"/>
          <w:rFonts w:ascii="SBL Hebrew" w:hAnsi="SBL Hebrew"/>
          <w:rtl w:val="true"/>
        </w:rPr>
        <w:footnoteReference w:id="245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וְשָׁם שְׁנֵי שְׂעִירִים</w:t>
      </w:r>
      <w:r>
        <w:rPr>
          <w:rStyle w:val="FootnoteAnchor"/>
          <w:rFonts w:ascii="SBL Hebrew" w:hAnsi="SBL Hebrew"/>
          <w:rtl w:val="true"/>
        </w:rPr>
        <w:footnoteReference w:id="246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וְקַלְפִּי הָיְתָה שָׁם</w:t>
      </w:r>
      <w:r>
        <w:rPr>
          <w:rStyle w:val="FootnoteAnchor"/>
          <w:rFonts w:ascii="SBL Hebrew" w:hAnsi="SBL Hebrew"/>
          <w:rtl w:val="true"/>
        </w:rPr>
        <w:footnoteReference w:id="247"/>
      </w:r>
      <w:r>
        <w:rPr>
          <w:rFonts w:ascii="SBL Hebrew" w:hAnsi="SBL Hebrew"/>
          <w:rtl w:val="true"/>
        </w:rPr>
        <w:t xml:space="preserve"> וּבָהּ שְׁנֵי גוֹרָלוֹת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שֶׁל אֶשְׁכְּרוֹעַ</w:t>
      </w:r>
      <w:r>
        <w:rPr>
          <w:rStyle w:val="FootnoteAnchor"/>
          <w:rFonts w:ascii="SBL Hebrew" w:hAnsi="SBL Hebrew"/>
          <w:rtl w:val="true"/>
        </w:rPr>
        <w:footnoteReference w:id="248"/>
      </w:r>
      <w:r>
        <w:rPr>
          <w:rFonts w:ascii="SBL Hebrew" w:hAnsi="SBL Hebrew"/>
          <w:rtl w:val="true"/>
        </w:rPr>
        <w:t xml:space="preserve"> הָיוּ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וַעֲשָׂאָן בֶּן גַּמְלָא</w:t>
      </w:r>
      <w:r>
        <w:rPr>
          <w:rStyle w:val="FootnoteAnchor"/>
          <w:rFonts w:ascii="SBL Hebrew" w:hAnsi="SBL Hebrew"/>
          <w:rtl w:val="true"/>
        </w:rPr>
        <w:footnoteReference w:id="249"/>
      </w:r>
      <w:r>
        <w:rPr>
          <w:rStyle w:val="FootnoteAnchor"/>
          <w:rFonts w:ascii="SBL Hebrew" w:hAnsi="SBL Hebrew"/>
          <w:rtl w:val="true"/>
        </w:rPr>
        <w:footnoteReference w:id="250"/>
      </w:r>
      <w:r>
        <w:rPr>
          <w:rFonts w:ascii="SBL Hebrew" w:hAnsi="SBL Hebrew"/>
          <w:rtl w:val="true"/>
        </w:rPr>
        <w:t xml:space="preserve"> שֶׁל זָהָב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וְהָיוּ מַזְכִּירִין אוֹתוֹ לְשָׁבַח</w:t>
      </w:r>
      <w:r>
        <w:rPr>
          <w:rStyle w:val="FootnoteAnchor"/>
          <w:rFonts w:ascii="SBL Hebrew" w:hAnsi="SBL Hebrew"/>
          <w:rtl w:val="true"/>
        </w:rPr>
        <w:footnoteReference w:id="251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52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7" w:name="__RefHeading___Toc180411_2054497345"/>
      <w:bookmarkEnd w:id="27"/>
      <w:r>
        <w:rPr>
          <w:rFonts w:ascii="SBL Hebrew" w:hAnsi="SBL Hebrew" w:cs="Shofar"/>
          <w:rtl w:val="true"/>
        </w:rPr>
        <w:t>משנה י</w:t>
      </w:r>
      <w:r>
        <w:rPr>
          <w:rStyle w:val="FootnoteAnchor"/>
          <w:rFonts w:ascii="SBL Hebrew" w:hAnsi="SBL Hebrew" w:cs="Shofar"/>
          <w:rtl w:val="true"/>
        </w:rPr>
        <w:footnoteReference w:id="253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לז</w:t>
      </w:r>
      <w:r>
        <w:rPr>
          <w:rFonts w:ascii="SBL Hebrew" w:hAnsi="SBL Hebrew"/>
          <w:rtl w:val="true"/>
        </w:rPr>
        <w:t xml:space="preserve">.-  </w:t>
      </w:r>
      <w:r>
        <w:rPr>
          <w:rFonts w:ascii="SBL Hebrew" w:hAnsi="SBL Hebrew"/>
          <w:rtl w:val="true"/>
        </w:rPr>
        <w:t>לח</w:t>
      </w:r>
      <w:r>
        <w:rPr>
          <w:rFonts w:ascii="SBL Hebrew" w:hAnsi="SBL Hebrew"/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בֶּן קָטִין</w:t>
      </w:r>
      <w:r>
        <w:rPr>
          <w:rStyle w:val="FootnoteAnchor"/>
          <w:rFonts w:ascii="SBL Hebrew" w:hAnsi="SBL Hebrew"/>
          <w:rtl w:val="true"/>
        </w:rPr>
        <w:footnoteReference w:id="254"/>
      </w:r>
      <w:r>
        <w:rPr>
          <w:rFonts w:ascii="SBL Hebrew" w:hAnsi="SBL Hebrew"/>
          <w:rtl w:val="true"/>
        </w:rPr>
        <w:t xml:space="preserve"> עָשָׂה שְׁנֵים עָשָׂר דַּד לַכִּיּוֹר</w:t>
      </w:r>
      <w:r>
        <w:rPr>
          <w:rStyle w:val="FootnoteAnchor"/>
          <w:rFonts w:ascii="SBL Hebrew" w:hAnsi="SBL Hebrew"/>
          <w:rtl w:val="true"/>
        </w:rPr>
        <w:footnoteReference w:id="255"/>
      </w:r>
      <w:r>
        <w:rPr>
          <w:rStyle w:val="FootnoteAnchor"/>
          <w:rFonts w:ascii="SBL Hebrew" w:hAnsi="SBL Hebrew"/>
          <w:rtl w:val="true"/>
        </w:rPr>
        <w:footnoteReference w:id="256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שֶׁלֹּא הָיוּ לוֹ אֶלָּא שְׁנַיִם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וְאַף הוּא עָשָׂה מוּכְנִי</w:t>
      </w:r>
      <w:r>
        <w:rPr>
          <w:rStyle w:val="FootnoteAnchor"/>
          <w:rFonts w:ascii="SBL Hebrew" w:hAnsi="SBL Hebrew"/>
          <w:rtl w:val="true"/>
        </w:rPr>
        <w:footnoteReference w:id="257"/>
      </w:r>
      <w:r>
        <w:rPr>
          <w:rFonts w:ascii="SBL Hebrew" w:hAnsi="SBL Hebrew"/>
          <w:rtl w:val="true"/>
        </w:rPr>
        <w:t xml:space="preserve"> לַכִּיּוֹר</w:t>
      </w:r>
      <w:r>
        <w:rPr>
          <w:rStyle w:val="FootnoteAnchor"/>
          <w:rFonts w:ascii="SBL Hebrew" w:hAnsi="SBL Hebrew"/>
          <w:rtl w:val="true"/>
        </w:rPr>
        <w:footnoteReference w:id="258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שֶׁלֹּא יִהְיו מֵימָיו נִפְסָלִין בְּלִינָה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מֻנְבַּז הַמֶּלֶךְ הָיָה עוֹשֶׂה כָל יְדוֹת הַכֵּלִים שֶׁל יוֹם הַכִּפּוּרִים שֶׁל זָהָב</w:t>
      </w:r>
      <w:r>
        <w:rPr>
          <w:rStyle w:val="FootnoteAnchor"/>
          <w:rFonts w:ascii="SBL Hebrew" w:hAnsi="SBL Hebrew"/>
          <w:rtl w:val="true"/>
        </w:rPr>
        <w:footnoteReference w:id="259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הִילְנִי אִמּוֹ עָשְׂתָה נִבְרֶשֶׁת</w:t>
      </w:r>
      <w:r>
        <w:rPr>
          <w:rStyle w:val="FootnoteAnchor"/>
          <w:rFonts w:ascii="SBL Hebrew" w:hAnsi="SBL Hebrew"/>
          <w:rtl w:val="true"/>
        </w:rPr>
        <w:footnoteReference w:id="260"/>
      </w:r>
      <w:r>
        <w:rPr>
          <w:rFonts w:ascii="SBL Hebrew" w:hAnsi="SBL Hebrew"/>
          <w:rtl w:val="true"/>
        </w:rPr>
        <w:t xml:space="preserve"> שֶׁל זָהָב עַל פִּתְחוֹ שֶׁל הֵיכָל</w:t>
      </w:r>
      <w:r>
        <w:rPr>
          <w:rStyle w:val="FootnoteAnchor"/>
          <w:rFonts w:ascii="SBL Hebrew" w:hAnsi="SBL Hebrew"/>
          <w:rtl w:val="true"/>
        </w:rPr>
        <w:footnoteReference w:id="261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וְאַף הִיא עָשְׂתָה טַבְלָא שֶׁל זָהָב שֶׁפָּרָשַׁת סוֹטָה</w:t>
      </w:r>
      <w:r>
        <w:rPr>
          <w:rStyle w:val="FootnoteAnchor"/>
          <w:rFonts w:ascii="SBL Hebrew" w:hAnsi="SBL Hebrew"/>
          <w:rtl w:val="true"/>
        </w:rPr>
        <w:footnoteReference w:id="262"/>
      </w:r>
      <w:r>
        <w:rPr>
          <w:rFonts w:ascii="SBL Hebrew" w:hAnsi="SBL Hebrew"/>
          <w:rtl w:val="true"/>
        </w:rPr>
        <w:t xml:space="preserve"> כְתוּבָה עָלֶיהָ</w:t>
      </w:r>
      <w:r>
        <w:rPr>
          <w:rStyle w:val="FootnoteAnchor"/>
          <w:rFonts w:ascii="SBL Hebrew" w:hAnsi="SBL Hebrew"/>
          <w:rtl w:val="true"/>
        </w:rPr>
        <w:footnoteReference w:id="263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נִיקָנוֹר נַעֲשׂוּ נִסִּים לְדַלְתוֹתָיו</w:t>
      </w:r>
      <w:r>
        <w:rPr>
          <w:rStyle w:val="FootnoteAnchor"/>
          <w:rFonts w:ascii="SBL Hebrew" w:hAnsi="SBL Hebrew"/>
          <w:rtl w:val="true"/>
        </w:rPr>
        <w:footnoteReference w:id="264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וְהָיוּ מַזְכִּירִין אוֹתוֹ לְשָׁבַח</w:t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65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28" w:name="__RefHeading___Toc180413_2054497345"/>
      <w:bookmarkEnd w:id="28"/>
      <w:r>
        <w:rPr>
          <w:rFonts w:ascii="SBL Hebrew" w:hAnsi="SBL Hebrew" w:cs="Shofar"/>
          <w:rtl w:val="true"/>
        </w:rPr>
        <w:t>משנה יא</w:t>
      </w:r>
      <w:r>
        <w:rPr>
          <w:rStyle w:val="FootnoteAnchor"/>
          <w:rFonts w:ascii="SBL Hebrew" w:hAnsi="SBL Hebrew" w:cs="Shofar"/>
          <w:rtl w:val="true"/>
        </w:rPr>
        <w:footnoteReference w:id="266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לח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לט</w:t>
      </w:r>
      <w:r>
        <w:rPr>
          <w:rFonts w:ascii="SBL Hebrew" w:hAnsi="SBL Hebrew"/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וְאלּוּ לִגְנַאי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שֶׁל בֵּית גַּרְמוּ לֹא רָצוּ לְלַמֵּד עַל מַעֲשֵׂה לֶחֶם הַפָּנִים</w:t>
      </w:r>
      <w:r>
        <w:rPr>
          <w:rStyle w:val="FootnoteAnchor"/>
          <w:rFonts w:ascii="SBL Hebrew" w:hAnsi="SBL Hebrew"/>
          <w:rtl w:val="true"/>
        </w:rPr>
        <w:footnoteReference w:id="267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שֶׁל בֵּית אַבְטִינָס לֹא רָצוּ לְלַמֵּד עַל מַעֲשֵׂה הַקְּטֹרֶת</w:t>
      </w:r>
      <w:r>
        <w:rPr>
          <w:rStyle w:val="FootnoteAnchor"/>
          <w:rFonts w:ascii="SBL Hebrew" w:hAnsi="SBL Hebrew"/>
          <w:rtl w:val="true"/>
        </w:rPr>
        <w:footnoteReference w:id="268"/>
      </w:r>
      <w:r>
        <w:rPr>
          <w:rFonts w:ascii="SBL Hebrew" w:hAnsi="SBL Hebrew"/>
          <w:rtl w:val="true"/>
        </w:rPr>
        <w:t>.</w:t>
      </w:r>
      <w:r>
        <w:rPr>
          <w:rStyle w:val="FootnoteAnchor"/>
          <w:rFonts w:ascii="SBL Hebrew" w:hAnsi="SBL Hebrew"/>
          <w:rtl w:val="true"/>
        </w:rPr>
        <w:footnoteReference w:id="269"/>
      </w:r>
      <w:r>
        <w:rPr>
          <w:rStyle w:val="FootnoteAnchor"/>
          <w:rFonts w:ascii="SBL Hebrew" w:hAnsi="SBL Hebrew"/>
          <w:rtl w:val="true"/>
        </w:rPr>
        <w:footnoteReference w:id="270"/>
      </w:r>
      <w:r>
        <w:rPr>
          <w:rFonts w:ascii="SBL Hebrew" w:hAnsi="SBL Hebrew"/>
          <w:rtl w:val="true"/>
        </w:rPr>
        <w:t xml:space="preserve"> </w:t>
      </w:r>
      <w:r>
        <w:rPr>
          <w:rFonts w:ascii="SBL Hebrew" w:hAnsi="SBL Hebrew"/>
          <w:rtl w:val="true"/>
        </w:rPr>
        <w:t>הֻגְרַס בֶּן לֵוִי הָיָה יוֹדֵעַ פֶּרֶק בַּשִּׁיר</w:t>
      </w:r>
      <w:r>
        <w:rPr>
          <w:rStyle w:val="FootnoteAnchor"/>
          <w:rFonts w:ascii="SBL Hebrew" w:hAnsi="SBL Hebrew"/>
          <w:rtl w:val="true"/>
        </w:rPr>
        <w:footnoteReference w:id="271"/>
      </w:r>
      <w:r>
        <w:rPr>
          <w:rFonts w:ascii="SBL Hebrew" w:hAnsi="SBL Hebrew"/>
          <w:rtl w:val="true"/>
        </w:rPr>
        <w:t xml:space="preserve"> וְלֹא רָצָה לְלַמֵּד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בֶּן קַמְצָר לֹא רָצָה לְלַמֵּד עַל מַעֲשֵׂה הַכְּתָב</w:t>
      </w:r>
      <w:r>
        <w:rPr>
          <w:rStyle w:val="FootnoteAnchor"/>
          <w:rFonts w:ascii="SBL Hebrew" w:hAnsi="SBL Hebrew"/>
          <w:rtl w:val="true"/>
        </w:rPr>
        <w:footnoteReference w:id="272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 xml:space="preserve">עַל הָרִאשׁוֹנִים נֶאֱמַר </w:t>
      </w: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משלי י</w:t>
      </w:r>
      <w:r>
        <w:rPr>
          <w:rFonts w:ascii="SBL Hebrew" w:hAnsi="SBL Hebrew"/>
          <w:rtl w:val="true"/>
        </w:rPr>
        <w:t xml:space="preserve">), </w:t>
      </w:r>
      <w:r>
        <w:rPr>
          <w:rFonts w:ascii="SBL Hebrew" w:hAnsi="SBL Hebrew"/>
          <w:rtl w:val="true"/>
        </w:rPr>
        <w:t>זֵכֶר צַדִּיק לִבְרָכָה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 xml:space="preserve">וְעַל אֵלּוּ נֶאֱמַר </w:t>
      </w: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שם</w:t>
      </w:r>
      <w:r>
        <w:rPr>
          <w:rFonts w:ascii="SBL Hebrew" w:hAnsi="SBL Hebrew"/>
          <w:rtl w:val="true"/>
        </w:rPr>
        <w:t xml:space="preserve">) </w:t>
      </w:r>
      <w:r>
        <w:rPr>
          <w:rFonts w:ascii="SBL Hebrew" w:hAnsi="SBL Hebrew"/>
          <w:rtl w:val="true"/>
        </w:rPr>
        <w:t>וְשֵׁם רְשָׁעִים יִרְקָב</w:t>
      </w:r>
      <w:r>
        <w:rPr>
          <w:rStyle w:val="FootnoteAnchor"/>
          <w:rFonts w:ascii="SBL Hebrew" w:hAnsi="SBL Hebrew"/>
          <w:rtl w:val="true"/>
        </w:rPr>
        <w:footnoteReference w:id="273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74"/>
      </w:r>
    </w:p>
    <w:p>
      <w:pPr>
        <w:sectPr>
          <w:footnotePr>
            <w:numFmt w:val="decimal"/>
            <w:numRestart w:val="eachSect"/>
          </w:footnote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bidi/>
          <w:bidi/>
          <w:rtlGutter/>
          <w:docGrid w:type="default" w:linePitch="312" w:charSpace="0"/>
        </w:sectPr>
      </w:pPr>
    </w:p>
    <w:p>
      <w:pPr>
        <w:pStyle w:val="Heading1"/>
        <w:ind w:left="0" w:hanging="0"/>
        <w:rPr>
          <w:rFonts w:ascii="SBL Hebrew" w:hAnsi="SBL Hebrew" w:cs="Shofar"/>
        </w:rPr>
      </w:pPr>
      <w:bookmarkStart w:id="29" w:name="__RefHeading___Toc180819_4213744076"/>
      <w:bookmarkEnd w:id="29"/>
      <w:r>
        <w:rPr>
          <w:rtl w:val="true"/>
        </w:rPr>
        <w:t>פרק רביעי</w:t>
      </w:r>
      <w:r>
        <w:rPr>
          <w:rStyle w:val="FootnoteAnchor"/>
          <w:rFonts w:ascii="SBL Hebrew" w:hAnsi="SBL Hebrew" w:cs="Shofar"/>
          <w:rtl w:val="true"/>
        </w:rPr>
        <w:footnoteReference w:id="275"/>
      </w:r>
    </w:p>
    <w:p>
      <w:pPr>
        <w:pStyle w:val="Normal"/>
        <w:jc w:val="center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לט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מו</w:t>
      </w:r>
      <w:r>
        <w:rPr>
          <w:rFonts w:ascii="SBL Hebrew" w:hAnsi="SBL Hebrew"/>
          <w:rtl w:val="true"/>
        </w:rPr>
        <w:t>:)</w:t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0" w:name="__RefHeading___Toc180821_4213744076"/>
      <w:bookmarkEnd w:id="30"/>
      <w:r>
        <w:rPr>
          <w:rtl w:val="true"/>
        </w:rPr>
        <w:t>משנה א</w:t>
      </w:r>
      <w:r>
        <w:rPr>
          <w:rStyle w:val="FootnoteAnchor"/>
          <w:rFonts w:ascii="SBL Hebrew" w:hAnsi="SBL Hebrew" w:cs="Shofar"/>
          <w:rtl w:val="true"/>
        </w:rPr>
        <w:footnoteReference w:id="276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לט</w:t>
      </w:r>
      <w:r>
        <w:rPr>
          <w:rFonts w:ascii="SBL Hebrew" w:hAnsi="SBL Hebrew"/>
          <w:rtl w:val="true"/>
        </w:rPr>
        <w:t xml:space="preserve">.- </w:t>
      </w:r>
      <w:r>
        <w:rPr>
          <w:rFonts w:ascii="SBL Hebrew" w:hAnsi="SBL Hebrew"/>
          <w:rtl w:val="true"/>
        </w:rPr>
        <w:t>מא</w:t>
      </w:r>
      <w:r>
        <w:rPr>
          <w:rFonts w:ascii="SBL Hebrew" w:hAnsi="SBL Hebrew"/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טָרַף</w:t>
      </w:r>
      <w:r>
        <w:rPr>
          <w:rStyle w:val="FootnoteAnchor"/>
          <w:rFonts w:ascii="SBL Hebrew" w:hAnsi="SBL Hebrew"/>
          <w:rtl w:val="true"/>
        </w:rPr>
        <w:footnoteReference w:id="277"/>
      </w:r>
      <w:r>
        <w:rPr>
          <w:rFonts w:ascii="SBL Hebrew" w:hAnsi="SBL Hebrew"/>
          <w:rtl w:val="true"/>
        </w:rPr>
        <w:t xml:space="preserve"> בַּקַּלְפִּי וְהֶעֱלָה שְׁנֵי גוֹרָלוֹת</w:t>
      </w:r>
      <w:r>
        <w:rPr>
          <w:rStyle w:val="FootnoteAnchor"/>
          <w:rFonts w:ascii="SBL Hebrew" w:hAnsi="SBL Hebrew"/>
          <w:rtl w:val="true"/>
        </w:rPr>
        <w:footnoteReference w:id="278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אֶחָד כָּתוּב עָלָיו לַשֵּׁם וְאֶחָד כָּתוּב עָלָיו לַעֲזָאזֵל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הַסְּגָן בִּימִינוֹ וְרֹאשׁ בֵּית אָב מִשְּׂמֹאלוֹ</w:t>
      </w:r>
      <w:r>
        <w:rPr>
          <w:rStyle w:val="FootnoteAnchor"/>
          <w:rFonts w:ascii="SBL Hebrew" w:hAnsi="SBL Hebrew"/>
          <w:rtl w:val="true"/>
        </w:rPr>
        <w:footnoteReference w:id="279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אִם שֶׁל שֵׁם עָלָה בִימִינוֹ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הַסְּגָן אוֹמֵר לוֹ</w:t>
      </w:r>
      <w:r>
        <w:rPr>
          <w:rStyle w:val="FootnoteAnchor"/>
          <w:rFonts w:ascii="SBL Hebrew" w:hAnsi="SBL Hebrew"/>
          <w:rtl w:val="true"/>
        </w:rPr>
        <w:footnoteReference w:id="280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אִישִׁי כֹהֵן גָּדוֹל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הַגְבֵּהַּ יְמִינֶךָ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וְאִם שֶׁל שֵׁם עָלָה בִשְׂמֹאלוֹ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רֹאשׁ בֵּית אָב</w:t>
      </w:r>
      <w:r>
        <w:rPr>
          <w:rStyle w:val="FootnoteAnchor"/>
          <w:rFonts w:ascii="SBL Hebrew" w:hAnsi="SBL Hebrew"/>
          <w:rtl w:val="true"/>
        </w:rPr>
        <w:footnoteReference w:id="281"/>
      </w:r>
      <w:r>
        <w:rPr>
          <w:rFonts w:ascii="SBL Hebrew" w:hAnsi="SBL Hebrew"/>
          <w:rtl w:val="true"/>
        </w:rPr>
        <w:t xml:space="preserve"> אוֹמֵר לוֹ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אִישִׁי כֹהֵן גָּדוֹל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הַגְּבֵּהַּ שְׂמֹאלֶךָ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נְתָנוֹ עַל שְׁנֵי הַשְּׂעִירִים</w:t>
      </w:r>
      <w:r>
        <w:rPr>
          <w:rStyle w:val="FootnoteAnchor"/>
          <w:rFonts w:ascii="SBL Hebrew" w:hAnsi="SBL Hebrew"/>
          <w:rtl w:val="true"/>
        </w:rPr>
        <w:footnoteReference w:id="282"/>
      </w:r>
      <w:r>
        <w:rPr>
          <w:rFonts w:ascii="SBL Hebrew" w:hAnsi="SBL Hebrew"/>
          <w:rtl w:val="true"/>
        </w:rPr>
        <w:t xml:space="preserve"> וְאוֹמֵר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לַיְיָ</w:t>
      </w:r>
      <w:r>
        <w:rPr>
          <w:rStyle w:val="FootnoteAnchor"/>
          <w:rFonts w:ascii="SBL Hebrew" w:hAnsi="SBL Hebrew"/>
          <w:rtl w:val="true"/>
        </w:rPr>
        <w:footnoteReference w:id="283"/>
      </w:r>
      <w:r>
        <w:rPr>
          <w:rFonts w:ascii="SBL Hebrew" w:hAnsi="SBL Hebrew"/>
          <w:rtl w:val="true"/>
        </w:rPr>
        <w:t xml:space="preserve"> חַטָּאת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רַבִּי יִשְׁמָעֵאל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לֹא הָיָה צָרִיךְ לוֹמַר חַטָּאת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אֶלָּא לַיְיָ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וְהֵן</w:t>
      </w:r>
      <w:r>
        <w:rPr>
          <w:rStyle w:val="FootnoteAnchor"/>
          <w:rFonts w:ascii="SBL Hebrew" w:hAnsi="SBL Hebrew"/>
          <w:rtl w:val="true"/>
        </w:rPr>
        <w:footnoteReference w:id="284"/>
      </w:r>
      <w:r>
        <w:rPr>
          <w:rFonts w:ascii="SBL Hebrew" w:hAnsi="SBL Hebrew"/>
          <w:rtl w:val="true"/>
        </w:rPr>
        <w:t xml:space="preserve"> עוֹנִין אַחֲרָיו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בָּרוּךְ שֵׁם כְּבוֹד מַלְכוּתוֹ לְעוֹלָם וָעֶד</w:t>
      </w:r>
      <w:r>
        <w:rPr>
          <w:rStyle w:val="FootnoteAnchor"/>
          <w:rFonts w:ascii="SBL Hebrew" w:hAnsi="SBL Hebrew"/>
          <w:rtl w:val="true"/>
        </w:rPr>
        <w:footnoteReference w:id="285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86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1" w:name="__RefHeading___Toc180823_4213744076"/>
      <w:bookmarkEnd w:id="31"/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287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מא</w:t>
      </w:r>
      <w:r>
        <w:rPr>
          <w:rtl w:val="true"/>
        </w:rPr>
        <w:t xml:space="preserve">:- </w:t>
      </w:r>
      <w:r>
        <w:rPr>
          <w:rtl w:val="true"/>
        </w:rPr>
        <w:t>מג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קָשַׁר לָשׁוֹן</w:t>
      </w:r>
      <w:r>
        <w:rPr>
          <w:rStyle w:val="FootnoteAnchor"/>
          <w:rFonts w:ascii="SBL Hebrew" w:hAnsi="SBL Hebrew"/>
          <w:rtl w:val="true"/>
        </w:rPr>
        <w:footnoteReference w:id="288"/>
      </w:r>
      <w:r>
        <w:rPr>
          <w:rFonts w:ascii="SBL Hebrew" w:hAnsi="SBL Hebrew"/>
          <w:rtl w:val="true"/>
        </w:rPr>
        <w:t xml:space="preserve"> שֶׁל זְהוֹרִית בְּרֹאשׁ שָׂעִיר הַמִּשְׁתַּלֵּחַ וְהֶעֱמִידוֹ כְנֶגֶד בֵּית שִׁלּוּחוֹ</w:t>
      </w:r>
      <w:r>
        <w:rPr>
          <w:rStyle w:val="FootnoteAnchor"/>
          <w:rFonts w:ascii="SBL Hebrew" w:hAnsi="SBL Hebrew"/>
          <w:rtl w:val="true"/>
        </w:rPr>
        <w:footnoteReference w:id="289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וְלַנִּשְׁחָט כְּנֶגֶד בֵּית שְׁחִיטָתוֹ</w:t>
      </w:r>
      <w:r>
        <w:rPr>
          <w:rStyle w:val="FootnoteAnchor"/>
          <w:rFonts w:ascii="SBL Hebrew" w:hAnsi="SBL Hebrew"/>
          <w:rtl w:val="true"/>
        </w:rPr>
        <w:footnoteReference w:id="290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בָּא לוֹ אֵצֶל פָּרוֹ שְׁנִיָּה</w:t>
      </w:r>
      <w:r>
        <w:rPr>
          <w:rStyle w:val="FootnoteAnchor"/>
          <w:rFonts w:ascii="SBL Hebrew" w:hAnsi="SBL Hebrew"/>
          <w:rtl w:val="true"/>
        </w:rPr>
        <w:footnoteReference w:id="291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וְסוֹמֵךְ שְׁתֵּי יָדָיו עָלָיו וּמִתְוַדֶּה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וְכָךְ הָיָה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אָנָּא הַשֵּׁם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עָוִיתִי פָּשַׁעְתִּי חָטָאתִי</w:t>
      </w:r>
      <w:r>
        <w:rPr>
          <w:rStyle w:val="FootnoteAnchor"/>
          <w:rFonts w:ascii="SBL Hebrew" w:hAnsi="SBL Hebrew"/>
          <w:rtl w:val="true"/>
        </w:rPr>
        <w:footnoteReference w:id="292"/>
      </w:r>
      <w:r>
        <w:rPr>
          <w:rFonts w:ascii="SBL Hebrew" w:hAnsi="SBL Hebrew"/>
          <w:rtl w:val="true"/>
        </w:rPr>
        <w:t xml:space="preserve"> לְפָנֶיךָ אֲנִי וּבֵיתִי וּבְנֵי אַהֲרֹן עַם קְדוֹשֶׁיךָ</w:t>
      </w:r>
      <w:r>
        <w:rPr>
          <w:rStyle w:val="FootnoteAnchor"/>
          <w:rFonts w:ascii="SBL Hebrew" w:hAnsi="SBL Hebrew"/>
          <w:rtl w:val="true"/>
        </w:rPr>
        <w:footnoteReference w:id="293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אָנָּא הַשֵּׁם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כַּפֶּר נָא לָעֲוֹנוֹת וְלַפְּשָׁעִים וְלַחֲטָאִים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שֶׁעָוִיתִי וְשֶׁפָּשַׁעְתִּי וְשֶׁחָטָאתִי לְפָנֶיךָ אֲנִי וּבֵיתִי וּבְנֵי אַהֲרֹן עַם קְדוֹשֶׁךָ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 xml:space="preserve">כַּכָּתוּב בְּתוֹרַת משֶׁה עַבְדֶּךָ </w:t>
      </w:r>
      <w:r>
        <w:rPr>
          <w:rFonts w:ascii="SBL Hebrew" w:hAnsi="SBL Hebrew"/>
          <w:rtl w:val="true"/>
        </w:rPr>
        <w:t>(</w:t>
      </w:r>
      <w:r>
        <w:rPr>
          <w:rFonts w:ascii="SBL Hebrew" w:hAnsi="SBL Hebrew"/>
          <w:rtl w:val="true"/>
        </w:rPr>
        <w:t>ויקרא טז</w:t>
      </w:r>
      <w:r>
        <w:rPr>
          <w:rFonts w:ascii="SBL Hebrew" w:hAnsi="SBL Hebrew"/>
          <w:rtl w:val="true"/>
        </w:rPr>
        <w:t xml:space="preserve">), </w:t>
      </w:r>
      <w:r>
        <w:rPr>
          <w:rFonts w:ascii="SBL Hebrew" w:hAnsi="SBL Hebrew"/>
          <w:rtl w:val="true"/>
        </w:rPr>
        <w:t>כִּי בַיּוֹם הַזֶּה יְכַפֵּר עֲלֵיכֶם לְטַהֵר אֶתְכֶם מִכֹּל חַטֹּאתֵיכֶם לִפְנֵי יְיָ תִּטְהָרוּ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וְהֵן עוֹנִין אַחֲרָיו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בָּרוּךְ שֵׁם כְּבוֹד מַלְכוּתוֹ לְעוֹלָם וָעֶד</w:t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294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2" w:name="__RefHeading___Toc180825_4213744076"/>
      <w:bookmarkEnd w:id="32"/>
      <w:r>
        <w:rPr>
          <w:rtl w:val="true"/>
        </w:rPr>
        <w:t>משנה ג</w:t>
      </w:r>
      <w:r>
        <w:rPr>
          <w:rStyle w:val="FootnoteAnchor"/>
          <w:rtl w:val="true"/>
        </w:rPr>
        <w:footnoteReference w:id="295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מג</w:t>
      </w:r>
      <w:r>
        <w:rPr>
          <w:rtl w:val="true"/>
        </w:rPr>
        <w:t xml:space="preserve">:- </w:t>
      </w:r>
      <w:r>
        <w:rPr>
          <w:rtl w:val="true"/>
        </w:rPr>
        <w:t>מו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שְׁחָטוֹ וְקִבֵּל בַּמִּזְרָק</w:t>
      </w:r>
      <w:r>
        <w:rPr>
          <w:rStyle w:val="FootnoteAnchor"/>
          <w:rFonts w:ascii="SBL Hebrew" w:hAnsi="SBL Hebrew"/>
          <w:rtl w:val="true"/>
        </w:rPr>
        <w:footnoteReference w:id="296"/>
      </w:r>
      <w:r>
        <w:rPr>
          <w:rFonts w:ascii="SBL Hebrew" w:hAnsi="SBL Hebrew"/>
          <w:rtl w:val="true"/>
        </w:rPr>
        <w:t xml:space="preserve"> אֶת דָּמוֹ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וּנְתָנוֹ לְמִי שֶׁהוּא מְמָרֵס</w:t>
      </w:r>
      <w:r>
        <w:rPr>
          <w:rStyle w:val="FootnoteAnchor"/>
          <w:rFonts w:ascii="SBL Hebrew" w:hAnsi="SBL Hebrew"/>
          <w:rtl w:val="true"/>
        </w:rPr>
        <w:footnoteReference w:id="297"/>
      </w:r>
      <w:r>
        <w:rPr>
          <w:rFonts w:ascii="SBL Hebrew" w:hAnsi="SBL Hebrew"/>
          <w:rtl w:val="true"/>
        </w:rPr>
        <w:t xml:space="preserve"> בּוֹ עַל הָרֹבֶד</w:t>
      </w:r>
      <w:r>
        <w:rPr>
          <w:rStyle w:val="FootnoteAnchor"/>
          <w:rFonts w:ascii="SBL Hebrew" w:hAnsi="SBL Hebrew"/>
          <w:rtl w:val="true"/>
        </w:rPr>
        <w:footnoteReference w:id="298"/>
      </w:r>
      <w:r>
        <w:rPr>
          <w:rFonts w:ascii="SBL Hebrew" w:hAnsi="SBL Hebrew"/>
          <w:rtl w:val="true"/>
        </w:rPr>
        <w:t xml:space="preserve"> הָרְבִיעִי שֶׁבַּהֵיכָל</w:t>
      </w:r>
      <w:r>
        <w:rPr>
          <w:rStyle w:val="FootnoteAnchor"/>
          <w:rFonts w:ascii="SBL Hebrew" w:hAnsi="SBL Hebrew"/>
          <w:rtl w:val="true"/>
        </w:rPr>
        <w:footnoteReference w:id="299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כְּדֵי שֶׁלֹּא יִקְרֹשׁ</w:t>
      </w:r>
      <w:r>
        <w:rPr>
          <w:rStyle w:val="FootnoteAnchor"/>
          <w:rFonts w:ascii="SBL Hebrew" w:hAnsi="SBL Hebrew"/>
          <w:rtl w:val="true"/>
        </w:rPr>
        <w:footnoteReference w:id="300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נָטַל מַחְתָּה וְעָלָה לְרֹאשׁ הַמִּזְבֵּחַ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וּפִנָּה גֶחָלִים אֵילָךְ וְאֵילָךְ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וְחוֹתֶה מִן הַמְעֻכָּלוֹת הַפְּנִימִיּוֹת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וְיָרַד וְהִנִּיחָהּ עַל הָרֹבֶד הָרְבִיעִי שֶׁבָּעֲזָרָה</w:t>
      </w:r>
      <w:r>
        <w:rPr>
          <w:rStyle w:val="FootnoteAnchor"/>
          <w:rFonts w:ascii="SBL Hebrew" w:hAnsi="SBL Hebrew"/>
          <w:rtl w:val="true"/>
        </w:rPr>
        <w:footnoteReference w:id="301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302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3" w:name="__RefHeading___Toc180827_4213744076"/>
      <w:bookmarkEnd w:id="33"/>
      <w:r>
        <w:rPr>
          <w:rtl w:val="true"/>
        </w:rPr>
        <w:t>משנה ד</w:t>
      </w:r>
      <w:r>
        <w:rPr>
          <w:rStyle w:val="FootnoteAnchor"/>
          <w:rtl w:val="true"/>
        </w:rPr>
        <w:footnoteReference w:id="303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מג</w:t>
      </w:r>
      <w:r>
        <w:rPr>
          <w:rtl w:val="true"/>
        </w:rPr>
        <w:t xml:space="preserve">:- </w:t>
      </w:r>
      <w:r>
        <w:rPr>
          <w:rtl w:val="true"/>
        </w:rPr>
        <w:t>מו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בְּכָל יוֹם הָיָה חוֹתֶה בְּשֶׁל כֶּסֶף</w:t>
      </w:r>
      <w:r>
        <w:rPr>
          <w:rStyle w:val="FootnoteAnchor"/>
          <w:rFonts w:ascii="SBL Hebrew" w:hAnsi="SBL Hebrew"/>
          <w:rtl w:val="true"/>
        </w:rPr>
        <w:footnoteReference w:id="304"/>
      </w:r>
      <w:r>
        <w:rPr>
          <w:rFonts w:ascii="SBL Hebrew" w:hAnsi="SBL Hebrew"/>
          <w:rtl w:val="true"/>
        </w:rPr>
        <w:t xml:space="preserve"> וּמְעָרֶה</w:t>
      </w:r>
      <w:r>
        <w:rPr>
          <w:rStyle w:val="FootnoteAnchor"/>
          <w:rFonts w:ascii="SBL Hebrew" w:hAnsi="SBL Hebrew"/>
          <w:rtl w:val="true"/>
        </w:rPr>
        <w:footnoteReference w:id="305"/>
      </w:r>
      <w:r>
        <w:rPr>
          <w:rFonts w:ascii="SBL Hebrew" w:hAnsi="SBL Hebrew"/>
          <w:rtl w:val="true"/>
        </w:rPr>
        <w:t xml:space="preserve"> בְתוֹךְ שֶׁל זָהָב</w:t>
      </w:r>
      <w:r>
        <w:rPr>
          <w:rStyle w:val="FootnoteAnchor"/>
          <w:rFonts w:ascii="SBL Hebrew" w:hAnsi="SBL Hebrew"/>
          <w:rtl w:val="true"/>
        </w:rPr>
        <w:footnoteReference w:id="306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חוֹתֶה בְשֶׁל זָהָב וּבָהּ הָיָה מַכְנִיס</w:t>
      </w:r>
      <w:r>
        <w:rPr>
          <w:rStyle w:val="FootnoteAnchor"/>
          <w:rFonts w:ascii="SBL Hebrew" w:hAnsi="SBL Hebrew"/>
          <w:rtl w:val="true"/>
        </w:rPr>
        <w:footnoteReference w:id="307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בְּכָל יוֹם חוֹתֶה בְשֶׁל אַרְבַּעַת קַבִּין</w:t>
      </w:r>
      <w:r>
        <w:rPr>
          <w:rStyle w:val="FootnoteAnchor"/>
          <w:rFonts w:ascii="SBL Hebrew" w:hAnsi="SBL Hebrew"/>
          <w:rtl w:val="true"/>
        </w:rPr>
        <w:footnoteReference w:id="308"/>
      </w:r>
      <w:r>
        <w:rPr>
          <w:rFonts w:ascii="SBL Hebrew" w:hAnsi="SBL Hebrew"/>
          <w:rtl w:val="true"/>
        </w:rPr>
        <w:t xml:space="preserve"> וּמְעָרֶה בְתוֹךְ שֶׁל שְׁלשֶׁת קַבִּין</w:t>
      </w:r>
      <w:r>
        <w:rPr>
          <w:rStyle w:val="FootnoteAnchor"/>
          <w:rFonts w:ascii="SBL Hebrew" w:hAnsi="SBL Hebrew"/>
          <w:rtl w:val="true"/>
        </w:rPr>
        <w:footnoteReference w:id="309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חוֹתֶה בְשֶׁל שְׁלשֶׁת קַבִּין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וּבָהּ הָיָה מַכְנִיס</w:t>
      </w:r>
      <w:r>
        <w:rPr>
          <w:rStyle w:val="FootnoteAnchor"/>
          <w:rFonts w:ascii="SBL Hebrew" w:hAnsi="SBL Hebrew"/>
          <w:rtl w:val="true"/>
        </w:rPr>
        <w:footnoteReference w:id="310"/>
      </w:r>
      <w:r>
        <w:rPr>
          <w:rStyle w:val="FootnoteAnchor"/>
          <w:rFonts w:ascii="SBL Hebrew" w:hAnsi="SBL Hebrew"/>
          <w:rtl w:val="true"/>
        </w:rPr>
        <w:footnoteReference w:id="311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רַבִּי יוֹסֵי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בְּכָל יוֹם חוֹתֶה בְשֶׁל סְאָה</w:t>
      </w:r>
      <w:r>
        <w:rPr>
          <w:rStyle w:val="FootnoteAnchor"/>
          <w:rFonts w:ascii="SBL Hebrew" w:hAnsi="SBL Hebrew"/>
          <w:rtl w:val="true"/>
        </w:rPr>
        <w:footnoteReference w:id="312"/>
      </w:r>
      <w:r>
        <w:rPr>
          <w:rFonts w:ascii="SBL Hebrew" w:hAnsi="SBL Hebrew"/>
          <w:rtl w:val="true"/>
        </w:rPr>
        <w:t xml:space="preserve"> וּמְעָרֶה בְתוֹךְ שֶׁל שְׁלשֶׁת קַבִּין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חוֹתֶה בְשֶׁל שְׁלשֶׁת קַבִּין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וּבָהּ הָיָה מַכְנִיס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בְּכָל יוֹם הָיְתָה כְבֵדָה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קַלָּה</w:t>
      </w:r>
      <w:r>
        <w:rPr>
          <w:rStyle w:val="FootnoteAnchor"/>
          <w:rFonts w:ascii="SBL Hebrew" w:hAnsi="SBL Hebrew"/>
          <w:rtl w:val="true"/>
        </w:rPr>
        <w:footnoteReference w:id="313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בְּכָל יוֹם הָיְתָה יָדָהּ קְצָרָה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אֲרֻכָּה</w:t>
      </w:r>
      <w:r>
        <w:rPr>
          <w:rStyle w:val="FootnoteAnchor"/>
          <w:rFonts w:ascii="SBL Hebrew" w:hAnsi="SBL Hebrew"/>
          <w:rtl w:val="true"/>
        </w:rPr>
        <w:footnoteReference w:id="314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בְּכָל יוֹם הָיָה זְהָבָהּ יָרוֹק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אָדֹם</w:t>
      </w:r>
      <w:r>
        <w:rPr>
          <w:rStyle w:val="FootnoteAnchor"/>
          <w:rFonts w:ascii="SBL Hebrew" w:hAnsi="SBL Hebrew"/>
          <w:rtl w:val="true"/>
        </w:rPr>
        <w:footnoteReference w:id="315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דִּבְרֵי רַבִּי מְנַחֵם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בְּכָל יוֹם מַקְרִיב פְּרָס בְּשַׁחֲרִית וּפְרָס בֵּין הָעַרְבַּיִם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מוֹסִיף מְלֹא חָפְנָיו</w:t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בְּכָל יוֹם הָיְתָה דַקָּה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דַּקָּה מִן הַדַּקָּה</w:t>
      </w:r>
      <w:r>
        <w:rPr>
          <w:rStyle w:val="FootnoteAnchor"/>
          <w:rFonts w:ascii="SBL Hebrew" w:hAnsi="SBL Hebrew"/>
          <w:rtl w:val="true"/>
        </w:rPr>
        <w:footnoteReference w:id="316"/>
      </w:r>
      <w:r>
        <w:rPr>
          <w:rStyle w:val="FootnoteAnchor"/>
          <w:rFonts w:ascii="SBL Hebrew" w:hAnsi="SBL Hebrew"/>
          <w:rtl w:val="true"/>
        </w:rPr>
        <w:footnoteReference w:id="317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318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4" w:name="__RefHeading___Toc180829_4213744076"/>
      <w:bookmarkEnd w:id="34"/>
      <w:r>
        <w:rPr>
          <w:rtl w:val="true"/>
        </w:rPr>
        <w:t>משנה ה</w:t>
      </w:r>
      <w:r>
        <w:rPr>
          <w:rStyle w:val="FootnoteAnchor"/>
          <w:rtl w:val="true"/>
        </w:rPr>
        <w:footnoteReference w:id="319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מג</w:t>
      </w:r>
      <w:r>
        <w:rPr>
          <w:rtl w:val="true"/>
        </w:rPr>
        <w:t xml:space="preserve">:- </w:t>
      </w:r>
      <w:r>
        <w:rPr>
          <w:rtl w:val="true"/>
        </w:rPr>
        <w:t>מו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  <w:t>בְּכָל יוֹם כֹּהֲנִים עוֹלִים בְּמִזְרָחוֹ שֶׁל כֶּבֶשׁ וְיוֹרְדִין בְּמַעֲרָבוֹ</w:t>
      </w:r>
      <w:r>
        <w:rPr>
          <w:rStyle w:val="FootnoteAnchor"/>
          <w:rFonts w:ascii="SBL Hebrew" w:hAnsi="SBL Hebrew"/>
          <w:rtl w:val="true"/>
        </w:rPr>
        <w:footnoteReference w:id="320"/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כֹּהֵן גָּדוֹל עוֹלֶה בָאֶמְצַע וְיוֹרֵד בָּאֶמְצַע</w:t>
      </w:r>
      <w:r>
        <w:rPr>
          <w:rStyle w:val="FootnoteAnchor"/>
          <w:rFonts w:ascii="SBL Hebrew" w:hAnsi="SBL Hebrew"/>
          <w:rtl w:val="true"/>
        </w:rPr>
        <w:footnoteReference w:id="321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רַבִּי יְהוּדָה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לְעוֹלָם כֹּהֵן גָּדוֹל עוֹלֶה בָאֶמְצַע וְיוֹרֵד בָּאֶמְצַע</w:t>
      </w:r>
      <w:r>
        <w:rPr>
          <w:rStyle w:val="FootnoteAnchor"/>
          <w:rFonts w:ascii="SBL Hebrew" w:hAnsi="SBL Hebrew"/>
          <w:rtl w:val="true"/>
        </w:rPr>
        <w:footnoteReference w:id="322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בְּכָל יוֹם כֹּהֵן גָּדוֹל מְקַדֵּשׁ יָדָיו וְרַגְלָיו מִן הַכִּיּוֹר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וְהַיּוֹם מִן הַקִּיתוֹן</w:t>
      </w:r>
      <w:r>
        <w:rPr>
          <w:rStyle w:val="FootnoteAnchor"/>
          <w:rFonts w:ascii="SBL Hebrew" w:hAnsi="SBL Hebrew"/>
          <w:rtl w:val="true"/>
        </w:rPr>
        <w:footnoteReference w:id="323"/>
      </w:r>
      <w:r>
        <w:rPr>
          <w:rFonts w:ascii="SBL Hebrew" w:hAnsi="SBL Hebrew"/>
          <w:rtl w:val="true"/>
        </w:rPr>
        <w:t xml:space="preserve"> שֶׁל זָהָב</w:t>
      </w:r>
      <w:r>
        <w:rPr>
          <w:rStyle w:val="FootnoteAnchor"/>
          <w:rFonts w:ascii="SBL Hebrew" w:hAnsi="SBL Hebrew"/>
          <w:rtl w:val="true"/>
        </w:rPr>
        <w:footnoteReference w:id="324"/>
      </w:r>
      <w:r>
        <w:rPr>
          <w:rFonts w:ascii="SBL Hebrew" w:hAnsi="SBL Hebrew"/>
          <w:rtl w:val="true"/>
        </w:rPr>
        <w:t xml:space="preserve">. </w:t>
      </w:r>
      <w:r>
        <w:rPr>
          <w:rFonts w:ascii="SBL Hebrew" w:hAnsi="SBL Hebrew"/>
          <w:rtl w:val="true"/>
        </w:rPr>
        <w:t>רַבִּי יְהוּדָה אוֹמֵר</w:t>
      </w:r>
      <w:r>
        <w:rPr>
          <w:rFonts w:ascii="SBL Hebrew" w:hAnsi="SBL Hebrew"/>
          <w:rtl w:val="true"/>
        </w:rPr>
        <w:t xml:space="preserve">, </w:t>
      </w:r>
      <w:r>
        <w:rPr>
          <w:rFonts w:ascii="SBL Hebrew" w:hAnsi="SBL Hebrew"/>
          <w:rtl w:val="true"/>
        </w:rPr>
        <w:t>לְעוֹלָם כֹּהֵן גָּדוֹל מְקַדֵּשׁ יָדָיו וְרַגְלָיו מִן הַקִּיתוֹן שֶׁל זָהָב</w:t>
      </w:r>
      <w:r>
        <w:rPr>
          <w:rStyle w:val="FootnoteAnchor"/>
          <w:rFonts w:ascii="SBL Hebrew" w:hAnsi="SBL Hebrew"/>
          <w:rtl w:val="true"/>
        </w:rPr>
        <w:footnoteReference w:id="325"/>
      </w:r>
      <w:r>
        <w:rPr>
          <w:rFonts w:ascii="SBL Hebrew" w:hAnsi="SBL Hebrew"/>
          <w:rtl w:val="true"/>
        </w:rPr>
        <w:t>:</w:t>
      </w:r>
      <w:r>
        <w:rPr>
          <w:rStyle w:val="FootnoteAnchor"/>
          <w:rFonts w:ascii="SBL Hebrew" w:hAnsi="SBL Hebrew"/>
          <w:rtl w:val="true"/>
        </w:rPr>
        <w:footnoteReference w:id="326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5" w:name="__RefHeading___Toc180831_4213744076"/>
      <w:bookmarkEnd w:id="35"/>
      <w:r>
        <w:rPr>
          <w:rtl w:val="true"/>
        </w:rPr>
        <w:t>משנה ו</w:t>
      </w:r>
      <w:r>
        <w:rPr>
          <w:rStyle w:val="FootnoteAnchor"/>
          <w:rtl w:val="true"/>
        </w:rPr>
        <w:footnoteReference w:id="327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מג</w:t>
      </w:r>
      <w:r>
        <w:rPr>
          <w:rtl w:val="true"/>
        </w:rPr>
        <w:t xml:space="preserve">:- </w:t>
      </w:r>
      <w:r>
        <w:rPr>
          <w:rtl w:val="true"/>
        </w:rPr>
        <w:t>מו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בְּכָל יוֹם הָיוּ שָׁם אַרְבַּע מַעֲרָכוֹת</w:t>
      </w:r>
      <w:r>
        <w:rPr>
          <w:rtl w:val="true"/>
        </w:rPr>
        <w:t xml:space="preserve">, </w:t>
      </w:r>
      <w:r>
        <w:rPr>
          <w:rtl w:val="true"/>
        </w:rPr>
        <w:t>וְהַיּוֹם חָמֵשׁ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בְּכָל יוֹם שָׁלשׁ</w:t>
      </w:r>
      <w:r>
        <w:rPr>
          <w:rtl w:val="true"/>
        </w:rPr>
        <w:t xml:space="preserve">, </w:t>
      </w:r>
      <w:r>
        <w:rPr>
          <w:rtl w:val="true"/>
        </w:rPr>
        <w:t>וְהַיּוֹם אַרְבַּע</w:t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בְּכָל יוֹם שְׁתַּיִם</w:t>
      </w:r>
      <w:r>
        <w:rPr>
          <w:rtl w:val="true"/>
        </w:rPr>
        <w:t xml:space="preserve">, </w:t>
      </w:r>
      <w:r>
        <w:rPr>
          <w:rtl w:val="true"/>
        </w:rPr>
        <w:t>וְהַיּוֹם שָׁלשׁ</w:t>
      </w:r>
      <w:r>
        <w:rPr>
          <w:rStyle w:val="FootnoteAnchor"/>
          <w:rtl w:val="true"/>
        </w:rPr>
        <w:footnoteReference w:id="328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29"/>
      </w:r>
    </w:p>
    <w:p>
      <w:pPr>
        <w:pStyle w:val="Heading1"/>
        <w:ind w:left="0" w:hanging="0"/>
        <w:rPr>
          <w:rFonts w:ascii="SBL Hebrew" w:hAnsi="SBL Hebrew" w:cs="Shofar"/>
        </w:rPr>
      </w:pPr>
      <w:bookmarkStart w:id="36" w:name="__RefHeading___Toc180833_4213744076"/>
      <w:bookmarkEnd w:id="36"/>
      <w:r>
        <w:rPr>
          <w:rtl w:val="true"/>
        </w:rPr>
        <w:t>פרק חמישי</w:t>
      </w:r>
      <w:r>
        <w:rPr>
          <w:rStyle w:val="FootnoteAnchor"/>
          <w:rtl w:val="true"/>
        </w:rPr>
        <w:footnoteReference w:id="330"/>
      </w:r>
    </w:p>
    <w:p>
      <w:pPr>
        <w:pStyle w:val="Normal"/>
        <w:jc w:val="center"/>
        <w:rPr/>
      </w:pPr>
      <w:r>
        <w:rPr>
          <w:rtl w:val="true"/>
        </w:rPr>
        <w:t>(</w:t>
      </w:r>
      <w:r>
        <w:rPr>
          <w:rtl w:val="true"/>
        </w:rPr>
        <w:t>מז</w:t>
      </w:r>
      <w:r>
        <w:rPr>
          <w:rtl w:val="true"/>
        </w:rPr>
        <w:t xml:space="preserve">.- </w:t>
      </w:r>
      <w:r>
        <w:rPr>
          <w:rtl w:val="true"/>
        </w:rPr>
        <w:t>סב</w:t>
      </w:r>
      <w:r>
        <w:rPr>
          <w:rtl w:val="true"/>
        </w:rPr>
        <w:t>.)</w:t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7" w:name="__RefHeading___Toc52813_1402155545"/>
      <w:bookmarkEnd w:id="37"/>
      <w:r>
        <w:rPr>
          <w:rtl w:val="true"/>
        </w:rPr>
        <w:t>משנה א</w:t>
      </w:r>
      <w:r>
        <w:rPr>
          <w:rStyle w:val="FootnoteAnchor"/>
          <w:rtl w:val="true"/>
        </w:rPr>
        <w:footnoteReference w:id="331"/>
      </w:r>
    </w:p>
    <w:p>
      <w:pPr>
        <w:pStyle w:val="Normal"/>
        <w:rPr>
          <w:rFonts w:ascii="SBL Hebrew" w:hAnsi="SBL Hebrew" w:cs="Shofar"/>
        </w:rPr>
      </w:pPr>
      <w:r>
        <w:rPr>
          <w:rtl w:val="true"/>
        </w:rPr>
        <w:t>(</w:t>
      </w:r>
      <w:r>
        <w:rPr>
          <w:rtl w:val="true"/>
        </w:rPr>
        <w:t>מז</w:t>
      </w:r>
      <w:r>
        <w:rPr>
          <w:rtl w:val="true"/>
        </w:rPr>
        <w:t xml:space="preserve">.- </w:t>
      </w:r>
      <w:r>
        <w:rPr>
          <w:rtl w:val="true"/>
        </w:rPr>
        <w:t>נג</w:t>
      </w:r>
      <w:r>
        <w:rPr>
          <w:rtl w:val="true"/>
        </w:rPr>
        <w:t>:)</w:t>
      </w:r>
    </w:p>
    <w:p>
      <w:pPr>
        <w:pStyle w:val="Normal"/>
        <w:rPr>
          <w:rFonts w:ascii="SBL Hebrew" w:hAnsi="SBL Hebrew" w:cs="Shofar"/>
        </w:rPr>
      </w:pPr>
      <w:r>
        <w:rPr>
          <w:rtl w:val="true"/>
        </w:rPr>
        <w:t>הוֹצִיאוּ לוֹ</w:t>
      </w:r>
      <w:r>
        <w:rPr>
          <w:rStyle w:val="FootnoteAnchor"/>
          <w:rtl w:val="true"/>
        </w:rPr>
        <w:footnoteReference w:id="332"/>
      </w:r>
      <w:r>
        <w:rPr>
          <w:rtl w:val="true"/>
        </w:rPr>
        <w:t xml:space="preserve"> אֶת הַכַּף וְאֶת הַמַּחְתָּה</w:t>
      </w:r>
      <w:r>
        <w:rPr>
          <w:rStyle w:val="FootnoteAnchor"/>
          <w:rtl w:val="true"/>
        </w:rPr>
        <w:footnoteReference w:id="333"/>
      </w:r>
      <w:r>
        <w:rPr>
          <w:rtl w:val="true"/>
        </w:rPr>
        <w:t xml:space="preserve">, </w:t>
      </w:r>
      <w:r>
        <w:rPr>
          <w:rtl w:val="true"/>
        </w:rPr>
        <w:t>וְחָפַן</w:t>
      </w:r>
      <w:r>
        <w:rPr>
          <w:rStyle w:val="FootnoteAnchor"/>
          <w:rtl w:val="true"/>
        </w:rPr>
        <w:footnoteReference w:id="334"/>
      </w:r>
      <w:r>
        <w:rPr>
          <w:rStyle w:val="FootnoteAnchor"/>
          <w:rtl w:val="true"/>
        </w:rPr>
        <w:footnoteReference w:id="335"/>
      </w:r>
      <w:r>
        <w:rPr>
          <w:rtl w:val="true"/>
        </w:rPr>
        <w:t xml:space="preserve"> מְלֹא חָפְנָיו</w:t>
      </w:r>
      <w:r>
        <w:rPr>
          <w:rStyle w:val="FootnoteAnchor"/>
          <w:rtl w:val="true"/>
        </w:rPr>
        <w:footnoteReference w:id="336"/>
      </w:r>
      <w:r>
        <w:rPr>
          <w:rStyle w:val="FootnoteAnchor"/>
          <w:rtl w:val="true"/>
        </w:rPr>
        <w:footnoteReference w:id="337"/>
      </w:r>
      <w:r>
        <w:rPr>
          <w:rStyle w:val="FootnoteAnchor"/>
          <w:rtl w:val="true"/>
        </w:rPr>
        <w:footnoteReference w:id="338"/>
      </w:r>
      <w:r>
        <w:rPr>
          <w:rtl w:val="true"/>
        </w:rPr>
        <w:t xml:space="preserve"> וְנָתַן</w:t>
      </w:r>
      <w:r>
        <w:rPr>
          <w:rStyle w:val="FootnoteAnchor"/>
          <w:rtl w:val="true"/>
        </w:rPr>
        <w:footnoteReference w:id="339"/>
      </w:r>
      <w:r>
        <w:rPr>
          <w:rtl w:val="true"/>
        </w:rPr>
        <w:t xml:space="preserve"> לְתוֹךְ הַכַּף</w:t>
      </w:r>
      <w:r>
        <w:rPr>
          <w:rStyle w:val="FootnoteAnchor"/>
          <w:rtl w:val="true"/>
        </w:rPr>
        <w:footnoteReference w:id="340"/>
      </w:r>
      <w:r>
        <w:rPr>
          <w:rtl w:val="true"/>
        </w:rPr>
        <w:t xml:space="preserve">, </w:t>
      </w:r>
      <w:r>
        <w:rPr>
          <w:rtl w:val="true"/>
        </w:rPr>
        <w:t>הַגָּדוֹל לְפִי גָדְלוֹ</w:t>
      </w:r>
      <w:r>
        <w:rPr>
          <w:rtl w:val="true"/>
        </w:rPr>
        <w:t xml:space="preserve">, </w:t>
      </w:r>
      <w:r>
        <w:rPr>
          <w:rtl w:val="true"/>
        </w:rPr>
        <w:t>וְהַקָּטָן לְפִי קָטְנוֹ</w:t>
      </w:r>
      <w:r>
        <w:rPr>
          <w:rtl w:val="true"/>
        </w:rPr>
        <w:t xml:space="preserve">, </w:t>
      </w:r>
      <w:r>
        <w:rPr>
          <w:rtl w:val="true"/>
        </w:rPr>
        <w:t>וְכָךְ הָיְתָה מִדָּתָהּ</w:t>
      </w:r>
      <w:r>
        <w:rPr>
          <w:rtl w:val="true"/>
        </w:rPr>
        <w:t xml:space="preserve">. </w:t>
      </w:r>
      <w:r>
        <w:rPr>
          <w:rtl w:val="true"/>
        </w:rPr>
        <w:t>נָטַל אֶת הַמַּחְתָּה בִּימִינוֹ וְאֶת הַכַּף בִּשְׂמֹאלוֹ</w:t>
      </w:r>
      <w:r>
        <w:rPr>
          <w:rStyle w:val="FootnoteAnchor"/>
          <w:rtl w:val="true"/>
        </w:rPr>
        <w:footnoteReference w:id="341"/>
      </w:r>
      <w:r>
        <w:rPr>
          <w:rtl w:val="true"/>
        </w:rPr>
        <w:t xml:space="preserve">. </w:t>
      </w:r>
      <w:r>
        <w:rPr>
          <w:rtl w:val="true"/>
        </w:rPr>
        <w:t>הָיָה מְהַלֵּךְ בַּהֵיכָל</w:t>
      </w:r>
      <w:r>
        <w:rPr>
          <w:rStyle w:val="FootnoteAnchor"/>
          <w:rtl w:val="true"/>
        </w:rPr>
        <w:footnoteReference w:id="342"/>
      </w:r>
      <w:r>
        <w:rPr>
          <w:rtl w:val="true"/>
        </w:rPr>
        <w:t xml:space="preserve">, </w:t>
      </w:r>
      <w:r>
        <w:rPr>
          <w:rtl w:val="true"/>
        </w:rPr>
        <w:t>עַד שֶׁמַּגִּיעַ לְבֵין שְׁתֵּי הַפָּרֹכוֹת</w:t>
      </w:r>
      <w:r>
        <w:rPr>
          <w:rStyle w:val="FootnoteAnchor"/>
          <w:rtl w:val="true"/>
        </w:rPr>
        <w:footnoteReference w:id="343"/>
      </w:r>
      <w:r>
        <w:rPr>
          <w:rtl w:val="true"/>
        </w:rPr>
        <w:t xml:space="preserve"> הַמַּבְדִּילוֹת בֵּין הַקֹּדֶשׁ וּבֵין קֹדֶשׁ הַקָּדָשִׁים</w:t>
      </w:r>
      <w:r>
        <w:rPr>
          <w:rtl w:val="true"/>
        </w:rPr>
        <w:t xml:space="preserve">, </w:t>
      </w:r>
      <w:r>
        <w:rPr>
          <w:rtl w:val="true"/>
        </w:rPr>
        <w:t>וּבֵינֵיהֶן אַמָּה</w:t>
      </w:r>
      <w:r>
        <w:rPr>
          <w:rtl w:val="true"/>
        </w:rPr>
        <w:t xml:space="preserve">.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לֹא הָיְתָה שָׁם אֶלָּא פָרֹכֶת אַחַת בִּלְבָד</w:t>
      </w:r>
      <w:r>
        <w:rPr>
          <w:rStyle w:val="FootnoteAnchor"/>
          <w:rtl w:val="true"/>
        </w:rPr>
        <w:footnoteReference w:id="344"/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שמות כו</w:t>
      </w:r>
      <w:r>
        <w:rPr>
          <w:rtl w:val="true"/>
        </w:rPr>
        <w:t xml:space="preserve">), </w:t>
      </w:r>
      <w:r>
        <w:rPr>
          <w:rtl w:val="true"/>
        </w:rPr>
        <w:t>וְהִבְדִּילָה הַפָּרֹכֶת לָכֶם בֵּין הַקֹּדֶשׁ וּבֵין קֹדֶשׁ הַקָּדָשִׁים</w:t>
      </w:r>
      <w:r>
        <w:rPr>
          <w:rStyle w:val="FootnoteAnchor"/>
          <w:rtl w:val="true"/>
        </w:rPr>
        <w:footnoteReference w:id="345"/>
      </w:r>
      <w:r>
        <w:rPr>
          <w:rtl w:val="true"/>
        </w:rPr>
        <w:t xml:space="preserve">. </w:t>
      </w:r>
      <w:r>
        <w:rPr>
          <w:rtl w:val="true"/>
        </w:rPr>
        <w:t>הַחִיצוֹנָה הָיְתָה פְרוּפָה מִן הַדָּרוֹם</w:t>
      </w:r>
      <w:r>
        <w:rPr>
          <w:rtl w:val="true"/>
        </w:rPr>
        <w:t xml:space="preserve">, </w:t>
      </w:r>
      <w:r>
        <w:rPr>
          <w:rtl w:val="true"/>
        </w:rPr>
        <w:t>וְהַפְּנִימִית מִן הַצָּפוֹן</w:t>
      </w:r>
      <w:r>
        <w:rPr>
          <w:rtl w:val="true"/>
        </w:rPr>
        <w:t xml:space="preserve">. </w:t>
      </w:r>
      <w:r>
        <w:rPr>
          <w:rtl w:val="true"/>
        </w:rPr>
        <w:t>מְהַלֵּךְ בֵּינֵיהֶן</w:t>
      </w:r>
      <w:r>
        <w:rPr>
          <w:rtl w:val="true"/>
        </w:rPr>
        <w:t xml:space="preserve">, </w:t>
      </w:r>
      <w:r>
        <w:rPr>
          <w:rtl w:val="true"/>
        </w:rPr>
        <w:t>עַד שֶׁמַּגִּיעַ לַצָּפוֹן</w:t>
      </w:r>
      <w:r>
        <w:rPr>
          <w:rtl w:val="true"/>
        </w:rPr>
        <w:t xml:space="preserve">. </w:t>
      </w:r>
      <w:r>
        <w:rPr>
          <w:rtl w:val="true"/>
        </w:rPr>
        <w:t>הִגִּיעַ לַצָּפוֹן</w:t>
      </w:r>
      <w:r>
        <w:rPr>
          <w:rtl w:val="true"/>
        </w:rPr>
        <w:t xml:space="preserve">, </w:t>
      </w:r>
      <w:r>
        <w:rPr>
          <w:rtl w:val="true"/>
        </w:rPr>
        <w:t>הוֹפֵךְ פָּנָיו לַדָּרוֹם</w:t>
      </w:r>
      <w:r>
        <w:rPr>
          <w:rtl w:val="true"/>
        </w:rPr>
        <w:t xml:space="preserve">, </w:t>
      </w:r>
      <w:r>
        <w:rPr>
          <w:rtl w:val="true"/>
        </w:rPr>
        <w:t>מְהַלֵּךְ לִשְׂמֹאלוֹ עִם הַפָּרֹכֶת</w:t>
      </w:r>
      <w:r>
        <w:rPr>
          <w:rStyle w:val="FootnoteAnchor"/>
          <w:rtl w:val="true"/>
        </w:rPr>
        <w:footnoteReference w:id="346"/>
      </w:r>
      <w:r>
        <w:rPr>
          <w:rtl w:val="true"/>
        </w:rPr>
        <w:t xml:space="preserve"> עַד שֶׁהוּא מַגִּיעַ לָאָרוֹן</w:t>
      </w:r>
      <w:r>
        <w:rPr>
          <w:rtl w:val="true"/>
        </w:rPr>
        <w:t xml:space="preserve">. </w:t>
      </w:r>
      <w:r>
        <w:rPr>
          <w:rtl w:val="true"/>
        </w:rPr>
        <w:t>הִגִּיעַ לָאָרוֹן</w:t>
      </w:r>
      <w:r>
        <w:rPr>
          <w:rStyle w:val="FootnoteAnchor"/>
          <w:rtl w:val="true"/>
        </w:rPr>
        <w:footnoteReference w:id="347"/>
      </w:r>
      <w:r>
        <w:rPr>
          <w:rtl w:val="true"/>
        </w:rPr>
        <w:t xml:space="preserve">. </w:t>
      </w:r>
      <w:r>
        <w:rPr>
          <w:rtl w:val="true"/>
        </w:rPr>
        <w:t>נוֹתֵן אֶת הַמַּחְתָּה בֵּין שְׁנֵי הַבַּדִּים</w:t>
      </w:r>
      <w:r>
        <w:rPr>
          <w:rtl w:val="true"/>
        </w:rPr>
        <w:t xml:space="preserve">. </w:t>
      </w:r>
      <w:r>
        <w:rPr>
          <w:rtl w:val="true"/>
        </w:rPr>
        <w:t>צָבַר אֶת הַקְּטֹרֶת עַל גַּבֵּי גֶחָלִים</w:t>
      </w:r>
      <w:r>
        <w:rPr>
          <w:rStyle w:val="FootnoteAnchor"/>
          <w:rtl w:val="true"/>
        </w:rPr>
        <w:footnoteReference w:id="348"/>
      </w:r>
      <w:r>
        <w:rPr>
          <w:rtl w:val="true"/>
        </w:rPr>
        <w:t xml:space="preserve">, </w:t>
      </w:r>
      <w:r>
        <w:rPr>
          <w:rtl w:val="true"/>
        </w:rPr>
        <w:t>וְנִתְמַלֵּא כָל הַבַּיִת כֻּלּוֹ עָשָׁן</w:t>
      </w:r>
      <w:r>
        <w:rPr>
          <w:rStyle w:val="FootnoteAnchor"/>
          <w:rtl w:val="true"/>
        </w:rPr>
        <w:footnoteReference w:id="349"/>
      </w:r>
      <w:r>
        <w:rPr>
          <w:rStyle w:val="FootnoteAnchor"/>
          <w:rtl w:val="true"/>
        </w:rPr>
        <w:footnoteReference w:id="350"/>
      </w:r>
      <w:r>
        <w:rPr>
          <w:rtl w:val="true"/>
        </w:rPr>
        <w:t xml:space="preserve">. </w:t>
      </w:r>
      <w:r>
        <w:rPr>
          <w:rtl w:val="true"/>
        </w:rPr>
        <w:t>יָצָא וּבָא לוֹ בְדֶרֶךְ בֵּית כְּנִיסָתוֹ</w:t>
      </w:r>
      <w:r>
        <w:rPr>
          <w:rStyle w:val="FootnoteAnchor"/>
          <w:rtl w:val="true"/>
        </w:rPr>
        <w:footnoteReference w:id="351"/>
      </w:r>
      <w:r>
        <w:rPr>
          <w:rtl w:val="true"/>
        </w:rPr>
        <w:t xml:space="preserve">, </w:t>
      </w:r>
      <w:r>
        <w:rPr>
          <w:rtl w:val="true"/>
        </w:rPr>
        <w:t>וּמִתְפַּלֵּל תְּפִלָּה קְצָרָה בַּבַּיִת הַחִיצוֹן</w:t>
      </w:r>
      <w:r>
        <w:rPr>
          <w:rStyle w:val="FootnoteAnchor"/>
          <w:rtl w:val="true"/>
        </w:rPr>
        <w:footnoteReference w:id="352"/>
      </w:r>
      <w:r>
        <w:rPr>
          <w:rtl w:val="true"/>
        </w:rPr>
        <w:t xml:space="preserve">, </w:t>
      </w:r>
      <w:r>
        <w:rPr>
          <w:rtl w:val="true"/>
        </w:rPr>
        <w:t>וְלֹא הָיָה מַאֲרִיךְ בִּתְפִלָּתוֹ</w:t>
      </w:r>
      <w:r>
        <w:rPr>
          <w:rtl w:val="true"/>
        </w:rPr>
        <w:t xml:space="preserve">, </w:t>
      </w:r>
      <w:r>
        <w:rPr>
          <w:rtl w:val="true"/>
        </w:rPr>
        <w:t>שֶׁלֹּא לְהַבְעִית אֶת יִשְׂרָאֵל</w:t>
      </w:r>
      <w:r>
        <w:rPr>
          <w:rStyle w:val="FootnoteAnchor"/>
          <w:rtl w:val="true"/>
        </w:rPr>
        <w:footnoteReference w:id="35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54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8" w:name="__RefHeading___Toc180837_4213744076_Copy"/>
      <w:bookmarkEnd w:id="38"/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355"/>
      </w:r>
    </w:p>
    <w:p>
      <w:pPr>
        <w:pStyle w:val="Normal"/>
        <w:rPr>
          <w:rFonts w:ascii="SBL Hebrew" w:hAnsi="SBL Hebrew" w:cs="Shofar"/>
        </w:rPr>
      </w:pPr>
      <w:r>
        <w:rPr>
          <w:rtl w:val="true"/>
        </w:rPr>
        <w:t>(</w:t>
      </w:r>
      <w:r>
        <w:rPr>
          <w:rtl w:val="true"/>
        </w:rPr>
        <w:t>נג</w:t>
      </w:r>
      <w:r>
        <w:rPr>
          <w:rtl w:val="true"/>
        </w:rPr>
        <w:t xml:space="preserve">:- </w:t>
      </w:r>
      <w:r>
        <w:rPr>
          <w:rtl w:val="true"/>
        </w:rPr>
        <w:t>נח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מִשֶּׁנִּטַּל</w:t>
      </w:r>
      <w:r>
        <w:rPr>
          <w:rStyle w:val="FootnoteAnchor"/>
          <w:rtl w:val="true"/>
        </w:rPr>
        <w:footnoteReference w:id="356"/>
      </w:r>
      <w:r>
        <w:rPr>
          <w:rtl w:val="true"/>
        </w:rPr>
        <w:t xml:space="preserve"> הָאָרוֹן</w:t>
      </w:r>
      <w:r>
        <w:rPr>
          <w:rtl w:val="true"/>
        </w:rPr>
        <w:t xml:space="preserve">, </w:t>
      </w:r>
      <w:r>
        <w:rPr>
          <w:rtl w:val="true"/>
        </w:rPr>
        <w:t>אֶבֶן הָיְתָה שָׁם מִימוֹת</w:t>
      </w:r>
      <w:r>
        <w:rPr>
          <w:rStyle w:val="FootnoteAnchor"/>
          <w:rtl w:val="true"/>
        </w:rPr>
        <w:footnoteReference w:id="357"/>
      </w:r>
      <w:r>
        <w:rPr>
          <w:rtl w:val="true"/>
        </w:rPr>
        <w:t xml:space="preserve"> נְבִיאִים רִאשׁוֹנִים</w:t>
      </w:r>
      <w:r>
        <w:rPr>
          <w:rStyle w:val="FootnoteAnchor"/>
          <w:rtl w:val="true"/>
        </w:rPr>
        <w:footnoteReference w:id="358"/>
      </w:r>
      <w:r>
        <w:rPr>
          <w:rtl w:val="true"/>
        </w:rPr>
        <w:t xml:space="preserve">, </w:t>
      </w:r>
      <w:r>
        <w:rPr>
          <w:rtl w:val="true"/>
        </w:rPr>
        <w:t>וּשְׁתִיָּה הָיְתָה נִקְרֵאת</w:t>
      </w:r>
      <w:r>
        <w:rPr>
          <w:rStyle w:val="FootnoteAnchor"/>
          <w:rtl w:val="true"/>
        </w:rPr>
        <w:footnoteReference w:id="359"/>
      </w:r>
      <w:r>
        <w:rPr>
          <w:rtl w:val="true"/>
        </w:rPr>
        <w:t xml:space="preserve">, </w:t>
      </w:r>
      <w:r>
        <w:rPr>
          <w:rtl w:val="true"/>
        </w:rPr>
        <w:t>גְּבוֹהָה מִן הָאָרֶץ שָׁלשׁ אֶצְבָּעוֹת</w:t>
      </w:r>
      <w:r>
        <w:rPr>
          <w:rtl w:val="true"/>
        </w:rPr>
        <w:t xml:space="preserve">, </w:t>
      </w:r>
      <w:r>
        <w:rPr>
          <w:rtl w:val="true"/>
        </w:rPr>
        <w:t>וְעָלֶיהָ הָיָה נוֹתֵן</w:t>
      </w:r>
      <w:r>
        <w:rPr>
          <w:rStyle w:val="FootnoteAnchor"/>
          <w:rtl w:val="true"/>
        </w:rPr>
        <w:footnoteReference w:id="36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61"/>
      </w:r>
    </w:p>
    <w:p>
      <w:pPr>
        <w:pStyle w:val="Heading2"/>
        <w:ind w:left="0" w:hanging="0"/>
        <w:rPr>
          <w:rFonts w:ascii="SBL Hebrew" w:hAnsi="SBL Hebrew" w:cs="Shofar"/>
        </w:rPr>
      </w:pPr>
      <w:bookmarkStart w:id="39" w:name="__RefHeading___Toc41731_1318186849"/>
      <w:bookmarkEnd w:id="39"/>
      <w:r>
        <w:rPr>
          <w:rtl w:val="true"/>
        </w:rPr>
        <w:t>משנה ג</w:t>
      </w:r>
      <w:r>
        <w:rPr>
          <w:rStyle w:val="FootnoteAnchor"/>
          <w:rtl w:val="true"/>
        </w:rPr>
        <w:footnoteReference w:id="362"/>
      </w:r>
    </w:p>
    <w:p>
      <w:pPr>
        <w:pStyle w:val="Normal"/>
        <w:rPr>
          <w:rFonts w:ascii="SBL Hebrew" w:hAnsi="SBL Hebrew" w:cs="Shofar"/>
        </w:rPr>
      </w:pPr>
      <w:r>
        <w:rPr>
          <w:rtl w:val="true"/>
        </w:rPr>
        <w:t>(</w:t>
      </w:r>
      <w:r>
        <w:rPr>
          <w:rtl w:val="true"/>
        </w:rPr>
        <w:t>נג</w:t>
      </w:r>
      <w:r>
        <w:rPr>
          <w:rtl w:val="true"/>
        </w:rPr>
        <w:t xml:space="preserve">:- </w:t>
      </w:r>
      <w:r>
        <w:rPr>
          <w:rtl w:val="true"/>
        </w:rPr>
        <w:t>נח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נָטַל אֶת הַדָּם מִמִּי שֶׁהָיָה מְמָרֵס בּוֹ</w:t>
      </w:r>
      <w:r>
        <w:rPr>
          <w:rStyle w:val="FootnoteAnchor"/>
          <w:rtl w:val="true"/>
        </w:rPr>
        <w:footnoteReference w:id="363"/>
      </w:r>
      <w:r>
        <w:rPr>
          <w:rtl w:val="true"/>
        </w:rPr>
        <w:t xml:space="preserve">, </w:t>
      </w:r>
      <w:r>
        <w:rPr>
          <w:rtl w:val="true"/>
        </w:rPr>
        <w:t>נִכְנַס לַמָּקוֹם שֶׁנִּכְנַס</w:t>
      </w:r>
      <w:r>
        <w:rPr>
          <w:rtl w:val="true"/>
        </w:rPr>
        <w:t xml:space="preserve">, </w:t>
      </w:r>
      <w:r>
        <w:rPr>
          <w:rtl w:val="true"/>
        </w:rPr>
        <w:t>וְעָמַד בַּמָּקוֹם שֶׁעָמַד</w:t>
      </w:r>
      <w:r>
        <w:rPr>
          <w:rStyle w:val="FootnoteAnchor"/>
          <w:rtl w:val="true"/>
        </w:rPr>
        <w:footnoteReference w:id="364"/>
      </w:r>
      <w:r>
        <w:rPr>
          <w:rtl w:val="true"/>
        </w:rPr>
        <w:t xml:space="preserve">, </w:t>
      </w:r>
      <w:r>
        <w:rPr>
          <w:rtl w:val="true"/>
        </w:rPr>
        <w:t>וְהִזָּה מִמֶּנּוּ אַחַת לְמַעְלָה</w:t>
      </w:r>
      <w:r>
        <w:rPr>
          <w:rStyle w:val="FootnoteAnchor"/>
          <w:rtl w:val="true"/>
        </w:rPr>
        <w:footnoteReference w:id="365"/>
      </w:r>
      <w:r>
        <w:rPr>
          <w:rtl w:val="true"/>
        </w:rPr>
        <w:t xml:space="preserve"> וְשֶׁבַע לְמַטָּה</w:t>
      </w:r>
      <w:r>
        <w:rPr>
          <w:rtl w:val="true"/>
        </w:rPr>
        <w:t xml:space="preserve">, </w:t>
      </w:r>
      <w:r>
        <w:rPr>
          <w:rtl w:val="true"/>
        </w:rPr>
        <w:t>וְלֹא הָיָה מִתְכַּוֵּן לְהַזּוֹת לֹא לְמַעְלָה וְלֹא לְמַטָּה</w:t>
      </w:r>
      <w:r>
        <w:rPr>
          <w:rStyle w:val="FootnoteAnchor"/>
          <w:rtl w:val="true"/>
        </w:rPr>
        <w:footnoteReference w:id="366"/>
      </w:r>
      <w:r>
        <w:rPr>
          <w:rtl w:val="true"/>
        </w:rPr>
        <w:t xml:space="preserve">, </w:t>
      </w:r>
      <w:r>
        <w:rPr>
          <w:rtl w:val="true"/>
        </w:rPr>
        <w:t>אֶלָּא כְמַצְלִיף</w:t>
      </w:r>
      <w:r>
        <w:rPr>
          <w:rStyle w:val="FootnoteAnchor"/>
          <w:rtl w:val="true"/>
        </w:rPr>
        <w:footnoteReference w:id="367"/>
      </w:r>
      <w:r>
        <w:rPr>
          <w:rStyle w:val="FootnoteAnchor"/>
          <w:rtl w:val="true"/>
        </w:rPr>
        <w:footnoteReference w:id="368"/>
      </w:r>
      <w:r>
        <w:rPr>
          <w:rtl w:val="true"/>
        </w:rPr>
        <w:t xml:space="preserve">. </w:t>
      </w:r>
      <w:r>
        <w:rPr>
          <w:rtl w:val="true"/>
        </w:rPr>
        <w:t>וְכָךְ הָיָה מוֹנֶה</w:t>
      </w:r>
      <w:r>
        <w:rPr>
          <w:rtl w:val="true"/>
        </w:rPr>
        <w:t xml:space="preserve">, </w:t>
      </w:r>
      <w:r>
        <w:rPr>
          <w:rtl w:val="true"/>
        </w:rPr>
        <w:t>אַחַת</w:t>
      </w:r>
      <w:r>
        <w:rPr>
          <w:rtl w:val="true"/>
        </w:rPr>
        <w:t xml:space="preserve">, </w:t>
      </w:r>
      <w:r>
        <w:rPr>
          <w:rtl w:val="true"/>
        </w:rPr>
        <w:t>אַחַת</w:t>
      </w:r>
      <w:r>
        <w:rPr>
          <w:rStyle w:val="FootnoteAnchor"/>
          <w:rtl w:val="true"/>
        </w:rPr>
        <w:footnoteReference w:id="369"/>
      </w:r>
      <w:r>
        <w:rPr>
          <w:rtl w:val="true"/>
        </w:rPr>
        <w:t xml:space="preserve"> וְאַחַת</w:t>
      </w:r>
      <w:r>
        <w:rPr>
          <w:rStyle w:val="FootnoteAnchor"/>
          <w:rtl w:val="true"/>
        </w:rPr>
        <w:footnoteReference w:id="370"/>
      </w:r>
      <w:r>
        <w:rPr>
          <w:rtl w:val="true"/>
        </w:rPr>
        <w:t xml:space="preserve">, </w:t>
      </w:r>
      <w:r>
        <w:rPr>
          <w:rtl w:val="true"/>
        </w:rPr>
        <w:t>אַחַת וּשְׁתַּיִם</w:t>
      </w:r>
      <w:r>
        <w:rPr>
          <w:rtl w:val="true"/>
        </w:rPr>
        <w:t xml:space="preserve">, </w:t>
      </w:r>
      <w:r>
        <w:rPr>
          <w:rtl w:val="true"/>
        </w:rPr>
        <w:t>אַחַת וְשָׁלשׁ</w:t>
      </w:r>
      <w:r>
        <w:rPr>
          <w:rtl w:val="true"/>
        </w:rPr>
        <w:t xml:space="preserve">, </w:t>
      </w:r>
      <w:r>
        <w:rPr>
          <w:rtl w:val="true"/>
        </w:rPr>
        <w:t>אַחַת וְאַרְבַּע</w:t>
      </w:r>
      <w:r>
        <w:rPr>
          <w:rtl w:val="true"/>
        </w:rPr>
        <w:t xml:space="preserve">, </w:t>
      </w:r>
      <w:r>
        <w:rPr>
          <w:rtl w:val="true"/>
        </w:rPr>
        <w:t>אַחַת וְחָמֵשׁ</w:t>
      </w:r>
      <w:r>
        <w:rPr>
          <w:rtl w:val="true"/>
        </w:rPr>
        <w:t xml:space="preserve">, </w:t>
      </w:r>
      <w:r>
        <w:rPr>
          <w:rtl w:val="true"/>
        </w:rPr>
        <w:t>אַחַת וָשֵׁשׁ</w:t>
      </w:r>
      <w:r>
        <w:rPr>
          <w:rtl w:val="true"/>
        </w:rPr>
        <w:t xml:space="preserve">, </w:t>
      </w:r>
      <w:r>
        <w:rPr>
          <w:rtl w:val="true"/>
        </w:rPr>
        <w:t>אַחַת וָשֶׁבַע</w:t>
      </w:r>
      <w:r>
        <w:rPr>
          <w:rtl w:val="true"/>
        </w:rPr>
        <w:t xml:space="preserve">. </w:t>
      </w:r>
      <w:r>
        <w:rPr>
          <w:rtl w:val="true"/>
        </w:rPr>
        <w:t>יָצָא וְהִנִּיחוֹ עַל כַּן הַזָּהָב שֶׁבַּהֵיכָל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71"/>
      </w:r>
    </w:p>
    <w:p>
      <w:pPr>
        <w:pStyle w:val="Heading2"/>
        <w:ind w:left="0" w:hanging="0"/>
        <w:rPr/>
      </w:pPr>
      <w:bookmarkStart w:id="40" w:name="__RefHeading___Toc41733_1318186849"/>
      <w:bookmarkEnd w:id="40"/>
      <w:r>
        <w:rPr>
          <w:rtl w:val="true"/>
        </w:rPr>
        <w:t>משנה ד</w:t>
      </w:r>
      <w:r>
        <w:rPr>
          <w:rStyle w:val="FootnoteAnchor"/>
          <w:rtl w:val="true"/>
        </w:rPr>
        <w:footnoteReference w:id="372"/>
      </w:r>
    </w:p>
    <w:p>
      <w:pPr>
        <w:pStyle w:val="Normal"/>
        <w:rPr/>
      </w:pPr>
      <w:r>
        <w:rPr>
          <w:rtl w:val="true"/>
        </w:rPr>
        <w:t>(</w:t>
      </w:r>
      <w:r>
        <w:rPr>
          <w:rtl w:val="true"/>
        </w:rPr>
        <w:t>נג</w:t>
      </w:r>
      <w:r>
        <w:rPr>
          <w:rtl w:val="true"/>
        </w:rPr>
        <w:t xml:space="preserve">:- </w:t>
      </w:r>
      <w:r>
        <w:rPr>
          <w:rtl w:val="true"/>
        </w:rPr>
        <w:t>נח</w:t>
      </w:r>
      <w:r>
        <w:rPr>
          <w:rtl w:val="true"/>
        </w:rPr>
        <w:t>:)</w:t>
      </w:r>
    </w:p>
    <w:p>
      <w:pPr>
        <w:pStyle w:val="Normal"/>
        <w:rPr/>
      </w:pPr>
      <w:r>
        <w:rPr>
          <w:rtl w:val="true"/>
        </w:rPr>
        <w:t>הֵבִיאוּ לוֹ אֶת הַשָּׂעִיר</w:t>
      </w:r>
      <w:r>
        <w:rPr>
          <w:rStyle w:val="FootnoteAnchor"/>
          <w:rtl w:val="true"/>
        </w:rPr>
        <w:footnoteReference w:id="373"/>
      </w:r>
      <w:r>
        <w:rPr>
          <w:rtl w:val="true"/>
        </w:rPr>
        <w:t xml:space="preserve">, </w:t>
      </w:r>
      <w:r>
        <w:rPr>
          <w:rtl w:val="true"/>
        </w:rPr>
        <w:t>שְׁחָטוֹ</w:t>
      </w:r>
      <w:r>
        <w:rPr>
          <w:rStyle w:val="FootnoteAnchor"/>
          <w:rtl w:val="true"/>
        </w:rPr>
        <w:footnoteReference w:id="374"/>
      </w:r>
      <w:r>
        <w:rPr>
          <w:rtl w:val="true"/>
        </w:rPr>
        <w:t xml:space="preserve"> וְקִבֵּל בַּמִּזְרָק אֶת דָּמוֹ</w:t>
      </w:r>
      <w:r>
        <w:rPr>
          <w:rtl w:val="true"/>
        </w:rPr>
        <w:t xml:space="preserve">. </w:t>
      </w:r>
      <w:r>
        <w:rPr>
          <w:rtl w:val="true"/>
        </w:rPr>
        <w:t>נִכְנַס לִמְקוֹם שֶׁנִּכְנַס</w:t>
      </w:r>
      <w:r>
        <w:rPr>
          <w:rtl w:val="true"/>
        </w:rPr>
        <w:t xml:space="preserve">, </w:t>
      </w:r>
      <w:r>
        <w:rPr>
          <w:rtl w:val="true"/>
        </w:rPr>
        <w:t>וְעָמַד בִּמְקוֹם שֶׁעָמַד</w:t>
      </w:r>
      <w:r>
        <w:rPr>
          <w:rtl w:val="true"/>
        </w:rPr>
        <w:t xml:space="preserve">, </w:t>
      </w:r>
      <w:r>
        <w:rPr>
          <w:rtl w:val="true"/>
        </w:rPr>
        <w:t>וְהִזָּה מִמֶּנּוּ אַחַת לְמַעְלָה וְשֶׁבַע לְמַטָּה</w:t>
      </w:r>
      <w:r>
        <w:rPr>
          <w:rtl w:val="true"/>
        </w:rPr>
        <w:t xml:space="preserve">, </w:t>
      </w:r>
      <w:r>
        <w:rPr>
          <w:rtl w:val="true"/>
        </w:rPr>
        <w:t>וְלֹא הָיָה מִתְכַּוֵּן לְהַזּוֹת לֹא לְמַעְלָה וְלֹא לְמַטָּה</w:t>
      </w:r>
      <w:r>
        <w:rPr>
          <w:rtl w:val="true"/>
        </w:rPr>
        <w:t xml:space="preserve">, </w:t>
      </w:r>
      <w:r>
        <w:rPr>
          <w:rtl w:val="true"/>
        </w:rPr>
        <w:t>אֶלָּא כְמַצְלִיף</w:t>
      </w:r>
      <w:r>
        <w:rPr>
          <w:rtl w:val="true"/>
        </w:rPr>
        <w:t xml:space="preserve">. </w:t>
      </w:r>
      <w:r>
        <w:rPr>
          <w:rtl w:val="true"/>
        </w:rPr>
        <w:t>וְכָךְ הָיָה מוֹנֶה</w:t>
      </w:r>
      <w:r>
        <w:rPr>
          <w:rtl w:val="true"/>
        </w:rPr>
        <w:t xml:space="preserve">, </w:t>
      </w:r>
      <w:r>
        <w:rPr>
          <w:rtl w:val="true"/>
        </w:rPr>
        <w:t>אַחַת</w:t>
      </w:r>
      <w:r>
        <w:rPr>
          <w:rtl w:val="true"/>
        </w:rPr>
        <w:t xml:space="preserve">, </w:t>
      </w:r>
      <w:r>
        <w:rPr>
          <w:rtl w:val="true"/>
        </w:rPr>
        <w:t>אַחַת וְאַחַת</w:t>
      </w:r>
      <w:r>
        <w:rPr>
          <w:rtl w:val="true"/>
        </w:rPr>
        <w:t xml:space="preserve">, </w:t>
      </w:r>
      <w:r>
        <w:rPr>
          <w:rtl w:val="true"/>
        </w:rPr>
        <w:t>אַחַת וּשְׁתַּיִם</w:t>
      </w:r>
      <w:r>
        <w:rPr>
          <w:rtl w:val="true"/>
        </w:rPr>
        <w:t xml:space="preserve">, </w:t>
      </w:r>
      <w:r>
        <w:rPr>
          <w:rtl w:val="true"/>
        </w:rPr>
        <w:t>אַחַת וְשָׁלשׁ</w:t>
      </w:r>
      <w:r>
        <w:rPr>
          <w:rtl w:val="true"/>
        </w:rPr>
        <w:t xml:space="preserve">, </w:t>
      </w:r>
      <w:r>
        <w:rPr>
          <w:rtl w:val="true"/>
        </w:rPr>
        <w:t>אַחַת וְאַרְבַּע</w:t>
      </w:r>
      <w:r>
        <w:rPr>
          <w:rtl w:val="true"/>
        </w:rPr>
        <w:t xml:space="preserve">, </w:t>
      </w:r>
      <w:r>
        <w:rPr>
          <w:rtl w:val="true"/>
        </w:rPr>
        <w:t>אַחַת וְחָמֵשׁ</w:t>
      </w:r>
      <w:r>
        <w:rPr>
          <w:rtl w:val="true"/>
        </w:rPr>
        <w:t xml:space="preserve">, </w:t>
      </w:r>
      <w:r>
        <w:rPr>
          <w:rtl w:val="true"/>
        </w:rPr>
        <w:t>אַחַת וָשֵׁשׁ</w:t>
      </w:r>
      <w:r>
        <w:rPr>
          <w:rtl w:val="true"/>
        </w:rPr>
        <w:t xml:space="preserve">, </w:t>
      </w:r>
      <w:r>
        <w:rPr>
          <w:rtl w:val="true"/>
        </w:rPr>
        <w:t>אַחַת וָשֶׁבַע</w:t>
      </w:r>
      <w:r>
        <w:rPr>
          <w:rStyle w:val="FootnoteAnchor"/>
          <w:rtl w:val="true"/>
        </w:rPr>
        <w:footnoteReference w:id="375"/>
      </w:r>
      <w:r>
        <w:rPr>
          <w:rtl w:val="true"/>
        </w:rPr>
        <w:t xml:space="preserve">. </w:t>
      </w:r>
      <w:r>
        <w:rPr>
          <w:rtl w:val="true"/>
        </w:rPr>
        <w:t>יָצָא וְהִנִּיחוֹ עַל כַּן הַשֵּׁנִי שֶׁהָיָה בַהֵיכָל</w:t>
      </w:r>
      <w:r>
        <w:rPr>
          <w:rStyle w:val="FootnoteAnchor"/>
          <w:rtl w:val="true"/>
        </w:rPr>
        <w:footnoteReference w:id="376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לֹא הָיָה שָׁם אֶלָּא כַּן אֶחָד בִּלְבָד</w:t>
      </w:r>
      <w:r>
        <w:rPr>
          <w:rStyle w:val="FootnoteAnchor"/>
          <w:rtl w:val="true"/>
        </w:rPr>
        <w:footnoteReference w:id="377"/>
      </w:r>
      <w:r>
        <w:rPr>
          <w:rtl w:val="true"/>
        </w:rPr>
        <w:t xml:space="preserve">. </w:t>
      </w:r>
      <w:r>
        <w:rPr>
          <w:rtl w:val="true"/>
        </w:rPr>
        <w:t>נָטַל דַּם הַפָּר וְהִנִּיחַ דַּם הַשָּׂעִיר</w:t>
      </w:r>
      <w:r>
        <w:rPr>
          <w:rtl w:val="true"/>
        </w:rPr>
        <w:t xml:space="preserve">, </w:t>
      </w:r>
      <w:r>
        <w:rPr>
          <w:rtl w:val="true"/>
        </w:rPr>
        <w:t>וְהִזָּה מִמֶּנּוּ</w:t>
      </w:r>
      <w:r>
        <w:rPr>
          <w:rStyle w:val="FootnoteAnchor"/>
          <w:rtl w:val="true"/>
        </w:rPr>
        <w:footnoteReference w:id="378"/>
      </w:r>
      <w:r>
        <w:rPr>
          <w:rtl w:val="true"/>
        </w:rPr>
        <w:t xml:space="preserve"> עַל</w:t>
      </w:r>
      <w:r>
        <w:rPr>
          <w:rStyle w:val="FootnoteAnchor"/>
          <w:rtl w:val="true"/>
        </w:rPr>
        <w:footnoteReference w:id="379"/>
      </w:r>
      <w:r>
        <w:rPr>
          <w:rtl w:val="true"/>
        </w:rPr>
        <w:t xml:space="preserve"> הַפָּרֹכֶת</w:t>
      </w:r>
      <w:r>
        <w:rPr>
          <w:rStyle w:val="FootnoteAnchor"/>
          <w:rtl w:val="true"/>
        </w:rPr>
        <w:footnoteReference w:id="380"/>
      </w:r>
      <w:r>
        <w:rPr>
          <w:rtl w:val="true"/>
        </w:rPr>
        <w:t xml:space="preserve"> שֶׁכְּנֶגֶד הָאָרוֹן מִבַּחוּץ</w:t>
      </w:r>
      <w:r>
        <w:rPr>
          <w:rtl w:val="true"/>
        </w:rPr>
        <w:t xml:space="preserve">, </w:t>
      </w:r>
      <w:r>
        <w:rPr>
          <w:rtl w:val="true"/>
        </w:rPr>
        <w:t>אַחַת לְמַעְלָה וְשֶׁבַע לְמַטָּה</w:t>
      </w:r>
      <w:r>
        <w:rPr>
          <w:rtl w:val="true"/>
        </w:rPr>
        <w:t xml:space="preserve">, </w:t>
      </w:r>
      <w:r>
        <w:rPr>
          <w:rtl w:val="true"/>
        </w:rPr>
        <w:t>וְלֹא הָיָה מִתְכַּוֵּן לְהַזּוֹת לֹא לְמַעְלָה וְלֹא לְמַטָּה</w:t>
      </w:r>
      <w:r>
        <w:rPr>
          <w:rtl w:val="true"/>
        </w:rPr>
        <w:t xml:space="preserve">, </w:t>
      </w:r>
      <w:r>
        <w:rPr>
          <w:rtl w:val="true"/>
        </w:rPr>
        <w:t>אֶלָּא כְמַצְלִיף</w:t>
      </w:r>
      <w:r>
        <w:rPr>
          <w:rtl w:val="true"/>
        </w:rPr>
        <w:t xml:space="preserve">. </w:t>
      </w:r>
      <w:r>
        <w:rPr>
          <w:rtl w:val="true"/>
        </w:rPr>
        <w:t>וְכָךְ הָיָה מוֹנֶה</w:t>
      </w:r>
      <w:r>
        <w:rPr>
          <w:rtl w:val="true"/>
        </w:rPr>
        <w:t xml:space="preserve">, </w:t>
      </w:r>
      <w:r>
        <w:rPr>
          <w:rtl w:val="true"/>
        </w:rPr>
        <w:t>אַחַת</w:t>
      </w:r>
      <w:r>
        <w:rPr>
          <w:rtl w:val="true"/>
        </w:rPr>
        <w:t xml:space="preserve">, </w:t>
      </w:r>
      <w:r>
        <w:rPr>
          <w:rtl w:val="true"/>
        </w:rPr>
        <w:t>אַחַת וְאַחַת</w:t>
      </w:r>
      <w:r>
        <w:rPr>
          <w:rtl w:val="true"/>
        </w:rPr>
        <w:t xml:space="preserve">, </w:t>
      </w:r>
      <w:r>
        <w:rPr>
          <w:rtl w:val="true"/>
        </w:rPr>
        <w:t>אַחַת וּשְׁתַּיִם</w:t>
      </w:r>
      <w:r>
        <w:rPr>
          <w:rtl w:val="true"/>
        </w:rPr>
        <w:t xml:space="preserve">, </w:t>
      </w:r>
      <w:r>
        <w:rPr>
          <w:rtl w:val="true"/>
        </w:rPr>
        <w:t>אַחַת וְשָׁלשׁ</w:t>
      </w:r>
      <w:r>
        <w:rPr>
          <w:rtl w:val="true"/>
        </w:rPr>
        <w:t xml:space="preserve">, </w:t>
      </w:r>
      <w:r>
        <w:rPr>
          <w:rtl w:val="true"/>
        </w:rPr>
        <w:t>אַחַת וְאַרְבַּע</w:t>
      </w:r>
      <w:r>
        <w:rPr>
          <w:rtl w:val="true"/>
        </w:rPr>
        <w:t xml:space="preserve">, </w:t>
      </w:r>
      <w:r>
        <w:rPr>
          <w:rtl w:val="true"/>
        </w:rPr>
        <w:t>אַחַת וְחָמֵשׁ</w:t>
      </w:r>
      <w:r>
        <w:rPr>
          <w:rtl w:val="true"/>
        </w:rPr>
        <w:t xml:space="preserve">, </w:t>
      </w:r>
      <w:r>
        <w:rPr>
          <w:rtl w:val="true"/>
        </w:rPr>
        <w:t>אַחַת וָשֵׁשׁ</w:t>
      </w:r>
      <w:r>
        <w:rPr>
          <w:rtl w:val="true"/>
        </w:rPr>
        <w:t xml:space="preserve">, </w:t>
      </w:r>
      <w:r>
        <w:rPr>
          <w:rtl w:val="true"/>
        </w:rPr>
        <w:t>אַחַת וָשֶׁבַע</w:t>
      </w:r>
      <w:r>
        <w:rPr>
          <w:rtl w:val="true"/>
        </w:rPr>
        <w:t xml:space="preserve">. </w:t>
      </w:r>
      <w:r>
        <w:rPr>
          <w:rtl w:val="true"/>
        </w:rPr>
        <w:t>נָטַל דַּם הַשָּׂעִיר וְהִנִּיחַ דַּם הַפָּר</w:t>
      </w:r>
      <w:r>
        <w:rPr>
          <w:rtl w:val="true"/>
        </w:rPr>
        <w:t xml:space="preserve">, </w:t>
      </w:r>
      <w:r>
        <w:rPr>
          <w:rtl w:val="true"/>
        </w:rPr>
        <w:t>וְהִזָּה מִמֶּנּוּ עַל הַפָּרֹכֶת שֶׁכְּנֶגֶד הָאָרוֹן מִבַּחוּץ</w:t>
      </w:r>
      <w:r>
        <w:rPr>
          <w:rtl w:val="true"/>
        </w:rPr>
        <w:t xml:space="preserve">, </w:t>
      </w:r>
      <w:r>
        <w:rPr>
          <w:rtl w:val="true"/>
        </w:rPr>
        <w:t>אַחַת לְמַעְלָה וְשֶׁבַע לְמַטָּה</w:t>
      </w:r>
      <w:r>
        <w:rPr>
          <w:rtl w:val="true"/>
        </w:rPr>
        <w:t xml:space="preserve">, </w:t>
      </w:r>
      <w:r>
        <w:rPr>
          <w:rtl w:val="true"/>
        </w:rPr>
        <w:t>וְלֹא הָיָה מִתְכַּוֵּן לְהַזּוֹת לֹא לְמַעְלָה וְלֹא לְמַטָּה</w:t>
      </w:r>
      <w:r>
        <w:rPr>
          <w:rtl w:val="true"/>
        </w:rPr>
        <w:t xml:space="preserve">, </w:t>
      </w:r>
      <w:r>
        <w:rPr>
          <w:rtl w:val="true"/>
        </w:rPr>
        <w:t>אֶלָּא כְמַצְלִיף</w:t>
      </w:r>
      <w:r>
        <w:rPr>
          <w:rtl w:val="true"/>
        </w:rPr>
        <w:t xml:space="preserve">. </w:t>
      </w:r>
      <w:r>
        <w:rPr>
          <w:rtl w:val="true"/>
        </w:rPr>
        <w:t>וְכָךְ הָיָה מוֹנֶה</w:t>
      </w:r>
      <w:r>
        <w:rPr>
          <w:rtl w:val="true"/>
        </w:rPr>
        <w:t xml:space="preserve">, </w:t>
      </w:r>
      <w:r>
        <w:rPr>
          <w:rtl w:val="true"/>
        </w:rPr>
        <w:t>אַחַת</w:t>
      </w:r>
      <w:r>
        <w:rPr>
          <w:rtl w:val="true"/>
        </w:rPr>
        <w:t xml:space="preserve">, </w:t>
      </w:r>
      <w:r>
        <w:rPr>
          <w:rtl w:val="true"/>
        </w:rPr>
        <w:t>אַחַת וְאַחַת</w:t>
      </w:r>
      <w:r>
        <w:rPr>
          <w:rtl w:val="true"/>
        </w:rPr>
        <w:t xml:space="preserve">, </w:t>
      </w:r>
      <w:r>
        <w:rPr>
          <w:rtl w:val="true"/>
        </w:rPr>
        <w:t>אַחַת וּשְׁתַּיִם</w:t>
      </w:r>
      <w:r>
        <w:rPr>
          <w:rtl w:val="true"/>
        </w:rPr>
        <w:t xml:space="preserve">, </w:t>
      </w:r>
      <w:r>
        <w:rPr>
          <w:rtl w:val="true"/>
        </w:rPr>
        <w:t>אַחַת וְשָׁלשׁ</w:t>
      </w:r>
      <w:r>
        <w:rPr>
          <w:rtl w:val="true"/>
        </w:rPr>
        <w:t xml:space="preserve">, </w:t>
      </w:r>
      <w:r>
        <w:rPr>
          <w:rtl w:val="true"/>
        </w:rPr>
        <w:t>אַחַת וְאַרְבַּע</w:t>
      </w:r>
      <w:r>
        <w:rPr>
          <w:rtl w:val="true"/>
        </w:rPr>
        <w:t xml:space="preserve">, </w:t>
      </w:r>
      <w:r>
        <w:rPr>
          <w:rtl w:val="true"/>
        </w:rPr>
        <w:t>אַחַת וְחָמֵשׁ</w:t>
      </w:r>
      <w:r>
        <w:rPr>
          <w:rtl w:val="true"/>
        </w:rPr>
        <w:t xml:space="preserve">, </w:t>
      </w:r>
      <w:r>
        <w:rPr>
          <w:rtl w:val="true"/>
        </w:rPr>
        <w:t>אַחַת וָשֵׁשׁ</w:t>
      </w:r>
      <w:r>
        <w:rPr>
          <w:rtl w:val="true"/>
        </w:rPr>
        <w:t xml:space="preserve">, </w:t>
      </w:r>
      <w:r>
        <w:rPr>
          <w:rtl w:val="true"/>
        </w:rPr>
        <w:t>אַחַת וָשֶׁבַע</w:t>
      </w:r>
      <w:r>
        <w:rPr>
          <w:rtl w:val="true"/>
        </w:rPr>
        <w:t xml:space="preserve">. </w:t>
      </w:r>
      <w:r>
        <w:rPr>
          <w:rtl w:val="true"/>
        </w:rPr>
        <w:t>עֵרָה דַם הַפָּר לְתוֹךְ דַּם הַשָּׂעִיר</w:t>
      </w:r>
      <w:r>
        <w:rPr>
          <w:rStyle w:val="FootnoteAnchor"/>
          <w:rtl w:val="true"/>
        </w:rPr>
        <w:footnoteReference w:id="381"/>
      </w:r>
      <w:r>
        <w:rPr>
          <w:rtl w:val="true"/>
        </w:rPr>
        <w:t xml:space="preserve">, </w:t>
      </w:r>
      <w:r>
        <w:rPr>
          <w:rtl w:val="true"/>
        </w:rPr>
        <w:t>וְנָתַן אֶת הַמָּלֵא בָרֵיקָן</w:t>
      </w:r>
      <w:r>
        <w:rPr>
          <w:rStyle w:val="FootnoteAnchor"/>
          <w:rtl w:val="true"/>
        </w:rPr>
        <w:footnoteReference w:id="38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83"/>
      </w:r>
    </w:p>
    <w:p>
      <w:pPr>
        <w:pStyle w:val="Heading2"/>
        <w:ind w:left="0" w:hanging="0"/>
        <w:rPr/>
      </w:pPr>
      <w:bookmarkStart w:id="41" w:name="__RefHeading___Toc41735_1318186849"/>
      <w:bookmarkEnd w:id="41"/>
      <w:r>
        <w:rPr>
          <w:rtl w:val="true"/>
        </w:rPr>
        <w:t>משנה ה</w:t>
      </w:r>
      <w:r>
        <w:rPr>
          <w:rStyle w:val="FootnoteAnchor"/>
          <w:rtl w:val="true"/>
        </w:rPr>
        <w:footnoteReference w:id="384"/>
      </w:r>
    </w:p>
    <w:p>
      <w:pPr>
        <w:pStyle w:val="Normal"/>
        <w:rPr/>
      </w:pPr>
      <w:r>
        <w:rPr>
          <w:rtl w:val="true"/>
        </w:rPr>
        <w:t>(</w:t>
      </w:r>
      <w:r>
        <w:rPr>
          <w:rtl w:val="true"/>
        </w:rPr>
        <w:t>נח</w:t>
      </w:r>
      <w:r>
        <w:rPr>
          <w:rtl w:val="true"/>
        </w:rPr>
        <w:t xml:space="preserve">:- </w:t>
      </w:r>
      <w:r>
        <w:rPr>
          <w:rtl w:val="true"/>
        </w:rPr>
        <w:t>ס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וְיָצָא אֶל הַמִּזְבֵּחַ אֲשֶׁר לִפְנֵי יְיָ</w:t>
      </w:r>
      <w:r>
        <w:rPr>
          <w:rStyle w:val="FootnoteAnchor"/>
          <w:rtl w:val="true"/>
        </w:rPr>
        <w:footnoteReference w:id="385"/>
      </w:r>
      <w:r>
        <w:rPr>
          <w:rtl w:val="true"/>
        </w:rPr>
        <w:t xml:space="preserve">, </w:t>
      </w:r>
      <w:r>
        <w:rPr>
          <w:rtl w:val="true"/>
        </w:rPr>
        <w:t>זֶה מִזְבַּח הַזָּהָב</w:t>
      </w:r>
      <w:r>
        <w:rPr>
          <w:rStyle w:val="FootnoteAnchor"/>
          <w:rtl w:val="true"/>
        </w:rPr>
        <w:footnoteReference w:id="386"/>
      </w:r>
      <w:r>
        <w:rPr>
          <w:rtl w:val="true"/>
        </w:rPr>
        <w:t xml:space="preserve">. </w:t>
      </w:r>
      <w:r>
        <w:rPr>
          <w:rtl w:val="true"/>
        </w:rPr>
        <w:t>הִתְחִיל מְחַטֵּא</w:t>
      </w:r>
      <w:r>
        <w:rPr>
          <w:rStyle w:val="FootnoteAnchor"/>
          <w:rtl w:val="true"/>
        </w:rPr>
        <w:footnoteReference w:id="387"/>
      </w:r>
      <w:r>
        <w:rPr>
          <w:rtl w:val="true"/>
        </w:rPr>
        <w:t xml:space="preserve"> וְיוֹרֵד</w:t>
      </w:r>
      <w:r>
        <w:rPr>
          <w:rtl w:val="true"/>
        </w:rPr>
        <w:t xml:space="preserve">. </w:t>
      </w:r>
      <w:r>
        <w:rPr>
          <w:rtl w:val="true"/>
        </w:rPr>
        <w:t>מֵהֵיכָן הוּא מַתְחִיל</w:t>
      </w:r>
      <w:r>
        <w:rPr>
          <w:rtl w:val="true"/>
        </w:rPr>
        <w:t xml:space="preserve">, </w:t>
      </w:r>
      <w:r>
        <w:rPr>
          <w:rtl w:val="true"/>
        </w:rPr>
        <w:t>מִקֶּרֶן מִזְרָחִית צְפוֹנִית</w:t>
      </w:r>
      <w:r>
        <w:rPr>
          <w:rtl w:val="true"/>
        </w:rPr>
        <w:t xml:space="preserve">, </w:t>
      </w:r>
      <w:r>
        <w:rPr>
          <w:rtl w:val="true"/>
        </w:rPr>
        <w:t>צְפוֹנִית מַעֲרָבִית</w:t>
      </w:r>
      <w:r>
        <w:rPr>
          <w:rtl w:val="true"/>
        </w:rPr>
        <w:t xml:space="preserve">, </w:t>
      </w:r>
      <w:r>
        <w:rPr>
          <w:rtl w:val="true"/>
        </w:rPr>
        <w:t>מַעֲרָבִית דְּרוֹמִית</w:t>
      </w:r>
      <w:r>
        <w:rPr>
          <w:rtl w:val="true"/>
        </w:rPr>
        <w:t xml:space="preserve">, </w:t>
      </w:r>
      <w:r>
        <w:rPr>
          <w:rtl w:val="true"/>
        </w:rPr>
        <w:t>דְּרוֹמִית מִזְרָחִי</w:t>
      </w:r>
      <w:r>
        <w:rPr>
          <w:rStyle w:val="FootnoteAnchor"/>
          <w:rtl w:val="true"/>
        </w:rPr>
        <w:footnoteReference w:id="388"/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מְקוֹם שֶׁהוּא מַתְחִיל בַּחַטָּאת עַל מִזְבֵּחַ הַחִיצוֹן</w:t>
      </w:r>
      <w:r>
        <w:rPr>
          <w:rtl w:val="true"/>
        </w:rPr>
        <w:t xml:space="preserve">, </w:t>
      </w:r>
      <w:r>
        <w:rPr>
          <w:rtl w:val="true"/>
        </w:rPr>
        <w:t>מִשָּׁם הָיָה גוֹמֵר עַל מִזְבֵּחַ הַפְּנִימִי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בִּמְקוֹמוֹ הָיָה עוֹמֵד וּמְחַטֵּא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389"/>
      </w:r>
      <w:r>
        <w:rPr>
          <w:rtl w:val="true"/>
        </w:rPr>
        <w:t>וְעַל כֻּלָּן הָיָה נוֹתֵן מִלְּמַטָּה לְמַעְלָה</w:t>
      </w:r>
      <w:r>
        <w:rPr>
          <w:rtl w:val="true"/>
        </w:rPr>
        <w:t xml:space="preserve">, </w:t>
      </w:r>
      <w:r>
        <w:rPr>
          <w:rtl w:val="true"/>
        </w:rPr>
        <w:t>חוּץ מִזּוֹ שֶׁהָיְתָה לְפָנָיו</w:t>
      </w:r>
      <w:r>
        <w:rPr>
          <w:rtl w:val="true"/>
        </w:rPr>
        <w:t xml:space="preserve">, </w:t>
      </w:r>
      <w:r>
        <w:rPr>
          <w:rtl w:val="true"/>
        </w:rPr>
        <w:t>שֶׁעָלֶיהָ הָיָה נוֹתֵן מִלְמַעְלָה לְמָטָּה</w:t>
      </w:r>
      <w:r>
        <w:rPr>
          <w:rStyle w:val="FootnoteAnchor"/>
          <w:rtl w:val="true"/>
        </w:rPr>
        <w:footnoteReference w:id="39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91"/>
      </w:r>
    </w:p>
    <w:p>
      <w:pPr>
        <w:pStyle w:val="Heading2"/>
        <w:ind w:left="0" w:hanging="0"/>
        <w:rPr/>
      </w:pPr>
      <w:bookmarkStart w:id="42" w:name="__RefHeading___Toc41737_1318186849"/>
      <w:bookmarkEnd w:id="42"/>
      <w:r>
        <w:rPr>
          <w:rtl w:val="true"/>
        </w:rPr>
        <w:t>משנה ו</w:t>
      </w:r>
      <w:r>
        <w:rPr>
          <w:rStyle w:val="FootnoteAnchor"/>
          <w:rtl w:val="true"/>
        </w:rPr>
        <w:footnoteReference w:id="392"/>
      </w:r>
    </w:p>
    <w:p>
      <w:pPr>
        <w:pStyle w:val="Normal"/>
        <w:rPr/>
      </w:pPr>
      <w:r>
        <w:rPr>
          <w:rtl w:val="true"/>
        </w:rPr>
        <w:t>(</w:t>
      </w:r>
      <w:r>
        <w:rPr>
          <w:rtl w:val="true"/>
        </w:rPr>
        <w:t>נח</w:t>
      </w:r>
      <w:r>
        <w:rPr>
          <w:rtl w:val="true"/>
        </w:rPr>
        <w:t xml:space="preserve">:- </w:t>
      </w:r>
      <w:r>
        <w:rPr>
          <w:rtl w:val="true"/>
        </w:rPr>
        <w:t>ס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הִזָּה עַל טָהֳרוֹ</w:t>
      </w:r>
      <w:r>
        <w:rPr>
          <w:rStyle w:val="FootnoteAnchor"/>
          <w:rtl w:val="true"/>
        </w:rPr>
        <w:footnoteReference w:id="393"/>
      </w:r>
      <w:r>
        <w:rPr>
          <w:rtl w:val="true"/>
        </w:rPr>
        <w:t xml:space="preserve"> שֶׁל מִזְבֵּחַ שֶׁבַע פְּעָמִים</w:t>
      </w:r>
      <w:r>
        <w:rPr>
          <w:rtl w:val="true"/>
        </w:rPr>
        <w:t xml:space="preserve">, </w:t>
      </w:r>
      <w:r>
        <w:rPr>
          <w:rtl w:val="true"/>
        </w:rPr>
        <w:t>וּשְׁיָרֵי הַדָּם הָיָה שׁוֹפֵךְ עַל יְסוֹד מַעֲרָבִי</w:t>
      </w:r>
      <w:r>
        <w:rPr>
          <w:rStyle w:val="FootnoteAnchor"/>
          <w:rtl w:val="true"/>
        </w:rPr>
        <w:footnoteReference w:id="394"/>
      </w:r>
      <w:r>
        <w:rPr>
          <w:rtl w:val="true"/>
        </w:rPr>
        <w:t xml:space="preserve"> שֶׁל מִזְבֵּחַ הַחִיצוֹן</w:t>
      </w:r>
      <w:r>
        <w:rPr>
          <w:rtl w:val="true"/>
        </w:rPr>
        <w:t xml:space="preserve">, </w:t>
      </w:r>
      <w:r>
        <w:rPr>
          <w:rtl w:val="true"/>
        </w:rPr>
        <w:t>וְשֶׁל מִזְבֵּחַ הַחִיצוֹן הָיָה שׁוֹפֵךְ עַל יְסוֹד דְּרוֹמִי</w:t>
      </w:r>
      <w:r>
        <w:rPr>
          <w:rStyle w:val="FootnoteAnchor"/>
          <w:rtl w:val="true"/>
        </w:rPr>
        <w:footnoteReference w:id="395"/>
      </w:r>
      <w:r>
        <w:rPr>
          <w:rtl w:val="true"/>
        </w:rPr>
        <w:t xml:space="preserve">. </w:t>
      </w:r>
      <w:r>
        <w:rPr>
          <w:rtl w:val="true"/>
        </w:rPr>
        <w:t>אֵלּוּ וָאֵלּוּ מִתְעָרְבִין בָּאַמָּה וְיוֹצְאִין לְנַחַל קִדְרוֹן</w:t>
      </w:r>
      <w:r>
        <w:rPr>
          <w:rtl w:val="true"/>
        </w:rPr>
        <w:t xml:space="preserve">, </w:t>
      </w:r>
      <w:r>
        <w:rPr>
          <w:rtl w:val="true"/>
        </w:rPr>
        <w:t>וְנִמְכָּרִין לַגַּנָּנִין לְזֶבֶל</w:t>
      </w:r>
      <w:r>
        <w:rPr>
          <w:rtl w:val="true"/>
        </w:rPr>
        <w:t xml:space="preserve">, </w:t>
      </w:r>
      <w:r>
        <w:rPr>
          <w:rtl w:val="true"/>
        </w:rPr>
        <w:t>וּמוֹעֲלִין בָּהֶן</w:t>
      </w:r>
      <w:r>
        <w:rPr>
          <w:rStyle w:val="FootnoteAnchor"/>
          <w:rtl w:val="true"/>
        </w:rPr>
        <w:footnoteReference w:id="396"/>
      </w:r>
      <w:r>
        <w:rPr>
          <w:rStyle w:val="FootnoteAnchor"/>
          <w:rtl w:val="true"/>
        </w:rPr>
        <w:footnoteReference w:id="39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98"/>
      </w:r>
    </w:p>
    <w:p>
      <w:pPr>
        <w:pStyle w:val="Heading2"/>
        <w:ind w:left="0" w:hanging="0"/>
        <w:rPr/>
      </w:pPr>
      <w:bookmarkStart w:id="43" w:name="__RefHeading___Toc41739_1318186849"/>
      <w:bookmarkEnd w:id="43"/>
      <w:r>
        <w:rPr>
          <w:rtl w:val="true"/>
        </w:rPr>
        <w:t>משנה ז</w:t>
      </w:r>
      <w:r>
        <w:rPr>
          <w:rStyle w:val="FootnoteAnchor"/>
          <w:rtl w:val="true"/>
        </w:rPr>
        <w:footnoteReference w:id="399"/>
      </w:r>
    </w:p>
    <w:p>
      <w:pPr>
        <w:pStyle w:val="Normal"/>
        <w:rPr/>
      </w:pPr>
      <w:r>
        <w:rPr>
          <w:rtl w:val="true"/>
        </w:rPr>
        <w:t>(</w:t>
      </w:r>
      <w:r>
        <w:rPr>
          <w:rtl w:val="true"/>
        </w:rPr>
        <w:t>ס</w:t>
      </w:r>
      <w:r>
        <w:rPr>
          <w:rtl w:val="true"/>
        </w:rPr>
        <w:t xml:space="preserve">.- </w:t>
      </w:r>
      <w:r>
        <w:rPr>
          <w:rtl w:val="true"/>
        </w:rPr>
        <w:t>סב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כָּל מַעֲשֵׂה יוֹם הַכִּפּוּרִים הָאָמוּר עַל הַסֵּדֶר</w:t>
      </w:r>
      <w:r>
        <w:rPr>
          <w:rStyle w:val="FootnoteAnchor"/>
          <w:rtl w:val="true"/>
        </w:rPr>
        <w:footnoteReference w:id="400"/>
      </w:r>
      <w:r>
        <w:rPr>
          <w:rtl w:val="true"/>
        </w:rPr>
        <w:t xml:space="preserve">, </w:t>
      </w:r>
      <w:r>
        <w:rPr>
          <w:rtl w:val="true"/>
        </w:rPr>
        <w:t>אִם הִקְדִּים מַעֲשֶׂה לַחֲבֵרוֹ</w:t>
      </w:r>
      <w:r>
        <w:rPr>
          <w:rtl w:val="true"/>
        </w:rPr>
        <w:t xml:space="preserve">, </w:t>
      </w:r>
      <w:r>
        <w:rPr>
          <w:rtl w:val="true"/>
        </w:rPr>
        <w:t>לֹא עָשָׂה כְלוּם</w:t>
      </w:r>
      <w:r>
        <w:rPr>
          <w:rStyle w:val="FootnoteAnchor"/>
          <w:rtl w:val="true"/>
        </w:rPr>
        <w:footnoteReference w:id="401"/>
      </w:r>
      <w:r>
        <w:rPr>
          <w:rtl w:val="true"/>
        </w:rPr>
        <w:t xml:space="preserve">. </w:t>
      </w:r>
      <w:r>
        <w:rPr>
          <w:rtl w:val="true"/>
        </w:rPr>
        <w:t>הִקְדִּים דַּם הַשָּׂעִיר לְדַם הַפָּר</w:t>
      </w:r>
      <w:r>
        <w:rPr>
          <w:rStyle w:val="FootnoteAnchor"/>
          <w:rtl w:val="true"/>
        </w:rPr>
        <w:footnoteReference w:id="402"/>
      </w:r>
      <w:r>
        <w:rPr>
          <w:rStyle w:val="FootnoteAnchor"/>
          <w:rtl w:val="true"/>
        </w:rPr>
        <w:footnoteReference w:id="403"/>
      </w:r>
      <w:r>
        <w:rPr>
          <w:rtl w:val="true"/>
        </w:rPr>
        <w:t xml:space="preserve">, </w:t>
      </w:r>
      <w:r>
        <w:rPr>
          <w:rtl w:val="true"/>
        </w:rPr>
        <w:t>יַחֲזֹר וְיַזֶּה מִדַּם הַשָּׂעִיר לְאַחַר דַּם הַפָּר</w:t>
      </w:r>
      <w:r>
        <w:rPr>
          <w:rtl w:val="true"/>
        </w:rPr>
        <w:t xml:space="preserve">. </w:t>
      </w:r>
      <w:r>
        <w:rPr>
          <w:rtl w:val="true"/>
        </w:rPr>
        <w:t>וְאִם עַד שֶׁלֹּא גָמַר אֶת הַמַּתָּנוֹת שֶׁבִּפְנִים נִשְׁפַּךְ הַדָּם</w:t>
      </w:r>
      <w:r>
        <w:rPr>
          <w:rtl w:val="true"/>
        </w:rPr>
        <w:t xml:space="preserve">, </w:t>
      </w:r>
      <w:r>
        <w:rPr>
          <w:rtl w:val="true"/>
        </w:rPr>
        <w:t>יָבִיא דָם אַחֵר וְיַחֲזֹר וְיַזֶּה בַתְּחִלָּה בִּפְנִים</w:t>
      </w:r>
      <w:r>
        <w:rPr>
          <w:rStyle w:val="FootnoteAnchor"/>
          <w:rtl w:val="true"/>
        </w:rPr>
        <w:footnoteReference w:id="404"/>
      </w:r>
      <w:r>
        <w:rPr>
          <w:rtl w:val="true"/>
        </w:rPr>
        <w:t xml:space="preserve">. </w:t>
      </w:r>
      <w:r>
        <w:rPr>
          <w:rtl w:val="true"/>
        </w:rPr>
        <w:t>וְכֵן בַּהֵיכָל</w:t>
      </w:r>
      <w:r>
        <w:rPr>
          <w:rtl w:val="true"/>
        </w:rPr>
        <w:t xml:space="preserve">, </w:t>
      </w:r>
      <w:r>
        <w:rPr>
          <w:rtl w:val="true"/>
        </w:rPr>
        <w:t>וְכֵן בְּמִזְבַּח הַזָּהָב</w:t>
      </w:r>
      <w:r>
        <w:rPr>
          <w:rtl w:val="true"/>
        </w:rPr>
        <w:t xml:space="preserve">, </w:t>
      </w:r>
      <w:r>
        <w:rPr>
          <w:rtl w:val="true"/>
        </w:rPr>
        <w:t>שֶׁכֻּלָּן כַּפָּרָה בִפְנֵי עַצְמָן</w:t>
      </w:r>
      <w:r>
        <w:rPr>
          <w:rtl w:val="true"/>
        </w:rPr>
        <w:t xml:space="preserve">. </w:t>
      </w:r>
      <w:r>
        <w:rPr>
          <w:rtl w:val="true"/>
        </w:rPr>
        <w:t>רַבִּי אֶלְעָזָר וְרַבִּי שִׁמְעוֹן אוֹמְרִים</w:t>
      </w:r>
      <w:r>
        <w:rPr>
          <w:rtl w:val="true"/>
        </w:rPr>
        <w:t xml:space="preserve">, </w:t>
      </w:r>
      <w:r>
        <w:rPr>
          <w:rtl w:val="true"/>
        </w:rPr>
        <w:t>מִמְּקוֹם שֶׁפָּסַק</w:t>
      </w:r>
      <w:r>
        <w:rPr>
          <w:rtl w:val="true"/>
        </w:rPr>
        <w:t xml:space="preserve">, </w:t>
      </w:r>
      <w:r>
        <w:rPr>
          <w:rtl w:val="true"/>
        </w:rPr>
        <w:t>מִשָּׁם הוּא מַתְחִיל</w:t>
      </w:r>
      <w:r>
        <w:rPr>
          <w:rStyle w:val="FootnoteAnchor"/>
          <w:rtl w:val="true"/>
        </w:rPr>
        <w:footnoteReference w:id="40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406"/>
      </w:r>
    </w:p>
    <w:p>
      <w:pPr>
        <w:pStyle w:val="Heading1"/>
        <w:ind w:left="0" w:hanging="0"/>
        <w:rPr>
          <w:rFonts w:ascii="SBL Hebrew" w:hAnsi="SBL Hebrew"/>
        </w:rPr>
      </w:pPr>
      <w:bookmarkStart w:id="44" w:name="__RefHeading___Toc52815_1402155545"/>
      <w:bookmarkEnd w:id="44"/>
      <w:r>
        <w:rPr>
          <w:rtl w:val="true"/>
        </w:rPr>
        <w:t>פרק ששי</w:t>
      </w:r>
      <w:r>
        <w:rPr>
          <w:rStyle w:val="FootnoteAnchor"/>
          <w:rtl w:val="true"/>
        </w:rPr>
        <w:footnoteReference w:id="407"/>
      </w:r>
    </w:p>
    <w:p>
      <w:pPr>
        <w:pStyle w:val="Normal"/>
        <w:ind w:left="0" w:hanging="0"/>
        <w:jc w:val="center"/>
        <w:rPr/>
      </w:pPr>
      <w:r>
        <w:rPr>
          <w:rtl w:val="true"/>
        </w:rPr>
        <w:t>(</w:t>
      </w:r>
      <w:r>
        <w:rPr>
          <w:rtl w:val="true"/>
        </w:rPr>
        <w:t>סב</w:t>
      </w:r>
      <w:r>
        <w:rPr>
          <w:rtl w:val="true"/>
        </w:rPr>
        <w:t xml:space="preserve">.- </w:t>
      </w:r>
      <w:r>
        <w:rPr>
          <w:rtl w:val="true"/>
        </w:rPr>
        <w:t>סח</w:t>
      </w:r>
      <w:r>
        <w:rPr>
          <w:rtl w:val="true"/>
        </w:rPr>
        <w:t>:)</w:t>
      </w:r>
    </w:p>
    <w:p>
      <w:pPr>
        <w:pStyle w:val="Heading2"/>
        <w:ind w:left="0" w:hanging="0"/>
        <w:rPr>
          <w:rFonts w:ascii="SBL Hebrew" w:hAnsi="SBL Hebrew"/>
        </w:rPr>
      </w:pPr>
      <w:bookmarkStart w:id="45" w:name="__RefHeading___Toc52817_1402155545"/>
      <w:bookmarkEnd w:id="45"/>
      <w:r>
        <w:rPr>
          <w:rtl w:val="true"/>
        </w:rPr>
        <w:t>משנה א</w:t>
      </w:r>
      <w:r>
        <w:rPr>
          <w:rStyle w:val="FootnoteAnchor"/>
          <w:rtl w:val="true"/>
        </w:rPr>
        <w:footnoteReference w:id="408"/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סב</w:t>
      </w:r>
      <w:r>
        <w:rPr>
          <w:rtl w:val="true"/>
        </w:rPr>
        <w:t xml:space="preserve">.- </w:t>
      </w:r>
      <w:r>
        <w:rPr>
          <w:rtl w:val="true"/>
        </w:rPr>
        <w:t>סו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שְׁנֵי שְׂעִירֵי יוֹם הַכִּפּוּרִים</w:t>
      </w:r>
      <w:r>
        <w:rPr>
          <w:rStyle w:val="FootnoteAnchor"/>
          <w:rtl w:val="true"/>
        </w:rPr>
        <w:footnoteReference w:id="409"/>
      </w:r>
      <w:r>
        <w:rPr>
          <w:rtl w:val="true"/>
        </w:rPr>
        <w:t xml:space="preserve">, </w:t>
      </w:r>
      <w:r>
        <w:rPr>
          <w:rtl w:val="true"/>
        </w:rPr>
        <w:t>מִצְוָתָן שֶׁיִּהְיוּ שְׁנֵיהֶן שָׁוִין</w:t>
      </w:r>
      <w:r>
        <w:rPr>
          <w:rStyle w:val="FootnoteAnchor"/>
          <w:rtl w:val="true"/>
        </w:rPr>
        <w:footnoteReference w:id="410"/>
      </w:r>
      <w:r>
        <w:rPr>
          <w:rtl w:val="true"/>
        </w:rPr>
        <w:t xml:space="preserve"> בְּמַרְאֶה</w:t>
      </w:r>
      <w:r>
        <w:rPr>
          <w:rStyle w:val="FootnoteAnchor"/>
          <w:rtl w:val="true"/>
        </w:rPr>
        <w:footnoteReference w:id="411"/>
      </w:r>
      <w:r>
        <w:rPr>
          <w:rtl w:val="true"/>
        </w:rPr>
        <w:t xml:space="preserve">, </w:t>
      </w:r>
      <w:r>
        <w:rPr>
          <w:rtl w:val="true"/>
        </w:rPr>
        <w:t>וּבְקוֹמָה</w:t>
      </w:r>
      <w:r>
        <w:rPr>
          <w:rStyle w:val="FootnoteAnchor"/>
          <w:rtl w:val="true"/>
        </w:rPr>
        <w:footnoteReference w:id="412"/>
      </w:r>
      <w:r>
        <w:rPr>
          <w:rtl w:val="true"/>
        </w:rPr>
        <w:t xml:space="preserve">, </w:t>
      </w:r>
      <w:r>
        <w:rPr>
          <w:rtl w:val="true"/>
        </w:rPr>
        <w:t>וּבְדָמִים</w:t>
      </w:r>
      <w:r>
        <w:rPr>
          <w:rStyle w:val="FootnoteAnchor"/>
          <w:rtl w:val="true"/>
        </w:rPr>
        <w:footnoteReference w:id="413"/>
      </w:r>
      <w:r>
        <w:rPr>
          <w:rtl w:val="true"/>
        </w:rPr>
        <w:t xml:space="preserve">, </w:t>
      </w:r>
      <w:r>
        <w:rPr>
          <w:rtl w:val="true"/>
        </w:rPr>
        <w:t>וּבִלְקִיחָתָן כְּאֶחָד</w:t>
      </w:r>
      <w:r>
        <w:rPr>
          <w:rStyle w:val="FootnoteAnchor"/>
          <w:rtl w:val="true"/>
        </w:rPr>
        <w:footnoteReference w:id="414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15"/>
      </w:r>
      <w:r>
        <w:rPr>
          <w:rtl w:val="true"/>
        </w:rPr>
        <w:t xml:space="preserve"> </w:t>
      </w:r>
      <w:r>
        <w:rPr>
          <w:rtl w:val="true"/>
        </w:rPr>
        <w:t>וְאַף עַל פִּי שֶׁאֵינָן שָׁוִין</w:t>
      </w:r>
      <w:r>
        <w:rPr>
          <w:rtl w:val="true"/>
        </w:rPr>
        <w:t xml:space="preserve">, </w:t>
      </w:r>
      <w:r>
        <w:rPr>
          <w:rtl w:val="true"/>
        </w:rPr>
        <w:t>כְּשֵׁרִין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16"/>
      </w:r>
      <w:r>
        <w:rPr>
          <w:rStyle w:val="FootnoteAnchor"/>
          <w:rtl w:val="true"/>
        </w:rPr>
        <w:footnoteReference w:id="417"/>
      </w:r>
      <w:r>
        <w:rPr>
          <w:rtl w:val="true"/>
        </w:rPr>
        <w:t xml:space="preserve"> </w:t>
      </w:r>
      <w:r>
        <w:rPr>
          <w:rtl w:val="true"/>
        </w:rPr>
        <w:t>לָקַח אֶחָד הַיּוֹם וְאֶחָד לְמָחָר</w:t>
      </w:r>
      <w:r>
        <w:rPr>
          <w:rtl w:val="true"/>
        </w:rPr>
        <w:t xml:space="preserve">, </w:t>
      </w:r>
      <w:r>
        <w:rPr>
          <w:rtl w:val="true"/>
        </w:rPr>
        <w:t>כְּשֵׁרִין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18"/>
      </w:r>
      <w:r>
        <w:rPr>
          <w:rtl w:val="true"/>
        </w:rPr>
        <w:t xml:space="preserve"> </w:t>
      </w:r>
      <w:r>
        <w:rPr>
          <w:rtl w:val="true"/>
        </w:rPr>
        <w:t>מֵת אֶחָד מֵהֶן</w:t>
      </w:r>
      <w:r>
        <w:rPr>
          <w:rtl w:val="true"/>
        </w:rPr>
        <w:t xml:space="preserve">, </w:t>
      </w:r>
      <w:r>
        <w:rPr>
          <w:rtl w:val="true"/>
        </w:rPr>
        <w:t>אִם עַד שֶׁלֹּא הִגְרִיל מֵת</w:t>
      </w:r>
      <w:r>
        <w:rPr>
          <w:rtl w:val="true"/>
        </w:rPr>
        <w:t xml:space="preserve">, </w:t>
      </w:r>
      <w:r>
        <w:rPr>
          <w:rtl w:val="true"/>
        </w:rPr>
        <w:t>יִקַּח זוּג לַשֵּׁנִי</w:t>
      </w:r>
      <w:r>
        <w:rPr>
          <w:rStyle w:val="FootnoteAnchor"/>
          <w:rtl w:val="true"/>
        </w:rPr>
        <w:footnoteReference w:id="419"/>
      </w:r>
      <w:r>
        <w:rPr>
          <w:rtl w:val="true"/>
        </w:rPr>
        <w:t xml:space="preserve">. </w:t>
      </w:r>
      <w:r>
        <w:rPr>
          <w:rtl w:val="true"/>
        </w:rPr>
        <w:t>וְאִם מִשֶּׁהִגְרִיל מֵת</w:t>
      </w:r>
      <w:r>
        <w:rPr>
          <w:rtl w:val="true"/>
        </w:rPr>
        <w:t xml:space="preserve">, </w:t>
      </w:r>
      <w:r>
        <w:rPr>
          <w:rtl w:val="true"/>
        </w:rPr>
        <w:t>יָבִיא זוּג אַחֵר</w:t>
      </w:r>
      <w:r>
        <w:rPr>
          <w:rtl w:val="true"/>
        </w:rPr>
        <w:t xml:space="preserve">, </w:t>
      </w:r>
      <w:r>
        <w:rPr>
          <w:rtl w:val="true"/>
        </w:rPr>
        <w:t>וְיַגְרִיל עֲלֵיהֶם בַּתְּחִלָּה</w:t>
      </w:r>
      <w:r>
        <w:rPr>
          <w:rtl w:val="true"/>
        </w:rPr>
        <w:t xml:space="preserve">, </w:t>
      </w:r>
      <w:r>
        <w:rPr>
          <w:rtl w:val="true"/>
        </w:rPr>
        <w:t>וְיֹאמַר</w:t>
      </w:r>
      <w:r>
        <w:rPr>
          <w:rtl w:val="true"/>
        </w:rPr>
        <w:t xml:space="preserve">: </w:t>
      </w:r>
      <w:r>
        <w:rPr>
          <w:rtl w:val="true"/>
        </w:rPr>
        <w:t>אִם שֶׁל שֵׁם מֵת</w:t>
      </w:r>
      <w:r>
        <w:rPr>
          <w:rtl w:val="true"/>
        </w:rPr>
        <w:t xml:space="preserve">, </w:t>
      </w:r>
      <w:r>
        <w:rPr>
          <w:rtl w:val="true"/>
        </w:rPr>
        <w:t xml:space="preserve">זֶה שֶׁעָלָה עָלָיו הַגּוֹרָל </w:t>
      </w:r>
      <w:r>
        <w:rPr>
          <w:rtl w:val="true"/>
        </w:rPr>
        <w:t>"</w:t>
      </w:r>
      <w:r>
        <w:rPr>
          <w:rtl w:val="true"/>
        </w:rPr>
        <w:t>לַשֵּׁם</w:t>
      </w:r>
      <w:r>
        <w:rPr>
          <w:rtl w:val="true"/>
        </w:rPr>
        <w:t xml:space="preserve">" </w:t>
      </w:r>
      <w:r>
        <w:rPr>
          <w:rtl w:val="true"/>
        </w:rPr>
        <w:t>יִתְקַיֵּם תַּחְתָּיו</w:t>
      </w:r>
      <w:r>
        <w:rPr>
          <w:rtl w:val="true"/>
        </w:rPr>
        <w:t xml:space="preserve">; </w:t>
      </w:r>
      <w:r>
        <w:rPr>
          <w:rtl w:val="true"/>
        </w:rPr>
        <w:t>וְאִם שֶׁל עֲזָאזֵל מֵת</w:t>
      </w:r>
      <w:r>
        <w:rPr>
          <w:rtl w:val="true"/>
        </w:rPr>
        <w:t xml:space="preserve">, </w:t>
      </w:r>
      <w:r>
        <w:rPr>
          <w:rtl w:val="true"/>
        </w:rPr>
        <w:t xml:space="preserve">זֶה שֶׁעָלָה עָלָיו הַגּוֹרָל </w:t>
      </w:r>
      <w:r>
        <w:rPr>
          <w:rtl w:val="true"/>
        </w:rPr>
        <w:t>"</w:t>
      </w:r>
      <w:r>
        <w:rPr>
          <w:rtl w:val="true"/>
        </w:rPr>
        <w:t>לַעֲזָאזֵל</w:t>
      </w:r>
      <w:r>
        <w:rPr>
          <w:rtl w:val="true"/>
        </w:rPr>
        <w:t xml:space="preserve">" </w:t>
      </w:r>
      <w:r>
        <w:rPr>
          <w:rtl w:val="true"/>
        </w:rPr>
        <w:t>יִתְקַיֵּם תַּחְתָּיו</w:t>
      </w:r>
      <w:r>
        <w:rPr>
          <w:rStyle w:val="FootnoteAnchor"/>
          <w:rtl w:val="true"/>
        </w:rPr>
        <w:footnoteReference w:id="420"/>
      </w:r>
      <w:r>
        <w:rPr>
          <w:rStyle w:val="FootnoteAnchor"/>
          <w:rtl w:val="true"/>
        </w:rPr>
        <w:footnoteReference w:id="421"/>
      </w:r>
      <w:r>
        <w:rPr>
          <w:rtl w:val="true"/>
        </w:rPr>
        <w:t xml:space="preserve">. </w:t>
      </w:r>
      <w:r>
        <w:rPr>
          <w:rtl w:val="true"/>
        </w:rPr>
        <w:t>וְהַשֵּׁנִי</w:t>
      </w:r>
      <w:r>
        <w:rPr>
          <w:rStyle w:val="FootnoteAnchor"/>
          <w:rtl w:val="true"/>
        </w:rPr>
        <w:footnoteReference w:id="422"/>
      </w:r>
      <w:r>
        <w:rPr>
          <w:rtl w:val="true"/>
        </w:rPr>
        <w:t xml:space="preserve"> יִרְעֶה עַד שֶׁיִסְתָּאֵב</w:t>
      </w:r>
      <w:r>
        <w:rPr>
          <w:rtl w:val="true"/>
        </w:rPr>
        <w:t xml:space="preserve">, </w:t>
      </w:r>
      <w:r>
        <w:rPr>
          <w:rtl w:val="true"/>
        </w:rPr>
        <w:t>וְיִמָּכֵר</w:t>
      </w:r>
      <w:r>
        <w:rPr>
          <w:rtl w:val="true"/>
        </w:rPr>
        <w:t xml:space="preserve">, </w:t>
      </w:r>
      <w:r>
        <w:rPr>
          <w:rtl w:val="true"/>
        </w:rPr>
        <w:t>וְיִפְּלוּ דָמָיו לִנְדָבָה</w:t>
      </w:r>
      <w:r>
        <w:rPr>
          <w:rtl w:val="true"/>
        </w:rPr>
        <w:t xml:space="preserve">; </w:t>
      </w:r>
      <w:r>
        <w:rPr>
          <w:rStyle w:val="FootnoteAnchor"/>
          <w:rtl w:val="true"/>
        </w:rPr>
        <w:footnoteReference w:id="423"/>
      </w:r>
      <w:r>
        <w:rPr>
          <w:rtl w:val="true"/>
        </w:rPr>
        <w:t>שֶׁאֵין חַטַּאת צִבּוּר מֵתָה</w:t>
      </w:r>
      <w:r>
        <w:rPr>
          <w:rStyle w:val="FootnoteAnchor"/>
          <w:rtl w:val="true"/>
        </w:rPr>
        <w:footnoteReference w:id="424"/>
      </w:r>
      <w:r>
        <w:rPr>
          <w:rtl w:val="true"/>
        </w:rPr>
        <w:t xml:space="preserve">. </w:t>
      </w:r>
      <w:r>
        <w:rPr>
          <w:rtl w:val="true"/>
        </w:rPr>
        <w:t>רַבִּי יְהוּדָה אוֹמֵר</w:t>
      </w:r>
      <w:r>
        <w:rPr>
          <w:rtl w:val="true"/>
        </w:rPr>
        <w:t xml:space="preserve">: </w:t>
      </w:r>
      <w:r>
        <w:rPr>
          <w:rtl w:val="true"/>
        </w:rPr>
        <w:t>תָּמוּת</w:t>
      </w:r>
      <w:r>
        <w:rPr>
          <w:rStyle w:val="FootnoteAnchor"/>
          <w:rtl w:val="true"/>
        </w:rPr>
        <w:footnoteReference w:id="425"/>
      </w:r>
      <w:r>
        <w:rPr>
          <w:rtl w:val="true"/>
        </w:rPr>
        <w:t xml:space="preserve">. </w:t>
      </w:r>
      <w:r>
        <w:rPr>
          <w:rtl w:val="true"/>
        </w:rPr>
        <w:t>וְעוֹד אָמַר רַבִּי יְהוּדָה</w:t>
      </w:r>
      <w:r>
        <w:rPr>
          <w:rtl w:val="true"/>
        </w:rPr>
        <w:t xml:space="preserve">: </w:t>
      </w:r>
      <w:r>
        <w:rPr>
          <w:rtl w:val="true"/>
        </w:rPr>
        <w:t>נִשְׁפַּךְ הַדָּם</w:t>
      </w:r>
      <w:r>
        <w:rPr>
          <w:rtl w:val="true"/>
        </w:rPr>
        <w:t xml:space="preserve">, </w:t>
      </w:r>
      <w:r>
        <w:rPr>
          <w:rtl w:val="true"/>
        </w:rPr>
        <w:t>יָמוּת הַמִּשְׁתַּלֵּחַ</w:t>
      </w:r>
      <w:r>
        <w:rPr>
          <w:rtl w:val="true"/>
        </w:rPr>
        <w:t xml:space="preserve">. </w:t>
      </w:r>
      <w:r>
        <w:rPr>
          <w:rtl w:val="true"/>
        </w:rPr>
        <w:t>מֵת הַמִּשְׁתַּלֵּחַ</w:t>
      </w:r>
      <w:r>
        <w:rPr>
          <w:rStyle w:val="FootnoteAnchor"/>
          <w:rtl w:val="true"/>
        </w:rPr>
        <w:footnoteReference w:id="426"/>
      </w:r>
      <w:r>
        <w:rPr>
          <w:rtl w:val="true"/>
        </w:rPr>
        <w:t xml:space="preserve">, </w:t>
      </w:r>
      <w:r>
        <w:rPr>
          <w:rtl w:val="true"/>
        </w:rPr>
        <w:t>יִשָּׁפֵך הַדָּם</w:t>
      </w:r>
      <w:r>
        <w:rPr>
          <w:rStyle w:val="FootnoteAnchor"/>
          <w:rtl w:val="true"/>
        </w:rPr>
        <w:footnoteReference w:id="427"/>
      </w:r>
      <w:r>
        <w:rPr>
          <w:rStyle w:val="FootnoteAnchor"/>
          <w:rtl w:val="true"/>
        </w:rPr>
        <w:footnoteReference w:id="428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29"/>
      </w:r>
    </w:p>
    <w:p>
      <w:pPr>
        <w:pStyle w:val="Heading2"/>
        <w:ind w:left="0" w:hanging="0"/>
        <w:rPr>
          <w:rFonts w:ascii="SBL Hebrew" w:hAnsi="SBL Hebrew"/>
        </w:rPr>
      </w:pPr>
      <w:bookmarkStart w:id="46" w:name="__RefHeading___Toc52819_1402155545"/>
      <w:bookmarkEnd w:id="46"/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430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סו</w:t>
      </w:r>
      <w:r>
        <w:rPr>
          <w:rtl w:val="true"/>
        </w:rPr>
        <w:t xml:space="preserve">.- </w:t>
      </w:r>
      <w:r>
        <w:rPr>
          <w:rtl w:val="true"/>
        </w:rPr>
        <w:t>סו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בָּא לוֹ אֵצֶל שָׂעִיר הַמִּשְׁתַּלֵּחַ</w:t>
      </w:r>
      <w:r>
        <w:rPr>
          <w:rtl w:val="true"/>
        </w:rPr>
        <w:t xml:space="preserve">, </w:t>
      </w:r>
      <w:r>
        <w:rPr>
          <w:rtl w:val="true"/>
        </w:rPr>
        <w:t>וְסוֹמֵךְ שְׁתֵּי יָדָיו עָלָיו וּמִתְוַדֶּה</w:t>
      </w:r>
      <w:r>
        <w:rPr>
          <w:rtl w:val="true"/>
        </w:rPr>
        <w:t xml:space="preserve">. </w:t>
      </w:r>
      <w:r>
        <w:rPr>
          <w:rtl w:val="true"/>
        </w:rPr>
        <w:t>וְכָךְ הָיָה אוֹמֵר</w:t>
      </w:r>
      <w:r>
        <w:rPr>
          <w:rtl w:val="true"/>
        </w:rPr>
        <w:t xml:space="preserve">: </w:t>
      </w:r>
      <w:r>
        <w:rPr>
          <w:rtl w:val="true"/>
        </w:rPr>
        <w:t>אָנָּא הַשֵּׁם</w:t>
      </w:r>
      <w:r>
        <w:rPr>
          <w:rtl w:val="true"/>
        </w:rPr>
        <w:t xml:space="preserve">, </w:t>
      </w:r>
      <w:r>
        <w:rPr>
          <w:rtl w:val="true"/>
        </w:rPr>
        <w:t>עָווּ</w:t>
      </w:r>
      <w:r>
        <w:rPr>
          <w:rtl w:val="true"/>
        </w:rPr>
        <w:t xml:space="preserve">, </w:t>
      </w:r>
      <w:r>
        <w:rPr>
          <w:rtl w:val="true"/>
        </w:rPr>
        <w:t>פָּשְׁעוּ</w:t>
      </w:r>
      <w:r>
        <w:rPr>
          <w:rtl w:val="true"/>
        </w:rPr>
        <w:t xml:space="preserve">, </w:t>
      </w:r>
      <w:r>
        <w:rPr>
          <w:rtl w:val="true"/>
        </w:rPr>
        <w:t>חָטְאוּ</w:t>
      </w:r>
      <w:r>
        <w:rPr>
          <w:rStyle w:val="FootnoteAnchor"/>
          <w:rtl w:val="true"/>
        </w:rPr>
        <w:footnoteReference w:id="431"/>
      </w:r>
      <w:r>
        <w:rPr>
          <w:rtl w:val="true"/>
        </w:rPr>
        <w:t xml:space="preserve"> לְפָנֶיךָ עַמְּךָ בֵּית יִשְׂרָאֵל</w:t>
      </w:r>
      <w:r>
        <w:rPr>
          <w:rStyle w:val="FootnoteAnchor"/>
          <w:rtl w:val="true"/>
        </w:rPr>
        <w:footnoteReference w:id="432"/>
      </w:r>
      <w:r>
        <w:rPr>
          <w:rtl w:val="true"/>
        </w:rPr>
        <w:t xml:space="preserve">. </w:t>
      </w:r>
      <w:r>
        <w:rPr>
          <w:rtl w:val="true"/>
        </w:rPr>
        <w:t>אָנָּא בַשֵּׁם</w:t>
      </w:r>
      <w:r>
        <w:rPr>
          <w:rtl w:val="true"/>
        </w:rPr>
        <w:t>,</w:t>
      </w:r>
      <w:r>
        <w:rPr>
          <w:rStyle w:val="FootnoteAnchor"/>
          <w:rtl w:val="true"/>
        </w:rPr>
        <w:footnoteReference w:id="433"/>
      </w:r>
      <w:r>
        <w:rPr>
          <w:rtl w:val="true"/>
        </w:rPr>
        <w:t xml:space="preserve"> </w:t>
      </w:r>
      <w:r>
        <w:rPr>
          <w:rtl w:val="true"/>
        </w:rPr>
        <w:t>כַּפֶּר נָא לָעֲוֹנוֹת וְלַפְּשָׁעִים וְלַחֲטָאִים</w:t>
      </w:r>
      <w:r>
        <w:rPr>
          <w:rStyle w:val="FootnoteAnchor"/>
          <w:rtl w:val="true"/>
        </w:rPr>
        <w:footnoteReference w:id="434"/>
      </w:r>
      <w:r>
        <w:rPr>
          <w:rtl w:val="true"/>
        </w:rPr>
        <w:t xml:space="preserve"> שֶׁעָווּ וְשֶׁפָּשְׁעוּ וְשֶׁחָטְאוּ לְפָנֶיךָ עַמְּךָ בֵּית יִשְׂרָאֵל</w:t>
      </w:r>
      <w:r>
        <w:rPr>
          <w:rtl w:val="true"/>
        </w:rPr>
        <w:t xml:space="preserve">, </w:t>
      </w:r>
      <w:r>
        <w:rPr>
          <w:rtl w:val="true"/>
        </w:rPr>
        <w:t>כַּכָּתוּב בְּתוֹרַת מֹשֶׁה עַבְדֶּךָ</w:t>
      </w:r>
      <w:r>
        <w:rPr>
          <w:rtl w:val="true"/>
        </w:rPr>
        <w:t xml:space="preserve">, </w:t>
      </w:r>
      <w:r>
        <w:rPr>
          <w:rtl w:val="true"/>
        </w:rPr>
        <w:t xml:space="preserve">לֵאמֹר </w:t>
      </w:r>
      <w:r>
        <w:rPr>
          <w:rtl w:val="true"/>
        </w:rPr>
        <w:t>(</w:t>
      </w:r>
      <w:r>
        <w:rPr>
          <w:rtl w:val="true"/>
        </w:rPr>
        <w:t>ויקרא טז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>): "</w:t>
      </w:r>
      <w:r>
        <w:rPr>
          <w:rtl w:val="true"/>
        </w:rPr>
        <w:t>כִּי בַיּוֹם הַזֶּה יְכַפֵּר עֲלֵיכֶם לְטַהֵר אֶתְכֶם</w:t>
      </w:r>
      <w:r>
        <w:rPr>
          <w:rtl w:val="true"/>
        </w:rPr>
        <w:t xml:space="preserve">, </w:t>
      </w:r>
      <w:r>
        <w:rPr>
          <w:rtl w:val="true"/>
        </w:rPr>
        <w:t>מִכֹּל חַטֹּאתֵיכֶם לִפְנֵי יְיָ תִּטְהָרוּ</w:t>
      </w:r>
      <w:r>
        <w:rPr>
          <w:rtl w:val="true"/>
        </w:rPr>
        <w:t xml:space="preserve">". </w:t>
      </w:r>
      <w:r>
        <w:rPr>
          <w:rtl w:val="true"/>
        </w:rPr>
        <w:t>וְהַכֹּהֲנִים וְהָעָם הָעוֹמְדִים בָּעֲזָרָה</w:t>
      </w:r>
      <w:r>
        <w:rPr>
          <w:rtl w:val="true"/>
        </w:rPr>
        <w:t xml:space="preserve">, </w:t>
      </w:r>
      <w:r>
        <w:rPr>
          <w:rtl w:val="true"/>
        </w:rPr>
        <w:t>כְּשֶׁהָיוּ שׁוֹמְעִים שֵׁם הַמְּפֹרָשׁ שֶׁהוּא יוֹצֵא מִפִּי כֹּהֵן גָּדוֹל</w:t>
      </w:r>
      <w:r>
        <w:rPr>
          <w:rtl w:val="true"/>
        </w:rPr>
        <w:t xml:space="preserve">, </w:t>
      </w:r>
      <w:r>
        <w:rPr>
          <w:rtl w:val="true"/>
        </w:rPr>
        <w:t>הָיוּ כּוֹרְעִים וּמִשְׁתַּחֲוִים וְנוֹפְלִים עַל פְּנֵיהֶם</w:t>
      </w:r>
      <w:r>
        <w:rPr>
          <w:rtl w:val="true"/>
        </w:rPr>
        <w:t xml:space="preserve">, </w:t>
      </w:r>
      <w:r>
        <w:rPr>
          <w:rtl w:val="true"/>
        </w:rPr>
        <w:t>וְאוֹמְרִים</w:t>
      </w:r>
      <w:r>
        <w:rPr>
          <w:rtl w:val="true"/>
        </w:rPr>
        <w:t>: "</w:t>
      </w:r>
      <w:r>
        <w:rPr>
          <w:rtl w:val="true"/>
        </w:rPr>
        <w:t>בָּרוּךְ שֵׁם כְּבוֹד מַלְכוּתוֹ לְעוֹלָם וָעֶד</w:t>
      </w:r>
      <w:r>
        <w:rPr>
          <w:rtl w:val="true"/>
        </w:rPr>
        <w:t>".</w:t>
      </w:r>
      <w:r>
        <w:rPr>
          <w:rStyle w:val="FootnoteAnchor"/>
          <w:rtl w:val="true"/>
        </w:rPr>
        <w:footnoteReference w:id="435"/>
      </w:r>
    </w:p>
    <w:p>
      <w:pPr>
        <w:pStyle w:val="Heading2"/>
        <w:ind w:left="0" w:hanging="0"/>
        <w:rPr>
          <w:rFonts w:ascii="SBL Hebrew" w:hAnsi="SBL Hebrew"/>
        </w:rPr>
      </w:pPr>
      <w:bookmarkStart w:id="47" w:name="__RefHeading___Toc52821_1402155545"/>
      <w:bookmarkEnd w:id="47"/>
      <w:r>
        <w:rPr>
          <w:rtl w:val="true"/>
        </w:rPr>
        <w:t>משנה ג</w:t>
      </w:r>
      <w:r>
        <w:rPr>
          <w:rStyle w:val="FootnoteAnchor"/>
          <w:rtl w:val="true"/>
        </w:rPr>
        <w:footnoteReference w:id="436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סו</w:t>
      </w:r>
      <w:r>
        <w:rPr>
          <w:rtl w:val="true"/>
        </w:rPr>
        <w:t xml:space="preserve">.- </w:t>
      </w:r>
      <w:r>
        <w:rPr>
          <w:rtl w:val="true"/>
        </w:rPr>
        <w:t>סו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מְסָרוֹ לְמִי שֶׁהָיָה מוֹלִיכוֹ</w:t>
      </w:r>
      <w:r>
        <w:rPr>
          <w:rStyle w:val="FootnoteAnchor"/>
          <w:rtl w:val="true"/>
        </w:rPr>
        <w:footnoteReference w:id="437"/>
      </w:r>
      <w:r>
        <w:rPr>
          <w:rtl w:val="true"/>
        </w:rPr>
        <w:t xml:space="preserve">. </w:t>
      </w:r>
      <w:r>
        <w:rPr>
          <w:rtl w:val="true"/>
        </w:rPr>
        <w:t>הַכֹּל כְּשֵׁרִין לְהוֹלִיכוֹ</w:t>
      </w:r>
      <w:r>
        <w:rPr>
          <w:rStyle w:val="FootnoteAnchor"/>
          <w:rtl w:val="true"/>
        </w:rPr>
        <w:footnoteReference w:id="438"/>
      </w:r>
      <w:r>
        <w:rPr>
          <w:rtl w:val="true"/>
        </w:rPr>
        <w:t xml:space="preserve">; </w:t>
      </w:r>
      <w:r>
        <w:rPr>
          <w:rtl w:val="true"/>
        </w:rPr>
        <w:t>אֶלָּא שֶׁעָשׂוּ הַכֹּהֲנִים גְּדוֹלִים</w:t>
      </w:r>
      <w:r>
        <w:rPr>
          <w:rStyle w:val="FootnoteAnchor"/>
          <w:rtl w:val="true"/>
        </w:rPr>
        <w:footnoteReference w:id="439"/>
      </w:r>
      <w:r>
        <w:rPr>
          <w:rtl w:val="true"/>
        </w:rPr>
        <w:t xml:space="preserve"> קֶבַע</w:t>
      </w:r>
      <w:r>
        <w:rPr>
          <w:rStyle w:val="FootnoteAnchor"/>
          <w:rtl w:val="true"/>
        </w:rPr>
        <w:footnoteReference w:id="440"/>
      </w:r>
      <w:r>
        <w:rPr>
          <w:rtl w:val="true"/>
        </w:rPr>
        <w:t xml:space="preserve">, </w:t>
      </w:r>
      <w:r>
        <w:rPr>
          <w:rtl w:val="true"/>
        </w:rPr>
        <w:t>וְלֹא הָיוּ מַנִּיחִין אֶת יִשְׂרָאֵל לְהוֹלִיכוֹ</w:t>
      </w:r>
      <w:r>
        <w:rPr>
          <w:rtl w:val="true"/>
        </w:rPr>
        <w:t xml:space="preserve">. </w:t>
      </w:r>
      <w:r>
        <w:rPr>
          <w:rtl w:val="true"/>
        </w:rPr>
        <w:t>אָמַר רַבִּי יוֹסֵי</w:t>
      </w:r>
      <w:r>
        <w:rPr>
          <w:rtl w:val="true"/>
        </w:rPr>
        <w:t xml:space="preserve">: </w:t>
      </w:r>
      <w:r>
        <w:rPr>
          <w:rtl w:val="true"/>
        </w:rPr>
        <w:t>מַעֲשֶׂה וְהוֹלִיכוֹ עַרְסְלָא</w:t>
      </w:r>
      <w:r>
        <w:rPr>
          <w:rStyle w:val="FootnoteAnchor"/>
          <w:rtl w:val="true"/>
        </w:rPr>
        <w:footnoteReference w:id="441"/>
      </w:r>
      <w:r>
        <w:rPr>
          <w:rtl w:val="true"/>
        </w:rPr>
        <w:t xml:space="preserve">, </w:t>
      </w:r>
      <w:r>
        <w:rPr>
          <w:rtl w:val="true"/>
        </w:rPr>
        <w:t>וְיִשְׂרָאֵל הָיָה</w:t>
      </w:r>
      <w:r>
        <w:rPr>
          <w:rStyle w:val="FootnoteAnchor"/>
          <w:rtl w:val="true"/>
        </w:rPr>
        <w:footnoteReference w:id="442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43"/>
      </w:r>
    </w:p>
    <w:p>
      <w:pPr>
        <w:pStyle w:val="Heading2"/>
        <w:ind w:left="0" w:hanging="0"/>
        <w:rPr>
          <w:rFonts w:ascii="SBL Hebrew" w:hAnsi="SBL Hebrew"/>
        </w:rPr>
      </w:pPr>
      <w:bookmarkStart w:id="48" w:name="__RefHeading___Toc52823_1402155545"/>
      <w:bookmarkEnd w:id="48"/>
      <w:r>
        <w:rPr>
          <w:rtl w:val="true"/>
        </w:rPr>
        <w:t>משנה ד</w:t>
      </w:r>
      <w:r>
        <w:rPr>
          <w:rStyle w:val="FootnoteAnchor"/>
          <w:rtl w:val="true"/>
        </w:rPr>
        <w:footnoteReference w:id="444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סו</w:t>
      </w:r>
      <w:r>
        <w:rPr>
          <w:rtl w:val="true"/>
        </w:rPr>
        <w:t xml:space="preserve">.- </w:t>
      </w:r>
      <w:r>
        <w:rPr>
          <w:rtl w:val="true"/>
        </w:rPr>
        <w:t>סז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וְכֶבֶשׁ</w:t>
      </w:r>
      <w:r>
        <w:rPr>
          <w:rStyle w:val="FootnoteAnchor"/>
          <w:rtl w:val="true"/>
        </w:rPr>
        <w:footnoteReference w:id="445"/>
      </w:r>
      <w:r>
        <w:rPr>
          <w:rtl w:val="true"/>
        </w:rPr>
        <w:t xml:space="preserve"> עָשׂוּ לוֹ מִפְּנֵי הַבַּבְלִיִּים</w:t>
      </w:r>
      <w:r>
        <w:rPr>
          <w:rStyle w:val="FootnoteAnchor"/>
          <w:rtl w:val="true"/>
        </w:rPr>
        <w:footnoteReference w:id="446"/>
      </w:r>
      <w:r>
        <w:rPr>
          <w:rtl w:val="true"/>
        </w:rPr>
        <w:t xml:space="preserve">, </w:t>
      </w:r>
      <w:r>
        <w:rPr>
          <w:rtl w:val="true"/>
        </w:rPr>
        <w:t>שֶׁהָיוּ מְתַלְּשִׁים בִּשְׂעָרוֹ</w:t>
      </w:r>
      <w:r>
        <w:rPr>
          <w:rStyle w:val="FootnoteAnchor"/>
          <w:rtl w:val="true"/>
        </w:rPr>
        <w:footnoteReference w:id="447"/>
      </w:r>
      <w:r>
        <w:rPr>
          <w:rtl w:val="true"/>
        </w:rPr>
        <w:t xml:space="preserve"> וְאוֹמְרִים לוֹ</w:t>
      </w:r>
      <w:r>
        <w:rPr>
          <w:rtl w:val="true"/>
        </w:rPr>
        <w:t xml:space="preserve">: </w:t>
      </w:r>
      <w:r>
        <w:rPr>
          <w:rtl w:val="true"/>
        </w:rPr>
        <w:t>טֹל וָצֵא</w:t>
      </w:r>
      <w:r>
        <w:rPr>
          <w:rtl w:val="true"/>
        </w:rPr>
        <w:t xml:space="preserve">, </w:t>
      </w:r>
      <w:r>
        <w:rPr>
          <w:rtl w:val="true"/>
        </w:rPr>
        <w:t>טֹל וָצֵא</w:t>
      </w:r>
      <w:r>
        <w:rPr>
          <w:rStyle w:val="FootnoteAnchor"/>
          <w:rtl w:val="true"/>
        </w:rPr>
        <w:footnoteReference w:id="448"/>
      </w:r>
      <w:r>
        <w:rPr>
          <w:rtl w:val="true"/>
        </w:rPr>
        <w:t xml:space="preserve">. </w:t>
      </w:r>
      <w:r>
        <w:rPr>
          <w:rtl w:val="true"/>
        </w:rPr>
        <w:t>מִיַּקִּירֵי יְרוּשָׁלַיִם</w:t>
      </w:r>
      <w:r>
        <w:rPr>
          <w:rStyle w:val="FootnoteAnchor"/>
          <w:rtl w:val="true"/>
        </w:rPr>
        <w:footnoteReference w:id="449"/>
      </w:r>
      <w:r>
        <w:rPr>
          <w:rtl w:val="true"/>
        </w:rPr>
        <w:t xml:space="preserve"> הָיוּ מְלַוִּים אוֹתוֹ עַד סֻכָּה הָרִאשׁוֹנָה</w:t>
      </w:r>
      <w:r>
        <w:rPr>
          <w:rtl w:val="true"/>
        </w:rPr>
        <w:t xml:space="preserve">. </w:t>
      </w:r>
      <w:r>
        <w:rPr>
          <w:rtl w:val="true"/>
        </w:rPr>
        <w:t>עֶשֶׂר סֻכּוֹת מִירוּשָׁלַיִם וְעַד צּוּק</w:t>
      </w:r>
      <w:r>
        <w:rPr>
          <w:rtl w:val="true"/>
        </w:rPr>
        <w:t xml:space="preserve">; </w:t>
      </w:r>
      <w:r>
        <w:rPr>
          <w:rtl w:val="true"/>
        </w:rPr>
        <w:t>תִּשְׁעִים רִיס</w:t>
      </w:r>
      <w:r>
        <w:rPr>
          <w:rtl w:val="true"/>
        </w:rPr>
        <w:t xml:space="preserve">, </w:t>
      </w:r>
      <w:r>
        <w:rPr>
          <w:rtl w:val="true"/>
        </w:rPr>
        <w:t>שִׁבְעָה וּמֶחֱצָה לְכָל מִיל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50"/>
      </w:r>
      <w:r>
        <w:rPr>
          <w:rStyle w:val="FootnoteAnchor"/>
          <w:rtl w:val="true"/>
        </w:rPr>
        <w:footnoteReference w:id="451"/>
      </w:r>
    </w:p>
    <w:p>
      <w:pPr>
        <w:pStyle w:val="Heading2"/>
        <w:ind w:left="0" w:hanging="0"/>
        <w:rPr>
          <w:rFonts w:ascii="SBL Hebrew" w:hAnsi="SBL Hebrew"/>
        </w:rPr>
      </w:pPr>
      <w:bookmarkStart w:id="49" w:name="__RefHeading___Toc52825_1402155545"/>
      <w:bookmarkEnd w:id="49"/>
      <w:r>
        <w:rPr>
          <w:rtl w:val="true"/>
        </w:rPr>
        <w:t>משנה ה</w:t>
      </w:r>
      <w:r>
        <w:rPr>
          <w:rStyle w:val="FootnoteAnchor"/>
          <w:rtl w:val="true"/>
        </w:rPr>
        <w:footnoteReference w:id="452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סו</w:t>
      </w:r>
      <w:r>
        <w:rPr>
          <w:rtl w:val="true"/>
        </w:rPr>
        <w:t xml:space="preserve">:- </w:t>
      </w:r>
      <w:r>
        <w:rPr>
          <w:rtl w:val="true"/>
        </w:rPr>
        <w:t>סז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עַל כָּל סֻכָּה וְסֻכָּה אוֹמְרִים לוֹ</w:t>
      </w:r>
      <w:r>
        <w:rPr>
          <w:rtl w:val="true"/>
        </w:rPr>
        <w:t xml:space="preserve">: </w:t>
      </w:r>
      <w:r>
        <w:rPr>
          <w:rtl w:val="true"/>
        </w:rPr>
        <w:t>הֲרֵי מָזוֹן וַהֲרֵי מַיִם</w:t>
      </w:r>
      <w:r>
        <w:rPr>
          <w:rStyle w:val="FootnoteAnchor"/>
          <w:rtl w:val="true"/>
        </w:rPr>
        <w:footnoteReference w:id="453"/>
      </w:r>
      <w:r>
        <w:rPr>
          <w:rStyle w:val="FootnoteAnchor"/>
          <w:rtl w:val="true"/>
        </w:rPr>
        <w:footnoteReference w:id="454"/>
      </w:r>
      <w:r>
        <w:rPr>
          <w:rtl w:val="true"/>
        </w:rPr>
        <w:t xml:space="preserve">. </w:t>
      </w:r>
      <w:r>
        <w:rPr>
          <w:rtl w:val="true"/>
        </w:rPr>
        <w:t>וּמְלַוִּין אוֹתוֹ</w:t>
      </w:r>
      <w:r>
        <w:rPr>
          <w:rStyle w:val="FootnoteAnchor"/>
          <w:rtl w:val="true"/>
        </w:rPr>
        <w:footnoteReference w:id="455"/>
      </w:r>
      <w:r>
        <w:rPr>
          <w:rtl w:val="true"/>
        </w:rPr>
        <w:t xml:space="preserve"> מִסֻּכָּה לְסֻכָּה</w:t>
      </w:r>
      <w:r>
        <w:rPr>
          <w:rtl w:val="true"/>
        </w:rPr>
        <w:t xml:space="preserve">, </w:t>
      </w:r>
      <w:r>
        <w:rPr>
          <w:rtl w:val="true"/>
        </w:rPr>
        <w:t>חוּץ מֵאַחֲרוֹנָה שֶׁבָּהֶן</w:t>
      </w:r>
      <w:r>
        <w:rPr>
          <w:rtl w:val="true"/>
        </w:rPr>
        <w:t xml:space="preserve">, </w:t>
      </w:r>
      <w:r>
        <w:rPr>
          <w:rtl w:val="true"/>
        </w:rPr>
        <w:t>שֶׁאֵינוֹ מַגִּיעַ עִמּוֹ לַצּוּק</w:t>
      </w:r>
      <w:r>
        <w:rPr>
          <w:rStyle w:val="FootnoteAnchor"/>
          <w:rtl w:val="true"/>
        </w:rPr>
        <w:footnoteReference w:id="456"/>
      </w:r>
      <w:r>
        <w:rPr>
          <w:rtl w:val="true"/>
        </w:rPr>
        <w:t xml:space="preserve">, </w:t>
      </w:r>
      <w:r>
        <w:rPr>
          <w:rtl w:val="true"/>
        </w:rPr>
        <w:t>אֶלָּא עוֹמֵד מֵרָחוֹק</w:t>
      </w:r>
      <w:r>
        <w:rPr>
          <w:rStyle w:val="FootnoteAnchor"/>
          <w:rtl w:val="true"/>
        </w:rPr>
        <w:footnoteReference w:id="457"/>
      </w:r>
      <w:r>
        <w:rPr>
          <w:rtl w:val="true"/>
        </w:rPr>
        <w:t xml:space="preserve"> וְרוֹאֶה אֶת מַעֲשָׂיו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58"/>
      </w:r>
    </w:p>
    <w:p>
      <w:pPr>
        <w:pStyle w:val="Heading2"/>
        <w:ind w:left="0" w:hanging="0"/>
        <w:rPr>
          <w:rFonts w:ascii="SBL Hebrew" w:hAnsi="SBL Hebrew"/>
        </w:rPr>
      </w:pPr>
      <w:bookmarkStart w:id="50" w:name="__RefHeading___Toc52827_1402155545"/>
      <w:bookmarkEnd w:id="50"/>
      <w:r>
        <w:rPr>
          <w:rtl w:val="true"/>
        </w:rPr>
        <w:t>משנה ו</w:t>
      </w:r>
      <w:r>
        <w:rPr>
          <w:rStyle w:val="FootnoteAnchor"/>
          <w:rtl w:val="true"/>
        </w:rPr>
        <w:footnoteReference w:id="459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סו</w:t>
      </w:r>
      <w:r>
        <w:rPr>
          <w:rtl w:val="true"/>
        </w:rPr>
        <w:t xml:space="preserve">:- </w:t>
      </w:r>
      <w:r>
        <w:rPr>
          <w:rtl w:val="true"/>
        </w:rPr>
        <w:t>סז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מֶה הָיָה עוֹשֶׂה</w:t>
      </w:r>
      <w:r>
        <w:rPr>
          <w:rStyle w:val="FootnoteAnchor"/>
          <w:rtl w:val="true"/>
        </w:rPr>
        <w:footnoteReference w:id="460"/>
      </w:r>
      <w:r>
        <w:rPr>
          <w:rtl w:val="true"/>
        </w:rPr>
        <w:t xml:space="preserve">? </w:t>
      </w:r>
      <w:r>
        <w:rPr>
          <w:rtl w:val="true"/>
        </w:rPr>
        <w:t>חוֹלֵק לָשׁוֹן שֶׁל זְהוֹרִית</w:t>
      </w:r>
      <w:r>
        <w:rPr>
          <w:rtl w:val="true"/>
        </w:rPr>
        <w:t xml:space="preserve">, </w:t>
      </w:r>
      <w:r>
        <w:rPr>
          <w:rtl w:val="true"/>
        </w:rPr>
        <w:t>חֶצְיוֹ קָשַׁר בַּסֶּלַע</w:t>
      </w:r>
      <w:r>
        <w:rPr>
          <w:rStyle w:val="FootnoteAnchor"/>
          <w:rtl w:val="true"/>
        </w:rPr>
        <w:footnoteReference w:id="461"/>
      </w:r>
      <w:r>
        <w:rPr>
          <w:rtl w:val="true"/>
        </w:rPr>
        <w:t xml:space="preserve"> וְחֶצְיוֹ קָשַׁר בֵּין שְׁתֵּי קַרְנָיו</w:t>
      </w:r>
      <w:r>
        <w:rPr>
          <w:rStyle w:val="FootnoteAnchor"/>
          <w:rtl w:val="true"/>
        </w:rPr>
        <w:footnoteReference w:id="462"/>
      </w:r>
      <w:r>
        <w:rPr>
          <w:rtl w:val="true"/>
        </w:rPr>
        <w:t xml:space="preserve">, </w:t>
      </w:r>
      <w:r>
        <w:rPr>
          <w:rtl w:val="true"/>
        </w:rPr>
        <w:t>וּדְחָפוֹ לַאֲחוֹרָיו וְהוּא מִתְגַּלְגֵּל וְיוֹרֵד</w:t>
      </w:r>
      <w:r>
        <w:rPr>
          <w:rStyle w:val="FootnoteAnchor"/>
          <w:rtl w:val="true"/>
        </w:rPr>
        <w:footnoteReference w:id="463"/>
      </w:r>
      <w:r>
        <w:rPr>
          <w:rtl w:val="true"/>
        </w:rPr>
        <w:t xml:space="preserve">. </w:t>
      </w:r>
      <w:r>
        <w:rPr>
          <w:rtl w:val="true"/>
        </w:rPr>
        <w:t>וְלֹא הָיָה מַגִּיעַ לַחֲצִי הָהָר</w:t>
      </w:r>
      <w:r>
        <w:rPr>
          <w:rtl w:val="true"/>
        </w:rPr>
        <w:t xml:space="preserve">, </w:t>
      </w:r>
      <w:r>
        <w:rPr>
          <w:rtl w:val="true"/>
        </w:rPr>
        <w:t>עַד שֶׁנַּעֲשָׂה אֵבָרִים אֵבָרִים</w:t>
      </w:r>
      <w:r>
        <w:rPr>
          <w:rStyle w:val="FootnoteAnchor"/>
          <w:rtl w:val="true"/>
        </w:rPr>
        <w:footnoteReference w:id="464"/>
      </w:r>
      <w:r>
        <w:rPr>
          <w:rtl w:val="true"/>
        </w:rPr>
        <w:t xml:space="preserve">. </w:t>
      </w:r>
      <w:r>
        <w:rPr>
          <w:rtl w:val="true"/>
        </w:rPr>
        <w:t>בָּא וְיָשַׁב לוֹ</w:t>
      </w:r>
      <w:r>
        <w:rPr>
          <w:rStyle w:val="FootnoteAnchor"/>
          <w:rtl w:val="true"/>
        </w:rPr>
        <w:footnoteReference w:id="465"/>
      </w:r>
      <w:r>
        <w:rPr>
          <w:rtl w:val="true"/>
        </w:rPr>
        <w:t xml:space="preserve"> תַּחַת סֻכָּה אַחֲרוֹנָה עַד שֶׁתֶּחֱשַׁךְ</w:t>
      </w:r>
      <w:r>
        <w:rPr>
          <w:rtl w:val="true"/>
        </w:rPr>
        <w:t xml:space="preserve">. </w:t>
      </w:r>
      <w:r>
        <w:rPr>
          <w:rtl w:val="true"/>
        </w:rPr>
        <w:t>וּמֵאֵימָתַי מְטַמֵּא בְגָדִים</w:t>
      </w:r>
      <w:r>
        <w:rPr>
          <w:rStyle w:val="FootnoteAnchor"/>
          <w:rtl w:val="true"/>
        </w:rPr>
        <w:footnoteReference w:id="466"/>
      </w:r>
      <w:r>
        <w:rPr>
          <w:rtl w:val="true"/>
        </w:rPr>
        <w:t xml:space="preserve">? </w:t>
      </w:r>
      <w:r>
        <w:rPr>
          <w:rtl w:val="true"/>
        </w:rPr>
        <w:t>מִשֶּׁיֵּצֵא חוּץ לְחוֹמַת יְרוּשָׁלַיִם</w:t>
      </w:r>
      <w:r>
        <w:rPr>
          <w:rStyle w:val="FootnoteAnchor"/>
          <w:rtl w:val="true"/>
        </w:rPr>
        <w:footnoteReference w:id="467"/>
      </w:r>
      <w:r>
        <w:rPr>
          <w:rtl w:val="true"/>
        </w:rPr>
        <w:t xml:space="preserve">. </w:t>
      </w:r>
      <w:r>
        <w:rPr>
          <w:rtl w:val="true"/>
        </w:rPr>
        <w:t>רַבִּי שִׁמְעוֹן אוֹמֵר</w:t>
      </w:r>
      <w:r>
        <w:rPr>
          <w:rtl w:val="true"/>
        </w:rPr>
        <w:t xml:space="preserve">: </w:t>
      </w:r>
      <w:r>
        <w:rPr>
          <w:rtl w:val="true"/>
        </w:rPr>
        <w:t>מִשְּׁעַת דְּחִיָּתוֹ לַצּוּק</w:t>
      </w:r>
      <w:r>
        <w:rPr>
          <w:rStyle w:val="FootnoteAnchor"/>
          <w:rtl w:val="true"/>
        </w:rPr>
        <w:footnoteReference w:id="468"/>
      </w:r>
      <w:r>
        <w:rPr>
          <w:rStyle w:val="FootnoteAnchor"/>
          <w:rtl w:val="true"/>
        </w:rPr>
        <w:footnoteReference w:id="469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70"/>
      </w:r>
    </w:p>
    <w:p>
      <w:pPr>
        <w:pStyle w:val="Heading2"/>
        <w:ind w:left="0" w:hanging="0"/>
        <w:rPr>
          <w:rFonts w:ascii="SBL Hebrew" w:hAnsi="SBL Hebrew"/>
        </w:rPr>
      </w:pPr>
      <w:bookmarkStart w:id="51" w:name="__RefHeading___Toc52829_1402155545"/>
      <w:bookmarkEnd w:id="51"/>
      <w:r>
        <w:rPr>
          <w:rtl w:val="true"/>
        </w:rPr>
        <w:t>משנה ז</w:t>
      </w:r>
      <w:r>
        <w:rPr>
          <w:rStyle w:val="FootnoteAnchor"/>
          <w:rtl w:val="true"/>
        </w:rPr>
        <w:footnoteReference w:id="471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סז</w:t>
      </w:r>
      <w:r>
        <w:rPr>
          <w:rtl w:val="true"/>
        </w:rPr>
        <w:t xml:space="preserve">:- </w:t>
      </w:r>
      <w:r>
        <w:rPr>
          <w:rtl w:val="true"/>
        </w:rPr>
        <w:t>סח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Style w:val="FootnoteAnchor"/>
          <w:rtl w:val="true"/>
        </w:rPr>
        <w:footnoteReference w:id="472"/>
      </w:r>
      <w:r>
        <w:rPr>
          <w:rtl w:val="true"/>
        </w:rPr>
        <w:t>בָּא לוֹ אֵצֶל פָּר וְשָׂעִיר הַנִּשְׂרָפִין</w:t>
      </w:r>
      <w:r>
        <w:rPr>
          <w:rtl w:val="true"/>
        </w:rPr>
        <w:t xml:space="preserve">. </w:t>
      </w:r>
      <w:r>
        <w:rPr>
          <w:rtl w:val="true"/>
        </w:rPr>
        <w:t>קְרָעָן וְהוֹצִיא אֶת אֵמוּרֵיהֶן</w:t>
      </w:r>
      <w:r>
        <w:rPr>
          <w:rtl w:val="true"/>
        </w:rPr>
        <w:t xml:space="preserve">, </w:t>
      </w:r>
      <w:r>
        <w:rPr>
          <w:rtl w:val="true"/>
        </w:rPr>
        <w:t>נְתָנָן בַּמָּגִיס וְהִקְטִירָן</w:t>
      </w:r>
      <w:r>
        <w:rPr>
          <w:rStyle w:val="FootnoteAnchor"/>
          <w:rtl w:val="true"/>
        </w:rPr>
        <w:footnoteReference w:id="473"/>
      </w:r>
      <w:r>
        <w:rPr>
          <w:rtl w:val="true"/>
        </w:rPr>
        <w:t xml:space="preserve"> עַל גַּבֵּי הַמִּזְבֵּחַ</w:t>
      </w:r>
      <w:r>
        <w:rPr>
          <w:rtl w:val="true"/>
        </w:rPr>
        <w:t xml:space="preserve">. </w:t>
      </w:r>
      <w:r>
        <w:rPr>
          <w:rtl w:val="true"/>
        </w:rPr>
        <w:t>קְלָעָן בְּמִקְלָעוֹת</w:t>
      </w:r>
      <w:r>
        <w:rPr>
          <w:rStyle w:val="FootnoteAnchor"/>
          <w:rtl w:val="true"/>
        </w:rPr>
        <w:footnoteReference w:id="474"/>
      </w:r>
      <w:r>
        <w:rPr>
          <w:rtl w:val="true"/>
        </w:rPr>
        <w:t xml:space="preserve"> וְהוֹצִיאָן</w:t>
      </w:r>
      <w:r>
        <w:rPr>
          <w:rStyle w:val="FootnoteAnchor"/>
          <w:rtl w:val="true"/>
        </w:rPr>
        <w:footnoteReference w:id="475"/>
      </w:r>
      <w:r>
        <w:rPr>
          <w:rtl w:val="true"/>
        </w:rPr>
        <w:t xml:space="preserve"> לְבֵית הַשְּׂרֵפָה</w:t>
      </w:r>
      <w:r>
        <w:rPr>
          <w:rStyle w:val="FootnoteAnchor"/>
          <w:rtl w:val="true"/>
        </w:rPr>
        <w:footnoteReference w:id="476"/>
      </w:r>
      <w:r>
        <w:rPr>
          <w:rtl w:val="true"/>
        </w:rPr>
        <w:t xml:space="preserve">. </w:t>
      </w:r>
      <w:r>
        <w:rPr>
          <w:rtl w:val="true"/>
        </w:rPr>
        <w:t>וּמֵאֵימָתַי מְטַמְּאִין בְּגָדִים</w:t>
      </w:r>
      <w:r>
        <w:rPr>
          <w:rStyle w:val="FootnoteAnchor"/>
          <w:rtl w:val="true"/>
        </w:rPr>
        <w:footnoteReference w:id="477"/>
      </w:r>
      <w:r>
        <w:rPr>
          <w:rtl w:val="true"/>
        </w:rPr>
        <w:t xml:space="preserve">? </w:t>
      </w:r>
      <w:r>
        <w:rPr>
          <w:rtl w:val="true"/>
        </w:rPr>
        <w:t>מִשֶּׁיֵּצְאוּ חוּץ לְחוֹמַת הָעֲזָרָה</w:t>
      </w:r>
      <w:r>
        <w:rPr>
          <w:rStyle w:val="FootnoteAnchor"/>
          <w:rtl w:val="true"/>
        </w:rPr>
        <w:footnoteReference w:id="478"/>
      </w:r>
      <w:r>
        <w:rPr>
          <w:rtl w:val="true"/>
        </w:rPr>
        <w:t xml:space="preserve">. </w:t>
      </w:r>
      <w:r>
        <w:rPr>
          <w:rtl w:val="true"/>
        </w:rPr>
        <w:t>רַבִּי שִׁמְעוֹן אוֹמֵר</w:t>
      </w:r>
      <w:r>
        <w:rPr>
          <w:rtl w:val="true"/>
        </w:rPr>
        <w:t xml:space="preserve">: </w:t>
      </w:r>
      <w:r>
        <w:rPr>
          <w:rtl w:val="true"/>
        </w:rPr>
        <w:t>מִשֶּׁיַּצִּית הָאוּר בְּרֻבָּן</w:t>
      </w:r>
      <w:r>
        <w:rPr>
          <w:rStyle w:val="FootnoteAnchor"/>
          <w:rtl w:val="true"/>
        </w:rPr>
        <w:footnoteReference w:id="479"/>
      </w:r>
      <w:r>
        <w:rPr>
          <w:rStyle w:val="FootnoteAnchor"/>
          <w:rtl w:val="true"/>
        </w:rPr>
        <w:footnoteReference w:id="480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81"/>
      </w:r>
    </w:p>
    <w:p>
      <w:pPr>
        <w:pStyle w:val="Heading2"/>
        <w:ind w:left="0" w:hanging="0"/>
        <w:rPr>
          <w:rFonts w:ascii="SBL Hebrew" w:hAnsi="SBL Hebrew"/>
        </w:rPr>
      </w:pPr>
      <w:bookmarkStart w:id="52" w:name="__RefHeading___Toc52831_1402155545"/>
      <w:bookmarkEnd w:id="52"/>
      <w:r>
        <w:rPr>
          <w:rtl w:val="true"/>
        </w:rPr>
        <w:t>משנה ח</w:t>
      </w:r>
      <w:r>
        <w:rPr>
          <w:rStyle w:val="FootnoteAnchor"/>
          <w:rtl w:val="true"/>
        </w:rPr>
        <w:footnoteReference w:id="482"/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סח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אָמְרוּ לוֹ לְכֹהֵן גָּדוֹל</w:t>
      </w:r>
      <w:r>
        <w:rPr>
          <w:rtl w:val="true"/>
        </w:rPr>
        <w:t xml:space="preserve">: </w:t>
      </w:r>
      <w:r>
        <w:rPr>
          <w:rtl w:val="true"/>
        </w:rPr>
        <w:t>הִגִּיעַ שָׂעִיר לַמִּדְבָּר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83"/>
      </w:r>
      <w:r>
        <w:rPr>
          <w:rtl w:val="true"/>
        </w:rPr>
        <w:t xml:space="preserve"> </w:t>
      </w:r>
      <w:r>
        <w:rPr>
          <w:rtl w:val="true"/>
        </w:rPr>
        <w:t>וּמִנַּיִן הָיוּ יוֹדְעִין שֶׁהִגִּיעַ שָׂעִיר לַמִּדְבָּר</w:t>
      </w:r>
      <w:r>
        <w:rPr>
          <w:rtl w:val="true"/>
        </w:rPr>
        <w:t xml:space="preserve">? </w:t>
      </w:r>
      <w:r>
        <w:rPr>
          <w:rtl w:val="true"/>
        </w:rPr>
        <w:t>דַּרְכִּיּוֹת הָיוּ עוֹשִׂין</w:t>
      </w:r>
      <w:r>
        <w:rPr>
          <w:rtl w:val="true"/>
        </w:rPr>
        <w:t xml:space="preserve">, </w:t>
      </w:r>
      <w:r>
        <w:rPr>
          <w:rtl w:val="true"/>
        </w:rPr>
        <w:t>וּמְנִיפִין בְּסוּדָרִין</w:t>
      </w:r>
      <w:r>
        <w:rPr>
          <w:rStyle w:val="FootnoteAnchor"/>
          <w:rtl w:val="true"/>
        </w:rPr>
        <w:footnoteReference w:id="484"/>
      </w:r>
      <w:r>
        <w:rPr>
          <w:rtl w:val="true"/>
        </w:rPr>
        <w:t xml:space="preserve">, </w:t>
      </w:r>
      <w:r>
        <w:rPr>
          <w:rtl w:val="true"/>
        </w:rPr>
        <w:t>וְיוֹדְעִין שֶׁהִגִּיעַ שָׂעִיר לַמִּדְבָּר</w:t>
      </w:r>
      <w:r>
        <w:rPr>
          <w:rtl w:val="true"/>
        </w:rPr>
        <w:t xml:space="preserve">. </w:t>
      </w:r>
      <w:r>
        <w:rPr>
          <w:rtl w:val="true"/>
        </w:rPr>
        <w:t>אָמַר רַבִּי יְהוּדָה</w:t>
      </w:r>
      <w:r>
        <w:rPr>
          <w:rtl w:val="true"/>
        </w:rPr>
        <w:t xml:space="preserve">: </w:t>
      </w:r>
      <w:r>
        <w:rPr>
          <w:rtl w:val="true"/>
        </w:rPr>
        <w:t>וַהֲלֹא סִימָן גָּדוֹל הָיָה לָהֶם</w:t>
      </w:r>
      <w:r>
        <w:rPr>
          <w:rtl w:val="true"/>
        </w:rPr>
        <w:t xml:space="preserve">; </w:t>
      </w:r>
      <w:r>
        <w:rPr>
          <w:rtl w:val="true"/>
        </w:rPr>
        <w:t>מִירוּשָׁלַיִם וְעַד בֵּית חִדּוּדוֹ</w:t>
      </w:r>
      <w:r>
        <w:rPr>
          <w:rStyle w:val="FootnoteAnchor"/>
          <w:rtl w:val="true"/>
        </w:rPr>
        <w:footnoteReference w:id="485"/>
      </w:r>
      <w:r>
        <w:rPr>
          <w:rStyle w:val="FootnoteAnchor"/>
          <w:rtl w:val="true"/>
        </w:rPr>
        <w:footnoteReference w:id="486"/>
      </w:r>
      <w:r>
        <w:rPr>
          <w:rtl w:val="true"/>
        </w:rPr>
        <w:t xml:space="preserve"> שְׁלֹשָה מִילִין</w:t>
      </w:r>
      <w:r>
        <w:rPr>
          <w:rtl w:val="true"/>
        </w:rPr>
        <w:t xml:space="preserve">. </w:t>
      </w:r>
      <w:r>
        <w:rPr>
          <w:rtl w:val="true"/>
        </w:rPr>
        <w:t>הוֹלְכִין מִיל</w:t>
      </w:r>
      <w:r>
        <w:rPr>
          <w:rtl w:val="true"/>
        </w:rPr>
        <w:t xml:space="preserve">, </w:t>
      </w:r>
      <w:r>
        <w:rPr>
          <w:rtl w:val="true"/>
        </w:rPr>
        <w:t>וְחוֹזְרִין מִיל</w:t>
      </w:r>
      <w:r>
        <w:rPr>
          <w:rtl w:val="true"/>
        </w:rPr>
        <w:t xml:space="preserve">, </w:t>
      </w:r>
      <w:r>
        <w:rPr>
          <w:rtl w:val="true"/>
        </w:rPr>
        <w:t>וְשׁוֹהִין כְּדֵי מִיל</w:t>
      </w:r>
      <w:r>
        <w:rPr>
          <w:rStyle w:val="FootnoteAnchor"/>
          <w:rtl w:val="true"/>
        </w:rPr>
        <w:footnoteReference w:id="487"/>
      </w:r>
      <w:r>
        <w:rPr>
          <w:rtl w:val="true"/>
        </w:rPr>
        <w:t xml:space="preserve">, </w:t>
      </w:r>
      <w:r>
        <w:rPr>
          <w:rtl w:val="true"/>
        </w:rPr>
        <w:t>וְיוֹדְעִין שֶׁהִגִּיעַ שָׂעִיר לַמִּדְבָּר</w:t>
      </w:r>
      <w:r>
        <w:rPr>
          <w:rtl w:val="true"/>
        </w:rPr>
        <w:t xml:space="preserve">. </w:t>
      </w:r>
      <w:r>
        <w:rPr>
          <w:rtl w:val="true"/>
        </w:rPr>
        <w:t>רַבִּי יִשְׁמָעֵאל אוֹמֵר</w:t>
      </w:r>
      <w:r>
        <w:rPr>
          <w:rtl w:val="true"/>
        </w:rPr>
        <w:t xml:space="preserve">: </w:t>
      </w:r>
      <w:r>
        <w:rPr>
          <w:rtl w:val="true"/>
        </w:rPr>
        <w:t>וַהֲלֹא סִימָן אַחֵר הָיָה לָהֶם</w:t>
      </w:r>
      <w:r>
        <w:rPr>
          <w:rtl w:val="true"/>
        </w:rPr>
        <w:t xml:space="preserve">; </w:t>
      </w:r>
      <w:r>
        <w:rPr>
          <w:rtl w:val="true"/>
        </w:rPr>
        <w:t>לָשׁוֹן שֶׁל זְהוֹרִית הָיָה קָשׁוּר עַל פִּתְחוֹ שֶׁל הֵיכָל</w:t>
      </w:r>
      <w:r>
        <w:rPr>
          <w:rStyle w:val="FootnoteAnchor"/>
          <w:rtl w:val="true"/>
        </w:rPr>
        <w:footnoteReference w:id="488"/>
      </w:r>
      <w:r>
        <w:rPr>
          <w:rtl w:val="true"/>
        </w:rPr>
        <w:t xml:space="preserve">, </w:t>
      </w:r>
      <w:r>
        <w:rPr>
          <w:rtl w:val="true"/>
        </w:rPr>
        <w:t>וּכְשֶׁהִגִּיעַ שָׂעִיר לַמִּדְבָּר – הָיָה הַלָּשׁוֹן מַלְבִּין</w:t>
      </w:r>
      <w:r>
        <w:rPr>
          <w:rtl w:val="true"/>
        </w:rPr>
        <w:t xml:space="preserve">, </w:t>
      </w:r>
      <w:r>
        <w:rPr>
          <w:rtl w:val="true"/>
        </w:rPr>
        <w:t xml:space="preserve">שֶׁנֶּאֱמַר </w:t>
      </w:r>
      <w:r>
        <w:rPr>
          <w:rtl w:val="true"/>
        </w:rPr>
        <w:t>(</w:t>
      </w:r>
      <w:r>
        <w:rPr>
          <w:rtl w:val="true"/>
        </w:rPr>
        <w:t>ישעיהו א</w:t>
      </w:r>
      <w:r>
        <w:rPr>
          <w:rtl w:val="true"/>
        </w:rPr>
        <w:t xml:space="preserve">, </w:t>
      </w:r>
      <w:r>
        <w:rPr>
          <w:rtl w:val="true"/>
        </w:rPr>
        <w:t>יח</w:t>
      </w:r>
      <w:r>
        <w:rPr>
          <w:rtl w:val="true"/>
        </w:rPr>
        <w:t>): "</w:t>
      </w:r>
      <w:r>
        <w:rPr>
          <w:rtl w:val="true"/>
        </w:rPr>
        <w:t>אִם יִהְיוּ חֲטָאֵיכֶם כַּשָּׁנִים כַּשֶּׁלֶג יַלְבִּינוּ</w:t>
      </w:r>
      <w:r>
        <w:rPr>
          <w:rtl w:val="true"/>
        </w:rPr>
        <w:t>".</w:t>
      </w:r>
      <w:r>
        <w:rPr>
          <w:rStyle w:val="FootnoteAnchor"/>
          <w:rtl w:val="true"/>
        </w:rPr>
        <w:footnoteReference w:id="489"/>
      </w:r>
      <w:r>
        <w:rPr>
          <w:rStyle w:val="FootnoteAnchor"/>
          <w:rtl w:val="true"/>
        </w:rPr>
        <w:footnoteReference w:id="490"/>
      </w:r>
    </w:p>
    <w:p>
      <w:pPr>
        <w:pStyle w:val="Heading1"/>
        <w:ind w:left="0" w:hanging="0"/>
        <w:rPr>
          <w:rFonts w:ascii="SBL Hebrew" w:hAnsi="SBL Hebrew"/>
        </w:rPr>
      </w:pPr>
      <w:bookmarkStart w:id="53" w:name="__RefHeading___Toc70772_1649986716"/>
      <w:bookmarkEnd w:id="53"/>
      <w:r>
        <w:rPr>
          <w:rtl w:val="true"/>
        </w:rPr>
        <w:t>פרק שביעי</w:t>
      </w:r>
      <w:r>
        <w:rPr>
          <w:rStyle w:val="FootnoteAnchor"/>
          <w:rtl w:val="true"/>
        </w:rPr>
        <w:footnoteReference w:id="491"/>
      </w:r>
    </w:p>
    <w:p>
      <w:pPr>
        <w:pStyle w:val="Normal"/>
        <w:ind w:left="0" w:hanging="0"/>
        <w:jc w:val="center"/>
        <w:rPr/>
      </w:pPr>
      <w:r>
        <w:rPr>
          <w:rtl w:val="true"/>
        </w:rPr>
        <w:t>(</w:t>
      </w:r>
      <w:r>
        <w:rPr>
          <w:rtl w:val="true"/>
        </w:rPr>
        <w:t>סח</w:t>
      </w:r>
      <w:r>
        <w:rPr>
          <w:rtl w:val="true"/>
        </w:rPr>
        <w:t xml:space="preserve">:- </w:t>
      </w:r>
      <w:r>
        <w:rPr>
          <w:rtl w:val="true"/>
        </w:rPr>
        <w:t>עג</w:t>
      </w:r>
      <w:r>
        <w:rPr>
          <w:rtl w:val="true"/>
        </w:rPr>
        <w:t>:)</w:t>
      </w:r>
    </w:p>
    <w:p>
      <w:pPr>
        <w:pStyle w:val="Heading2"/>
        <w:ind w:left="0" w:hanging="0"/>
        <w:rPr>
          <w:rFonts w:ascii="SBL Hebrew" w:hAnsi="SBL Hebrew"/>
        </w:rPr>
      </w:pPr>
      <w:bookmarkStart w:id="54" w:name="__RefHeading___Toc70774_1649986716"/>
      <w:bookmarkEnd w:id="54"/>
      <w:r>
        <w:rPr>
          <w:rtl w:val="true"/>
        </w:rPr>
        <w:t>משנה א</w:t>
      </w:r>
      <w:r>
        <w:rPr>
          <w:rStyle w:val="FootnoteAnchor"/>
          <w:rtl w:val="true"/>
        </w:rPr>
        <w:footnoteReference w:id="492"/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סח</w:t>
      </w:r>
      <w:r>
        <w:rPr>
          <w:rtl w:val="true"/>
        </w:rPr>
        <w:t xml:space="preserve">:- </w:t>
      </w:r>
      <w:r>
        <w:rPr>
          <w:rtl w:val="true"/>
        </w:rPr>
        <w:t>ע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בָּא לוֹ</w:t>
      </w:r>
      <w:r>
        <w:rPr>
          <w:rStyle w:val="FootnoteAnchor"/>
          <w:rtl w:val="true"/>
        </w:rPr>
        <w:footnoteReference w:id="493"/>
      </w:r>
      <w:r>
        <w:rPr>
          <w:rtl w:val="true"/>
        </w:rPr>
        <w:t xml:space="preserve"> כֹהֵן גָּדוֹל לִקְרוֹת</w:t>
      </w:r>
      <w:r>
        <w:rPr>
          <w:rStyle w:val="FootnoteAnchor"/>
          <w:rtl w:val="true"/>
        </w:rPr>
        <w:footnoteReference w:id="494"/>
      </w:r>
      <w:r>
        <w:rPr>
          <w:rtl w:val="true"/>
        </w:rPr>
        <w:t xml:space="preserve">. </w:t>
      </w:r>
      <w:r>
        <w:rPr>
          <w:rtl w:val="true"/>
        </w:rPr>
        <w:t>אִם רָצָה לִקְרוֹת בְּבִגְדֵי בוּץ</w:t>
      </w:r>
      <w:r>
        <w:rPr>
          <w:rtl w:val="true"/>
        </w:rPr>
        <w:t xml:space="preserve">, </w:t>
      </w:r>
      <w:r>
        <w:rPr>
          <w:rtl w:val="true"/>
        </w:rPr>
        <w:t>קוֹרֵא</w:t>
      </w:r>
      <w:r>
        <w:rPr>
          <w:rStyle w:val="FootnoteAnchor"/>
          <w:rtl w:val="true"/>
        </w:rPr>
        <w:footnoteReference w:id="495"/>
      </w:r>
      <w:r>
        <w:rPr>
          <w:rtl w:val="true"/>
        </w:rPr>
        <w:t xml:space="preserve">. </w:t>
      </w:r>
      <w:r>
        <w:rPr>
          <w:rtl w:val="true"/>
        </w:rPr>
        <w:t>וְאִם לֹא</w:t>
      </w:r>
      <w:r>
        <w:rPr>
          <w:rtl w:val="true"/>
        </w:rPr>
        <w:t xml:space="preserve">, </w:t>
      </w:r>
      <w:r>
        <w:rPr>
          <w:rtl w:val="true"/>
        </w:rPr>
        <w:t>קוֹרֵא בְאִצְטְלִית לָבָן מִשֶּׁלּוֹ</w:t>
      </w:r>
      <w:r>
        <w:rPr>
          <w:rStyle w:val="FootnoteAnchor"/>
          <w:rtl w:val="true"/>
        </w:rPr>
        <w:footnoteReference w:id="496"/>
      </w:r>
      <w:r>
        <w:rPr>
          <w:rtl w:val="true"/>
        </w:rPr>
        <w:t xml:space="preserve">. </w:t>
      </w:r>
      <w:r>
        <w:rPr>
          <w:rtl w:val="true"/>
        </w:rPr>
        <w:t>חַזַּן הַכְּנֶסֶת</w:t>
      </w:r>
      <w:r>
        <w:rPr>
          <w:rStyle w:val="FootnoteAnchor"/>
          <w:rtl w:val="true"/>
        </w:rPr>
        <w:footnoteReference w:id="497"/>
      </w:r>
      <w:r>
        <w:rPr>
          <w:rtl w:val="true"/>
        </w:rPr>
        <w:t xml:space="preserve"> נוֹטֵל סֵפֶר תּוֹרָה וְנוֹתְנוֹ לְרֹאשׁ הַכְּנֶסֶת</w:t>
      </w:r>
      <w:r>
        <w:rPr>
          <w:rStyle w:val="FootnoteAnchor"/>
          <w:rtl w:val="true"/>
        </w:rPr>
        <w:footnoteReference w:id="498"/>
      </w:r>
      <w:r>
        <w:rPr>
          <w:rtl w:val="true"/>
        </w:rPr>
        <w:t xml:space="preserve">, </w:t>
      </w:r>
      <w:r>
        <w:rPr>
          <w:rtl w:val="true"/>
        </w:rPr>
        <w:t>וְרֹאשׁ הַכְּנֶסֶת נוֹתְנוֹ לַסְּגָן</w:t>
      </w:r>
      <w:r>
        <w:rPr>
          <w:rStyle w:val="FootnoteAnchor"/>
          <w:rtl w:val="true"/>
        </w:rPr>
        <w:footnoteReference w:id="499"/>
      </w:r>
      <w:r>
        <w:rPr>
          <w:rtl w:val="true"/>
        </w:rPr>
        <w:t xml:space="preserve">, </w:t>
      </w:r>
      <w:r>
        <w:rPr>
          <w:rtl w:val="true"/>
        </w:rPr>
        <w:t>וְהַסְּגָן נוֹתְנוֹ לְכֹהֵן גָּדוֹל</w:t>
      </w:r>
      <w:r>
        <w:rPr>
          <w:rStyle w:val="FootnoteAnchor"/>
          <w:rtl w:val="true"/>
        </w:rPr>
        <w:footnoteReference w:id="500"/>
      </w:r>
      <w:r>
        <w:rPr>
          <w:rtl w:val="true"/>
        </w:rPr>
        <w:t xml:space="preserve">, </w:t>
      </w:r>
      <w:r>
        <w:rPr>
          <w:rtl w:val="true"/>
        </w:rPr>
        <w:t>וְכֹהֵן גָּדוֹל עוֹמֵד</w:t>
      </w:r>
      <w:r>
        <w:rPr>
          <w:rStyle w:val="FootnoteAnchor"/>
          <w:rtl w:val="true"/>
        </w:rPr>
        <w:footnoteReference w:id="501"/>
      </w:r>
      <w:r>
        <w:rPr>
          <w:rtl w:val="true"/>
        </w:rPr>
        <w:t xml:space="preserve"> וּמְקַבֵּל וְקוֹרֵא עוֹמֵד</w:t>
      </w:r>
      <w:r>
        <w:rPr>
          <w:rtl w:val="true"/>
        </w:rPr>
        <w:t xml:space="preserve">, </w:t>
      </w:r>
      <w:r>
        <w:rPr>
          <w:rtl w:val="true"/>
        </w:rPr>
        <w:t>וְקוֹרֵא אַחֲרֵי מוֹת וְאַךְ בֶּעָשׂוֹר</w:t>
      </w:r>
      <w:r>
        <w:rPr>
          <w:rStyle w:val="FootnoteAnchor"/>
          <w:rtl w:val="true"/>
        </w:rPr>
        <w:footnoteReference w:id="502"/>
      </w:r>
      <w:r>
        <w:rPr>
          <w:rtl w:val="true"/>
        </w:rPr>
        <w:t xml:space="preserve">. </w:t>
      </w:r>
      <w:r>
        <w:rPr>
          <w:rtl w:val="true"/>
        </w:rPr>
        <w:t>וְגוֹלֵל סֵפֶר תּוֹרָה וּמַנִּיחוֹ בְחֵיקוֹ</w:t>
      </w:r>
      <w:r>
        <w:rPr>
          <w:rtl w:val="true"/>
        </w:rPr>
        <w:t xml:space="preserve">, </w:t>
      </w:r>
      <w:r>
        <w:rPr>
          <w:rtl w:val="true"/>
        </w:rPr>
        <w:t>וְאוֹמֵר</w:t>
      </w:r>
      <w:r>
        <w:rPr>
          <w:rtl w:val="true"/>
        </w:rPr>
        <w:t xml:space="preserve">, </w:t>
      </w:r>
      <w:r>
        <w:rPr>
          <w:rtl w:val="true"/>
        </w:rPr>
        <w:t>יוֹתֵר מִמַּה שֶּׁקָּרָאתִי לִפְנֵיכֶם כָּתוּב כָּאן</w:t>
      </w:r>
      <w:r>
        <w:rPr>
          <w:rStyle w:val="FootnoteAnchor"/>
          <w:rtl w:val="true"/>
        </w:rPr>
        <w:footnoteReference w:id="503"/>
      </w:r>
      <w:r>
        <w:rPr>
          <w:rtl w:val="true"/>
        </w:rPr>
        <w:t xml:space="preserve">, </w:t>
      </w:r>
      <w:r>
        <w:rPr>
          <w:rtl w:val="true"/>
        </w:rPr>
        <w:t>וּבֶעָשׂוֹר שֶׁבְּחֻמַּשׁ הַפְּקוּדִים קוֹרֵא עַל פֶּה</w:t>
      </w:r>
      <w:r>
        <w:rPr>
          <w:rStyle w:val="FootnoteAnchor"/>
          <w:rtl w:val="true"/>
        </w:rPr>
        <w:footnoteReference w:id="504"/>
      </w:r>
      <w:r>
        <w:rPr>
          <w:rtl w:val="true"/>
        </w:rPr>
        <w:t xml:space="preserve">, </w:t>
      </w:r>
      <w:r>
        <w:rPr>
          <w:rtl w:val="true"/>
        </w:rPr>
        <w:t>וּמְבָרֵךְ עָלֶיהָ שְׁמֹנֶה בְרָכוֹת</w:t>
      </w:r>
      <w:r>
        <w:rPr>
          <w:rStyle w:val="FootnoteAnchor"/>
          <w:rtl w:val="true"/>
        </w:rPr>
        <w:footnoteReference w:id="505"/>
      </w:r>
      <w:r>
        <w:rPr>
          <w:rtl w:val="true"/>
        </w:rPr>
        <w:t xml:space="preserve">, </w:t>
      </w:r>
      <w:r>
        <w:rPr>
          <w:rtl w:val="true"/>
        </w:rPr>
        <w:t>עַל הַתּוֹרָה</w:t>
      </w:r>
      <w:r>
        <w:rPr>
          <w:rStyle w:val="FootnoteAnchor"/>
          <w:rtl w:val="true"/>
        </w:rPr>
        <w:footnoteReference w:id="506"/>
      </w:r>
      <w:r>
        <w:rPr>
          <w:rtl w:val="true"/>
        </w:rPr>
        <w:t xml:space="preserve">, </w:t>
      </w:r>
      <w:r>
        <w:rPr>
          <w:rtl w:val="true"/>
        </w:rPr>
        <w:t>וְעַל הָעֲבוֹדָה</w:t>
      </w:r>
      <w:r>
        <w:rPr>
          <w:rStyle w:val="FootnoteAnchor"/>
          <w:rtl w:val="true"/>
        </w:rPr>
        <w:footnoteReference w:id="507"/>
      </w:r>
      <w:r>
        <w:rPr>
          <w:rtl w:val="true"/>
        </w:rPr>
        <w:t xml:space="preserve">, </w:t>
      </w:r>
      <w:r>
        <w:rPr>
          <w:rtl w:val="true"/>
        </w:rPr>
        <w:t>וְעַל הַהוֹדָאָה</w:t>
      </w:r>
      <w:r>
        <w:rPr>
          <w:rStyle w:val="FootnoteAnchor"/>
          <w:rtl w:val="true"/>
        </w:rPr>
        <w:footnoteReference w:id="508"/>
      </w:r>
      <w:r>
        <w:rPr>
          <w:rtl w:val="true"/>
        </w:rPr>
        <w:t xml:space="preserve">, </w:t>
      </w:r>
      <w:r>
        <w:rPr>
          <w:rtl w:val="true"/>
        </w:rPr>
        <w:t>וְעַל מְחִילַת הֶעָוֹן</w:t>
      </w:r>
      <w:r>
        <w:rPr>
          <w:rStyle w:val="FootnoteAnchor"/>
          <w:rtl w:val="true"/>
        </w:rPr>
        <w:footnoteReference w:id="509"/>
      </w:r>
      <w:r>
        <w:rPr>
          <w:rtl w:val="true"/>
        </w:rPr>
        <w:t xml:space="preserve">, </w:t>
      </w:r>
      <w:r>
        <w:rPr>
          <w:rtl w:val="true"/>
        </w:rPr>
        <w:t>וְעַל הַמִּקְדָּשׁ בִּפְנֵי עַצְמוֹ</w:t>
      </w:r>
      <w:r>
        <w:rPr>
          <w:rStyle w:val="FootnoteAnchor"/>
          <w:rtl w:val="true"/>
        </w:rPr>
        <w:footnoteReference w:id="510"/>
      </w:r>
      <w:r>
        <w:rPr>
          <w:rtl w:val="true"/>
        </w:rPr>
        <w:t xml:space="preserve">, </w:t>
      </w:r>
      <w:r>
        <w:rPr>
          <w:rtl w:val="true"/>
        </w:rPr>
        <w:t>וְעַל יִשְׂרָאֵל בִּפְנֵי עַצְמָן</w:t>
      </w:r>
      <w:r>
        <w:rPr>
          <w:rStyle w:val="FootnoteAnchor"/>
          <w:rtl w:val="true"/>
        </w:rPr>
        <w:footnoteReference w:id="511"/>
      </w:r>
      <w:r>
        <w:rPr>
          <w:rtl w:val="true"/>
        </w:rPr>
        <w:t xml:space="preserve"> וְעַל יְרוּשָׁלַיִם בִּפְנֵי עַצְמָהּ וְעַל הַכֹּהֲנִים בִּפְנֵי עַצְמָן וְעַל שְׁאָר</w:t>
      </w:r>
      <w:r>
        <w:rPr>
          <w:rStyle w:val="FootnoteAnchor"/>
          <w:rtl w:val="true"/>
        </w:rPr>
        <w:footnoteReference w:id="512"/>
      </w:r>
      <w:r>
        <w:rPr>
          <w:rtl w:val="true"/>
        </w:rPr>
        <w:t xml:space="preserve"> הַתְּפִלָּה</w:t>
      </w:r>
      <w:r>
        <w:rPr>
          <w:rStyle w:val="FootnoteAnchor"/>
          <w:rtl w:val="true"/>
        </w:rPr>
        <w:footnoteReference w:id="51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14"/>
      </w:r>
    </w:p>
    <w:p>
      <w:pPr>
        <w:pStyle w:val="Heading2"/>
        <w:ind w:left="0" w:hanging="0"/>
        <w:rPr>
          <w:rFonts w:ascii="SBL Hebrew" w:hAnsi="SBL Hebrew"/>
        </w:rPr>
      </w:pPr>
      <w:bookmarkStart w:id="55" w:name="__RefHeading___Toc70776_1649986716"/>
      <w:bookmarkEnd w:id="55"/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515"/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סח</w:t>
      </w:r>
      <w:r>
        <w:rPr>
          <w:rtl w:val="true"/>
        </w:rPr>
        <w:t xml:space="preserve">:- </w:t>
      </w:r>
      <w:r>
        <w:rPr>
          <w:rtl w:val="true"/>
        </w:rPr>
        <w:t>ע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הָרוֹאֶה כֹהֵן גָּדוֹל כְּשֶׁהוּא קוֹרֵא</w:t>
      </w:r>
      <w:r>
        <w:rPr>
          <w:rtl w:val="true"/>
        </w:rPr>
        <w:t xml:space="preserve">, </w:t>
      </w:r>
      <w:r>
        <w:rPr>
          <w:rtl w:val="true"/>
        </w:rPr>
        <w:t>אֵינוֹ רוֹאֶה פַר וְשָׂעִיר הַנִּשְׂרָפִים</w:t>
      </w:r>
      <w:r>
        <w:rPr>
          <w:rStyle w:val="FootnoteAnchor"/>
          <w:rtl w:val="true"/>
        </w:rPr>
        <w:footnoteReference w:id="516"/>
      </w:r>
      <w:r>
        <w:rPr>
          <w:rtl w:val="true"/>
        </w:rPr>
        <w:t xml:space="preserve">. </w:t>
      </w:r>
      <w:r>
        <w:rPr>
          <w:rtl w:val="true"/>
        </w:rPr>
        <w:t>וְהָרוֹאֶה פַר וְשָׂעִיר הַנִּשְׂרָפִים</w:t>
      </w:r>
      <w:r>
        <w:rPr>
          <w:rtl w:val="true"/>
        </w:rPr>
        <w:t xml:space="preserve">, </w:t>
      </w:r>
      <w:r>
        <w:rPr>
          <w:rtl w:val="true"/>
        </w:rPr>
        <w:t>אֵינוֹ רוֹאֶה כֹהֵן גָּדוֹל כְּשֶׁהוּא קוֹרֵא</w:t>
      </w:r>
      <w:r>
        <w:rPr>
          <w:rtl w:val="true"/>
        </w:rPr>
        <w:t xml:space="preserve">. </w:t>
      </w:r>
      <w:r>
        <w:rPr>
          <w:rtl w:val="true"/>
        </w:rPr>
        <w:t>וְלֹא מִפְּנֵי שֶׁאֵינוֹ רַשַּׁאי</w:t>
      </w:r>
      <w:r>
        <w:rPr>
          <w:rStyle w:val="FootnoteAnchor"/>
          <w:rtl w:val="true"/>
        </w:rPr>
        <w:footnoteReference w:id="517"/>
      </w:r>
      <w:r>
        <w:rPr>
          <w:rtl w:val="true"/>
        </w:rPr>
        <w:t xml:space="preserve">, </w:t>
      </w:r>
      <w:r>
        <w:rPr>
          <w:rtl w:val="true"/>
        </w:rPr>
        <w:t>אֶלָּא שֶׁהָיְתָה דֶרֶךְ רְחוֹקָה</w:t>
      </w:r>
      <w:r>
        <w:rPr>
          <w:rtl w:val="true"/>
        </w:rPr>
        <w:t xml:space="preserve">, </w:t>
      </w:r>
      <w:r>
        <w:rPr>
          <w:rtl w:val="true"/>
        </w:rPr>
        <w:t>וּמְלֶאכֶת שְׁנֵיהֶן שָׁוָה כְאֶחָת</w:t>
      </w:r>
      <w:r>
        <w:rPr>
          <w:rStyle w:val="FootnoteAnchor"/>
          <w:rtl w:val="true"/>
        </w:rPr>
        <w:footnoteReference w:id="518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19"/>
      </w:r>
    </w:p>
    <w:p>
      <w:pPr>
        <w:pStyle w:val="Heading2"/>
        <w:ind w:left="0" w:hanging="0"/>
        <w:rPr>
          <w:rFonts w:ascii="SBL Hebrew" w:hAnsi="SBL Hebrew"/>
        </w:rPr>
      </w:pPr>
      <w:bookmarkStart w:id="56" w:name="__RefHeading___Toc70778_1649986716"/>
      <w:bookmarkEnd w:id="56"/>
      <w:r>
        <w:rPr>
          <w:rtl w:val="true"/>
        </w:rPr>
        <w:t>משנה ג</w:t>
      </w:r>
      <w:r>
        <w:rPr>
          <w:rStyle w:val="FootnoteAnchor"/>
          <w:rtl w:val="true"/>
        </w:rPr>
        <w:footnoteReference w:id="520"/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.- </w:t>
      </w:r>
      <w:r>
        <w:rPr>
          <w:rtl w:val="true"/>
        </w:rPr>
        <w:t>עא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אִם בְּבִגְדֵי בוּץ קוֹרֵא</w:t>
      </w:r>
      <w:r>
        <w:rPr>
          <w:rStyle w:val="FootnoteAnchor"/>
          <w:rtl w:val="true"/>
        </w:rPr>
        <w:footnoteReference w:id="521"/>
      </w:r>
      <w:r>
        <w:rPr>
          <w:rtl w:val="true"/>
        </w:rPr>
        <w:t xml:space="preserve">, </w:t>
      </w:r>
      <w:r>
        <w:rPr>
          <w:rtl w:val="true"/>
        </w:rPr>
        <w:t>קִדֵּשׁ יָדָיו וְרַגְלָיו</w:t>
      </w:r>
      <w:r>
        <w:rPr>
          <w:rStyle w:val="FootnoteAnchor"/>
          <w:rtl w:val="true"/>
        </w:rPr>
        <w:footnoteReference w:id="522"/>
      </w:r>
      <w:r>
        <w:rPr>
          <w:rtl w:val="true"/>
        </w:rPr>
        <w:t xml:space="preserve">, </w:t>
      </w:r>
      <w:r>
        <w:rPr>
          <w:rtl w:val="true"/>
        </w:rPr>
        <w:t>פָּשַׁט יָרַד וְטָבַל</w:t>
      </w:r>
      <w:r>
        <w:rPr>
          <w:rtl w:val="true"/>
        </w:rPr>
        <w:t xml:space="preserve">, </w:t>
      </w:r>
      <w:r>
        <w:rPr>
          <w:rtl w:val="true"/>
        </w:rPr>
        <w:t>עָלָה וְנִסְתַּפֵּג</w:t>
      </w:r>
      <w:r>
        <w:rPr>
          <w:rtl w:val="true"/>
        </w:rPr>
        <w:t xml:space="preserve">. </w:t>
      </w:r>
      <w:r>
        <w:rPr>
          <w:rtl w:val="true"/>
        </w:rPr>
        <w:t>הֵבִיאוּ לוֹ בִגְדֵי זָהָב</w:t>
      </w:r>
      <w:r>
        <w:rPr>
          <w:rtl w:val="true"/>
        </w:rPr>
        <w:t xml:space="preserve">, </w:t>
      </w:r>
      <w:r>
        <w:rPr>
          <w:rtl w:val="true"/>
        </w:rPr>
        <w:t>וְלָבַשׁ</w:t>
      </w:r>
      <w:r>
        <w:rPr>
          <w:rtl w:val="true"/>
        </w:rPr>
        <w:t xml:space="preserve">, </w:t>
      </w:r>
      <w:r>
        <w:rPr>
          <w:rtl w:val="true"/>
        </w:rPr>
        <w:t>וְקִדֵּשׁ יָדָיו וְרַגְלָיו</w:t>
      </w:r>
      <w:r>
        <w:rPr>
          <w:rtl w:val="true"/>
        </w:rPr>
        <w:t xml:space="preserve">, </w:t>
      </w:r>
      <w:r>
        <w:rPr>
          <w:rtl w:val="true"/>
        </w:rPr>
        <w:t>וְיָצָא וְעָשָׂה אֶת אֵילוֹ וְאֶת אֵיל הָעָם</w:t>
      </w:r>
      <w:r>
        <w:rPr>
          <w:rtl w:val="true"/>
        </w:rPr>
        <w:t xml:space="preserve">, </w:t>
      </w:r>
      <w:r>
        <w:rPr>
          <w:rtl w:val="true"/>
        </w:rPr>
        <w:t>וְאֶת שִׁבְעַת כְּבָשִׂים תְּמִימִים בְּנֵי שָׁנָה</w:t>
      </w:r>
      <w:r>
        <w:rPr>
          <w:rtl w:val="true"/>
        </w:rPr>
        <w:t xml:space="preserve">, </w:t>
      </w:r>
      <w:r>
        <w:rPr>
          <w:rtl w:val="true"/>
        </w:rPr>
        <w:t>דִּבְרֵי רַבִּי אֱלִיעֶזֶר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עִם תָּמִיד שֶׁל שַׁחַר הָיוּ קְרֵבִין</w:t>
      </w:r>
      <w:r>
        <w:rPr>
          <w:rtl w:val="true"/>
        </w:rPr>
        <w:t xml:space="preserve">, </w:t>
      </w:r>
      <w:r>
        <w:rPr>
          <w:rtl w:val="true"/>
        </w:rPr>
        <w:t>וּפַר הָעוֹלָה וְשָׂעִיר הַנַּעֲשֶׂה בַחוּץ הָיוּ קְרֵבִין עִם תָּמִיד שֶׁל בֵּין הָעַרְבָּיִם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23"/>
      </w:r>
    </w:p>
    <w:p>
      <w:pPr>
        <w:pStyle w:val="Heading2"/>
        <w:ind w:left="0" w:hanging="0"/>
        <w:rPr>
          <w:rFonts w:ascii="SBL Hebrew" w:hAnsi="SBL Hebrew"/>
        </w:rPr>
      </w:pPr>
      <w:bookmarkStart w:id="57" w:name="__RefHeading___Toc70780_1649986716"/>
      <w:bookmarkEnd w:id="57"/>
      <w:r>
        <w:rPr>
          <w:rtl w:val="true"/>
        </w:rPr>
        <w:t>משנה ד</w:t>
      </w:r>
      <w:r>
        <w:rPr>
          <w:rStyle w:val="FootnoteAnchor"/>
          <w:rtl w:val="true"/>
        </w:rPr>
        <w:footnoteReference w:id="524"/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.- </w:t>
      </w:r>
      <w:r>
        <w:rPr>
          <w:rtl w:val="true"/>
        </w:rPr>
        <w:t>עא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קִדֵּשׁ יָדָיו וְרַגְלָיו</w:t>
      </w:r>
      <w:r>
        <w:rPr>
          <w:rtl w:val="true"/>
        </w:rPr>
        <w:t xml:space="preserve">, </w:t>
      </w:r>
      <w:r>
        <w:rPr>
          <w:rtl w:val="true"/>
        </w:rPr>
        <w:t>וּפָשַׁט וְיָרַד וְטָבַל וְעָלָה וְנִסְתַּפֵּג</w:t>
      </w:r>
      <w:r>
        <w:rPr>
          <w:rtl w:val="true"/>
        </w:rPr>
        <w:t xml:space="preserve">. </w:t>
      </w:r>
      <w:r>
        <w:rPr>
          <w:rtl w:val="true"/>
        </w:rPr>
        <w:t>הֵבִיאוּ לוֹ בִגְדֵי לָבָן</w:t>
      </w:r>
      <w:r>
        <w:rPr>
          <w:rtl w:val="true"/>
        </w:rPr>
        <w:t xml:space="preserve">, </w:t>
      </w:r>
      <w:r>
        <w:rPr>
          <w:rtl w:val="true"/>
        </w:rPr>
        <w:t>וְלָבַשׁ</w:t>
      </w:r>
      <w:r>
        <w:rPr>
          <w:rtl w:val="true"/>
        </w:rPr>
        <w:t xml:space="preserve">, </w:t>
      </w:r>
      <w:r>
        <w:rPr>
          <w:rtl w:val="true"/>
        </w:rPr>
        <w:t>וְקִדֵּשׁ יָדָיו וְרַגְלָיו</w:t>
      </w:r>
      <w:r>
        <w:rPr>
          <w:rtl w:val="true"/>
        </w:rPr>
        <w:t xml:space="preserve">. </w:t>
      </w:r>
      <w:r>
        <w:rPr>
          <w:rtl w:val="true"/>
        </w:rPr>
        <w:t>נִכְנַס לְהוֹצִיא אֶת הַכַּף וְאֶת הַמַּחְתָּה</w:t>
      </w:r>
      <w:r>
        <w:rPr>
          <w:rStyle w:val="FootnoteAnchor"/>
          <w:rtl w:val="true"/>
        </w:rPr>
        <w:footnoteReference w:id="525"/>
      </w:r>
      <w:r>
        <w:rPr>
          <w:rtl w:val="true"/>
        </w:rPr>
        <w:t xml:space="preserve">. </w:t>
      </w:r>
      <w:r>
        <w:rPr>
          <w:rtl w:val="true"/>
        </w:rPr>
        <w:t>קִדֵּשׁ יָדָיו וְרַגְלָיו</w:t>
      </w:r>
      <w:r>
        <w:rPr>
          <w:rtl w:val="true"/>
        </w:rPr>
        <w:t xml:space="preserve">, </w:t>
      </w:r>
      <w:r>
        <w:rPr>
          <w:rtl w:val="true"/>
        </w:rPr>
        <w:t>וּפָשַׁט וְיָרַד וְטָבָל</w:t>
      </w:r>
      <w:r>
        <w:rPr>
          <w:rtl w:val="true"/>
        </w:rPr>
        <w:t xml:space="preserve">, </w:t>
      </w:r>
      <w:r>
        <w:rPr>
          <w:rtl w:val="true"/>
        </w:rPr>
        <w:t>עָלָה וְנִסְתַּפֵּג</w:t>
      </w:r>
      <w:r>
        <w:rPr>
          <w:rtl w:val="true"/>
        </w:rPr>
        <w:t xml:space="preserve">. </w:t>
      </w:r>
      <w:r>
        <w:rPr>
          <w:rtl w:val="true"/>
        </w:rPr>
        <w:t>הֵבִיאוּ לוֹ בִגְדֵי זָהָב וְלָבַשׁ</w:t>
      </w:r>
      <w:r>
        <w:rPr>
          <w:rtl w:val="true"/>
        </w:rPr>
        <w:t xml:space="preserve">, </w:t>
      </w:r>
      <w:r>
        <w:rPr>
          <w:rtl w:val="true"/>
        </w:rPr>
        <w:t>וְקִדֵּשׁ יָדָיו וְרַגְלָיו</w:t>
      </w:r>
      <w:r>
        <w:rPr>
          <w:rtl w:val="true"/>
        </w:rPr>
        <w:t xml:space="preserve">, </w:t>
      </w:r>
      <w:r>
        <w:rPr>
          <w:rtl w:val="true"/>
        </w:rPr>
        <w:t>וְנִכְנַס לְהַקְטִיר קְטֹרֶת שֶׁל בֵּין הָעַרְבַּיִם וּלְהֵטִיב אֶת הַנֵּרוֹת</w:t>
      </w:r>
      <w:r>
        <w:rPr>
          <w:rtl w:val="true"/>
        </w:rPr>
        <w:t xml:space="preserve">, </w:t>
      </w:r>
      <w:r>
        <w:rPr>
          <w:rtl w:val="true"/>
        </w:rPr>
        <w:t>וְקִדֵּשׁ יָדָיו וְרַגְלָיו</w:t>
      </w:r>
      <w:r>
        <w:rPr>
          <w:rtl w:val="true"/>
        </w:rPr>
        <w:t xml:space="preserve">, </w:t>
      </w:r>
      <w:r>
        <w:rPr>
          <w:rtl w:val="true"/>
        </w:rPr>
        <w:t>וּפָשַׁט</w:t>
      </w:r>
      <w:r>
        <w:rPr>
          <w:rStyle w:val="FootnoteAnchor"/>
          <w:rtl w:val="true"/>
        </w:rPr>
        <w:footnoteReference w:id="526"/>
      </w:r>
      <w:r>
        <w:rPr>
          <w:rtl w:val="true"/>
        </w:rPr>
        <w:t xml:space="preserve">. </w:t>
      </w:r>
      <w:r>
        <w:rPr>
          <w:rtl w:val="true"/>
        </w:rPr>
        <w:t>הֵבִיאוּ לוֹ בִגְדֵי עַצְמוֹ</w:t>
      </w:r>
      <w:r>
        <w:rPr>
          <w:rtl w:val="true"/>
        </w:rPr>
        <w:t xml:space="preserve">, </w:t>
      </w:r>
      <w:r>
        <w:rPr>
          <w:rtl w:val="true"/>
        </w:rPr>
        <w:t>וְלָבַשׁ</w:t>
      </w:r>
      <w:r>
        <w:rPr>
          <w:rtl w:val="true"/>
        </w:rPr>
        <w:t xml:space="preserve">. </w:t>
      </w:r>
      <w:r>
        <w:rPr>
          <w:rtl w:val="true"/>
        </w:rPr>
        <w:t>וּמְלַוִּין אוֹתוֹ עַד בֵּיתוֹ</w:t>
      </w:r>
      <w:r>
        <w:rPr>
          <w:rtl w:val="true"/>
        </w:rPr>
        <w:t xml:space="preserve">. </w:t>
      </w:r>
      <w:r>
        <w:rPr>
          <w:rtl w:val="true"/>
        </w:rPr>
        <w:t>וְיוֹם טוֹב</w:t>
      </w:r>
      <w:r>
        <w:rPr>
          <w:rStyle w:val="FootnoteAnchor"/>
          <w:rtl w:val="true"/>
        </w:rPr>
        <w:footnoteReference w:id="527"/>
      </w:r>
      <w:r>
        <w:rPr>
          <w:rtl w:val="true"/>
        </w:rPr>
        <w:t xml:space="preserve"> הָיָה עוֹשֶׂה לְאוֹהֲבָיו בְּשָׁעָה שֶׁיָּצָא בְשָׁלוֹם מִן הַקֹּדֶשׁ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28"/>
      </w:r>
      <w:r>
        <w:rPr>
          <w:rtl w:val="true"/>
        </w:rPr>
        <w:t xml:space="preserve"> </w:t>
      </w:r>
    </w:p>
    <w:p>
      <w:pPr>
        <w:pStyle w:val="Heading2"/>
        <w:ind w:left="0" w:hanging="0"/>
        <w:rPr>
          <w:rFonts w:ascii="SBL Hebrew" w:hAnsi="SBL Hebrew"/>
        </w:rPr>
      </w:pPr>
      <w:bookmarkStart w:id="58" w:name="__RefHeading___Toc70782_1649986716"/>
      <w:bookmarkEnd w:id="58"/>
      <w:r>
        <w:rPr>
          <w:rtl w:val="true"/>
        </w:rPr>
        <w:t>משנה ה</w:t>
      </w:r>
      <w:r>
        <w:rPr>
          <w:rStyle w:val="FootnoteAnchor"/>
          <w:rtl w:val="true"/>
        </w:rPr>
        <w:footnoteReference w:id="529"/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עא</w:t>
      </w:r>
      <w:r>
        <w:rPr>
          <w:rtl w:val="true"/>
        </w:rPr>
        <w:t xml:space="preserve">:- </w:t>
      </w:r>
      <w:r>
        <w:rPr>
          <w:rtl w:val="true"/>
        </w:rPr>
        <w:t>עג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כֹּהֵן גָּדוֹל מְשַׁמֵּשׁ בִּשְׁמֹנָה כֵלִים</w:t>
      </w:r>
      <w:r>
        <w:rPr>
          <w:rStyle w:val="FootnoteAnchor"/>
          <w:rtl w:val="true"/>
        </w:rPr>
        <w:footnoteReference w:id="530"/>
      </w:r>
      <w:r>
        <w:rPr>
          <w:rtl w:val="true"/>
        </w:rPr>
        <w:t xml:space="preserve">. </w:t>
      </w:r>
      <w:r>
        <w:rPr>
          <w:rtl w:val="true"/>
        </w:rPr>
        <w:t>וְהַהֶדְיוֹט בְּאַרְבָּעָה</w:t>
      </w:r>
      <w:r>
        <w:rPr>
          <w:rtl w:val="true"/>
        </w:rPr>
        <w:t xml:space="preserve">, </w:t>
      </w:r>
      <w:r>
        <w:rPr>
          <w:rStyle w:val="FootnoteAnchor"/>
          <w:rtl w:val="true"/>
        </w:rPr>
        <w:footnoteReference w:id="531"/>
      </w:r>
      <w:r>
        <w:rPr>
          <w:rtl w:val="true"/>
        </w:rPr>
        <w:t>בְּכֻתֹּנֶת</w:t>
      </w:r>
      <w:r>
        <w:rPr>
          <w:rStyle w:val="FootnoteAnchor"/>
          <w:rtl w:val="true"/>
        </w:rPr>
        <w:footnoteReference w:id="532"/>
      </w:r>
      <w:r>
        <w:rPr>
          <w:rtl w:val="true"/>
        </w:rPr>
        <w:t xml:space="preserve"> וּמִכְנָסַיִם</w:t>
      </w:r>
      <w:r>
        <w:rPr>
          <w:rStyle w:val="FootnoteAnchor"/>
          <w:rtl w:val="true"/>
        </w:rPr>
        <w:footnoteReference w:id="533"/>
      </w:r>
      <w:r>
        <w:rPr>
          <w:rtl w:val="true"/>
        </w:rPr>
        <w:t xml:space="preserve"> וּמִצְנֶפֶת</w:t>
      </w:r>
      <w:r>
        <w:rPr>
          <w:rStyle w:val="FootnoteAnchor"/>
          <w:rtl w:val="true"/>
        </w:rPr>
        <w:footnoteReference w:id="534"/>
      </w:r>
      <w:r>
        <w:rPr>
          <w:rtl w:val="true"/>
        </w:rPr>
        <w:t xml:space="preserve"> וְאַבְנֵט</w:t>
      </w:r>
      <w:r>
        <w:rPr>
          <w:rStyle w:val="FootnoteAnchor"/>
          <w:rtl w:val="true"/>
        </w:rPr>
        <w:footnoteReference w:id="535"/>
      </w:r>
      <w:r>
        <w:rPr>
          <w:rtl w:val="true"/>
        </w:rPr>
        <w:t xml:space="preserve">. </w:t>
      </w:r>
      <w:r>
        <w:rPr>
          <w:rtl w:val="true"/>
        </w:rPr>
        <w:t>מוֹסִיף</w:t>
      </w:r>
      <w:r>
        <w:rPr>
          <w:rStyle w:val="FootnoteAnchor"/>
          <w:rtl w:val="true"/>
        </w:rPr>
        <w:footnoteReference w:id="536"/>
      </w:r>
      <w:r>
        <w:rPr>
          <w:rtl w:val="true"/>
        </w:rPr>
        <w:t xml:space="preserve"> עָלָיו כֹּהֵן גָּדוֹל</w:t>
      </w:r>
      <w:r>
        <w:rPr>
          <w:rStyle w:val="FootnoteAnchor"/>
          <w:rtl w:val="true"/>
        </w:rPr>
        <w:footnoteReference w:id="537"/>
      </w:r>
      <w:r>
        <w:rPr>
          <w:rtl w:val="true"/>
        </w:rPr>
        <w:t xml:space="preserve">, </w:t>
      </w:r>
      <w:r>
        <w:rPr>
          <w:rtl w:val="true"/>
        </w:rPr>
        <w:t>חשֶׁן</w:t>
      </w:r>
      <w:r>
        <w:rPr>
          <w:rStyle w:val="FootnoteAnchor"/>
          <w:rtl w:val="true"/>
        </w:rPr>
        <w:footnoteReference w:id="538"/>
      </w:r>
      <w:r>
        <w:rPr>
          <w:rtl w:val="true"/>
        </w:rPr>
        <w:t xml:space="preserve"> וְאֵפוֹד</w:t>
      </w:r>
      <w:r>
        <w:rPr>
          <w:rStyle w:val="FootnoteAnchor"/>
          <w:rtl w:val="true"/>
        </w:rPr>
        <w:footnoteReference w:id="539"/>
      </w:r>
      <w:r>
        <w:rPr>
          <w:rtl w:val="true"/>
        </w:rPr>
        <w:t xml:space="preserve"> וּמְעִיל</w:t>
      </w:r>
      <w:r>
        <w:rPr>
          <w:rStyle w:val="FootnoteAnchor"/>
          <w:rtl w:val="true"/>
        </w:rPr>
        <w:footnoteReference w:id="540"/>
      </w:r>
      <w:r>
        <w:rPr>
          <w:rtl w:val="true"/>
        </w:rPr>
        <w:t xml:space="preserve"> וָצִיץ</w:t>
      </w:r>
      <w:r>
        <w:rPr>
          <w:rStyle w:val="FootnoteAnchor"/>
          <w:rtl w:val="true"/>
        </w:rPr>
        <w:footnoteReference w:id="541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42"/>
      </w:r>
      <w:r>
        <w:rPr>
          <w:rtl w:val="true"/>
        </w:rPr>
        <w:t xml:space="preserve"> </w:t>
      </w:r>
      <w:r>
        <w:rPr>
          <w:rtl w:val="true"/>
        </w:rPr>
        <w:t>בְּאֵלּוּ נִשְׁאָלִין בְּאוּרִים וְתֻמִּים</w:t>
      </w:r>
      <w:r>
        <w:rPr>
          <w:rStyle w:val="FootnoteAnchor"/>
          <w:rtl w:val="true"/>
        </w:rPr>
        <w:footnoteReference w:id="543"/>
      </w:r>
      <w:r>
        <w:rPr>
          <w:rtl w:val="true"/>
        </w:rPr>
        <w:t xml:space="preserve">. </w:t>
      </w:r>
      <w:r>
        <w:rPr>
          <w:rtl w:val="true"/>
        </w:rPr>
        <w:t>וְאֵין נִשְׁאָלִין אֶלָּא לַמֶּלֶךְ</w:t>
      </w:r>
      <w:r>
        <w:rPr>
          <w:rStyle w:val="FootnoteAnchor"/>
          <w:rtl w:val="true"/>
        </w:rPr>
        <w:footnoteReference w:id="544"/>
      </w:r>
      <w:r>
        <w:rPr>
          <w:rtl w:val="true"/>
        </w:rPr>
        <w:t xml:space="preserve"> וּלְבֵית דִּין</w:t>
      </w:r>
      <w:r>
        <w:rPr>
          <w:rStyle w:val="FootnoteAnchor"/>
          <w:rtl w:val="true"/>
        </w:rPr>
        <w:footnoteReference w:id="545"/>
      </w:r>
      <w:r>
        <w:rPr>
          <w:rtl w:val="true"/>
        </w:rPr>
        <w:t xml:space="preserve"> וּלְמִי שֶׁהַצִּבּוּר צָרִיךְ בּוֹ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46"/>
      </w:r>
    </w:p>
    <w:p>
      <w:pPr>
        <w:pStyle w:val="Heading1"/>
        <w:ind w:left="0" w:hanging="0"/>
        <w:rPr>
          <w:rFonts w:ascii="SBL Hebrew" w:hAnsi="SBL Hebrew"/>
        </w:rPr>
      </w:pPr>
      <w:bookmarkStart w:id="59" w:name="__RefHeading___Toc70784_1649986716"/>
      <w:bookmarkEnd w:id="59"/>
      <w:r>
        <w:rPr>
          <w:rtl w:val="true"/>
        </w:rPr>
        <w:t>פרק שמיני</w:t>
      </w:r>
      <w:r>
        <w:rPr>
          <w:rStyle w:val="FootnoteAnchor"/>
          <w:rtl w:val="true"/>
        </w:rPr>
        <w:footnoteReference w:customMarkFollows="1" w:id="547"/>
        <w:t xml:space="preserve"> </w:t>
      </w:r>
    </w:p>
    <w:p>
      <w:pPr>
        <w:pStyle w:val="Normal"/>
        <w:ind w:left="0" w:hanging="0"/>
        <w:jc w:val="center"/>
        <w:rPr/>
      </w:pPr>
      <w:r>
        <w:rPr>
          <w:rtl w:val="true"/>
        </w:rPr>
        <w:t>(</w:t>
      </w:r>
      <w:r>
        <w:rPr>
          <w:rtl w:val="true"/>
        </w:rPr>
        <w:t>עג</w:t>
      </w:r>
      <w:r>
        <w:rPr>
          <w:rtl w:val="true"/>
        </w:rPr>
        <w:t xml:space="preserve">:- </w:t>
      </w:r>
      <w:r>
        <w:rPr>
          <w:rtl w:val="true"/>
        </w:rPr>
        <w:t>פח</w:t>
      </w:r>
      <w:r>
        <w:rPr>
          <w:rtl w:val="true"/>
        </w:rPr>
        <w:t>.)</w:t>
      </w:r>
    </w:p>
    <w:p>
      <w:pPr>
        <w:pStyle w:val="Heading2"/>
        <w:ind w:left="0" w:hanging="0"/>
        <w:rPr>
          <w:rFonts w:ascii="SBL Hebrew" w:hAnsi="SBL Hebrew"/>
        </w:rPr>
      </w:pPr>
      <w:bookmarkStart w:id="60" w:name="__RefHeading___Toc70786_1649986716"/>
      <w:bookmarkEnd w:id="60"/>
      <w:r>
        <w:rPr>
          <w:rtl w:val="true"/>
        </w:rPr>
        <w:t>משנה א</w:t>
      </w:r>
      <w:r>
        <w:rPr>
          <w:rStyle w:val="FootnoteAnchor"/>
          <w:rtl w:val="true"/>
        </w:rPr>
        <w:footnoteReference w:customMarkFollows="1" w:id="548"/>
        <w:t xml:space="preserve"> </w:t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עג</w:t>
      </w:r>
      <w:r>
        <w:rPr>
          <w:rtl w:val="true"/>
        </w:rPr>
        <w:t xml:space="preserve">:- </w:t>
      </w:r>
      <w:r>
        <w:rPr>
          <w:rtl w:val="true"/>
        </w:rPr>
        <w:t>פא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יוֹם הַכִּפּוּרִים אָסוּר</w:t>
      </w:r>
      <w:r>
        <w:rPr>
          <w:rStyle w:val="FootnoteAnchor"/>
          <w:rtl w:val="true"/>
        </w:rPr>
        <w:footnoteReference w:id="549"/>
      </w:r>
      <w:r>
        <w:rPr>
          <w:rtl w:val="true"/>
        </w:rPr>
        <w:t xml:space="preserve"> בַּאֲכִילָה</w:t>
      </w:r>
      <w:r>
        <w:rPr>
          <w:rStyle w:val="FootnoteAnchor"/>
          <w:rtl w:val="true"/>
        </w:rPr>
        <w:footnoteReference w:id="550"/>
      </w:r>
      <w:r>
        <w:rPr>
          <w:rStyle w:val="FootnoteAnchor"/>
          <w:rtl w:val="true"/>
        </w:rPr>
        <w:footnoteReference w:id="551"/>
      </w:r>
      <w:r>
        <w:rPr>
          <w:rtl w:val="true"/>
        </w:rPr>
        <w:t xml:space="preserve"> וּבִשְׁתִיָּה</w:t>
      </w:r>
      <w:r>
        <w:rPr>
          <w:rStyle w:val="FootnoteAnchor"/>
          <w:rtl w:val="true"/>
        </w:rPr>
        <w:footnoteReference w:id="552"/>
      </w:r>
      <w:r>
        <w:rPr>
          <w:rStyle w:val="FootnoteAnchor"/>
          <w:rtl w:val="true"/>
        </w:rPr>
        <w:footnoteReference w:id="553"/>
      </w:r>
      <w:r>
        <w:rPr>
          <w:rtl w:val="true"/>
        </w:rPr>
        <w:t xml:space="preserve"> וּבִרְחִיצָה</w:t>
      </w:r>
      <w:r>
        <w:rPr>
          <w:rStyle w:val="FootnoteAnchor"/>
          <w:rtl w:val="true"/>
        </w:rPr>
        <w:footnoteReference w:id="554"/>
      </w:r>
      <w:r>
        <w:rPr>
          <w:rStyle w:val="FootnoteAnchor"/>
          <w:rtl w:val="true"/>
        </w:rPr>
        <w:footnoteReference w:id="555"/>
      </w:r>
      <w:r>
        <w:rPr>
          <w:rStyle w:val="FootnoteAnchor"/>
          <w:rtl w:val="true"/>
        </w:rPr>
        <w:footnoteReference w:id="556"/>
      </w:r>
      <w:r>
        <w:rPr>
          <w:rtl w:val="true"/>
        </w:rPr>
        <w:t xml:space="preserve"> וּבְסִיכָה</w:t>
      </w:r>
      <w:r>
        <w:rPr>
          <w:rStyle w:val="FootnoteAnchor"/>
          <w:rtl w:val="true"/>
        </w:rPr>
        <w:footnoteReference w:id="557"/>
      </w:r>
      <w:r>
        <w:rPr>
          <w:rStyle w:val="FootnoteAnchor"/>
          <w:rtl w:val="true"/>
        </w:rPr>
        <w:footnoteReference w:id="558"/>
      </w:r>
      <w:r>
        <w:rPr>
          <w:rtl w:val="true"/>
        </w:rPr>
        <w:t xml:space="preserve"> וּבִנְעִילַת הַסַּנְדָּל</w:t>
      </w:r>
      <w:r>
        <w:rPr>
          <w:rStyle w:val="FootnoteAnchor"/>
          <w:rtl w:val="true"/>
        </w:rPr>
        <w:footnoteReference w:id="559"/>
      </w:r>
      <w:r>
        <w:rPr>
          <w:rStyle w:val="FootnoteAnchor"/>
          <w:rtl w:val="true"/>
        </w:rPr>
        <w:footnoteReference w:id="560"/>
      </w:r>
      <w:r>
        <w:rPr>
          <w:rtl w:val="true"/>
        </w:rPr>
        <w:t xml:space="preserve"> וּבְתַשְׁמִישׁ הַמִּטָּה</w:t>
      </w:r>
      <w:r>
        <w:rPr>
          <w:rStyle w:val="FootnoteAnchor"/>
          <w:rtl w:val="true"/>
        </w:rPr>
        <w:footnoteReference w:id="561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62"/>
      </w:r>
      <w:r>
        <w:rPr>
          <w:rtl w:val="true"/>
        </w:rPr>
        <w:t xml:space="preserve"> </w:t>
      </w:r>
      <w:r>
        <w:rPr>
          <w:rtl w:val="true"/>
        </w:rPr>
        <w:t>וְהַמֶּלֶךְ</w:t>
      </w:r>
      <w:r>
        <w:rPr>
          <w:rStyle w:val="FootnoteAnchor"/>
          <w:rtl w:val="true"/>
        </w:rPr>
        <w:footnoteReference w:id="563"/>
      </w:r>
      <w:r>
        <w:rPr>
          <w:rtl w:val="true"/>
        </w:rPr>
        <w:t xml:space="preserve"> וְהַכַּלָּה</w:t>
      </w:r>
      <w:r>
        <w:rPr>
          <w:rStyle w:val="FootnoteAnchor"/>
          <w:rtl w:val="true"/>
        </w:rPr>
        <w:footnoteReference w:id="564"/>
      </w:r>
      <w:r>
        <w:rPr>
          <w:rStyle w:val="FootnoteAnchor"/>
          <w:rtl w:val="true"/>
        </w:rPr>
        <w:footnoteReference w:id="565"/>
      </w:r>
      <w:r>
        <w:rPr>
          <w:rtl w:val="true"/>
        </w:rPr>
        <w:t xml:space="preserve"> יִרְחֲצוּ אֶת פְּנֵיהֶם</w:t>
      </w:r>
      <w:r>
        <w:rPr>
          <w:rtl w:val="true"/>
        </w:rPr>
        <w:t xml:space="preserve">, </w:t>
      </w:r>
      <w:r>
        <w:rPr>
          <w:rtl w:val="true"/>
        </w:rPr>
        <w:t>וְהֶחָיָה</w:t>
      </w:r>
      <w:r>
        <w:rPr>
          <w:rStyle w:val="FootnoteAnchor"/>
          <w:rtl w:val="true"/>
        </w:rPr>
        <w:footnoteReference w:id="566"/>
      </w:r>
      <w:r>
        <w:rPr>
          <w:rtl w:val="true"/>
        </w:rPr>
        <w:t xml:space="preserve"> תִנְעֹל אֶת הַסַּנְדָּל</w:t>
      </w:r>
      <w:r>
        <w:rPr>
          <w:rStyle w:val="FootnoteAnchor"/>
          <w:rtl w:val="true"/>
        </w:rPr>
        <w:footnoteReference w:id="567"/>
      </w:r>
      <w:r>
        <w:rPr>
          <w:rtl w:val="true"/>
        </w:rPr>
        <w:t xml:space="preserve">, </w:t>
      </w:r>
      <w:r>
        <w:rPr>
          <w:rtl w:val="true"/>
        </w:rPr>
        <w:t>דִּבְרֵי רַבִּי אֱלִיעֶזֶר</w:t>
      </w:r>
      <w:r>
        <w:rPr>
          <w:rStyle w:val="FootnoteAnchor"/>
          <w:rtl w:val="true"/>
        </w:rPr>
        <w:footnoteReference w:id="568"/>
      </w:r>
      <w:r>
        <w:rPr>
          <w:rStyle w:val="FootnoteAnchor"/>
          <w:rtl w:val="true"/>
        </w:rPr>
        <w:footnoteReference w:id="569"/>
      </w:r>
      <w:r>
        <w:rPr>
          <w:rtl w:val="true"/>
        </w:rPr>
        <w:t xml:space="preserve">, </w:t>
      </w:r>
      <w:r>
        <w:rPr>
          <w:rtl w:val="true"/>
        </w:rPr>
        <w:t>וַחֲכָמִים אוֹסְרִין</w:t>
      </w:r>
      <w:r>
        <w:rPr>
          <w:rStyle w:val="FootnoteAnchor"/>
          <w:rtl w:val="true"/>
        </w:rPr>
        <w:footnoteReference w:id="57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71"/>
      </w:r>
    </w:p>
    <w:p>
      <w:pPr>
        <w:pStyle w:val="Heading2"/>
        <w:ind w:left="0" w:hanging="0"/>
        <w:rPr>
          <w:rFonts w:ascii="SBL Hebrew" w:hAnsi="SBL Hebrew"/>
        </w:rPr>
      </w:pPr>
      <w:bookmarkStart w:id="61" w:name="__RefHeading___Toc70788_1649986716"/>
      <w:bookmarkEnd w:id="61"/>
      <w:r>
        <w:rPr>
          <w:rtl w:val="true"/>
        </w:rPr>
        <w:t>משנה ב</w:t>
      </w:r>
      <w:r>
        <w:rPr>
          <w:rStyle w:val="FootnoteAnchor"/>
          <w:rFonts w:ascii="SBL Hebrew" w:hAnsi="SBL Hebrew"/>
          <w:rtl w:val="true"/>
        </w:rPr>
        <w:footnoteReference w:customMarkFollows="1" w:id="572"/>
        <w:t xml:space="preserve"> </w:t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עג</w:t>
      </w:r>
      <w:r>
        <w:rPr>
          <w:rtl w:val="true"/>
        </w:rPr>
        <w:t xml:space="preserve">:- </w:t>
      </w:r>
      <w:r>
        <w:rPr>
          <w:rtl w:val="true"/>
        </w:rPr>
        <w:t>פא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הָאוֹכֵל כְּכוֹתֶבֶת הַגַּסָּה</w:t>
      </w:r>
      <w:r>
        <w:rPr>
          <w:rStyle w:val="FootnoteAnchor"/>
          <w:rtl w:val="true"/>
        </w:rPr>
        <w:footnoteReference w:id="573"/>
      </w:r>
      <w:r>
        <w:rPr>
          <w:rtl w:val="true"/>
        </w:rPr>
        <w:t xml:space="preserve">, </w:t>
      </w:r>
      <w:r>
        <w:rPr>
          <w:rtl w:val="true"/>
        </w:rPr>
        <w:t>כָּמוֹהָ וּכְגַרְעִינָתָהּ</w:t>
      </w:r>
      <w:r>
        <w:rPr>
          <w:rStyle w:val="FootnoteAnchor"/>
          <w:rtl w:val="true"/>
        </w:rPr>
        <w:footnoteReference w:id="574"/>
      </w:r>
      <w:r>
        <w:rPr>
          <w:rtl w:val="true"/>
        </w:rPr>
        <w:t xml:space="preserve">, </w:t>
      </w:r>
      <w:r>
        <w:rPr>
          <w:rtl w:val="true"/>
        </w:rPr>
        <w:t>וְהַשּׁוֹתֶה מְלֹא לֻגְמָיו</w:t>
      </w:r>
      <w:r>
        <w:rPr>
          <w:rStyle w:val="FootnoteAnchor"/>
          <w:rtl w:val="true"/>
        </w:rPr>
        <w:footnoteReference w:id="575"/>
      </w:r>
      <w:r>
        <w:rPr>
          <w:rStyle w:val="FootnoteAnchor"/>
          <w:rtl w:val="true"/>
        </w:rPr>
        <w:footnoteReference w:id="576"/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Style w:val="FootnoteAnchor"/>
          <w:rtl w:val="true"/>
        </w:rPr>
        <w:footnoteReference w:id="577"/>
      </w:r>
      <w:r>
        <w:rPr>
          <w:rStyle w:val="FootnoteAnchor"/>
          <w:rtl w:val="true"/>
        </w:rPr>
        <w:footnoteReference w:id="578"/>
      </w:r>
      <w:r>
        <w:rPr>
          <w:rtl w:val="true"/>
        </w:rPr>
        <w:t xml:space="preserve">. </w:t>
      </w:r>
      <w:r>
        <w:rPr>
          <w:rtl w:val="true"/>
        </w:rPr>
        <w:t>כָּל הָאֳכָלִין מִצְטָרְפִין לִכְכוֹתֶבֶת</w:t>
      </w:r>
      <w:r>
        <w:rPr>
          <w:rtl w:val="true"/>
        </w:rPr>
        <w:t xml:space="preserve">. </w:t>
      </w:r>
      <w:r>
        <w:rPr>
          <w:rtl w:val="true"/>
        </w:rPr>
        <w:t>כָּל הַמַּשְׁקִין מִצְטָרְפִין לִמְלֹא לֻגְמָיו</w:t>
      </w:r>
      <w:r>
        <w:rPr>
          <w:rtl w:val="true"/>
        </w:rPr>
        <w:t xml:space="preserve">. </w:t>
      </w:r>
      <w:r>
        <w:rPr>
          <w:rtl w:val="true"/>
        </w:rPr>
        <w:t>הָאוֹכֵל וְשׁוֹתֶה</w:t>
      </w:r>
      <w:r>
        <w:rPr>
          <w:rStyle w:val="FootnoteAnchor"/>
          <w:rtl w:val="true"/>
        </w:rPr>
        <w:footnoteReference w:id="579"/>
      </w:r>
      <w:r>
        <w:rPr>
          <w:rtl w:val="true"/>
        </w:rPr>
        <w:t xml:space="preserve">, </w:t>
      </w:r>
      <w:r>
        <w:rPr>
          <w:rtl w:val="true"/>
        </w:rPr>
        <w:t>אֵין מִצְטָרְפִין</w:t>
      </w:r>
      <w:r>
        <w:rPr>
          <w:rStyle w:val="FootnoteAnchor"/>
          <w:rtl w:val="true"/>
        </w:rPr>
        <w:footnoteReference w:id="58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81"/>
      </w:r>
      <w:r>
        <w:rPr>
          <w:rtl w:val="true"/>
        </w:rPr>
        <w:t xml:space="preserve"> </w:t>
      </w:r>
    </w:p>
    <w:p>
      <w:pPr>
        <w:pStyle w:val="Heading2"/>
        <w:ind w:left="0" w:hanging="0"/>
        <w:rPr>
          <w:rFonts w:ascii="SBL Hebrew" w:hAnsi="SBL Hebrew"/>
        </w:rPr>
      </w:pPr>
      <w:bookmarkStart w:id="62" w:name="__RefHeading___Toc70790_1649986716"/>
      <w:bookmarkEnd w:id="62"/>
      <w:r>
        <w:rPr>
          <w:rtl w:val="true"/>
        </w:rPr>
        <w:t>משנה ג</w:t>
      </w:r>
      <w:r>
        <w:rPr>
          <w:rStyle w:val="FootnoteAnchor"/>
          <w:rFonts w:ascii="SBL Hebrew" w:hAnsi="SBL Hebrew"/>
          <w:rtl w:val="true"/>
        </w:rPr>
        <w:footnoteReference w:customMarkFollows="1" w:id="582"/>
        <w:t xml:space="preserve"> </w:t>
      </w:r>
    </w:p>
    <w:p>
      <w:pPr>
        <w:pStyle w:val="Normal"/>
        <w:ind w:left="0" w:hanging="0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פא</w:t>
      </w:r>
      <w:r>
        <w:rPr>
          <w:rtl w:val="true"/>
        </w:rPr>
        <w:t>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אָכַל וְשָׁתָה בְּהֶעְלֵם אַחַת</w:t>
      </w:r>
      <w:r>
        <w:rPr>
          <w:rStyle w:val="FootnoteAnchor"/>
          <w:rtl w:val="true"/>
        </w:rPr>
        <w:footnoteReference w:id="583"/>
      </w:r>
      <w:r>
        <w:rPr>
          <w:rtl w:val="true"/>
        </w:rPr>
        <w:t xml:space="preserve">, </w:t>
      </w:r>
      <w:r>
        <w:rPr>
          <w:rtl w:val="true"/>
        </w:rPr>
        <w:t>אֵינוֹ חַיָּב אֶלָּא חַטָּאת אֶחָת</w:t>
      </w:r>
      <w:r>
        <w:rPr>
          <w:rStyle w:val="FootnoteAnchor"/>
          <w:rtl w:val="true"/>
        </w:rPr>
        <w:footnoteReference w:id="584"/>
      </w:r>
      <w:r>
        <w:rPr>
          <w:rtl w:val="true"/>
        </w:rPr>
        <w:t xml:space="preserve">. </w:t>
      </w:r>
      <w:r>
        <w:rPr>
          <w:rtl w:val="true"/>
        </w:rPr>
        <w:t>אָכַל וְעָשָׂה מְלָאכָה</w:t>
      </w:r>
      <w:r>
        <w:rPr>
          <w:rtl w:val="true"/>
        </w:rPr>
        <w:t xml:space="preserve">, </w:t>
      </w:r>
      <w:r>
        <w:rPr>
          <w:rtl w:val="true"/>
        </w:rPr>
        <w:t>חַיָּב שְׁתֵּי חַטָּאוֹת</w:t>
      </w:r>
      <w:r>
        <w:rPr>
          <w:rStyle w:val="FootnoteAnchor"/>
          <w:rtl w:val="true"/>
        </w:rPr>
        <w:footnoteReference w:id="585"/>
      </w:r>
      <w:r>
        <w:rPr>
          <w:rtl w:val="true"/>
        </w:rPr>
        <w:t xml:space="preserve">. </w:t>
      </w:r>
      <w:r>
        <w:rPr>
          <w:rtl w:val="true"/>
        </w:rPr>
        <w:t>אָכַל אֳכָלִין שֶׁאֵינָן רְאוּיִין לַאֲכִילָה</w:t>
      </w:r>
      <w:r>
        <w:rPr>
          <w:rStyle w:val="FootnoteAnchor"/>
          <w:rtl w:val="true"/>
        </w:rPr>
        <w:footnoteReference w:id="586"/>
      </w:r>
      <w:r>
        <w:rPr>
          <w:rtl w:val="true"/>
        </w:rPr>
        <w:t xml:space="preserve">, </w:t>
      </w:r>
      <w:r>
        <w:rPr>
          <w:rtl w:val="true"/>
        </w:rPr>
        <w:t>וְשָׁתָה מַשְׁקִין שֶׁאֵינָן רְאוּיִין לִשְׁתִיָּה</w:t>
      </w:r>
      <w:r>
        <w:rPr>
          <w:rStyle w:val="FootnoteAnchor"/>
          <w:rtl w:val="true"/>
        </w:rPr>
        <w:footnoteReference w:id="587"/>
      </w:r>
      <w:r>
        <w:rPr>
          <w:rtl w:val="true"/>
        </w:rPr>
        <w:t xml:space="preserve">, </w:t>
      </w:r>
      <w:r>
        <w:rPr>
          <w:rtl w:val="true"/>
        </w:rPr>
        <w:t>וְשָׁתָה צִיר אוֹ מֻרְיָס</w:t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88"/>
      </w:r>
      <w:r>
        <w:rPr>
          <w:rtl w:val="true"/>
        </w:rPr>
        <w:t xml:space="preserve"> </w:t>
      </w:r>
    </w:p>
    <w:p>
      <w:pPr>
        <w:pStyle w:val="Heading2"/>
        <w:ind w:left="0" w:hanging="0"/>
        <w:rPr>
          <w:rFonts w:ascii="SBL Hebrew" w:hAnsi="SBL Hebrew"/>
        </w:rPr>
      </w:pPr>
      <w:bookmarkStart w:id="63" w:name="__RefHeading___Toc280199_2397692991"/>
      <w:bookmarkEnd w:id="63"/>
      <w:r>
        <w:rPr>
          <w:rtl w:val="true"/>
        </w:rPr>
        <w:t>משנה ד</w:t>
      </w:r>
      <w:r>
        <w:rPr>
          <w:rStyle w:val="FootnoteAnchor"/>
          <w:rtl w:val="true"/>
        </w:rPr>
        <w:footnoteReference w:customMarkFollows="1" w:id="589"/>
        <w:t xml:space="preserve"> 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פב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הַתִּינוֹקוֹת</w:t>
      </w:r>
      <w:r>
        <w:rPr>
          <w:rStyle w:val="FootnoteAnchor"/>
          <w:rtl w:val="true"/>
        </w:rPr>
        <w:footnoteReference w:id="590"/>
      </w:r>
      <w:r>
        <w:rPr>
          <w:rtl w:val="true"/>
        </w:rPr>
        <w:t xml:space="preserve">, </w:t>
      </w:r>
      <w:r>
        <w:rPr>
          <w:rtl w:val="true"/>
        </w:rPr>
        <w:t>אֵין מְעַנִּין אוֹתָן בְּיוֹם הַכִּפּוּרִים</w:t>
      </w:r>
      <w:r>
        <w:rPr>
          <w:rStyle w:val="FootnoteAnchor"/>
          <w:rtl w:val="true"/>
        </w:rPr>
        <w:footnoteReference w:id="591"/>
      </w:r>
      <w:r>
        <w:rPr>
          <w:rtl w:val="true"/>
        </w:rPr>
        <w:t xml:space="preserve">, </w:t>
      </w:r>
      <w:r>
        <w:rPr>
          <w:rtl w:val="true"/>
        </w:rPr>
        <w:t>אֲבָל מְחַנְּכִין אוֹתָם</w:t>
      </w:r>
      <w:r>
        <w:rPr>
          <w:rStyle w:val="FootnoteAnchor"/>
          <w:rtl w:val="true"/>
        </w:rPr>
        <w:footnoteReference w:id="592"/>
      </w:r>
      <w:r>
        <w:rPr>
          <w:rtl w:val="true"/>
        </w:rPr>
        <w:t xml:space="preserve"> לִפְנֵי שָׁנָה</w:t>
      </w:r>
      <w:r>
        <w:rPr>
          <w:rStyle w:val="FootnoteAnchor"/>
          <w:rtl w:val="true"/>
        </w:rPr>
        <w:footnoteReference w:id="593"/>
      </w:r>
      <w:r>
        <w:rPr>
          <w:rtl w:val="true"/>
        </w:rPr>
        <w:t xml:space="preserve"> וְלִפְנֵי שְׁנָתַיִם</w:t>
      </w:r>
      <w:r>
        <w:rPr>
          <w:rStyle w:val="FootnoteAnchor"/>
          <w:rtl w:val="true"/>
        </w:rPr>
        <w:footnoteReference w:id="594"/>
      </w:r>
      <w:r>
        <w:rPr>
          <w:rStyle w:val="FootnoteAnchor"/>
          <w:rtl w:val="true"/>
        </w:rPr>
        <w:footnoteReference w:id="595"/>
      </w:r>
      <w:r>
        <w:rPr>
          <w:rtl w:val="true"/>
        </w:rPr>
        <w:t xml:space="preserve">, </w:t>
      </w:r>
      <w:r>
        <w:rPr>
          <w:rtl w:val="true"/>
        </w:rPr>
        <w:t>בִּשְׁבִיל שֶׁיִּהְיוּ רְגִילִין בַּמִּצְוֹת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596"/>
      </w:r>
    </w:p>
    <w:p>
      <w:pPr>
        <w:pStyle w:val="Heading2"/>
        <w:ind w:left="0" w:hanging="0"/>
        <w:rPr>
          <w:rFonts w:ascii="SBL Hebrew" w:hAnsi="SBL Hebrew"/>
        </w:rPr>
      </w:pPr>
      <w:bookmarkStart w:id="64" w:name="__RefHeading___Toc280201_2397692991"/>
      <w:bookmarkEnd w:id="64"/>
      <w:r>
        <w:rPr>
          <w:rtl w:val="true"/>
        </w:rPr>
        <w:t>משנה ה</w:t>
      </w:r>
      <w:r>
        <w:rPr>
          <w:rStyle w:val="FootnoteAnchor"/>
          <w:rtl w:val="true"/>
        </w:rPr>
        <w:footnoteReference w:customMarkFollows="1" w:id="597"/>
        <w:t xml:space="preserve"> 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פב</w:t>
      </w:r>
      <w:r>
        <w:rPr>
          <w:rtl w:val="true"/>
        </w:rPr>
        <w:t xml:space="preserve">.- </w:t>
      </w:r>
      <w:r>
        <w:rPr>
          <w:rtl w:val="true"/>
        </w:rPr>
        <w:t>פג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עֻבָּרָה שֶׁהֵרִיחָה</w:t>
      </w:r>
      <w:r>
        <w:rPr>
          <w:rStyle w:val="FootnoteAnchor"/>
          <w:rtl w:val="true"/>
        </w:rPr>
        <w:footnoteReference w:id="598"/>
      </w:r>
      <w:r>
        <w:rPr>
          <w:rtl w:val="true"/>
        </w:rPr>
        <w:t xml:space="preserve">, </w:t>
      </w:r>
      <w:r>
        <w:rPr>
          <w:rtl w:val="true"/>
        </w:rPr>
        <w:t>מַאֲכִילִין אוֹתָהּ עַד שֶׁתָּשִׁיב נַפְשָׁהּ</w:t>
      </w:r>
      <w:r>
        <w:rPr>
          <w:rStyle w:val="FootnoteAnchor"/>
          <w:rtl w:val="true"/>
        </w:rPr>
        <w:footnoteReference w:id="599"/>
      </w:r>
      <w:r>
        <w:rPr>
          <w:rStyle w:val="FootnoteAnchor"/>
          <w:rtl w:val="true"/>
        </w:rPr>
        <w:footnoteReference w:id="600"/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601"/>
      </w:r>
      <w:r>
        <w:rPr>
          <w:rtl w:val="true"/>
        </w:rPr>
        <w:t>חוֹלֶה מַאֲכִילִין אוֹתוֹ עַל פִּי בְקִיאִין</w:t>
      </w:r>
      <w:r>
        <w:rPr>
          <w:rStyle w:val="FootnoteAnchor"/>
          <w:rtl w:val="true"/>
        </w:rPr>
        <w:footnoteReference w:id="602"/>
      </w:r>
      <w:r>
        <w:rPr>
          <w:rtl w:val="true"/>
        </w:rPr>
        <w:t xml:space="preserve">. </w:t>
      </w:r>
      <w:r>
        <w:rPr>
          <w:rtl w:val="true"/>
        </w:rPr>
        <w:t>וְאִם אֵין שָׁם בְּקִיאִין</w:t>
      </w:r>
      <w:r>
        <w:rPr>
          <w:rStyle w:val="FootnoteAnchor"/>
          <w:rtl w:val="true"/>
        </w:rPr>
        <w:footnoteReference w:id="603"/>
      </w:r>
      <w:r>
        <w:rPr>
          <w:rtl w:val="true"/>
        </w:rPr>
        <w:t xml:space="preserve">, </w:t>
      </w:r>
      <w:r>
        <w:rPr>
          <w:rtl w:val="true"/>
        </w:rPr>
        <w:t>מַאֲכִילִין אוֹתוֹ עַל פִּי עַצְמוֹ</w:t>
      </w:r>
      <w:r>
        <w:rPr>
          <w:rtl w:val="true"/>
        </w:rPr>
        <w:t xml:space="preserve">, </w:t>
      </w:r>
      <w:r>
        <w:rPr>
          <w:rtl w:val="true"/>
        </w:rPr>
        <w:t>עַד שֶׁיֹּאמַר דָּי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604"/>
      </w:r>
    </w:p>
    <w:p>
      <w:pPr>
        <w:pStyle w:val="Heading2"/>
        <w:ind w:left="0" w:hanging="0"/>
        <w:rPr>
          <w:rFonts w:ascii="SBL Hebrew" w:hAnsi="SBL Hebrew"/>
        </w:rPr>
      </w:pPr>
      <w:bookmarkStart w:id="65" w:name="__RefHeading___Toc280203_2397692991"/>
      <w:bookmarkEnd w:id="65"/>
      <w:r>
        <w:rPr>
          <w:rtl w:val="true"/>
        </w:rPr>
        <w:t>משנה ו</w:t>
      </w:r>
      <w:r>
        <w:rPr>
          <w:rStyle w:val="FootnoteAnchor"/>
          <w:rtl w:val="true"/>
        </w:rPr>
        <w:footnoteReference w:customMarkFollows="1" w:id="605"/>
        <w:t xml:space="preserve"> 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פג</w:t>
      </w:r>
      <w:r>
        <w:rPr>
          <w:rtl w:val="true"/>
        </w:rPr>
        <w:t xml:space="preserve">.- </w:t>
      </w:r>
      <w:r>
        <w:rPr>
          <w:rtl w:val="true"/>
        </w:rPr>
        <w:t>פה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מִי שֶׁאֲחָזוֹ בֻלְמוּס</w:t>
      </w:r>
      <w:r>
        <w:rPr>
          <w:rStyle w:val="FootnoteAnchor"/>
          <w:rtl w:val="true"/>
        </w:rPr>
        <w:footnoteReference w:id="606"/>
      </w:r>
      <w:r>
        <w:rPr>
          <w:rtl w:val="true"/>
        </w:rPr>
        <w:t xml:space="preserve">, </w:t>
      </w:r>
      <w:r>
        <w:rPr>
          <w:rtl w:val="true"/>
        </w:rPr>
        <w:t>מַאֲכִילִין אוֹתוֹ</w:t>
      </w:r>
      <w:r>
        <w:rPr>
          <w:rStyle w:val="FootnoteAnchor"/>
          <w:rtl w:val="true"/>
        </w:rPr>
        <w:footnoteReference w:id="607"/>
      </w:r>
      <w:r>
        <w:rPr>
          <w:rtl w:val="true"/>
        </w:rPr>
        <w:t xml:space="preserve"> אֲפִלּוּ דְבָרִים טְמֵאִים</w:t>
      </w:r>
      <w:r>
        <w:rPr>
          <w:rStyle w:val="FootnoteAnchor"/>
          <w:rtl w:val="true"/>
        </w:rPr>
        <w:footnoteReference w:id="608"/>
      </w:r>
      <w:r>
        <w:rPr>
          <w:rStyle w:val="FootnoteAnchor"/>
          <w:rtl w:val="true"/>
        </w:rPr>
        <w:footnoteReference w:id="609"/>
      </w:r>
      <w:r>
        <w:rPr>
          <w:rtl w:val="true"/>
        </w:rPr>
        <w:t xml:space="preserve">, </w:t>
      </w:r>
      <w:r>
        <w:rPr>
          <w:rtl w:val="true"/>
        </w:rPr>
        <w:t>עַד שֶׁיֵּאוֹרוּ עֵינָיו</w:t>
      </w:r>
      <w:r>
        <w:rPr>
          <w:rStyle w:val="FootnoteAnchor"/>
          <w:rtl w:val="true"/>
        </w:rPr>
        <w:footnoteReference w:id="610"/>
      </w:r>
      <w:r>
        <w:rPr>
          <w:rtl w:val="true"/>
        </w:rPr>
        <w:t xml:space="preserve">. </w:t>
      </w:r>
      <w:r>
        <w:rPr>
          <w:rtl w:val="true"/>
        </w:rPr>
        <w:t>מִי שֶׁנְּשָׁכוֹ כֶלֶב שׁוֹטֶה</w:t>
      </w:r>
      <w:r>
        <w:rPr>
          <w:rStyle w:val="FootnoteAnchor"/>
          <w:rtl w:val="true"/>
        </w:rPr>
        <w:footnoteReference w:id="611"/>
      </w:r>
      <w:r>
        <w:rPr>
          <w:rtl w:val="true"/>
        </w:rPr>
        <w:t xml:space="preserve">, </w:t>
      </w:r>
      <w:r>
        <w:rPr>
          <w:rtl w:val="true"/>
        </w:rPr>
        <w:t>אֵין מַאֲכִילִין אוֹתוֹ מֵחֲצַר כָּבֵד שֶׁלוֹ</w:t>
      </w:r>
      <w:r>
        <w:rPr>
          <w:rStyle w:val="FootnoteAnchor"/>
          <w:rtl w:val="true"/>
        </w:rPr>
        <w:footnoteReference w:id="612"/>
      </w:r>
      <w:r>
        <w:rPr>
          <w:rtl w:val="true"/>
        </w:rPr>
        <w:t xml:space="preserve">, </w:t>
      </w:r>
      <w:r>
        <w:rPr>
          <w:rtl w:val="true"/>
        </w:rPr>
        <w:t>וְרַבִּי מַתְיָא בֶן חָרָשׁ מַתִּיר</w:t>
      </w:r>
      <w:r>
        <w:rPr>
          <w:rStyle w:val="FootnoteAnchor"/>
          <w:rtl w:val="true"/>
        </w:rPr>
        <w:footnoteReference w:id="613"/>
      </w:r>
      <w:r>
        <w:rPr>
          <w:rtl w:val="true"/>
        </w:rPr>
        <w:t xml:space="preserve">. </w:t>
      </w:r>
      <w:r>
        <w:rPr>
          <w:rtl w:val="true"/>
        </w:rPr>
        <w:t>וְעוֹד אָמַר רַבִּי מַתְיָא בֶן חָרָשׁ</w:t>
      </w:r>
      <w:r>
        <w:rPr>
          <w:rtl w:val="true"/>
        </w:rPr>
        <w:t xml:space="preserve">, </w:t>
      </w:r>
      <w:r>
        <w:rPr>
          <w:rtl w:val="true"/>
        </w:rPr>
        <w:t>הַחוֹשֵׁשׁ בִּגְרוֹנוֹ</w:t>
      </w:r>
      <w:r>
        <w:rPr>
          <w:rtl w:val="true"/>
        </w:rPr>
        <w:t xml:space="preserve">, </w:t>
      </w:r>
      <w:r>
        <w:rPr>
          <w:rtl w:val="true"/>
        </w:rPr>
        <w:t>מַטִּילִין לוֹ סַם בְּתוֹךְ פִּיו בְּשַׁבָּת</w:t>
      </w:r>
      <w:r>
        <w:rPr>
          <w:rStyle w:val="FootnoteAnchor"/>
          <w:rtl w:val="true"/>
        </w:rPr>
        <w:footnoteReference w:id="614"/>
      </w:r>
      <w:r>
        <w:rPr>
          <w:rtl w:val="true"/>
        </w:rPr>
        <w:t xml:space="preserve">, </w:t>
      </w:r>
      <w:r>
        <w:rPr>
          <w:rtl w:val="true"/>
        </w:rPr>
        <w:t>מִפְּנֵי שֶׁהוּא סְפֵק נְפָשׁוֹת</w:t>
      </w:r>
      <w:r>
        <w:rPr>
          <w:rtl w:val="true"/>
        </w:rPr>
        <w:t xml:space="preserve">, </w:t>
      </w:r>
      <w:r>
        <w:rPr>
          <w:rtl w:val="true"/>
        </w:rPr>
        <w:t>וְכָל סְפֵק נְפָשׁוֹת דּוֹחֶה אֶת הַשַּׁבָּת</w:t>
      </w:r>
      <w:r>
        <w:rPr>
          <w:rStyle w:val="FootnoteAnchor"/>
          <w:rtl w:val="true"/>
        </w:rPr>
        <w:footnoteReference w:id="61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616"/>
      </w:r>
    </w:p>
    <w:p>
      <w:pPr>
        <w:pStyle w:val="Heading2"/>
        <w:ind w:left="0" w:hanging="0"/>
        <w:rPr>
          <w:rFonts w:ascii="SBL Hebrew" w:hAnsi="SBL Hebrew"/>
        </w:rPr>
      </w:pPr>
      <w:bookmarkStart w:id="66" w:name="__RefHeading___Toc280205_2397692991"/>
      <w:bookmarkEnd w:id="66"/>
      <w:r>
        <w:rPr>
          <w:rtl w:val="true"/>
        </w:rPr>
        <w:t>משנה ז</w:t>
      </w:r>
      <w:r>
        <w:rPr>
          <w:rStyle w:val="FootnoteAnchor"/>
          <w:rtl w:val="true"/>
        </w:rPr>
        <w:footnoteReference w:customMarkFollows="1" w:id="617"/>
        <w:t xml:space="preserve"> 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פג</w:t>
      </w:r>
      <w:r>
        <w:rPr>
          <w:rtl w:val="true"/>
        </w:rPr>
        <w:t xml:space="preserve">.- </w:t>
      </w:r>
      <w:r>
        <w:rPr>
          <w:rtl w:val="true"/>
        </w:rPr>
        <w:t>פה</w:t>
      </w:r>
      <w:r>
        <w:rPr>
          <w:rtl w:val="true"/>
        </w:rPr>
        <w:t>:)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מִי שֶׁנָּפְלָה עָלָיו מַפֹּלֶת</w:t>
      </w:r>
      <w:r>
        <w:rPr>
          <w:rtl w:val="true"/>
        </w:rPr>
        <w:t xml:space="preserve">, </w:t>
      </w:r>
      <w:r>
        <w:rPr>
          <w:rtl w:val="true"/>
        </w:rPr>
        <w:t>סָפֵק הוּא שָׁם סָפֵק אֵינוֹ שָׁם</w:t>
      </w:r>
      <w:r>
        <w:rPr>
          <w:rtl w:val="true"/>
        </w:rPr>
        <w:t xml:space="preserve">, </w:t>
      </w:r>
      <w:r>
        <w:rPr>
          <w:rtl w:val="true"/>
        </w:rPr>
        <w:t>סָפֵק חַי סָפֵק מֵת</w:t>
      </w:r>
      <w:r>
        <w:rPr>
          <w:rtl w:val="true"/>
        </w:rPr>
        <w:t xml:space="preserve">, </w:t>
      </w:r>
      <w:r>
        <w:rPr>
          <w:rtl w:val="true"/>
        </w:rPr>
        <w:t>סָפֵק נָכְרִי סָפֵק יִשְׂרָאֵל</w:t>
      </w:r>
      <w:r>
        <w:rPr>
          <w:rStyle w:val="FootnoteAnchor"/>
          <w:rtl w:val="true"/>
        </w:rPr>
        <w:footnoteReference w:id="618"/>
      </w:r>
      <w:r>
        <w:rPr>
          <w:rtl w:val="true"/>
        </w:rPr>
        <w:t xml:space="preserve">, </w:t>
      </w:r>
      <w:r>
        <w:rPr>
          <w:rtl w:val="true"/>
        </w:rPr>
        <w:t>מְפַקְּחִין עָלָיו אֶת הַגַּל</w:t>
      </w:r>
      <w:r>
        <w:rPr>
          <w:rStyle w:val="FootnoteAnchor"/>
          <w:rtl w:val="true"/>
        </w:rPr>
        <w:footnoteReference w:id="619"/>
      </w:r>
      <w:r>
        <w:rPr>
          <w:rtl w:val="true"/>
        </w:rPr>
        <w:t xml:space="preserve">. </w:t>
      </w:r>
      <w:r>
        <w:rPr>
          <w:rtl w:val="true"/>
        </w:rPr>
        <w:t>מְצָאוּהוּ חַי</w:t>
      </w:r>
      <w:r>
        <w:rPr>
          <w:rtl w:val="true"/>
        </w:rPr>
        <w:t xml:space="preserve">, </w:t>
      </w:r>
      <w:r>
        <w:rPr>
          <w:rtl w:val="true"/>
        </w:rPr>
        <w:t>מְפַקְּחִין עָלָיו</w:t>
      </w:r>
      <w:r>
        <w:rPr>
          <w:rStyle w:val="FootnoteAnchor"/>
          <w:rtl w:val="true"/>
        </w:rPr>
        <w:footnoteReference w:id="620"/>
      </w:r>
      <w:r>
        <w:rPr>
          <w:rtl w:val="true"/>
        </w:rPr>
        <w:t xml:space="preserve">. </w:t>
      </w:r>
      <w:r>
        <w:rPr>
          <w:rtl w:val="true"/>
        </w:rPr>
        <w:t>וְאִם מֵת</w:t>
      </w:r>
      <w:r>
        <w:rPr>
          <w:rStyle w:val="FootnoteAnchor"/>
          <w:rtl w:val="true"/>
        </w:rPr>
        <w:footnoteReference w:id="621"/>
      </w:r>
      <w:r>
        <w:rPr>
          <w:rtl w:val="true"/>
        </w:rPr>
        <w:t xml:space="preserve">, </w:t>
      </w:r>
      <w:r>
        <w:rPr>
          <w:rtl w:val="true"/>
        </w:rPr>
        <w:t>יַנִּיחוּהוּ</w:t>
      </w:r>
      <w:r>
        <w:rPr>
          <w:rStyle w:val="FootnoteAnchor"/>
          <w:rtl w:val="true"/>
        </w:rPr>
        <w:footnoteReference w:id="62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623"/>
      </w:r>
    </w:p>
    <w:p>
      <w:pPr>
        <w:pStyle w:val="Heading2"/>
        <w:ind w:left="0" w:hanging="0"/>
        <w:rPr>
          <w:rFonts w:ascii="SBL Hebrew" w:hAnsi="SBL Hebrew"/>
        </w:rPr>
      </w:pPr>
      <w:bookmarkStart w:id="67" w:name="__RefHeading___Toc280207_2397692991"/>
      <w:bookmarkEnd w:id="67"/>
      <w:r>
        <w:rPr>
          <w:rtl w:val="true"/>
        </w:rPr>
        <w:t>משנה ח</w:t>
      </w:r>
      <w:r>
        <w:rPr>
          <w:rStyle w:val="FootnoteAnchor"/>
          <w:rtl w:val="true"/>
        </w:rPr>
        <w:footnoteReference w:customMarkFollows="1" w:id="624"/>
        <w:t xml:space="preserve"> 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פה</w:t>
      </w:r>
      <w:r>
        <w:rPr>
          <w:rtl w:val="true"/>
        </w:rPr>
        <w:t xml:space="preserve">:- </w:t>
      </w:r>
      <w:r>
        <w:rPr>
          <w:rtl w:val="true"/>
        </w:rPr>
        <w:t>פח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Style w:val="FootnoteAnchor"/>
          <w:rtl w:val="true"/>
        </w:rPr>
        <w:footnoteReference w:id="625"/>
      </w:r>
      <w:r>
        <w:rPr>
          <w:rtl w:val="true"/>
        </w:rPr>
        <w:t>חַטָּאת וְאָשָׁם וַדַּאי</w:t>
      </w:r>
      <w:r>
        <w:rPr>
          <w:rStyle w:val="FootnoteAnchor"/>
          <w:rtl w:val="true"/>
        </w:rPr>
        <w:footnoteReference w:id="626"/>
      </w:r>
      <w:r>
        <w:rPr>
          <w:rtl w:val="true"/>
        </w:rPr>
        <w:t xml:space="preserve"> מְכַפְּרִין</w:t>
      </w:r>
      <w:r>
        <w:rPr>
          <w:rStyle w:val="FootnoteAnchor"/>
          <w:rtl w:val="true"/>
        </w:rPr>
        <w:footnoteReference w:id="627"/>
      </w:r>
      <w:r>
        <w:rPr>
          <w:rStyle w:val="FootnoteAnchor"/>
          <w:rtl w:val="true"/>
        </w:rPr>
        <w:footnoteReference w:id="628"/>
      </w:r>
      <w:r>
        <w:rPr>
          <w:rtl w:val="true"/>
        </w:rPr>
        <w:t xml:space="preserve">. </w:t>
      </w:r>
      <w:r>
        <w:rPr>
          <w:rtl w:val="true"/>
        </w:rPr>
        <w:t>מִיתָה</w:t>
      </w:r>
      <w:r>
        <w:rPr>
          <w:rStyle w:val="FootnoteAnchor"/>
          <w:rtl w:val="true"/>
        </w:rPr>
        <w:footnoteReference w:id="629"/>
      </w:r>
      <w:r>
        <w:rPr>
          <w:rtl w:val="true"/>
        </w:rPr>
        <w:t xml:space="preserve"> וְיוֹם הַכִּפּוּרִים</w:t>
      </w:r>
      <w:r>
        <w:rPr>
          <w:rStyle w:val="FootnoteAnchor"/>
          <w:rtl w:val="true"/>
        </w:rPr>
        <w:footnoteReference w:id="630"/>
      </w:r>
      <w:r>
        <w:rPr>
          <w:rStyle w:val="FootnoteAnchor"/>
          <w:rtl w:val="true"/>
        </w:rPr>
        <w:footnoteReference w:id="631"/>
      </w:r>
      <w:r>
        <w:rPr>
          <w:rtl w:val="true"/>
        </w:rPr>
        <w:t xml:space="preserve"> מְכַפְּרִין עִם הַתְּשׁוּבָה</w:t>
      </w:r>
      <w:r>
        <w:rPr>
          <w:rStyle w:val="FootnoteAnchor"/>
          <w:rtl w:val="true"/>
        </w:rPr>
        <w:footnoteReference w:id="632"/>
      </w:r>
      <w:r>
        <w:rPr>
          <w:rtl w:val="true"/>
        </w:rPr>
        <w:t xml:space="preserve">. </w:t>
      </w:r>
      <w:r>
        <w:rPr>
          <w:rtl w:val="true"/>
        </w:rPr>
        <w:t>הַתְּשׁוּבָה מְכַפֶּרֶת</w:t>
      </w:r>
      <w:r>
        <w:rPr>
          <w:rStyle w:val="FootnoteAnchor"/>
          <w:rtl w:val="true"/>
        </w:rPr>
        <w:footnoteReference w:id="633"/>
      </w:r>
      <w:r>
        <w:rPr>
          <w:rtl w:val="true"/>
        </w:rPr>
        <w:t xml:space="preserve"> עַל עֲבֵרוֹת קַלּוֹת עַל עֲשֵׂה וְעַל לֹא תַעֲשֶׂה</w:t>
      </w:r>
      <w:r>
        <w:rPr>
          <w:rStyle w:val="FootnoteAnchor"/>
          <w:rtl w:val="true"/>
        </w:rPr>
        <w:footnoteReference w:id="634"/>
      </w:r>
      <w:r>
        <w:rPr>
          <w:rtl w:val="true"/>
        </w:rPr>
        <w:t xml:space="preserve">. </w:t>
      </w:r>
      <w:r>
        <w:rPr>
          <w:rtl w:val="true"/>
        </w:rPr>
        <w:t>וְעַל הַחֲמוּרוֹת</w:t>
      </w:r>
      <w:r>
        <w:rPr>
          <w:rStyle w:val="FootnoteAnchor"/>
          <w:rtl w:val="true"/>
        </w:rPr>
        <w:footnoteReference w:id="635"/>
      </w:r>
      <w:r>
        <w:rPr>
          <w:rtl w:val="true"/>
        </w:rPr>
        <w:t xml:space="preserve"> הִיא תוֹלָה</w:t>
      </w:r>
      <w:r>
        <w:rPr>
          <w:rStyle w:val="FootnoteAnchor"/>
          <w:rtl w:val="true"/>
        </w:rPr>
        <w:footnoteReference w:id="636"/>
      </w:r>
      <w:r>
        <w:rPr>
          <w:rtl w:val="true"/>
        </w:rPr>
        <w:t xml:space="preserve"> עַד שֶׁיָּבֹא יוֹם הַכִּפּוּרִים וִיכַפֵּר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637"/>
      </w:r>
    </w:p>
    <w:p>
      <w:pPr>
        <w:pStyle w:val="Heading2"/>
        <w:ind w:left="0" w:hanging="0"/>
        <w:rPr>
          <w:rFonts w:ascii="SBL Hebrew" w:hAnsi="SBL Hebrew"/>
        </w:rPr>
      </w:pPr>
      <w:bookmarkStart w:id="68" w:name="__RefHeading___Toc280209_2397692991"/>
      <w:bookmarkEnd w:id="68"/>
      <w:r>
        <w:rPr>
          <w:rtl w:val="true"/>
        </w:rPr>
        <w:t>משנה ט</w:t>
      </w:r>
      <w:r>
        <w:rPr>
          <w:rStyle w:val="FootnoteAnchor"/>
          <w:rtl w:val="true"/>
        </w:rPr>
        <w:footnoteReference w:customMarkFollows="1" w:id="638"/>
        <w:t xml:space="preserve"> 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(</w:t>
      </w:r>
      <w:r>
        <w:rPr>
          <w:rtl w:val="true"/>
        </w:rPr>
        <w:t>פה</w:t>
      </w:r>
      <w:r>
        <w:rPr>
          <w:rtl w:val="true"/>
        </w:rPr>
        <w:t xml:space="preserve">:- </w:t>
      </w:r>
      <w:r>
        <w:rPr>
          <w:rtl w:val="true"/>
        </w:rPr>
        <w:t>פח</w:t>
      </w:r>
      <w:r>
        <w:rPr>
          <w:rtl w:val="true"/>
        </w:rPr>
        <w:t>.)</w:t>
      </w:r>
    </w:p>
    <w:p>
      <w:pPr>
        <w:pStyle w:val="Normal"/>
        <w:rPr>
          <w:rFonts w:ascii="SBL Hebrew" w:hAnsi="SBL Hebrew"/>
        </w:rPr>
      </w:pPr>
      <w:r>
        <w:rPr>
          <w:rtl w:val="true"/>
        </w:rPr>
        <w:t>הָאוֹמֵר</w:t>
      </w:r>
      <w:r>
        <w:rPr>
          <w:rStyle w:val="FootnoteAnchor"/>
          <w:rtl w:val="true"/>
        </w:rPr>
        <w:footnoteReference w:id="639"/>
      </w:r>
      <w:r>
        <w:rPr>
          <w:rtl w:val="true"/>
        </w:rPr>
        <w:t xml:space="preserve">, </w:t>
      </w:r>
      <w:r>
        <w:rPr>
          <w:rtl w:val="true"/>
        </w:rPr>
        <w:t>אֶחֱטָא וְאָשׁוּב</w:t>
      </w:r>
      <w:r>
        <w:rPr>
          <w:rtl w:val="true"/>
        </w:rPr>
        <w:t xml:space="preserve">, </w:t>
      </w:r>
      <w:r>
        <w:rPr>
          <w:rtl w:val="true"/>
        </w:rPr>
        <w:t>אֶחֱטָא וְאָשׁוּב</w:t>
      </w:r>
      <w:r>
        <w:rPr>
          <w:rtl w:val="true"/>
        </w:rPr>
        <w:t xml:space="preserve">, </w:t>
      </w:r>
      <w:r>
        <w:rPr>
          <w:rtl w:val="true"/>
        </w:rPr>
        <w:t>אֵין מַסְפִּיקִין בְּיָדוֹ לַעֲשׂוֹת תְּשׁוּבָה</w:t>
      </w:r>
      <w:r>
        <w:rPr>
          <w:rStyle w:val="FootnoteAnchor"/>
          <w:rtl w:val="true"/>
        </w:rPr>
        <w:footnoteReference w:id="640"/>
      </w:r>
      <w:r>
        <w:rPr>
          <w:rtl w:val="true"/>
        </w:rPr>
        <w:t xml:space="preserve">. </w:t>
      </w:r>
      <w:r>
        <w:rPr>
          <w:rtl w:val="true"/>
        </w:rPr>
        <w:t>אֶחֱטָא וְיוֹם הַכִּפּוּרִים מְכַפֵּר</w:t>
      </w:r>
      <w:r>
        <w:rPr>
          <w:rtl w:val="true"/>
        </w:rPr>
        <w:t xml:space="preserve">, </w:t>
      </w:r>
      <w:r>
        <w:rPr>
          <w:rtl w:val="true"/>
        </w:rPr>
        <w:t>אֵין יוֹם הַכִּפּוּרִים מְכַפֵּר</w:t>
      </w:r>
      <w:r>
        <w:rPr>
          <w:rStyle w:val="FootnoteAnchor"/>
          <w:rtl w:val="true"/>
        </w:rPr>
        <w:footnoteReference w:id="641"/>
      </w:r>
      <w:r>
        <w:rPr>
          <w:rtl w:val="true"/>
        </w:rPr>
        <w:t xml:space="preserve">. </w:t>
      </w:r>
      <w:r>
        <w:rPr>
          <w:rtl w:val="true"/>
        </w:rPr>
        <w:t>עֲבֵרוֹת שֶׁבֵּין אָדָם לַמָּקוֹם</w:t>
      </w:r>
      <w:r>
        <w:rPr>
          <w:rtl w:val="true"/>
        </w:rPr>
        <w:t xml:space="preserve">, </w:t>
      </w:r>
      <w:r>
        <w:rPr>
          <w:rtl w:val="true"/>
        </w:rPr>
        <w:t>יוֹם הַכִּפּוּרִים מְכַפֵּר</w:t>
      </w:r>
      <w:r>
        <w:rPr>
          <w:rtl w:val="true"/>
        </w:rPr>
        <w:t xml:space="preserve">. </w:t>
      </w:r>
      <w:r>
        <w:rPr>
          <w:rtl w:val="true"/>
        </w:rPr>
        <w:t>עֲבֵרוֹת שֶׁבֵּין אָדָם לַחֲבֵרוֹ</w:t>
      </w:r>
      <w:r>
        <w:rPr>
          <w:rtl w:val="true"/>
        </w:rPr>
        <w:t xml:space="preserve">, </w:t>
      </w:r>
      <w:r>
        <w:rPr>
          <w:rtl w:val="true"/>
        </w:rPr>
        <w:t>אֵין יוֹם הַכִּפּוּרִים מְכַפֵּר</w:t>
      </w:r>
      <w:r>
        <w:rPr>
          <w:rStyle w:val="FootnoteAnchor"/>
          <w:rtl w:val="true"/>
        </w:rPr>
        <w:footnoteReference w:id="642"/>
      </w:r>
      <w:r>
        <w:rPr>
          <w:rtl w:val="true"/>
        </w:rPr>
        <w:t xml:space="preserve">, </w:t>
      </w:r>
      <w:r>
        <w:rPr>
          <w:rtl w:val="true"/>
        </w:rPr>
        <w:t>עַד שֶׁיְּרַצֶּה אֶת חֲבֵרוֹ</w:t>
      </w:r>
      <w:r>
        <w:rPr>
          <w:rStyle w:val="FootnoteAnchor"/>
          <w:rtl w:val="true"/>
        </w:rPr>
        <w:footnoteReference w:id="643"/>
      </w:r>
      <w:r>
        <w:rPr>
          <w:rtl w:val="true"/>
        </w:rPr>
        <w:t xml:space="preserve">. </w:t>
      </w:r>
      <w:r>
        <w:rPr>
          <w:rtl w:val="true"/>
        </w:rPr>
        <w:t>אֶת זוֹ דָּרַשׁ רַבִּי אֶלְעָזָר בֶּן עֲזַרְיָה</w:t>
      </w:r>
      <w:r>
        <w:rPr>
          <w:rtl w:val="true"/>
        </w:rPr>
        <w:t xml:space="preserve">, </w:t>
      </w:r>
      <w:r>
        <w:rPr>
          <w:rtl w:val="true"/>
        </w:rPr>
        <w:t xml:space="preserve">מִכֹּל חַטֹּאתֵיכֶם לִפְנֵי יְיָ תִּטְהָרוּ </w:t>
      </w:r>
      <w:r>
        <w:rPr>
          <w:rtl w:val="true"/>
        </w:rPr>
        <w:t>(</w:t>
      </w:r>
      <w:r>
        <w:rPr>
          <w:rtl w:val="true"/>
        </w:rPr>
        <w:t>ויקרא טז</w:t>
      </w:r>
      <w:r>
        <w:rPr>
          <w:rtl w:val="true"/>
        </w:rPr>
        <w:t xml:space="preserve">), </w:t>
      </w:r>
      <w:r>
        <w:rPr>
          <w:rtl w:val="true"/>
        </w:rPr>
        <w:t>עֲבֵרוֹת שֶׁבֵּין אָדָם לַמָּקוֹם</w:t>
      </w:r>
      <w:r>
        <w:rPr>
          <w:rStyle w:val="FootnoteAnchor"/>
          <w:rtl w:val="true"/>
        </w:rPr>
        <w:footnoteReference w:id="644"/>
      </w:r>
      <w:r>
        <w:rPr>
          <w:rtl w:val="true"/>
        </w:rPr>
        <w:t xml:space="preserve">, </w:t>
      </w:r>
      <w:r>
        <w:rPr>
          <w:rtl w:val="true"/>
        </w:rPr>
        <w:t>יוֹם הַכִּפּוּרִים מְכַפֵּר</w:t>
      </w:r>
      <w:r>
        <w:rPr>
          <w:rtl w:val="true"/>
        </w:rPr>
        <w:t xml:space="preserve">. </w:t>
      </w:r>
      <w:r>
        <w:rPr>
          <w:rtl w:val="true"/>
        </w:rPr>
        <w:t>עֲבֵרוֹת שֶׁבֵּין אָדָם לַחֲבֵרוֹ</w:t>
      </w:r>
      <w:r>
        <w:rPr>
          <w:rStyle w:val="FootnoteAnchor"/>
          <w:rtl w:val="true"/>
        </w:rPr>
        <w:footnoteReference w:id="645"/>
      </w:r>
      <w:r>
        <w:rPr>
          <w:rtl w:val="true"/>
        </w:rPr>
        <w:t xml:space="preserve">, </w:t>
      </w:r>
      <w:r>
        <w:rPr>
          <w:rtl w:val="true"/>
        </w:rPr>
        <w:t>אֵין יוֹם הַכִּפּוּרִים מְכַפֵּר</w:t>
      </w:r>
      <w:r>
        <w:rPr>
          <w:rtl w:val="true"/>
        </w:rPr>
        <w:t xml:space="preserve">, </w:t>
      </w:r>
      <w:r>
        <w:rPr>
          <w:rtl w:val="true"/>
        </w:rPr>
        <w:t>עַד שֶׁיְּרַצֶּה אֶת חֲבֵרוֹ</w:t>
      </w:r>
      <w:r>
        <w:rPr>
          <w:rtl w:val="true"/>
        </w:rPr>
        <w:t xml:space="preserve">. </w:t>
      </w:r>
      <w:r>
        <w:rPr>
          <w:rtl w:val="true"/>
        </w:rPr>
        <w:t>אָמַר רַבִּי עֲקִיבָא</w:t>
      </w:r>
      <w:r>
        <w:rPr>
          <w:rtl w:val="true"/>
        </w:rPr>
        <w:t xml:space="preserve">, </w:t>
      </w:r>
      <w:r>
        <w:rPr>
          <w:rtl w:val="true"/>
        </w:rPr>
        <w:t>אַשְׁרֵיכֶם יִשְׂרָאֵל</w:t>
      </w:r>
      <w:r>
        <w:rPr>
          <w:rtl w:val="true"/>
        </w:rPr>
        <w:t xml:space="preserve">, </w:t>
      </w:r>
      <w:r>
        <w:rPr>
          <w:rtl w:val="true"/>
        </w:rPr>
        <w:t>לִפְנֵי מִי אַתֶּם מִטַּהֲרִין</w:t>
      </w:r>
      <w:r>
        <w:rPr>
          <w:rStyle w:val="FootnoteAnchor"/>
          <w:rtl w:val="true"/>
        </w:rPr>
        <w:footnoteReference w:id="646"/>
      </w:r>
      <w:r>
        <w:rPr>
          <w:rtl w:val="true"/>
        </w:rPr>
        <w:t xml:space="preserve">, </w:t>
      </w:r>
      <w:r>
        <w:rPr>
          <w:rtl w:val="true"/>
        </w:rPr>
        <w:t>וּמִי מְטַהֵר אֶתְכֶם</w:t>
      </w:r>
      <w:r>
        <w:rPr>
          <w:rtl w:val="true"/>
        </w:rPr>
        <w:t xml:space="preserve">, </w:t>
      </w:r>
      <w:r>
        <w:rPr>
          <w:rtl w:val="true"/>
        </w:rPr>
        <w:t>אֲבִיכֶם שֶׁבַּשָּׁמַיִם</w:t>
      </w:r>
      <w:r>
        <w:rPr>
          <w:rtl w:val="true"/>
        </w:rPr>
        <w:t xml:space="preserve">, </w:t>
      </w:r>
      <w:r>
        <w:rPr>
          <w:rtl w:val="true"/>
        </w:rPr>
        <w:t>שֶׁנֶּאֱמַר</w:t>
      </w:r>
      <w:r>
        <w:rPr>
          <w:rStyle w:val="FootnoteAnchor"/>
          <w:rtl w:val="true"/>
        </w:rPr>
        <w:footnoteReference w:id="647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יחזקאל לו</w:t>
      </w:r>
      <w:r>
        <w:rPr>
          <w:rtl w:val="true"/>
        </w:rPr>
        <w:t xml:space="preserve">), </w:t>
      </w:r>
      <w:r>
        <w:rPr>
          <w:rtl w:val="true"/>
        </w:rPr>
        <w:t>וְזָרַקְתִּי עֲלֵיכֶם מַיִם טְהוֹרִים</w:t>
      </w:r>
      <w:r>
        <w:rPr>
          <w:rStyle w:val="FootnoteAnchor"/>
          <w:rtl w:val="true"/>
        </w:rPr>
        <w:footnoteReference w:id="648"/>
      </w:r>
      <w:r>
        <w:rPr>
          <w:rtl w:val="true"/>
        </w:rPr>
        <w:t xml:space="preserve"> וּטְהַרְתֶּם</w:t>
      </w:r>
      <w:r>
        <w:rPr>
          <w:rtl w:val="true"/>
        </w:rPr>
        <w:t xml:space="preserve">. </w:t>
      </w:r>
      <w:r>
        <w:rPr>
          <w:rtl w:val="true"/>
        </w:rPr>
        <w:t xml:space="preserve">וְאוֹמֵר </w:t>
      </w:r>
      <w:r>
        <w:rPr>
          <w:rtl w:val="true"/>
        </w:rPr>
        <w:t>(</w:t>
      </w:r>
      <w:r>
        <w:rPr>
          <w:rtl w:val="true"/>
        </w:rPr>
        <w:t>ירמיה יז</w:t>
      </w:r>
      <w:r>
        <w:rPr>
          <w:rtl w:val="true"/>
        </w:rPr>
        <w:t xml:space="preserve">), </w:t>
      </w:r>
      <w:r>
        <w:rPr>
          <w:rtl w:val="true"/>
        </w:rPr>
        <w:t>מִקְוֵה יִשְׂרָאֵל יְיָ</w:t>
      </w:r>
      <w:r>
        <w:rPr>
          <w:rtl w:val="true"/>
        </w:rPr>
        <w:t xml:space="preserve">, </w:t>
      </w:r>
      <w:r>
        <w:rPr>
          <w:rtl w:val="true"/>
        </w:rPr>
        <w:t>מַה מִּקְוֶה מְטַהֵר אֶת הַטְּמֵאִים</w:t>
      </w:r>
      <w:r>
        <w:rPr>
          <w:rtl w:val="true"/>
        </w:rPr>
        <w:t xml:space="preserve">, </w:t>
      </w:r>
      <w:r>
        <w:rPr>
          <w:rtl w:val="true"/>
        </w:rPr>
        <w:t>אַף הַקָּדוֹשׁ בָּרוּךְ הוּא מְטַהֵר אֶת יִשְׂרָאֵל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649"/>
      </w:r>
    </w:p>
    <w:p>
      <w:pPr>
        <w:pStyle w:val="Normal"/>
        <w:rPr>
          <w:rFonts w:ascii="SBL Hebrew" w:hAnsi="SBL Hebrew"/>
        </w:rPr>
      </w:pPr>
      <w:r>
        <w:rPr>
          <w:rFonts w:ascii="SBL Hebrew" w:hAnsi="SBL Hebrew"/>
          <w:rtl w:val="true"/>
        </w:rPr>
      </w:r>
      <w:r>
        <w:br w:type="page"/>
      </w:r>
    </w:p>
    <w:p>
      <w:pPr>
        <w:pStyle w:val="Heading1"/>
        <w:ind w:left="0" w:hanging="0"/>
        <w:rPr>
          <w:rFonts w:ascii="SBL Hebrew" w:hAnsi="SBL Hebrew" w:cs="SBL Hebrew"/>
        </w:rPr>
      </w:pPr>
      <w:bookmarkStart w:id="69" w:name="__RefHeading___Toc180415_2054497345"/>
      <w:bookmarkEnd w:id="69"/>
      <w:r>
        <w:rPr>
          <w:rFonts w:ascii="SBL Hebrew" w:hAnsi="SBL Hebrew" w:cs="SBL Hebrew"/>
          <w:rtl w:val="true"/>
        </w:rPr>
        <w:t>השלמות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70" w:name="__RefHeading___Toc180417_2054497345"/>
      <w:bookmarkStart w:id="71" w:name="_אות_א"/>
      <w:bookmarkEnd w:id="70"/>
      <w:bookmarkEnd w:id="71"/>
      <w:r>
        <w:rPr>
          <w:rFonts w:ascii="SBL Hebrew" w:hAnsi="SBL Hebrew" w:cs="SBL Hebrew"/>
          <w:rtl w:val="true"/>
        </w:rPr>
        <w:t>אות א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מפרש שלא לומדים שמפריש כהן לפסח כיון 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דנים פרישת שבעה ליום אחד מפרישת שבעה ליום אחד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ואין דנים פרישת שבעה לשבעה מפרישת שבעה ליום אחד</w:t>
      </w:r>
      <w:r>
        <w:rPr>
          <w:rFonts w:cs="SBL Hebrew" w:ascii="SBL Hebrew" w:hAnsi="SBL Hebrew"/>
          <w:rtl w:val="true"/>
        </w:rPr>
        <w:t xml:space="preserve">." </w:t>
      </w:r>
      <w:r>
        <w:rPr>
          <w:rFonts w:ascii="SBL Hebrew" w:hAnsi="SBL Hebrew" w:cs="SBL Hebrew"/>
          <w:rtl w:val="true"/>
        </w:rPr>
        <w:t>לעיל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בארנו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וכן נראה הוא הסברה הכי פשוטה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שהוא דיחוי כעין שאר דיחויים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והוא שדנים דבר שנוהג ליום אחד מדבר שנוהג מיום אחד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דנים דבר שנוהג לשבעה ימים מדבר שנוהג לשבעה ימים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שינוי הלשון לא משמע כן כל כך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משמע שלעיל היה דן או לא דן מחמת דמיון או חילוק בין הדברים שעליהם הדין יהיה קיים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מה שנוהג לשבעה ימים ומה שנוהג ליום אחד לא כל כך חלוק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אלא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נראה שאומר כאן שהדין</w:t>
      </w: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ההפרשה</w:t>
      </w:r>
      <w:r>
        <w:rPr>
          <w:rFonts w:cs="SBL Hebrew" w:ascii="SBL Hebrew" w:hAnsi="SBL Hebrew"/>
          <w:rtl w:val="true"/>
        </w:rPr>
        <w:t xml:space="preserve">- </w:t>
      </w:r>
      <w:r>
        <w:rPr>
          <w:rFonts w:ascii="SBL Hebrew" w:hAnsi="SBL Hebrew" w:cs="SBL Hebrew"/>
          <w:rtl w:val="true"/>
        </w:rPr>
        <w:t>יהיה חלוק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שאחד הוא לעבודה של יותר זמן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גם יש לומר שמקשה שלא נדע מה ללמוד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שיכול להיות שווה לו במה שהוא שבעה ימים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גם יכול להיות שזה לא נחשב דומה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וצריך להיות לארבעים ותשע יום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כיון שאי אפשר לדעת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בהכרח לא כן דורשים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72" w:name="__RefHeading___Toc180419_2054497345"/>
      <w:bookmarkStart w:id="73" w:name="_toc164"/>
      <w:bookmarkEnd w:id="72"/>
      <w:bookmarkEnd w:id="73"/>
      <w:r>
        <w:rPr>
          <w:rFonts w:ascii="SBL Hebrew" w:hAnsi="SBL Hebrew" w:cs="SBL Hebrew"/>
          <w:rtl w:val="true"/>
        </w:rPr>
        <w:t>אות ב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גמרא מזכיר מחלקת רבי יוחנן </w:t>
      </w:r>
      <w:r>
        <w:rPr>
          <w:rFonts w:ascii="SBL Hebrew" w:hAnsi="SBL Hebrew" w:cs="SBL Hebrew"/>
          <w:sz w:val="24"/>
          <w:sz w:val="24"/>
          <w:rtl w:val="true"/>
        </w:rPr>
        <w:t>ור</w:t>
      </w:r>
      <w:r>
        <w:rPr>
          <w:rFonts w:cs="SBL Hebrew" w:ascii="SBL Hebrew" w:hAnsi="SBL Hebrew"/>
          <w:sz w:val="24"/>
          <w:rtl w:val="true"/>
        </w:rPr>
        <w:t>"</w:t>
      </w:r>
      <w:r>
        <w:rPr>
          <w:rFonts w:ascii="SBL Hebrew" w:hAnsi="SBL Hebrew" w:cs="SBL Hebrew"/>
          <w:sz w:val="24"/>
          <w:sz w:val="24"/>
          <w:rtl w:val="true"/>
        </w:rPr>
        <w:t>ל</w:t>
      </w:r>
      <w:r>
        <w:rPr>
          <w:rFonts w:ascii="SBL Hebrew" w:hAnsi="SBL Hebrew" w:cs="SBL Hebrew"/>
          <w:rtl w:val="true"/>
        </w:rPr>
        <w:t xml:space="preserve"> להפרשת שבעה הימים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רבי יוחנן דורש אותו מג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דורש אותו מייתור בפרשת קבלת התורה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מקשה גמרא שאז רק צריכים ששה ימים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ת’ שאיה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נ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ומשנה שלנו הוא רק כריב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שחושש לטומאת ביתו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נראה שעדיין קשה שני קושיות</w:t>
      </w:r>
      <w:r>
        <w:rPr>
          <w:rFonts w:cs="SBL Hebrew" w:ascii="SBL Hebrew" w:hAnsi="SBL Hebrew"/>
          <w:rtl w:val="true"/>
        </w:rPr>
        <w:t>:</w:t>
      </w:r>
    </w:p>
    <w:p>
      <w:pPr>
        <w:pStyle w:val="Normal"/>
        <w:numPr>
          <w:ilvl w:val="0"/>
          <w:numId w:val="3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קשה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רק אומר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כריב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מהיכי תיתי לו לומר שיש תנא שחולק על משנה שלנו ודורש מקור אחר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numPr>
          <w:ilvl w:val="0"/>
          <w:numId w:val="3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קשה איך ריב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 יהיה מקור לזה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שאז לא צריך שיהיה הופרש בבית המקדש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כיון שלצורך בית המקדש מפרישים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בהמ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ק צריך לתת לו מקום לדור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גי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שרוצה שיהיה שם כיון שיותר קל להראות לו דינים שם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יותר נראה שסובר ריב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 שלא היינו מחמירים לחייבו לשבת בתוך ביהמ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ק דווקא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כיון שכבר צריך לעשות כן לשש ימים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האריכו אותו החיוב ליום אחד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אם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אפשר שכשאומר על המשנה שהוא כריב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אולי אין חולק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שהוא מפני דין של ריב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קצת לא משמע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צ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יאמר גמ’ כן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74" w:name="__RefHeading___Toc180421_2054497345"/>
      <w:bookmarkStart w:id="75" w:name="_toc170"/>
      <w:bookmarkEnd w:id="74"/>
      <w:bookmarkEnd w:id="75"/>
      <w:r>
        <w:rPr>
          <w:rFonts w:ascii="SBL Hebrew" w:hAnsi="SBL Hebrew" w:cs="SBL Hebrew"/>
          <w:rtl w:val="true"/>
        </w:rPr>
        <w:t>אות ג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לא כתבתי בתוך זה שיטת שמאי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 xml:space="preserve">שמאי סובר שכל הנשים 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דיין שעתם</w:t>
      </w:r>
      <w:r>
        <w:rPr>
          <w:rFonts w:cs="SBL Hebrew" w:ascii="SBL Hebrew" w:hAnsi="SBL Hebrew"/>
          <w:rtl w:val="true"/>
        </w:rPr>
        <w:t xml:space="preserve">,” </w:t>
      </w:r>
      <w:r>
        <w:rPr>
          <w:rFonts w:ascii="SBL Hebrew" w:hAnsi="SBL Hebrew" w:cs="SBL Hebrew"/>
          <w:rtl w:val="true"/>
        </w:rPr>
        <w:t>ולא מטמאות קודם ראייתם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אומר כן לחלוק על הלל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שסובר שלעולם חוששים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ורבנן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שסוברים שחוששים מעת לעת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לדון מה סובר ב</w:t>
      </w:r>
      <w:r>
        <w:rPr>
          <w:rFonts w:cs="SBL Hebrew" w:ascii="SBL Hebrew" w:hAnsi="SBL Hebrew"/>
        </w:rPr>
        <w:t>1</w:t>
      </w:r>
      <w:r>
        <w:rPr>
          <w:rFonts w:cs="SBL Hebrew" w:ascii="SBL Hebrew" w:hAnsi="SBL Hebrew"/>
          <w:rtl w:val="true"/>
        </w:rPr>
        <w:t xml:space="preserve"> </w:t>
      </w:r>
      <w:r>
        <w:rPr>
          <w:rFonts w:ascii="SBL Hebrew" w:hAnsi="SBL Hebrew" w:cs="SBL Hebrew"/>
          <w:rtl w:val="true"/>
        </w:rPr>
        <w:t>ו</w:t>
      </w:r>
      <w:r>
        <w:rPr>
          <w:rFonts w:cs="SBL Hebrew" w:ascii="SBL Hebrew" w:hAnsi="SBL Hebrew"/>
        </w:rPr>
        <w:t>2</w:t>
      </w:r>
      <w:r>
        <w:rPr>
          <w:rFonts w:cs="SBL Hebrew" w:ascii="SBL Hebrew" w:hAnsi="SBL Hebrew"/>
          <w:rtl w:val="true"/>
        </w:rPr>
        <w:t xml:space="preserve"> </w:t>
      </w:r>
      <w:r>
        <w:rPr>
          <w:rFonts w:ascii="SBL Hebrew" w:hAnsi="SBL Hebrew" w:cs="SBL Hebrew"/>
          <w:rtl w:val="true"/>
        </w:rPr>
        <w:t>שהזכרנו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76" w:name="__RefHeading___Toc180423_2054497345"/>
      <w:bookmarkStart w:id="77" w:name="_toc172"/>
      <w:bookmarkEnd w:id="76"/>
      <w:bookmarkEnd w:id="77"/>
      <w:r>
        <w:rPr>
          <w:rFonts w:ascii="SBL Hebrew" w:hAnsi="SBL Hebrew" w:cs="SBL Hebrew"/>
          <w:rtl w:val="true"/>
        </w:rPr>
        <w:t>אות ד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כתבנו שרב נחמן סובר שטומאה הותרה בציבור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להעיר שגמ’ דן אם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נ אומר שיש להעדיף טהורים של אותו בית אב לטמאים של אותו בית אב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אילו לא היה שום רע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 היה נראה לגמ’ לצדד כן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נראה שיש צד שר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נ לא סובר שהוא ממש הותרה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משנה לא יהיה כר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נ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ורק נקרא הותרה לפי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נ כיון שדיניו שווה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כן היה נראה לומר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נראה לי ראיה נגד 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גמרא מביא מה שאומר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נ מיד אחר שתירץ גמרא שלא חוששים למיתה מחמת שטומאת מת הותרה בציבור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לכאורה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להיות שרב נחמן סובר כצד שיהני כאן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אם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נראה שביאור שיטת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 xml:space="preserve">נ יהיה שרק הותר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אין שום רע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אם אין טהור באותו בית אב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לדחות אותו ראיה לומר שמביא כל הדיון של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נ ור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ש מחמת הלשון שבו יכולים לתרץ את המשנה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78" w:name="__RefHeading___Toc180425_2054497345"/>
      <w:bookmarkStart w:id="79" w:name="_toc176"/>
      <w:bookmarkEnd w:id="78"/>
      <w:bookmarkEnd w:id="79"/>
      <w:r>
        <w:rPr>
          <w:rFonts w:ascii="SBL Hebrew" w:hAnsi="SBL Hebrew" w:cs="SBL Hebrew"/>
          <w:rtl w:val="true"/>
        </w:rPr>
        <w:t>אות ה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גמרא מבאר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</w:t>
      </w:r>
      <w:r>
        <w:rPr>
          <w:rFonts w:cs="SBL Hebrew" w:ascii="SBL Hebrew" w:hAnsi="SBL Hebrew"/>
          <w:rtl w:val="true"/>
        </w:rPr>
        <w:t xml:space="preserve">:) </w:t>
      </w:r>
      <w:r>
        <w:rPr>
          <w:rFonts w:ascii="SBL Hebrew" w:hAnsi="SBL Hebrew" w:cs="SBL Hebrew"/>
          <w:rtl w:val="true"/>
        </w:rPr>
        <w:t>למה אין חוששים לטומאת מת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 xml:space="preserve">ל חוששים לשאר טומאות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ושני טעמי גמרא לא יהנו להם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חוששים לרוב טמאים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שאין אדם נטמא בהם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זה כולל מי שנגע בשרץ או נבילה או כדומה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לא חוששים למצורע כיון שלא שכיח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ועוד שיודע שהוא טמא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יכנס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ותו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ת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80" w:name="__RefHeading___Toc180427_2054497345"/>
      <w:bookmarkStart w:id="81" w:name="_toc178"/>
      <w:bookmarkEnd w:id="80"/>
      <w:bookmarkEnd w:id="81"/>
      <w:r>
        <w:rPr>
          <w:rFonts w:ascii="SBL Hebrew" w:hAnsi="SBL Hebrew" w:cs="SBL Hebrew"/>
          <w:rtl w:val="true"/>
        </w:rPr>
        <w:t>אות ו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לא מפרש גמרא למה מזים עליו מכל מי חטאת שהיו שם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לפי רבי יוחנן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איני רואה סיבה שיהיה כן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עיין לקמן</w:t>
      </w:r>
      <w:r>
        <w:rPr>
          <w:rFonts w:cs="SBL Hebrew" w:ascii="SBL Hebrew" w:hAnsi="SBL Hebrew"/>
          <w:rtl w:val="true"/>
        </w:rPr>
        <w:t xml:space="preserve">), </w:t>
      </w:r>
      <w:r>
        <w:rPr>
          <w:rFonts w:ascii="SBL Hebrew" w:hAnsi="SBL Hebrew" w:cs="SBL Hebrew"/>
          <w:rtl w:val="true"/>
        </w:rPr>
        <w:t xml:space="preserve">אבל לריש לקיש אולי זה מעלה יתירה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אף שלא היה מעלה כלל לענין טהרה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ואז היה אפשר לטעון שאינו נחשב מעלה</w:t>
      </w:r>
      <w:r>
        <w:rPr>
          <w:rFonts w:cs="SBL Hebrew" w:ascii="SBL Hebrew" w:hAnsi="SBL Hebrew"/>
          <w:rtl w:val="true"/>
        </w:rPr>
        <w:t>).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82" w:name="__RefHeading___Toc180429_2054497345"/>
      <w:bookmarkStart w:id="83" w:name="_toc180"/>
      <w:bookmarkEnd w:id="82"/>
      <w:bookmarkEnd w:id="83"/>
      <w:r>
        <w:rPr>
          <w:rFonts w:ascii="SBL Hebrew" w:hAnsi="SBL Hebrew" w:cs="SBL Hebrew"/>
          <w:rtl w:val="true"/>
        </w:rPr>
        <w:t>אות ז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צריך ביאור לרבי יוחנן מהיכי תיתי שנכנס מים תחת דם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נראה שההנחה הראשונה הוא שאין דם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 xml:space="preserve">זה אומר שלא לומדים חיוב להקריב הקרבנות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ויש לדון למה לא</w:t>
      </w:r>
      <w:r>
        <w:rPr>
          <w:rFonts w:cs="SBL Hebrew" w:ascii="SBL Hebrew" w:hAnsi="SBL Hebrew"/>
          <w:rtl w:val="true"/>
        </w:rPr>
        <w:t xml:space="preserve">), </w:t>
      </w:r>
      <w:r>
        <w:rPr>
          <w:rFonts w:ascii="SBL Hebrew" w:hAnsi="SBL Hebrew" w:cs="SBL Hebrew"/>
          <w:rtl w:val="true"/>
        </w:rPr>
        <w:t>ואז ממילא אין דם לתת עליו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ודם שאר קרבנות הוא חלוק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ההנחה שניה הוא שהזאה של דבר אחר שמהנה לו הוא דומה די עד שלומדים לעשות אותו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ויש להעיר שאז צריכים לומר שיש טוב במים מבדברים אחרים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הטוב יכול להיות אחד משני דברים</w:t>
      </w:r>
      <w:r>
        <w:rPr>
          <w:rFonts w:cs="SBL Hebrew" w:ascii="SBL Hebrew" w:hAnsi="SBL Hebrew"/>
          <w:rtl w:val="true"/>
        </w:rPr>
        <w:t>:</w:t>
      </w:r>
    </w:p>
    <w:p>
      <w:pPr>
        <w:pStyle w:val="Normal"/>
        <w:numPr>
          <w:ilvl w:val="0"/>
          <w:numId w:val="8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סילוק ספק טומאת מת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אף שלא היינו חוששים לזה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טוב לעשות שהחשש הוא יותר קטן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numPr>
          <w:ilvl w:val="0"/>
          <w:numId w:val="8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מעלה הוא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כמו שאומר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אם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מודה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לסברת 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שלא סובר שהוא די לחייב בפני עצמו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ותחשב על זה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84" w:name="__RefHeading___Toc180431_2054497345"/>
      <w:bookmarkStart w:id="85" w:name="_toc184"/>
      <w:bookmarkEnd w:id="84"/>
      <w:bookmarkEnd w:id="85"/>
      <w:r>
        <w:rPr>
          <w:rFonts w:ascii="SBL Hebrew" w:hAnsi="SBL Hebrew" w:cs="SBL Hebrew"/>
          <w:rtl w:val="true"/>
        </w:rPr>
        <w:t>אות ח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יש לדון מה טוענים רבנן על רבי יהודה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שאם כן נחוש עד סוף העולם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אולי הענין הוא שאין מעלה בחשש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שעדיין יש לחוש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גם אפשר שיש סוף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ורבנן רק מגזמים כשאומרים שאין סוף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כוונתם לומר שהסוף שיש הוא קשה ביותר</w:t>
      </w:r>
      <w:r>
        <w:rPr>
          <w:rFonts w:cs="SBL Hebrew" w:ascii="SBL Hebrew" w:hAnsi="SBL Hebrew"/>
          <w:rtl w:val="true"/>
        </w:rPr>
        <w:t xml:space="preserve">; </w:t>
      </w:r>
      <w:r>
        <w:rPr>
          <w:rFonts w:ascii="SBL Hebrew" w:hAnsi="SBL Hebrew" w:cs="SBL Hebrew"/>
          <w:rtl w:val="true"/>
        </w:rPr>
        <w:t>לא היה החשש מסולק עד שניתן לו חמש נשים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וזה קשה יותר מדי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ואם תאמר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ניתן לו עכ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פ אחת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לומר שלא מהני כל כך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אומר כעין צד ראשון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גי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שכיון שחשש שווה הוא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כעין סתירה הוא לחוש רק לאחד ולא לחמש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כמובן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קשה למה הם שווים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וכל טענת רבנן שווים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שפשוט שיותר מצוי שימות אחת משימותו חמש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ותחשב על כל זה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ומה שצריך ביאור הוא מה שאומר גמ’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יג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שרבנן חוששים כיון שטומאה שכיח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לא חוששים למיתה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שמיתה לא שכיח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קשה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שרבנן מתרצים קושייתם על רבי יהודה באופן אחר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קשה מהיכי תיתי שאין מחלקתם רק בנקודה זה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ואז לא חולקים לענין חשש למיתה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וצריך ביאור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spacing w:before="0" w:after="160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בכלל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יש להעיר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וכן שמעתי מגר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ק בשיעור בקר שלו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שמצאנו כ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מ שסיבות שאומרים במשניות אינם סיבות ממש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צריך לבאר כל אותם מקומות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86" w:name="__RefHeading___Toc180433_2054497345"/>
      <w:bookmarkStart w:id="87" w:name="_toc539"/>
      <w:bookmarkEnd w:id="86"/>
      <w:bookmarkEnd w:id="87"/>
      <w:r>
        <w:rPr>
          <w:rFonts w:ascii="SBL Hebrew" w:hAnsi="SBL Hebrew" w:cs="SBL Hebrew"/>
          <w:rtl w:val="true"/>
        </w:rPr>
        <w:t>אות ט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משנה אומר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יד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שבכל שבעת הימים של הפרשת כהן גדול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הוא זורק את הדם ומקטיר את הקטרת ומיטיב את הנרות ומקריב את הראש ואת הרגל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רש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מפרש 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הוא זורק את הדם</w:t>
      </w:r>
      <w:r>
        <w:rPr>
          <w:rFonts w:cs="SBL Hebrew" w:ascii="SBL Hebrew" w:hAnsi="SBL Hebrew"/>
          <w:rtl w:val="true"/>
        </w:rPr>
        <w:t xml:space="preserve">" </w:t>
      </w:r>
      <w:r>
        <w:rPr>
          <w:rFonts w:ascii="SBL Hebrew" w:hAnsi="SBL Hebrew" w:cs="SBL Hebrew"/>
          <w:rtl w:val="true"/>
        </w:rPr>
        <w:t>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תמידים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סמך לזה ממה שמדייק גמ’ מסדרו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והרי פשוט שבסדר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מה שבא ראושון הוא התמיד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צריך ביאור למה יהיה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ולמה רק יקרב התמיד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זה כדי להרגיל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כדי שיהיה קל להביא קרבן ביום הכיפורים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אולי לא רוצים שיטעה ביום כיפור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שזה סימן רע או זה מבייש אותו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 אולי לא רוצים שיעשה דבר שקשה לו ביום כיפור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שהוא נעשה מאד יותר קשה כיון ששרוי הוא בצום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קשה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עושה כל הקרבנות לשבעה ימים לפני כן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אולי לא צריך כל כך הרגלה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הרגלה של קרבן תמיד לשבעה ימים מהני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גם יש לומר שאין הרגלה של אלו קרבנות מהנים ליום הכיפורים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שלא מקריב אותם קרבנות ביום הכיפורים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עדיין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דברים השווים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לומר כעין צד זה באופן קצת חלוק</w:t>
      </w:r>
      <w:r>
        <w:rPr>
          <w:rFonts w:cs="SBL Hebrew" w:ascii="SBL Hebrew" w:hAnsi="SBL Hebrew"/>
          <w:rtl w:val="true"/>
        </w:rPr>
        <w:t xml:space="preserve">; </w:t>
      </w:r>
      <w:r>
        <w:rPr>
          <w:rFonts w:ascii="SBL Hebrew" w:hAnsi="SBL Hebrew" w:cs="SBL Hebrew"/>
          <w:rtl w:val="true"/>
        </w:rPr>
        <w:t>אולי אותו הרגל יעשה שהוא יותר קשה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שהוא מורגל לעשות דבר חלוק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וצריך לעיין אם מקריב כל אלו ביום הכיפורים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איני יודע אם יש דשן נרות ביום כיפור</w:t>
      </w:r>
      <w:r>
        <w:rPr>
          <w:rFonts w:cs="SBL Hebrew" w:ascii="SBL Hebrew" w:hAnsi="SBL Hebrew"/>
          <w:rtl w:val="true"/>
        </w:rPr>
        <w:t>).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ויש לדון מהו הדין בתמיד של בין הערבים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לא נזכר במשנה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שרק מזכיר תמיד של שחר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על פי הסדר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על פי הסיבות שכתבנו תלוי אם נוכל לומר שלא יעשה כן להרגיל את עצמו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תנא הניח שכיון שאמר שיעשה תמיד אחד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פשוט שיעשה תמיד אחר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.\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עיין בלשון רש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שכ’</w:t>
      </w:r>
      <w:r>
        <w:rPr>
          <w:rFonts w:cs="SBL Hebrew" w:ascii="SBL Hebrew" w:hAnsi="SBL Hebrew"/>
          <w:rtl w:val="true"/>
        </w:rPr>
        <w:t>, “</w:t>
      </w:r>
      <w:r>
        <w:rPr>
          <w:rFonts w:ascii="SBL Hebrew" w:hAnsi="SBL Hebrew" w:cs="SBL Hebrew"/>
          <w:rtl w:val="true"/>
        </w:rPr>
        <w:t>תמדידים</w:t>
      </w:r>
      <w:r>
        <w:rPr>
          <w:rFonts w:cs="SBL Hebrew" w:ascii="SBL Hebrew" w:hAnsi="SBL Hebrew"/>
          <w:rtl w:val="true"/>
        </w:rPr>
        <w:t xml:space="preserve">,” </w:t>
      </w:r>
      <w:r>
        <w:rPr>
          <w:rFonts w:ascii="SBL Hebrew" w:hAnsi="SBL Hebrew" w:cs="SBL Hebrew"/>
          <w:rtl w:val="true"/>
        </w:rPr>
        <w:t>שמשמע שקאי על שני התמידים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קאי על שבע תמידים של שבע ימים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88" w:name="__RefHeading___Toc180435_2054497345"/>
      <w:bookmarkStart w:id="89" w:name="_toc721"/>
      <w:bookmarkEnd w:id="88"/>
      <w:bookmarkEnd w:id="89"/>
      <w:r>
        <w:rPr>
          <w:rFonts w:ascii="SBL Hebrew" w:hAnsi="SBL Hebrew" w:cs="SBL Hebrew"/>
          <w:rtl w:val="true"/>
        </w:rPr>
        <w:t>אות י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גמרא אומר שלא מוציאים שני אצבעות במקדש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והוא כדי שלא יוכל רמאי להטעות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צריך ביאור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שרמאי זה יעשה אותו אף שהוא אסור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שהוא בוודאי אסור להוציא שני אצבעות ולהיות נמנה לשנים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שאם בגזרה זה חדשו אותו איסור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היו להם לומר שמותר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אם אומר למפייס שהוא רק אדם אחד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וזה יש לדחוק ולדחות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רק חוששים שיעבור שלא ע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מעשה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ויניח את המפייס להטעות את עצמו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אולי הדין הוא שאם מכיר בשנים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מונה אותם כלל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ואף לא לאחד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ואם תאמר עדיין מה מהני</w:t>
      </w:r>
      <w:r>
        <w:rPr>
          <w:rFonts w:cs="SBL Hebrew" w:ascii="SBL Hebrew" w:hAnsi="SBL Hebrew"/>
          <w:rtl w:val="true"/>
        </w:rPr>
        <w:t xml:space="preserve">; </w:t>
      </w:r>
      <w:r>
        <w:rPr>
          <w:rFonts w:ascii="SBL Hebrew" w:hAnsi="SBL Hebrew" w:cs="SBL Hebrew"/>
          <w:rtl w:val="true"/>
        </w:rPr>
        <w:t>החשש הוא שלא יכיר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ונראה שכיון שרמאי חושש שמא יכיר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עושה כן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ותו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ת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וצריך ביאור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דנים ברמאי שהכיר שטוב לו למנות בשנים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שרואה איפה המנין כלה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מה לו אם לא נמנה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שבין כך ובין כך לא יזכה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לא ממש מונה מתי כלה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רק רוצה לתת לעצמו מנין כפול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שחושב שאולי על ידי זה יזכה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כמו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לומר שיתבייש אם הכירו במה שהוא עושה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שיש איסור לעולם לעשות כן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ויש לדון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ויש לציין לגמרא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כג</w:t>
      </w:r>
      <w:r>
        <w:rPr>
          <w:rFonts w:cs="SBL Hebrew" w:ascii="SBL Hebrew" w:hAnsi="SBL Hebrew"/>
          <w:rtl w:val="true"/>
        </w:rPr>
        <w:t xml:space="preserve">.) </w:t>
      </w:r>
      <w:r>
        <w:rPr>
          <w:rFonts w:ascii="SBL Hebrew" w:hAnsi="SBL Hebrew" w:cs="SBL Hebrew"/>
          <w:rtl w:val="true"/>
        </w:rPr>
        <w:t>שאומר שמונים למי שמוצאי שלש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לא למי שמוציא אגודל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אם מונים או לא לבריא שהוציא שנים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על כל פנים רואים שיש תועלת לזה אף אם מונים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עיין שם שאומר שמלקים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 על מי זה קאי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ותו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ת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90" w:name="__RefHeading___Toc180437_2054497345"/>
      <w:bookmarkStart w:id="91" w:name="_toc724"/>
      <w:bookmarkEnd w:id="90"/>
      <w:bookmarkEnd w:id="91"/>
      <w:r>
        <w:rPr>
          <w:rFonts w:ascii="SBL Hebrew" w:hAnsi="SBL Hebrew" w:cs="SBL Hebrew"/>
          <w:rtl w:val="true"/>
        </w:rPr>
        <w:t>אות יא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גמ’ אומר שזורק מקבל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כיון שאפשר להיות שהשוחט הוא זר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בתמיד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מצוי שהוא זר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שהרי פייסו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לשחיטה פייסו אף לזרים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לא משמע כן מן המשניות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אולי יכול אחד לתת לחברו לשחוט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גי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שהוא גז’ אגב קרבנות אחרים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שבו אפשר שישראל ישחט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 xml:space="preserve">ויש לדון אם סברת גמ’ הוא לומר גז’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שחוששים שמא יקבל שוחט אף כשהוא זר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או שרוצים שהוא מילתא פסיקתא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דמיון לשאר קרבנות יותר טוב אם הוא גז’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שיש לחוש שידמו לתמיד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לצד שני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ק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שבוודאי אינו מילתא פסקתא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שלא בכל קרבן הזורק מקבל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ויל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ד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שאולי הוא על כל פנים ראוי לקבל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לא נראה שזה יהני כ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כ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92" w:name="__RefHeading___Toc180439_2054497345"/>
      <w:bookmarkStart w:id="93" w:name="_toc862"/>
      <w:bookmarkEnd w:id="92"/>
      <w:bookmarkEnd w:id="93"/>
      <w:r>
        <w:rPr>
          <w:rFonts w:ascii="SBL Hebrew" w:hAnsi="SBL Hebrew" w:cs="SBL Hebrew"/>
          <w:rtl w:val="true"/>
        </w:rPr>
        <w:t>אות יב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גמ’ מבאר כנגד מה הוא שדרות של הקרבות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 אם סדרות אלו הם הסיבה או שהם סימנים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והוא רק כדי לזכור</w:t>
      </w:r>
      <w:r>
        <w:rPr>
          <w:rFonts w:cs="SBL Hebrew" w:ascii="SBL Hebrew" w:hAnsi="SBL Hebrew"/>
          <w:rtl w:val="true"/>
        </w:rPr>
        <w:t xml:space="preserve">. 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94" w:name="__RefHeading___Toc180441_2054497345"/>
      <w:bookmarkEnd w:id="94"/>
      <w:r>
        <w:rPr>
          <w:rFonts w:ascii="SBL Hebrew" w:hAnsi="SBL Hebrew" w:cs="SBL Hebrew"/>
          <w:rtl w:val="true"/>
        </w:rPr>
        <w:t>אות יג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עיין במימרא של רבי יוחנן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ועיין בת’ של רשבר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צריך ביאור מה עשו בשבת</w:t>
      </w:r>
      <w:r>
        <w:rPr>
          <w:rFonts w:cs="SBL Hebrew" w:ascii="SBL Hebrew" w:hAnsi="SBL Hebrew"/>
          <w:rtl w:val="true"/>
        </w:rPr>
        <w:t>:</w:t>
      </w:r>
    </w:p>
    <w:p>
      <w:pPr>
        <w:pStyle w:val="Normal"/>
        <w:numPr>
          <w:ilvl w:val="0"/>
          <w:numId w:val="35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פייסו עוד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אם 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היו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לעולם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ארבע פייסות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numPr>
          <w:ilvl w:val="0"/>
          <w:numId w:val="35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מפייסים אף בשחר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באים מקצת כהנים שאינם ראויים לפייס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ומקצת שאינם ראויים לפייס 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95" w:name="__RefHeading___Toc180443_2054497345"/>
      <w:bookmarkStart w:id="96" w:name="_toc1531"/>
      <w:bookmarkEnd w:id="95"/>
      <w:bookmarkEnd w:id="96"/>
      <w:r>
        <w:rPr>
          <w:rFonts w:ascii="SBL Hebrew" w:hAnsi="SBL Hebrew" w:cs="SBL Hebrew"/>
          <w:rtl w:val="true"/>
        </w:rPr>
        <w:t>אות יד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גמ’ אומר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כה</w:t>
      </w:r>
      <w:r>
        <w:rPr>
          <w:rFonts w:cs="SBL Hebrew" w:ascii="SBL Hebrew" w:hAnsi="SBL Hebrew"/>
          <w:rtl w:val="true"/>
        </w:rPr>
        <w:t xml:space="preserve">:) </w:t>
      </w:r>
      <w:r>
        <w:rPr>
          <w:rFonts w:ascii="SBL Hebrew" w:hAnsi="SBL Hebrew" w:cs="SBL Hebrew"/>
          <w:rtl w:val="true"/>
        </w:rPr>
        <w:t>שלא צריכים פייס למחתה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מי שזכה בקטורת אומר למי שהוא בימינו להביא במחתה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לדון למי אומר</w:t>
      </w:r>
      <w:r>
        <w:rPr>
          <w:rFonts w:cs="SBL Hebrew" w:ascii="SBL Hebrew" w:hAnsi="SBL Hebrew"/>
          <w:rtl w:val="true"/>
        </w:rPr>
        <w:t>:</w:t>
      </w:r>
    </w:p>
    <w:p>
      <w:pPr>
        <w:pStyle w:val="Normal"/>
        <w:numPr>
          <w:ilvl w:val="0"/>
          <w:numId w:val="36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 xml:space="preserve">למי שבוחר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ונקט דוגמא</w:t>
      </w:r>
      <w:r>
        <w:rPr>
          <w:rFonts w:cs="SBL Hebrew" w:ascii="SBL Hebrew" w:hAnsi="SBL Hebrew"/>
          <w:rtl w:val="true"/>
        </w:rPr>
        <w:t>).</w:t>
      </w:r>
    </w:p>
    <w:p>
      <w:pPr>
        <w:pStyle w:val="Normal"/>
        <w:numPr>
          <w:ilvl w:val="0"/>
          <w:numId w:val="36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למי שהוא בימינו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ויש לדון במה היה חלוק מכל שאר הדברים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לצד בגמ’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וכן מסיק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>שלא היו מפייסים עוד לכל דבר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היה נוטל מי שהוא בצדו</w:t>
      </w:r>
      <w:r>
        <w:rPr>
          <w:rFonts w:cs="SBL Hebrew" w:ascii="SBL Hebrew" w:hAnsi="SBL Hebrew"/>
          <w:rtl w:val="true"/>
        </w:rPr>
        <w:t>. (</w:t>
      </w:r>
      <w:r>
        <w:rPr>
          <w:rFonts w:ascii="SBL Hebrew" w:hAnsi="SBL Hebrew" w:cs="SBL Hebrew"/>
          <w:rtl w:val="true"/>
        </w:rPr>
        <w:t>יש להעיר שגמ’ מצדד שהוא שווה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ומביא מכאן ראיה שלא עושים כן בשאר דברים</w:t>
      </w:r>
      <w:r>
        <w:rPr>
          <w:rFonts w:cs="SBL Hebrew" w:ascii="SBL Hebrew" w:hAnsi="SBL Hebrew"/>
          <w:rtl w:val="true"/>
        </w:rPr>
        <w:t>.)</w:t>
      </w:r>
    </w:p>
    <w:p>
      <w:pPr>
        <w:pStyle w:val="Normal"/>
        <w:numPr>
          <w:ilvl w:val="0"/>
          <w:numId w:val="37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לצד ראשון שכ’ לעיל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קשה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אבל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להעיר שלצד ראשון גם אפשר לדחות ראיית גמ’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לא נראה לומר כן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numPr>
          <w:ilvl w:val="0"/>
          <w:numId w:val="37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אולי אין הכי נמי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הוא שווה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אלא שהוא בפייס אחר</w:t>
      </w:r>
      <w:r>
        <w:rPr>
          <w:rFonts w:cs="SBL Hebrew" w:ascii="SBL Hebrew" w:hAnsi="SBL Hebrew"/>
          <w:rtl w:val="true"/>
        </w:rPr>
        <w:t>).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97" w:name="__RefHeading___Toc180445_2054497345"/>
      <w:bookmarkStart w:id="98" w:name="_toc1538"/>
      <w:bookmarkEnd w:id="97"/>
      <w:bookmarkEnd w:id="98"/>
      <w:r>
        <w:rPr>
          <w:rFonts w:ascii="SBL Hebrew" w:hAnsi="SBL Hebrew" w:cs="SBL Hebrew"/>
          <w:rtl w:val="true"/>
        </w:rPr>
        <w:t>אות טו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רש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י מזכיר בשם הירושלמי שרק מזכירים חברון כדי לעורר זכרות האבות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משמע שלא חולקים אם ממש צריך שבא עד שם השחר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מה שכתבנו אינו מחלקת לענין עד מתי נקרא בוקר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הוא מחלקת מה צריך לומר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יש שני דרכים לדחות</w:t>
      </w:r>
      <w:r>
        <w:rPr>
          <w:rFonts w:cs="SBL Hebrew" w:ascii="SBL Hebrew" w:hAnsi="SBL Hebrew"/>
          <w:rtl w:val="true"/>
        </w:rPr>
        <w:t>:</w:t>
      </w:r>
    </w:p>
    <w:p>
      <w:pPr>
        <w:pStyle w:val="Normal"/>
        <w:numPr>
          <w:ilvl w:val="0"/>
          <w:numId w:val="41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אולי נחשב בוקר קודם לכן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עדיין זמנים חלוקים הם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מחמת רצון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שינו חכמים זמן הקרבן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עדיין הם בזמנים חלוקים</w:t>
      </w:r>
      <w:r>
        <w:rPr>
          <w:rFonts w:cs="SBL Hebrew" w:ascii="SBL Hebrew" w:hAnsi="SBL Hebrew"/>
          <w:rtl w:val="true"/>
        </w:rPr>
        <w:t>.</w:t>
      </w:r>
    </w:p>
    <w:p>
      <w:pPr>
        <w:pStyle w:val="Normal"/>
        <w:numPr>
          <w:ilvl w:val="0"/>
          <w:numId w:val="41"/>
        </w:numPr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אולי לא היה אומר חברון אם לא שהיה צריך שהגיע עד מקום זה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ורק קבעו שצריך לומר חברון דווקא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לומר אותו על שם דבר אחר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אותו מח’ שכתבנו עדיין קיים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99" w:name="__RefHeading___Toc180447_2054497345"/>
      <w:bookmarkStart w:id="100" w:name="_toc1542"/>
      <w:bookmarkEnd w:id="99"/>
      <w:bookmarkEnd w:id="100"/>
      <w:r>
        <w:rPr>
          <w:rFonts w:ascii="SBL Hebrew" w:hAnsi="SBL Hebrew" w:cs="SBL Hebrew"/>
          <w:rtl w:val="true"/>
        </w:rPr>
        <w:t>אות טז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יש לדון כמה מאלו חולקים על אלו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 xml:space="preserve">דיננו לעיל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אות טו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 xml:space="preserve">אם 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לחברון</w:t>
      </w:r>
      <w:r>
        <w:rPr>
          <w:rFonts w:cs="SBL Hebrew" w:ascii="SBL Hebrew" w:hAnsi="SBL Hebrew"/>
          <w:rtl w:val="true"/>
        </w:rPr>
        <w:t xml:space="preserve">" </w:t>
      </w:r>
      <w:r>
        <w:rPr>
          <w:rFonts w:ascii="SBL Hebrew" w:hAnsi="SBL Hebrew" w:cs="SBL Hebrew"/>
          <w:rtl w:val="true"/>
        </w:rPr>
        <w:t>חולק בזמן או לא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גם צריך לדון בשאר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בפרט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לדון אם ריב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ב חולק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שאומר אותו זמן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אבל גם מוסיף לו בימן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 xml:space="preserve">ואז צריך ביאור אם סובר שהוא זמן אחר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ואז קשה מה מוסיף</w:t>
      </w:r>
      <w:r>
        <w:rPr>
          <w:rFonts w:cs="SBL Hebrew" w:ascii="SBL Hebrew" w:hAnsi="SBL Hebrew"/>
          <w:rtl w:val="true"/>
        </w:rPr>
        <w:t xml:space="preserve">) </w:t>
      </w:r>
      <w:r>
        <w:rPr>
          <w:rFonts w:ascii="SBL Hebrew" w:hAnsi="SBL Hebrew" w:cs="SBL Hebrew"/>
          <w:rtl w:val="true"/>
        </w:rPr>
        <w:t xml:space="preserve">או לא </w:t>
      </w:r>
      <w:r>
        <w:rPr>
          <w:rFonts w:cs="SBL Hebrew" w:ascii="SBL Hebrew" w:hAnsi="SBL Hebrew"/>
          <w:rtl w:val="true"/>
        </w:rPr>
        <w:t>(</w:t>
      </w:r>
      <w:r>
        <w:rPr>
          <w:rFonts w:ascii="SBL Hebrew" w:hAnsi="SBL Hebrew" w:cs="SBL Hebrew"/>
          <w:rtl w:val="true"/>
        </w:rPr>
        <w:t>ואז קשה איך הוא אותו סימן</w:t>
      </w:r>
      <w:r>
        <w:rPr>
          <w:rFonts w:cs="SBL Hebrew" w:ascii="SBL Hebrew" w:hAnsi="SBL Hebrew"/>
          <w:rtl w:val="true"/>
        </w:rPr>
        <w:t xml:space="preserve">). </w:t>
      </w:r>
      <w:r>
        <w:rPr>
          <w:rFonts w:ascii="SBL Hebrew" w:hAnsi="SBL Hebrew" w:cs="SBL Hebrew"/>
          <w:rtl w:val="true"/>
        </w:rPr>
        <w:t>ותחשב על זה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01" w:name="__RefHeading___Toc180449_2054497345"/>
      <w:bookmarkStart w:id="102" w:name="_toc1544"/>
      <w:bookmarkEnd w:id="101"/>
      <w:bookmarkEnd w:id="102"/>
      <w:r>
        <w:rPr>
          <w:rFonts w:ascii="SBL Hebrew" w:hAnsi="SBL Hebrew" w:cs="SBL Hebrew"/>
          <w:rtl w:val="true"/>
        </w:rPr>
        <w:t>אות יז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גמ’ אומר שהסיבה שלא היה כל כך ספיסיפיק כשאמר זמן קטורת הוא שלא בא להורות סדר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קצת צריך ביאור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לכאו’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בא לבאר שום סדר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שאין חידוש אחר מנקודה זה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אז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קשה ל</w:t>
      </w:r>
      <w:r>
        <w:rPr>
          <w:rFonts w:cs="SBL Hebrew" w:ascii="SBL Hebrew" w:hAnsi="SBL Hebrew"/>
          <w:rtl w:val="true"/>
        </w:rPr>
        <w:t>"</w:t>
      </w:r>
      <w:r>
        <w:rPr>
          <w:rFonts w:ascii="SBL Hebrew" w:hAnsi="SBL Hebrew" w:cs="SBL Hebrew"/>
          <w:rtl w:val="true"/>
        </w:rPr>
        <w:t>ל יחוש לומר הסדר באופן שמבאר יותר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היה אפשר לומר שלא רצה לומר דבר שבו חולקים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אלא רצה לומר דבר שהוא נכון לכ</w:t>
      </w:r>
      <w:r>
        <w:rPr>
          <w:rFonts w:cs="SBL Hebrew" w:ascii="SBL Hebrew" w:hAnsi="SBL Hebrew"/>
          <w:rtl w:val="true"/>
        </w:rPr>
        <w:t>,</w:t>
      </w:r>
      <w:r>
        <w:rPr>
          <w:rFonts w:ascii="SBL Hebrew" w:hAnsi="SBL Hebrew" w:cs="SBL Hebrew"/>
          <w:rtl w:val="true"/>
        </w:rPr>
        <w:t>ע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לא נראה כן מגמ’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שאומר שהוא שיטת רבנן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ולא אמר שהוא לכ</w:t>
      </w:r>
      <w:r>
        <w:rPr>
          <w:rFonts w:cs="SBL Hebrew" w:ascii="SBL Hebrew" w:hAnsi="SBL Hebrew"/>
          <w:rtl w:val="true"/>
        </w:rPr>
        <w:t>"</w:t>
      </w:r>
      <w:r>
        <w:rPr>
          <w:rFonts w:cs="SBL Hebrew" w:ascii="SBL Hebrew" w:hAnsi="SBL Hebrew"/>
        </w:rPr>
        <w:t>G</w:t>
      </w:r>
      <w:r>
        <w:rPr>
          <w:rFonts w:cs="SBL Hebrew" w:ascii="SBL Hebrew" w:hAnsi="SBL Hebrew"/>
          <w:rtl w:val="true"/>
        </w:rPr>
        <w:t xml:space="preserve">. </w:t>
      </w:r>
      <w:r>
        <w:rPr>
          <w:rFonts w:ascii="SBL Hebrew" w:hAnsi="SBL Hebrew" w:cs="SBL Hebrew"/>
          <w:rtl w:val="true"/>
        </w:rPr>
        <w:t>ותחשב</w:t>
      </w:r>
      <w:r>
        <w:rPr>
          <w:rFonts w:cs="SBL Hebrew" w:ascii="SBL Hebrew" w:hAnsi="SBL Hebrew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03" w:name="__RefHeading___Toc180451_2054497345"/>
      <w:bookmarkStart w:id="104" w:name="_toc1546"/>
      <w:bookmarkEnd w:id="103"/>
      <w:bookmarkEnd w:id="104"/>
      <w:r>
        <w:rPr>
          <w:rFonts w:ascii="SBL Hebrew" w:hAnsi="SBL Hebrew" w:cs="SBL Hebrew"/>
          <w:rtl w:val="true"/>
        </w:rPr>
        <w:t>אות יח</w:t>
      </w:r>
    </w:p>
    <w:p>
      <w:pPr>
        <w:pStyle w:val="Normal"/>
        <w:rPr>
          <w:rFonts w:ascii="SBL Hebrew" w:hAnsi="SBL Hebrew" w:cs="SBL Hebrew"/>
        </w:rPr>
      </w:pPr>
      <w:r>
        <w:rPr>
          <w:rFonts w:ascii="SBL Hebrew" w:hAnsi="SBL Hebrew" w:cs="SBL Hebrew"/>
          <w:rtl w:val="true"/>
        </w:rPr>
        <w:t>במחלקת קידוש ידים ורגלים</w:t>
      </w:r>
      <w:r>
        <w:rPr>
          <w:rFonts w:cs="SBL Hebrew" w:ascii="SBL Hebrew" w:hAnsi="SBL Hebrew"/>
          <w:rtl w:val="true"/>
        </w:rPr>
        <w:t xml:space="preserve">, </w:t>
      </w:r>
      <w:r>
        <w:rPr>
          <w:rFonts w:ascii="SBL Hebrew" w:hAnsi="SBL Hebrew" w:cs="SBL Hebrew"/>
          <w:rtl w:val="true"/>
        </w:rPr>
        <w:t>יש כמה הערות</w:t>
      </w:r>
      <w:r>
        <w:rPr>
          <w:rFonts w:cs="SBL Hebrew" w:ascii="SBL Hebrew" w:hAnsi="SBL Hebrew"/>
          <w:rtl w:val="true"/>
        </w:rPr>
        <w:t>:</w:t>
      </w:r>
    </w:p>
    <w:p>
      <w:pPr>
        <w:pStyle w:val="Footnote"/>
        <w:numPr>
          <w:ilvl w:val="0"/>
          <w:numId w:val="50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מקורו של רבי מאיר צריך ביאור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שהרי שני הקראי שמביאים הם מקורות לאחד להלבשה ואחד להפשטה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אולי דורש רק שהוא אחר הפשטה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אבל סובר שהוא מפני ההלבשה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דחוק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שיש נפק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 xml:space="preserve">מ </w:t>
      </w:r>
      <w:r>
        <w:rPr>
          <w:rFonts w:cs="SBL Hebrew" w:ascii="SBL Hebrew" w:hAnsi="SBL Hebrew"/>
          <w:sz w:val="28"/>
          <w:szCs w:val="24"/>
          <w:rtl w:val="true"/>
        </w:rPr>
        <w:t>(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כשלא מפשיט או כשלא מלביש בגדי קודש</w:t>
      </w:r>
      <w:r>
        <w:rPr>
          <w:rFonts w:cs="SBL Hebrew" w:ascii="SBL Hebrew" w:hAnsi="SBL Hebrew"/>
          <w:sz w:val="28"/>
          <w:szCs w:val="24"/>
          <w:rtl w:val="true"/>
        </w:rPr>
        <w:t xml:space="preserve">).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אולי לומד אותו מן ההלכה למשה מסיני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אולי סובר שכ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ז חלק מן ההל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מ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או שכיון שיודעים שיש אחד על הלבשה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ולא יודעים שום דבר אחר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מניחים שאף השני הוא על הלבשה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ותחשב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numPr>
          <w:ilvl w:val="0"/>
          <w:numId w:val="50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יש לדון אם מקדש שניהם זלא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ז מיד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או שטובל או שוהה בינתים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numPr>
          <w:ilvl w:val="0"/>
          <w:numId w:val="50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יש לדון אם אחד קאי על הפשטה ואחד על הלבשה או אם אינו כן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numPr>
          <w:ilvl w:val="0"/>
          <w:numId w:val="50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יש להעיר שלר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ח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צריך ביאור איך יודעים רבנן ורבי מאיר שיטותם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לכאו’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 xml:space="preserve">צריך לומר שהם סוברים 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בגשתם</w:t>
      </w:r>
      <w:r>
        <w:rPr>
          <w:rFonts w:cs="SBL Hebrew" w:ascii="SBL Hebrew" w:hAnsi="SBL Hebrew"/>
          <w:sz w:val="28"/>
          <w:szCs w:val="24"/>
          <w:rtl w:val="true"/>
        </w:rPr>
        <w:t xml:space="preserve">.”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אז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סובר שרבי לא דורש כן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והראיה לו שלא לדרוש אותו יהיה משמעות קרא זה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כמו שפירש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ותו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ת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05" w:name="__RefHeading___Toc180453_2054497345"/>
      <w:bookmarkStart w:id="106" w:name="_toc1552"/>
      <w:bookmarkEnd w:id="105"/>
      <w:bookmarkEnd w:id="106"/>
      <w:r>
        <w:rPr>
          <w:rFonts w:ascii="SBL Hebrew" w:hAnsi="SBL Hebrew" w:cs="SBL Hebrew"/>
          <w:rtl w:val="true"/>
        </w:rPr>
        <w:t>אות יט</w:t>
      </w:r>
    </w:p>
    <w:p>
      <w:pPr>
        <w:pStyle w:val="Footnote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גמ’ אומר ששל שחר הם שיעור יותר גבוה לשוויותם כיון שכ’ בד ארבע פעמים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יש לדון אם לכן שיעור למטה שלו הוא יותר גבוה או לכן הדין הוא שהוא צריך להיות שווה יותר משל בין הערבים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כמובן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יש נפק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מ אם שניהם גדולים משיעורם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ושל בין הערבים יותר גדול משל שחר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הנחתי בתוך הפירוש שצריך להיות יותר גדול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שנ’ שזהו הדבר הכי מסתבר לדרוש מן הקרא שנאמר סתם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ותחשב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Heading2"/>
        <w:ind w:left="0" w:hanging="0"/>
        <w:rPr>
          <w:rFonts w:ascii="SBL Hebrew" w:hAnsi="SBL Hebrew" w:cs="SBL Hebrew"/>
        </w:rPr>
      </w:pPr>
      <w:bookmarkStart w:id="107" w:name="__RefHeading___Toc180455_2054497345"/>
      <w:bookmarkStart w:id="108" w:name="_toc1303"/>
      <w:bookmarkEnd w:id="107"/>
      <w:bookmarkEnd w:id="108"/>
      <w:r>
        <w:rPr>
          <w:rFonts w:ascii="SBL Hebrew" w:hAnsi="SBL Hebrew" w:cs="SBL Hebrew"/>
          <w:rtl w:val="true"/>
        </w:rPr>
        <w:t>אות כ</w:t>
      </w:r>
    </w:p>
    <w:p>
      <w:pPr>
        <w:pStyle w:val="Footnote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 xml:space="preserve">צריך לבאר מה היה בן קמצר </w:t>
      </w:r>
      <w:r>
        <w:rPr>
          <w:rFonts w:cs="SBL Hebrew" w:ascii="SBL Hebrew" w:hAnsi="SBL Hebrew"/>
          <w:sz w:val="28"/>
          <w:szCs w:val="24"/>
          <w:rtl w:val="true"/>
        </w:rPr>
        <w:t>(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שלא רצה ללמד על מעשה הכתב</w:t>
      </w:r>
      <w:r>
        <w:rPr>
          <w:rFonts w:cs="SBL Hebrew" w:ascii="SBL Hebrew" w:hAnsi="SBL Hebrew"/>
          <w:sz w:val="28"/>
          <w:szCs w:val="24"/>
          <w:rtl w:val="true"/>
        </w:rPr>
        <w:t xml:space="preserve">)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עושה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רש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 xml:space="preserve">י </w:t>
      </w:r>
      <w:r>
        <w:rPr>
          <w:rFonts w:cs="SBL Hebrew" w:ascii="SBL Hebrew" w:hAnsi="SBL Hebrew"/>
          <w:sz w:val="28"/>
          <w:szCs w:val="24"/>
          <w:rtl w:val="true"/>
        </w:rPr>
        <w:t>(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לח</w:t>
      </w:r>
      <w:r>
        <w:rPr>
          <w:rFonts w:cs="SBL Hebrew" w:ascii="SBL Hebrew" w:hAnsi="SBL Hebrew"/>
          <w:sz w:val="28"/>
          <w:szCs w:val="24"/>
          <w:rtl w:val="true"/>
        </w:rPr>
        <w:t xml:space="preserve">.)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כ’ שהיה קושר ארבע קולמוסים לארבע אצבעות שלו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והיה כותב בו את השם של ארבע אותיות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המעלה הוא שאז נכתב כל השם באחד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יש לדון למה זה מעלה</w:t>
      </w:r>
      <w:r>
        <w:rPr>
          <w:rFonts w:cs="SBL Hebrew" w:ascii="SBL Hebrew" w:hAnsi="SBL Hebrew"/>
          <w:sz w:val="28"/>
          <w:szCs w:val="24"/>
          <w:rtl w:val="true"/>
        </w:rPr>
        <w:t>:</w:t>
      </w:r>
    </w:p>
    <w:p>
      <w:pPr>
        <w:pStyle w:val="Footnote"/>
        <w:numPr>
          <w:ilvl w:val="0"/>
          <w:numId w:val="59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אולי מראה זריזות בכתיבות השם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כיון שהשם קדוש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טוב להראות זריזות בכתיבתו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numPr>
          <w:ilvl w:val="0"/>
          <w:numId w:val="59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אולי אז לא מוחק כתיבת יו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ד ה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ה לכתוב וא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אז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לא צריך שיכתוב ארבע אותיות בפעם אחת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אלא יכול אף אם כותב שני אותיות בפעם אחת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נמצא שרש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י מחדש שני דברים על המשנה</w:t>
      </w:r>
      <w:r>
        <w:rPr>
          <w:rFonts w:cs="SBL Hebrew" w:ascii="SBL Hebrew" w:hAnsi="SBL Hebrew"/>
          <w:sz w:val="28"/>
          <w:szCs w:val="24"/>
          <w:rtl w:val="true"/>
        </w:rPr>
        <w:t>:</w:t>
      </w:r>
    </w:p>
    <w:p>
      <w:pPr>
        <w:pStyle w:val="Footnote"/>
        <w:numPr>
          <w:ilvl w:val="0"/>
          <w:numId w:val="60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איך היה עושה כן</w:t>
      </w:r>
      <w:r>
        <w:rPr>
          <w:rFonts w:cs="SBL Hebrew" w:ascii="SBL Hebrew" w:hAnsi="SBL Hebrew"/>
          <w:sz w:val="28"/>
          <w:szCs w:val="24"/>
          <w:rtl w:val="true"/>
        </w:rPr>
        <w:t xml:space="preserve">-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היה קושר ארבע קולמוסים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numPr>
          <w:ilvl w:val="0"/>
          <w:numId w:val="60"/>
        </w:numPr>
        <w:ind w:left="720" w:right="0" w:hanging="360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למה היה עושה כן</w:t>
      </w:r>
      <w:r>
        <w:rPr>
          <w:rFonts w:cs="SBL Hebrew" w:ascii="SBL Hebrew" w:hAnsi="SBL Hebrew"/>
          <w:sz w:val="28"/>
          <w:szCs w:val="24"/>
          <w:rtl w:val="true"/>
        </w:rPr>
        <w:t xml:space="preserve">-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לכ’ שם ה’ של ארבע אותיות בפעם אחת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 xml:space="preserve">עיין בגמ’ </w:t>
      </w:r>
      <w:r>
        <w:rPr>
          <w:rFonts w:cs="SBL Hebrew" w:ascii="SBL Hebrew" w:hAnsi="SBL Hebrew"/>
          <w:sz w:val="28"/>
          <w:szCs w:val="24"/>
          <w:rtl w:val="true"/>
        </w:rPr>
        <w:t>(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לח</w:t>
      </w:r>
      <w:r>
        <w:rPr>
          <w:rFonts w:cs="SBL Hebrew" w:ascii="SBL Hebrew" w:hAnsi="SBL Hebrew"/>
          <w:sz w:val="28"/>
          <w:szCs w:val="24"/>
          <w:rtl w:val="true"/>
        </w:rPr>
        <w:t xml:space="preserve">:),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שלא משמע כרש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י בשני נקודות אלו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גמ’ כ’ שהמעלה הוא ש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שהיה נוטל ד</w:t>
      </w:r>
      <w:r>
        <w:rPr>
          <w:rFonts w:cs="SBL Hebrew" w:ascii="SBL Hebrew" w:hAnsi="SBL Hebrew"/>
          <w:sz w:val="28"/>
          <w:szCs w:val="24"/>
          <w:rtl w:val="true"/>
        </w:rPr>
        <w:t xml:space="preserve">'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קולמוסין בין אצבעותיו ואם היתה תיבה של ד</w:t>
      </w:r>
      <w:r>
        <w:rPr>
          <w:rFonts w:cs="SBL Hebrew" w:ascii="SBL Hebrew" w:hAnsi="SBL Hebrew"/>
          <w:sz w:val="28"/>
          <w:szCs w:val="24"/>
          <w:rtl w:val="true"/>
        </w:rPr>
        <w:t xml:space="preserve">'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אותיות היה כותבה בבת אחת</w:t>
      </w:r>
      <w:r>
        <w:rPr>
          <w:rFonts w:cs="SBL Hebrew" w:ascii="SBL Hebrew" w:hAnsi="SBL Hebrew"/>
          <w:sz w:val="28"/>
          <w:szCs w:val="24"/>
          <w:rtl w:val="true"/>
        </w:rPr>
        <w:t>.”</w:t>
      </w:r>
    </w:p>
    <w:p>
      <w:pPr>
        <w:pStyle w:val="Footnote"/>
        <w:rPr>
          <w:rFonts w:ascii="SBL Hebrew" w:hAnsi="SBL Hebrew" w:cs="SBL Hebrew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לא נראה שאומר כנקודה ראשונה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שרש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י אומר שקושר לאצבעות שלו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וגמ’ משמע שאוחז בין אצבעות שלו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אולי קשר לבין אצבעותיו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ויל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ד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גם יש לומר שר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 שבין הכל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היו ארבע</w:t>
      </w:r>
      <w:r>
        <w:rPr>
          <w:rFonts w:cs="SBL Hebrew" w:ascii="SBL Hebrew" w:hAnsi="SBL Hebrew"/>
          <w:sz w:val="28"/>
          <w:szCs w:val="24"/>
          <w:rtl w:val="true"/>
        </w:rPr>
        <w:t xml:space="preserve">-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לא שהיו ממש ארבע בין אצבעותיו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אלא שסך הכל היה כן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משתמשים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לפעמים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במילות אלו לומר כן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Footnote"/>
        <w:rPr>
          <w:rFonts w:ascii="SBL Hebrew" w:hAnsi="SBL Hebrew" w:cs="SBL Hebrew"/>
          <w:sz w:val="28"/>
          <w:szCs w:val="24"/>
        </w:rPr>
      </w:pPr>
      <w:r>
        <w:rPr>
          <w:rFonts w:ascii="SBL Hebrew" w:hAnsi="SBL Hebrew" w:cs="SBL Hebrew"/>
          <w:sz w:val="28"/>
          <w:sz w:val="28"/>
          <w:szCs w:val="24"/>
          <w:rtl w:val="true"/>
        </w:rPr>
        <w:t>גם לא נ’ שגמ’ אומר כנקודה שניה שאומר רש</w:t>
      </w:r>
      <w:r>
        <w:rPr>
          <w:rFonts w:cs="SBL Hebrew" w:ascii="SBL Hebrew" w:hAnsi="SBL Hebrew"/>
          <w:sz w:val="28"/>
          <w:szCs w:val="24"/>
          <w:rtl w:val="true"/>
        </w:rPr>
        <w:t>"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י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שגמ’ אומר שאם נמצא תיבה של ארבע אותיות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נוכל לכ’ את כולו</w:t>
      </w:r>
      <w:r>
        <w:rPr>
          <w:rFonts w:cs="SBL Hebrew" w:ascii="SBL Hebrew" w:hAnsi="SBL Hebrew"/>
          <w:sz w:val="28"/>
          <w:szCs w:val="24"/>
          <w:rtl w:val="true"/>
        </w:rPr>
        <w:t xml:space="preserve">.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לשון סתם משמע שהוא כל תיבה</w:t>
      </w:r>
      <w:r>
        <w:rPr>
          <w:rFonts w:cs="SBL Hebrew" w:ascii="SBL Hebrew" w:hAnsi="SBL Hebrew"/>
          <w:sz w:val="28"/>
          <w:szCs w:val="24"/>
          <w:rtl w:val="true"/>
        </w:rPr>
        <w:t xml:space="preserve">, </w:t>
      </w:r>
      <w:r>
        <w:rPr>
          <w:rFonts w:ascii="SBL Hebrew" w:hAnsi="SBL Hebrew" w:cs="SBL Hebrew"/>
          <w:sz w:val="28"/>
          <w:sz w:val="28"/>
          <w:szCs w:val="24"/>
          <w:rtl w:val="true"/>
        </w:rPr>
        <w:t>ולא שם ה’ בייחוד</w:t>
      </w:r>
      <w:r>
        <w:rPr>
          <w:rFonts w:cs="SBL Hebrew" w:ascii="SBL Hebrew" w:hAnsi="SBL Hebrew"/>
          <w:sz w:val="28"/>
          <w:szCs w:val="24"/>
          <w:rtl w:val="true"/>
        </w:rPr>
        <w:t>.</w:t>
      </w:r>
    </w:p>
    <w:p>
      <w:pPr>
        <w:pStyle w:val="Heading2"/>
        <w:ind w:left="0" w:hanging="0"/>
        <w:rPr/>
      </w:pPr>
      <w:bookmarkStart w:id="109" w:name="__RefHeading___Toc180839_4213744076"/>
      <w:bookmarkStart w:id="110" w:name="_toc1742"/>
      <w:bookmarkEnd w:id="109"/>
      <w:bookmarkEnd w:id="110"/>
      <w:r>
        <w:rPr>
          <w:rtl w:val="true"/>
        </w:rPr>
        <w:t>אות כא</w:t>
      </w:r>
    </w:p>
    <w:p>
      <w:pPr>
        <w:pStyle w:val="Normal"/>
        <w:rPr/>
      </w:pPr>
      <w:r>
        <w:rPr>
          <w:rtl w:val="true"/>
        </w:rPr>
        <w:t>גמ’ מפרש שני לשונות</w:t>
      </w:r>
      <w:r>
        <w:rPr>
          <w:rtl w:val="true"/>
        </w:rPr>
        <w:t xml:space="preserve">. </w:t>
      </w:r>
      <w:r>
        <w:rPr>
          <w:rtl w:val="true"/>
        </w:rPr>
        <w:t>ללשון ראשון</w:t>
      </w:r>
      <w:r>
        <w:rPr>
          <w:rtl w:val="true"/>
        </w:rPr>
        <w:t xml:space="preserve">, </w:t>
      </w:r>
      <w:r>
        <w:rPr>
          <w:rtl w:val="true"/>
        </w:rPr>
        <w:t>חלקו רבי ינאי ור</w:t>
      </w:r>
      <w:r>
        <w:rPr>
          <w:rtl w:val="true"/>
        </w:rPr>
        <w:t>"</w:t>
      </w:r>
      <w:r>
        <w:rPr>
          <w:rtl w:val="true"/>
        </w:rPr>
        <w:t>י אם עלייה מעכב או לא מעכב אליבא דר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אבל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שלא מעכב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חולקים בזה רק אליבא דרבי יהודה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צריך ביאור למה הנחה לא מעכב לפי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צריך לומר שאינו עבודה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מודים בסברה זה לזה</w:t>
      </w:r>
      <w:r>
        <w:rPr>
          <w:rtl w:val="true"/>
        </w:rPr>
        <w:t xml:space="preserve">, </w:t>
      </w:r>
      <w:r>
        <w:rPr>
          <w:rtl w:val="true"/>
        </w:rPr>
        <w:t>ורק דנים מה נחשב עבודה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לפי צד השני אם כו</w:t>
      </w:r>
      <w:r>
        <w:rPr>
          <w:rtl w:val="true"/>
        </w:rPr>
        <w:t>"</w:t>
      </w:r>
      <w:r>
        <w:rPr>
          <w:rtl w:val="true"/>
        </w:rPr>
        <w:t>ע מודים שהנחה לא מעכב או לא</w:t>
      </w:r>
      <w:r>
        <w:rPr>
          <w:rtl w:val="true"/>
        </w:rPr>
        <w:t xml:space="preserve">. </w:t>
      </w:r>
      <w:r>
        <w:rPr>
          <w:rtl w:val="true"/>
        </w:rPr>
        <w:t>אולי כוע</w:t>
      </w:r>
      <w:r>
        <w:rPr>
          <w:rtl w:val="true"/>
        </w:rPr>
        <w:t>"</w:t>
      </w:r>
      <w:r>
        <w:rPr>
          <w:rtl w:val="true"/>
        </w:rPr>
        <w:t>מ לר</w:t>
      </w:r>
      <w:r>
        <w:rPr>
          <w:rtl w:val="true"/>
        </w:rPr>
        <w:t>"</w:t>
      </w:r>
      <w:r>
        <w:rPr>
          <w:rtl w:val="true"/>
        </w:rPr>
        <w:t>נ שהנחה מעכב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11" w:name="__RefHeading___Toc180841_4213744076"/>
      <w:bookmarkStart w:id="112" w:name="_toc1746"/>
      <w:bookmarkEnd w:id="111"/>
      <w:bookmarkEnd w:id="112"/>
      <w:r>
        <w:rPr>
          <w:rtl w:val="true"/>
        </w:rPr>
        <w:t>אות כב</w:t>
      </w:r>
    </w:p>
    <w:p>
      <w:pPr>
        <w:pStyle w:val="Normal"/>
        <w:rPr/>
      </w:pPr>
      <w:r>
        <w:rPr>
          <w:rtl w:val="true"/>
        </w:rPr>
        <w:t>גמ’ אומר שלש שיעורים</w:t>
      </w:r>
      <w:r>
        <w:rPr>
          <w:rtl w:val="true"/>
        </w:rPr>
        <w:t xml:space="preserve">: </w:t>
      </w:r>
    </w:p>
    <w:p>
      <w:pPr>
        <w:pStyle w:val="Normal"/>
        <w:numPr>
          <w:ilvl w:val="0"/>
          <w:numId w:val="63"/>
        </w:numPr>
        <w:rPr/>
      </w:pPr>
      <w:r>
        <w:rPr>
          <w:rtl w:val="true"/>
        </w:rPr>
        <w:t>שני סלעים</w:t>
      </w:r>
      <w:r>
        <w:rPr>
          <w:rtl w:val="true"/>
        </w:rPr>
        <w:t>.</w:t>
      </w:r>
    </w:p>
    <w:p>
      <w:pPr>
        <w:pStyle w:val="Normal"/>
        <w:numPr>
          <w:ilvl w:val="0"/>
          <w:numId w:val="63"/>
        </w:numPr>
        <w:rPr/>
      </w:pPr>
      <w:r>
        <w:rPr>
          <w:rtl w:val="true"/>
        </w:rPr>
        <w:t>עשרה זוזים</w:t>
      </w:r>
      <w:r>
        <w:rPr>
          <w:rtl w:val="true"/>
        </w:rPr>
        <w:t>.</w:t>
      </w:r>
    </w:p>
    <w:p>
      <w:pPr>
        <w:pStyle w:val="Normal"/>
        <w:numPr>
          <w:ilvl w:val="0"/>
          <w:numId w:val="63"/>
        </w:numPr>
        <w:rPr/>
      </w:pPr>
      <w:r>
        <w:rPr>
          <w:rtl w:val="true"/>
        </w:rPr>
        <w:t>שקל אחד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אם אותו שקל אחד הוא שקר של משנה או של תורה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נראה שהוא של משנה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היה לנו לומר סלע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13" w:name="__RefHeading___Toc180843_4213744076"/>
      <w:bookmarkStart w:id="114" w:name="_toc1752"/>
      <w:bookmarkEnd w:id="113"/>
      <w:bookmarkEnd w:id="114"/>
      <w:r>
        <w:rPr>
          <w:rtl w:val="true"/>
        </w:rPr>
        <w:t>אות כג</w:t>
      </w:r>
    </w:p>
    <w:p>
      <w:pPr>
        <w:pStyle w:val="Normal"/>
        <w:rPr/>
      </w:pPr>
      <w:r>
        <w:rPr>
          <w:rtl w:val="true"/>
        </w:rPr>
        <w:t xml:space="preserve">גמ’ אומר </w:t>
      </w:r>
      <w:r>
        <w:rPr>
          <w:rtl w:val="true"/>
        </w:rPr>
        <w:t>(</w:t>
      </w:r>
      <w:r>
        <w:rPr>
          <w:rtl w:val="true"/>
        </w:rPr>
        <w:t>מב</w:t>
      </w:r>
      <w:r>
        <w:rPr>
          <w:rtl w:val="true"/>
        </w:rPr>
        <w:t xml:space="preserve">) </w:t>
      </w:r>
      <w:r>
        <w:rPr>
          <w:rtl w:val="true"/>
        </w:rPr>
        <w:t>שהוא מחלקת ב</w:t>
      </w:r>
      <w:r>
        <w:rPr>
          <w:rtl w:val="true"/>
        </w:rPr>
        <w:t>"</w:t>
      </w:r>
      <w:r>
        <w:rPr>
          <w:rtl w:val="true"/>
        </w:rPr>
        <w:t>פרו</w:t>
      </w:r>
      <w:r>
        <w:rPr>
          <w:rtl w:val="true"/>
        </w:rPr>
        <w:t xml:space="preserve">.” </w:t>
      </w:r>
      <w:r>
        <w:rPr>
          <w:rtl w:val="true"/>
        </w:rPr>
        <w:t xml:space="preserve">יש לדון אם זה קאי על זה או על פר שני שהיה מביא </w:t>
      </w:r>
      <w:r>
        <w:rPr>
          <w:rtl w:val="true"/>
        </w:rPr>
        <w:t>(</w:t>
      </w:r>
      <w:r>
        <w:rPr>
          <w:rtl w:val="true"/>
        </w:rPr>
        <w:t>לו ולבני ביתו ולכהנים</w:t>
      </w:r>
      <w:r>
        <w:rPr>
          <w:rtl w:val="true"/>
        </w:rPr>
        <w:t xml:space="preserve">). </w:t>
      </w:r>
      <w:r>
        <w:rPr>
          <w:rtl w:val="true"/>
        </w:rPr>
        <w:t>נראה שמה שנקרא פר שלו משמע שקאי על זה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 (</w:t>
      </w:r>
      <w:r>
        <w:rPr>
          <w:rtl w:val="true"/>
        </w:rPr>
        <w:t>ואפשר שקאי על שניהם</w:t>
      </w:r>
      <w:r>
        <w:rPr>
          <w:rtl w:val="true"/>
        </w:rPr>
        <w:t xml:space="preserve">.)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שוב הבנתי שאולי יש רק חד פר</w:t>
      </w:r>
      <w:r>
        <w:rPr>
          <w:rtl w:val="true"/>
        </w:rPr>
        <w:t xml:space="preserve">, </w:t>
      </w:r>
      <w:r>
        <w:rPr>
          <w:rtl w:val="true"/>
        </w:rPr>
        <w:t xml:space="preserve">וכשמשנה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- 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פרו שניה</w:t>
      </w:r>
      <w:r>
        <w:rPr>
          <w:rtl w:val="true"/>
        </w:rPr>
        <w:t xml:space="preserve">,”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שבא שניה אצל פרו</w:t>
      </w:r>
      <w:r>
        <w:rPr>
          <w:rtl w:val="true"/>
        </w:rPr>
        <w:t xml:space="preserve">;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לעולם יש רק פר אחד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15" w:name="__RefHeading___Toc180845_4213744076"/>
      <w:bookmarkStart w:id="116" w:name="_toc1755"/>
      <w:bookmarkEnd w:id="115"/>
      <w:bookmarkEnd w:id="116"/>
      <w:r>
        <w:rPr>
          <w:rtl w:val="true"/>
        </w:rPr>
        <w:t>אות כד</w:t>
      </w:r>
    </w:p>
    <w:p>
      <w:pPr>
        <w:pStyle w:val="Normal"/>
        <w:rPr/>
      </w:pPr>
      <w:r>
        <w:rPr>
          <w:rtl w:val="true"/>
        </w:rPr>
        <w:t>גמ’ אומר שנותן אותו לכהן שעומד ברובד רביעי</w:t>
      </w:r>
      <w:r>
        <w:rPr>
          <w:rtl w:val="true"/>
        </w:rPr>
        <w:t xml:space="preserve">. </w:t>
      </w:r>
      <w:r>
        <w:rPr>
          <w:rtl w:val="true"/>
        </w:rPr>
        <w:t>יש לדון אם מונה מן ההיכל או מן האולם</w:t>
      </w:r>
      <w:r>
        <w:rPr>
          <w:rtl w:val="true"/>
        </w:rPr>
        <w:t>. (</w:t>
      </w:r>
      <w:r>
        <w:rPr>
          <w:rtl w:val="true"/>
        </w:rPr>
        <w:t>איני יודע גודל הרבדים</w:t>
      </w:r>
      <w:r>
        <w:rPr>
          <w:rtl w:val="true"/>
        </w:rPr>
        <w:t xml:space="preserve">- </w:t>
      </w:r>
      <w:r>
        <w:rPr>
          <w:rtl w:val="true"/>
        </w:rPr>
        <w:t>אולי צריך למנות מן האולם כדי שיכנס לעזרה</w:t>
      </w:r>
      <w:r>
        <w:rPr>
          <w:rtl w:val="true"/>
        </w:rPr>
        <w:t xml:space="preserve">.) </w:t>
      </w:r>
      <w:r>
        <w:rPr>
          <w:rtl w:val="true"/>
        </w:rPr>
        <w:t>אפשר שתלוי באם תנא זה סובר שקדושת היכל ואולם אחד או לא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שהוא ארבע רובדים ממקום שהוא אסור מדאו’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שוב הבנתי שצריך לומר שאינו בין אולם למזבח</w:t>
      </w:r>
      <w:r>
        <w:rPr>
          <w:rtl w:val="true"/>
        </w:rPr>
        <w:t xml:space="preserve">, </w:t>
      </w:r>
      <w:r>
        <w:rPr>
          <w:rtl w:val="true"/>
        </w:rPr>
        <w:t>שאילו היה שם</w:t>
      </w:r>
      <w:r>
        <w:rPr>
          <w:rtl w:val="true"/>
        </w:rPr>
        <w:t xml:space="preserve">, </w:t>
      </w:r>
      <w:r>
        <w:rPr>
          <w:rtl w:val="true"/>
        </w:rPr>
        <w:t>היה אסור</w:t>
      </w:r>
      <w:r>
        <w:rPr>
          <w:rtl w:val="true"/>
        </w:rPr>
        <w:t xml:space="preserve">, </w:t>
      </w:r>
      <w:r>
        <w:rPr>
          <w:rtl w:val="true"/>
        </w:rPr>
        <w:t>כיון שעומד שם להקטרת קטורת</w:t>
      </w:r>
      <w:r>
        <w:rPr>
          <w:rtl w:val="true"/>
        </w:rPr>
        <w:t xml:space="preserve">. </w:t>
      </w:r>
      <w:r>
        <w:rPr>
          <w:rtl w:val="true"/>
        </w:rPr>
        <w:t>אולי לו לא חשו לגזירה שלא לעמוד שם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שאין צורך לו לעמוד שם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ודע שאין זה קשיא</w:t>
      </w:r>
      <w:r>
        <w:rPr>
          <w:rtl w:val="true"/>
        </w:rPr>
        <w:t xml:space="preserve">, </w:t>
      </w:r>
      <w:r>
        <w:rPr>
          <w:rtl w:val="true"/>
        </w:rPr>
        <w:t>שיש לומר שהיו הרובדים גדולים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17" w:name="__RefHeading___Toc41741_1318186849"/>
      <w:bookmarkStart w:id="118" w:name="_toc1775"/>
      <w:bookmarkEnd w:id="117"/>
      <w:bookmarkEnd w:id="118"/>
      <w:r>
        <w:rPr>
          <w:rtl w:val="true"/>
        </w:rPr>
        <w:t>אות כה</w:t>
      </w:r>
    </w:p>
    <w:p>
      <w:pPr>
        <w:pStyle w:val="Normal"/>
        <w:rPr/>
      </w:pPr>
      <w:r>
        <w:rPr>
          <w:rtl w:val="true"/>
        </w:rPr>
        <w:t>משנה אומר שלא היה מכוון למעלה או למטה אלא כמצליף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פירש שלא היה מכוון למקום מיוחד בכפרת</w:t>
      </w:r>
      <w:r>
        <w:rPr>
          <w:rtl w:val="true"/>
        </w:rPr>
        <w:t xml:space="preserve">, </w:t>
      </w:r>
      <w:r>
        <w:rPr>
          <w:rtl w:val="true"/>
        </w:rPr>
        <w:t>שהרי היה נופל בארץ</w:t>
      </w:r>
      <w:r>
        <w:rPr>
          <w:rtl w:val="true"/>
        </w:rPr>
        <w:t xml:space="preserve">, </w:t>
      </w:r>
      <w:r>
        <w:rPr>
          <w:rtl w:val="true"/>
        </w:rPr>
        <w:t>ולא היה נוגע בכפורת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שהרי עדיין יכול לכוון למקום</w:t>
      </w:r>
      <w:r>
        <w:rPr>
          <w:rtl w:val="true"/>
        </w:rPr>
        <w:t xml:space="preserve">, </w:t>
      </w:r>
      <w:r>
        <w:rPr>
          <w:rtl w:val="true"/>
        </w:rPr>
        <w:t>אלא שלא ילך לשם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שלא מסתבר שיקפיד תורה על כוונתו</w:t>
      </w:r>
      <w:r>
        <w:rPr>
          <w:rtl w:val="true"/>
        </w:rPr>
        <w:t xml:space="preserve">, </w:t>
      </w:r>
      <w:r>
        <w:rPr>
          <w:rtl w:val="true"/>
        </w:rPr>
        <w:t>כיון שלא נוגע שם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 xml:space="preserve">שדורשים מקרא שאין </w:t>
      </w:r>
      <w:r>
        <w:rPr>
          <w:rtl w:val="true"/>
        </w:rPr>
        <w:t>"</w:t>
      </w:r>
      <w:r>
        <w:rPr>
          <w:rtl w:val="true"/>
        </w:rPr>
        <w:t>על הכפורת</w:t>
      </w:r>
      <w:r>
        <w:rPr>
          <w:rtl w:val="true"/>
        </w:rPr>
        <w:t xml:space="preserve">" </w:t>
      </w:r>
      <w:r>
        <w:rPr>
          <w:rtl w:val="true"/>
        </w:rPr>
        <w:t>על ממש</w:t>
      </w:r>
      <w:r>
        <w:rPr>
          <w:rtl w:val="true"/>
        </w:rPr>
        <w:t xml:space="preserve">, </w:t>
      </w:r>
      <w:r>
        <w:rPr>
          <w:rtl w:val="true"/>
        </w:rPr>
        <w:t>אלא הוא כנגד עוביו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צריך ביאור מהו דרשה זה</w:t>
      </w:r>
      <w:r>
        <w:rPr>
          <w:rtl w:val="true"/>
        </w:rPr>
        <w:t xml:space="preserve">. </w:t>
      </w:r>
      <w:r>
        <w:rPr>
          <w:rtl w:val="true"/>
        </w:rPr>
        <w:t xml:space="preserve">היה נראה לומר שיש שני חילוקים בין </w:t>
      </w:r>
      <w:r>
        <w:rPr>
          <w:rtl w:val="true"/>
        </w:rPr>
        <w:t>"</w:t>
      </w:r>
      <w:r>
        <w:rPr>
          <w:rtl w:val="true"/>
        </w:rPr>
        <w:t>על</w:t>
      </w:r>
      <w:r>
        <w:rPr>
          <w:rtl w:val="true"/>
        </w:rPr>
        <w:t xml:space="preserve">" </w:t>
      </w:r>
      <w:r>
        <w:rPr>
          <w:rtl w:val="true"/>
        </w:rPr>
        <w:t xml:space="preserve">לבין </w:t>
      </w:r>
      <w:r>
        <w:rPr>
          <w:rtl w:val="true"/>
        </w:rPr>
        <w:t>"</w:t>
      </w:r>
      <w:r>
        <w:rPr>
          <w:rtl w:val="true"/>
        </w:rPr>
        <w:t>כנגד עביו</w:t>
      </w:r>
      <w:r>
        <w:rPr>
          <w:rtl w:val="true"/>
        </w:rPr>
        <w:t xml:space="preserve">.” </w:t>
      </w:r>
      <w:r>
        <w:rPr>
          <w:rtl w:val="true"/>
        </w:rPr>
        <w:t>הראשון הוא שאחד הוזה על גביו</w:t>
      </w:r>
      <w:r>
        <w:rPr>
          <w:rtl w:val="true"/>
        </w:rPr>
        <w:t xml:space="preserve">, </w:t>
      </w:r>
      <w:r>
        <w:rPr>
          <w:rtl w:val="true"/>
        </w:rPr>
        <w:t>והאחר הוזה בעוביו</w:t>
      </w:r>
      <w:r>
        <w:rPr>
          <w:rtl w:val="true"/>
        </w:rPr>
        <w:t xml:space="preserve">, </w:t>
      </w:r>
      <w:r>
        <w:rPr>
          <w:rtl w:val="true"/>
        </w:rPr>
        <w:t>והשני הוא שהאחד הוזה עליו והשני הוזה כנגדו</w:t>
      </w:r>
      <w:r>
        <w:rPr>
          <w:rtl w:val="true"/>
        </w:rPr>
        <w:t xml:space="preserve">. </w:t>
      </w:r>
      <w:r>
        <w:rPr>
          <w:rtl w:val="true"/>
        </w:rPr>
        <w:t>צריך ביאור איך יודע לשנות שנים אלו</w:t>
      </w:r>
      <w:r>
        <w:rPr>
          <w:rtl w:val="true"/>
        </w:rPr>
        <w:t xml:space="preserve">. </w:t>
      </w:r>
      <w:r>
        <w:rPr>
          <w:rtl w:val="true"/>
        </w:rPr>
        <w:t>אפשר שקרא שממנו לומד משמע שניהם</w:t>
      </w:r>
      <w:r>
        <w:rPr>
          <w:rtl w:val="true"/>
        </w:rPr>
        <w:t xml:space="preserve">. </w:t>
      </w:r>
      <w:r>
        <w:rPr>
          <w:rtl w:val="true"/>
        </w:rPr>
        <w:t>גם אפשר שאין אפשרות להזות כנגד עליו</w:t>
      </w:r>
      <w:r>
        <w:rPr>
          <w:rtl w:val="true"/>
        </w:rPr>
        <w:t xml:space="preserve">, </w:t>
      </w:r>
      <w:r>
        <w:rPr>
          <w:rtl w:val="true"/>
        </w:rPr>
        <w:t xml:space="preserve">שאז יפול עליו </w:t>
      </w:r>
      <w:r>
        <w:rPr>
          <w:rtl w:val="true"/>
        </w:rPr>
        <w:t>(</w:t>
      </w:r>
      <w:r>
        <w:rPr>
          <w:rtl w:val="true"/>
        </w:rPr>
        <w:t>ואין אויר שבצד עליו נח’ עליו</w:t>
      </w:r>
      <w:r>
        <w:rPr>
          <w:rtl w:val="true"/>
        </w:rPr>
        <w:t xml:space="preserve">). </w:t>
      </w:r>
      <w:r>
        <w:rPr>
          <w:rtl w:val="true"/>
        </w:rPr>
        <w:t>גם היה יכול לומר שאף ההו</w:t>
      </w:r>
      <w:r>
        <w:rPr>
          <w:rtl w:val="true"/>
        </w:rPr>
        <w:t>"</w:t>
      </w:r>
      <w:r>
        <w:rPr>
          <w:rtl w:val="true"/>
        </w:rPr>
        <w:t>א לא היה שיהיה עליו</w:t>
      </w:r>
      <w:r>
        <w:rPr>
          <w:rtl w:val="true"/>
        </w:rPr>
        <w:t xml:space="preserve">, </w:t>
      </w:r>
      <w:r>
        <w:rPr>
          <w:rtl w:val="true"/>
        </w:rPr>
        <w:t>אלא שיהיה כנגד עליו</w:t>
      </w:r>
      <w:r>
        <w:rPr>
          <w:rtl w:val="true"/>
        </w:rPr>
        <w:t xml:space="preserve">, </w:t>
      </w:r>
      <w:r>
        <w:rPr>
          <w:rtl w:val="true"/>
        </w:rPr>
        <w:t>ויכוון להזות שם</w:t>
      </w:r>
      <w:r>
        <w:rPr>
          <w:rtl w:val="true"/>
        </w:rPr>
        <w:t xml:space="preserve">, </w:t>
      </w:r>
      <w:r>
        <w:rPr>
          <w:rtl w:val="true"/>
        </w:rPr>
        <w:t>ורק לא הזכיר אותו</w:t>
      </w:r>
      <w:r>
        <w:rPr>
          <w:rtl w:val="true"/>
        </w:rPr>
        <w:t xml:space="preserve">. </w:t>
      </w:r>
      <w:r>
        <w:rPr>
          <w:rtl w:val="true"/>
        </w:rPr>
        <w:t>לא נראה כן כל כך</w:t>
      </w:r>
      <w:r>
        <w:rPr>
          <w:rtl w:val="true"/>
        </w:rPr>
        <w:t xml:space="preserve">, </w:t>
      </w:r>
      <w:r>
        <w:rPr>
          <w:rtl w:val="true"/>
        </w:rPr>
        <w:t>שלא היינו חושבים כן מקראי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נמצא שצריך לכוון למקום מיוחד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אומר שצריך לכוון רק שיהיה כנגדו</w:t>
      </w:r>
      <w:r>
        <w:rPr>
          <w:rtl w:val="true"/>
        </w:rPr>
        <w:t xml:space="preserve">, </w:t>
      </w:r>
      <w:r>
        <w:rPr>
          <w:rtl w:val="true"/>
        </w:rPr>
        <w:t>ולא צריך להיות על גביו</w:t>
      </w:r>
      <w:r>
        <w:rPr>
          <w:rtl w:val="true"/>
        </w:rPr>
        <w:t xml:space="preserve">. </w:t>
      </w:r>
      <w:r>
        <w:rPr>
          <w:rtl w:val="true"/>
        </w:rPr>
        <w:t>אם הוא כנגד מקום אחר שבו</w:t>
      </w:r>
      <w:r>
        <w:rPr>
          <w:rtl w:val="true"/>
        </w:rPr>
        <w:t xml:space="preserve">, </w:t>
      </w:r>
      <w:r>
        <w:rPr>
          <w:rtl w:val="true"/>
        </w:rPr>
        <w:t>כשר</w:t>
      </w:r>
      <w:r>
        <w:rPr>
          <w:rtl w:val="true"/>
        </w:rPr>
        <w:t xml:space="preserve">; </w:t>
      </w:r>
      <w:r>
        <w:rPr>
          <w:rtl w:val="true"/>
        </w:rPr>
        <w:t>כשמשנה מלומר על גביו</w:t>
      </w:r>
      <w:r>
        <w:rPr>
          <w:rtl w:val="true"/>
        </w:rPr>
        <w:t xml:space="preserve">, </w:t>
      </w:r>
      <w:r>
        <w:rPr>
          <w:rtl w:val="true"/>
        </w:rPr>
        <w:t>רק אומר שלא צריך להיות כן</w:t>
      </w:r>
      <w:r>
        <w:rPr>
          <w:rtl w:val="true"/>
        </w:rPr>
        <w:t xml:space="preserve">, </w:t>
      </w:r>
      <w:r>
        <w:rPr>
          <w:rtl w:val="true"/>
        </w:rPr>
        <w:t>כמו שהיינו חושבים בהו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19" w:name="__RefHeading___Toc70792_1649986716"/>
      <w:bookmarkStart w:id="120" w:name="_toc2469"/>
      <w:bookmarkEnd w:id="119"/>
      <w:bookmarkEnd w:id="120"/>
      <w:r>
        <w:rPr>
          <w:rtl w:val="true"/>
        </w:rPr>
        <w:t>אות כו</w:t>
      </w:r>
    </w:p>
    <w:p>
      <w:pPr>
        <w:pStyle w:val="Normal"/>
        <w:rPr/>
      </w:pPr>
      <w:r>
        <w:rPr>
          <w:rtl w:val="true"/>
        </w:rPr>
        <w:t xml:space="preserve">גמרא מביא </w:t>
      </w:r>
      <w:r>
        <w:rPr>
          <w:rtl w:val="true"/>
        </w:rPr>
        <w:t>(</w:t>
      </w:r>
      <w:r>
        <w:rPr>
          <w:rtl w:val="true"/>
        </w:rPr>
        <w:t>עג</w:t>
      </w:r>
      <w:r>
        <w:rPr>
          <w:rtl w:val="true"/>
        </w:rPr>
        <w:t xml:space="preserve">.) </w:t>
      </w:r>
      <w:r>
        <w:rPr>
          <w:rtl w:val="true"/>
        </w:rPr>
        <w:t>מח’ בין רב דימי ורבין בממרא שנאמר בענין משוח מלחמה</w:t>
      </w:r>
      <w:r>
        <w:rPr>
          <w:rtl w:val="true"/>
        </w:rPr>
        <w:t xml:space="preserve">. </w:t>
      </w:r>
      <w:r>
        <w:rPr>
          <w:rtl w:val="true"/>
        </w:rPr>
        <w:t>יש לדון מה סובר בדין של רב דימי</w:t>
      </w:r>
      <w:r>
        <w:rPr>
          <w:rtl w:val="true"/>
        </w:rPr>
        <w:t xml:space="preserve">, </w:t>
      </w:r>
      <w:r>
        <w:rPr>
          <w:rtl w:val="true"/>
        </w:rPr>
        <w:t>אם צריך לעבוד בשמנה בגדים או לא</w:t>
      </w:r>
      <w:r>
        <w:rPr>
          <w:rtl w:val="true"/>
        </w:rPr>
        <w:t xml:space="preserve">. </w:t>
      </w:r>
      <w:r>
        <w:rPr>
          <w:rtl w:val="true"/>
        </w:rPr>
        <w:t>גם צריך ביאור מה סובר רב דימי בדין של רבין</w:t>
      </w:r>
      <w:r>
        <w:rPr>
          <w:rtl w:val="true"/>
        </w:rPr>
        <w:t xml:space="preserve">, </w:t>
      </w:r>
      <w:r>
        <w:rPr>
          <w:rtl w:val="true"/>
        </w:rPr>
        <w:t>אם נשאל בארבע או נשאל בשמנה או לא נשאל כלל</w:t>
      </w:r>
      <w:r>
        <w:rPr>
          <w:rtl w:val="true"/>
        </w:rPr>
        <w:t xml:space="preserve">. </w:t>
      </w:r>
      <w:r>
        <w:rPr>
          <w:rtl w:val="true"/>
        </w:rPr>
        <w:t>אם לא נשאל</w:t>
      </w:r>
      <w:r>
        <w:rPr>
          <w:rtl w:val="true"/>
        </w:rPr>
        <w:t xml:space="preserve">, </w:t>
      </w:r>
      <w:r>
        <w:rPr>
          <w:rtl w:val="true"/>
        </w:rPr>
        <w:t>יש לדון אם הוא מפני שאין שמנה בגדים מהנים לו</w:t>
      </w:r>
      <w:r>
        <w:rPr>
          <w:rtl w:val="true"/>
        </w:rPr>
        <w:t xml:space="preserve">, </w:t>
      </w:r>
      <w:r>
        <w:rPr>
          <w:rtl w:val="true"/>
        </w:rPr>
        <w:t>וצריך שמנה בגדים</w:t>
      </w:r>
      <w:r>
        <w:rPr>
          <w:rtl w:val="true"/>
        </w:rPr>
        <w:t xml:space="preserve">, </w:t>
      </w:r>
      <w:r>
        <w:rPr>
          <w:rtl w:val="true"/>
        </w:rPr>
        <w:t>או הוא מפני שאינו כה“ג די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21" w:name="__RefHeading___Toc70794_1649986716"/>
      <w:bookmarkStart w:id="122" w:name="_toc2471"/>
      <w:bookmarkEnd w:id="121"/>
      <w:bookmarkEnd w:id="122"/>
      <w:r>
        <w:rPr>
          <w:rtl w:val="true"/>
        </w:rPr>
        <w:t>אות כז</w:t>
      </w:r>
    </w:p>
    <w:p>
      <w:pPr>
        <w:pStyle w:val="Normal"/>
        <w:rPr/>
      </w:pPr>
      <w:r>
        <w:rPr>
          <w:rtl w:val="true"/>
        </w:rPr>
        <w:t>גמ’ אומר שכה“ג נשאל לאורים ותומים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זה כולל כהן גדול ראשון שני ושלישי </w:t>
      </w:r>
      <w:r>
        <w:rPr>
          <w:rtl w:val="true"/>
        </w:rPr>
        <w:t>(</w:t>
      </w:r>
      <w:r>
        <w:rPr>
          <w:rtl w:val="true"/>
        </w:rPr>
        <w:t>עיין בפירוש על משניות</w:t>
      </w:r>
      <w:r>
        <w:rPr>
          <w:rtl w:val="true"/>
        </w:rPr>
        <w:t xml:space="preserve">, </w:t>
      </w:r>
      <w:r>
        <w:rPr>
          <w:rtl w:val="true"/>
        </w:rPr>
        <w:t>שכ’ מנין</w:t>
      </w:r>
      <w:r>
        <w:rPr>
          <w:rtl w:val="true"/>
        </w:rPr>
        <w:t xml:space="preserve">), </w:t>
      </w:r>
      <w:r>
        <w:rPr>
          <w:rtl w:val="true"/>
        </w:rPr>
        <w:t>שבכולם אומר משנה בהוריות שאין ביניהם חוץ מחילוקים מיוחדים</w:t>
      </w:r>
      <w:r>
        <w:rPr>
          <w:rtl w:val="true"/>
        </w:rPr>
        <w:t xml:space="preserve">, </w:t>
      </w:r>
      <w:r>
        <w:rPr>
          <w:rtl w:val="true"/>
        </w:rPr>
        <w:t>ולא מזכיר אלו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שאין לומדים מן הכללים</w:t>
      </w:r>
      <w:r>
        <w:rPr>
          <w:rtl w:val="true"/>
        </w:rPr>
        <w:t xml:space="preserve">, </w:t>
      </w:r>
      <w:r>
        <w:rPr>
          <w:rtl w:val="true"/>
        </w:rPr>
        <w:t xml:space="preserve">ואולי תנא ושייר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שנים אלו הם כלל אחד</w:t>
      </w:r>
      <w:r>
        <w:rPr>
          <w:rtl w:val="true"/>
        </w:rPr>
        <w:t>).</w:t>
      </w:r>
    </w:p>
    <w:p>
      <w:pPr>
        <w:pStyle w:val="Heading2"/>
        <w:ind w:left="0" w:hanging="0"/>
        <w:rPr/>
      </w:pPr>
      <w:bookmarkStart w:id="123" w:name="__RefHeading___Toc70796_1649986716"/>
      <w:bookmarkStart w:id="124" w:name="_toc2473"/>
      <w:bookmarkEnd w:id="123"/>
      <w:bookmarkEnd w:id="124"/>
      <w:r>
        <w:rPr>
          <w:rtl w:val="true"/>
        </w:rPr>
        <w:t>אות כח</w:t>
      </w:r>
    </w:p>
    <w:p>
      <w:pPr>
        <w:pStyle w:val="Normal"/>
        <w:rPr/>
      </w:pPr>
      <w:r>
        <w:rPr>
          <w:rtl w:val="true"/>
        </w:rPr>
        <w:t>גמ’ מבאר מה קורה אם שואל שני שאלות</w:t>
      </w:r>
      <w:r>
        <w:rPr>
          <w:rtl w:val="true"/>
        </w:rPr>
        <w:t xml:space="preserve">, </w:t>
      </w:r>
      <w:r>
        <w:rPr>
          <w:rtl w:val="true"/>
        </w:rPr>
        <w:t>שמשיב למה שהיה לו לשאול ראשון</w:t>
      </w:r>
      <w:r>
        <w:rPr>
          <w:rtl w:val="true"/>
        </w:rPr>
        <w:t xml:space="preserve">. </w:t>
      </w:r>
      <w:r>
        <w:rPr>
          <w:rtl w:val="true"/>
        </w:rPr>
        <w:t>יש לדון מה אם לא היה אחד יותר ראוי לשאול ראשון</w:t>
      </w:r>
      <w:r>
        <w:rPr>
          <w:rtl w:val="true"/>
        </w:rPr>
        <w:t xml:space="preserve">. </w:t>
      </w:r>
      <w:r>
        <w:rPr>
          <w:rtl w:val="true"/>
        </w:rPr>
        <w:t>אולי לא אפשר לקרות</w:t>
      </w:r>
      <w:r>
        <w:rPr>
          <w:rtl w:val="true"/>
        </w:rPr>
        <w:t xml:space="preserve">. </w:t>
      </w:r>
      <w:r>
        <w:rPr>
          <w:rtl w:val="true"/>
        </w:rPr>
        <w:t>גם אפשר שמשיב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לראשון ששאל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Heading2"/>
        <w:ind w:left="0" w:hanging="0"/>
        <w:rPr/>
      </w:pPr>
      <w:bookmarkStart w:id="125" w:name="__RefHeading___Toc70798_1649986716"/>
      <w:bookmarkStart w:id="126" w:name="_toc2475"/>
      <w:bookmarkEnd w:id="125"/>
      <w:bookmarkEnd w:id="126"/>
      <w:r>
        <w:rPr>
          <w:rtl w:val="true"/>
        </w:rPr>
        <w:t>אות כט</w:t>
      </w:r>
    </w:p>
    <w:p>
      <w:pPr>
        <w:pStyle w:val="Normal"/>
        <w:rPr/>
      </w:pPr>
      <w:r>
        <w:rPr>
          <w:rtl w:val="true"/>
        </w:rPr>
        <w:t>כשאומר משנה שיכול בית דין לשאול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כשציבור צריך להם</w:t>
      </w:r>
      <w:r>
        <w:rPr>
          <w:rtl w:val="true"/>
        </w:rPr>
        <w:t xml:space="preserve">. </w:t>
      </w:r>
      <w:r>
        <w:rPr>
          <w:rtl w:val="true"/>
        </w:rPr>
        <w:t>כמו כן הוא גבי מלך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למה אז צריך לרבות אותם</w:t>
      </w:r>
      <w:r>
        <w:rPr>
          <w:rtl w:val="true"/>
        </w:rPr>
        <w:t xml:space="preserve">, </w:t>
      </w:r>
      <w:r>
        <w:rPr>
          <w:rtl w:val="true"/>
        </w:rPr>
        <w:t>ולא נכללי בכלל שאומר אחר כך</w:t>
      </w:r>
      <w:r>
        <w:rPr>
          <w:rtl w:val="true"/>
        </w:rPr>
        <w:t xml:space="preserve">. </w:t>
      </w:r>
      <w:r>
        <w:rPr>
          <w:rtl w:val="true"/>
        </w:rPr>
        <w:t>קצת משמע שיכולים לשאול אף לעצמם</w:t>
      </w:r>
      <w:r>
        <w:rPr>
          <w:rtl w:val="true"/>
        </w:rPr>
        <w:t xml:space="preserve">, </w:t>
      </w:r>
      <w:r>
        <w:rPr>
          <w:rtl w:val="true"/>
        </w:rPr>
        <w:t>כיון שהם חשובים</w:t>
      </w:r>
      <w:r>
        <w:rPr>
          <w:rtl w:val="true"/>
        </w:rPr>
        <w:t xml:space="preserve">, </w:t>
      </w:r>
      <w:r>
        <w:rPr>
          <w:rtl w:val="true"/>
        </w:rPr>
        <w:t>שבדרך כלל</w:t>
      </w:r>
      <w:r>
        <w:rPr>
          <w:rtl w:val="true"/>
        </w:rPr>
        <w:t xml:space="preserve">, </w:t>
      </w:r>
      <w:r>
        <w:rPr>
          <w:rtl w:val="true"/>
        </w:rPr>
        <w:t>צבור סומכים עליהם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יש חי’ בין גמ’</w:t>
      </w:r>
      <w:r>
        <w:rPr>
          <w:rtl w:val="true"/>
        </w:rPr>
        <w:t xml:space="preserve">, </w:t>
      </w:r>
      <w:r>
        <w:rPr>
          <w:rtl w:val="true"/>
        </w:rPr>
        <w:t>שגורס אב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ומשנה</w:t>
      </w:r>
      <w:r>
        <w:rPr>
          <w:rtl w:val="true"/>
        </w:rPr>
        <w:t xml:space="preserve">, </w:t>
      </w:r>
      <w:r>
        <w:rPr>
          <w:rtl w:val="true"/>
        </w:rPr>
        <w:t>שגו’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חול’ אם אב ב</w:t>
      </w:r>
      <w:r>
        <w:rPr>
          <w:rtl w:val="true"/>
        </w:rPr>
        <w:t>"</w:t>
      </w:r>
      <w:r>
        <w:rPr>
          <w:rtl w:val="true"/>
        </w:rPr>
        <w:t>ד חשוב די או רק ב</w:t>
      </w:r>
      <w:r>
        <w:rPr>
          <w:rtl w:val="true"/>
        </w:rPr>
        <w:t>"</w:t>
      </w:r>
      <w:r>
        <w:rPr>
          <w:rtl w:val="true"/>
        </w:rPr>
        <w:t>ד חשוב די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27" w:name="__RefHeading___Toc70800_1649986716"/>
      <w:bookmarkStart w:id="128" w:name="_toc2478"/>
      <w:bookmarkEnd w:id="127"/>
      <w:bookmarkEnd w:id="128"/>
      <w:r>
        <w:rPr>
          <w:rtl w:val="true"/>
        </w:rPr>
        <w:t>אות ל</w:t>
      </w:r>
    </w:p>
    <w:p>
      <w:pPr>
        <w:pStyle w:val="Normal"/>
        <w:rPr/>
      </w:pPr>
      <w:r>
        <w:rPr>
          <w:rtl w:val="true"/>
        </w:rPr>
        <w:t xml:space="preserve">דורשים </w:t>
      </w:r>
      <w:r>
        <w:rPr>
          <w:rtl w:val="true"/>
        </w:rPr>
        <w:t>(</w:t>
      </w:r>
      <w:r>
        <w:rPr>
          <w:rtl w:val="true"/>
        </w:rPr>
        <w:t>עד</w:t>
      </w:r>
      <w:r>
        <w:rPr>
          <w:rtl w:val="true"/>
        </w:rPr>
        <w:t xml:space="preserve">:) </w:t>
      </w:r>
      <w:r>
        <w:rPr>
          <w:rtl w:val="true"/>
        </w:rPr>
        <w:t>שכשתורה חייבה עינוי</w:t>
      </w:r>
      <w:r>
        <w:rPr>
          <w:rtl w:val="true"/>
        </w:rPr>
        <w:t xml:space="preserve">, </w:t>
      </w:r>
      <w:r>
        <w:rPr>
          <w:rtl w:val="true"/>
        </w:rPr>
        <w:t>אסרה אכילה</w:t>
      </w:r>
      <w:r>
        <w:rPr>
          <w:rtl w:val="true"/>
        </w:rPr>
        <w:t xml:space="preserve">. </w:t>
      </w:r>
      <w:r>
        <w:rPr>
          <w:rtl w:val="true"/>
        </w:rPr>
        <w:t>זה אוסר כרת על אוכל ושותה</w:t>
      </w:r>
      <w:r>
        <w:rPr>
          <w:rtl w:val="true"/>
        </w:rPr>
        <w:t xml:space="preserve">. </w:t>
      </w:r>
      <w:r>
        <w:rPr>
          <w:rtl w:val="true"/>
        </w:rPr>
        <w:t>יש לדון מהו הריבוי לשתיה</w:t>
      </w:r>
      <w:r>
        <w:rPr>
          <w:rtl w:val="true"/>
        </w:rPr>
        <w:t xml:space="preserve">. </w:t>
      </w:r>
      <w:r>
        <w:rPr>
          <w:rtl w:val="true"/>
        </w:rPr>
        <w:t>אפשר שהוא מפני ששתיה הוא בכלל אכילה</w:t>
      </w:r>
      <w:r>
        <w:rPr>
          <w:rtl w:val="true"/>
        </w:rPr>
        <w:t xml:space="preserve">. </w:t>
      </w:r>
      <w:r>
        <w:rPr>
          <w:rtl w:val="true"/>
        </w:rPr>
        <w:t>גם אפשר שהוא מפני שהדרשה יגלה שתיה כמו שיגלה אכילה</w:t>
      </w:r>
      <w:r>
        <w:rPr>
          <w:rtl w:val="true"/>
        </w:rPr>
        <w:t xml:space="preserve">. </w:t>
      </w:r>
      <w:r>
        <w:rPr>
          <w:rtl w:val="true"/>
        </w:rPr>
        <w:t>לדרשה ראשונה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כן מסתבר</w:t>
      </w:r>
      <w:r>
        <w:rPr>
          <w:rtl w:val="true"/>
        </w:rPr>
        <w:t xml:space="preserve">, </w:t>
      </w:r>
      <w:r>
        <w:rPr>
          <w:rtl w:val="true"/>
        </w:rPr>
        <w:t>שרק ממעטים שאר עינויים</w:t>
      </w:r>
      <w:r>
        <w:rPr>
          <w:rtl w:val="true"/>
        </w:rPr>
        <w:t xml:space="preserve">. </w:t>
      </w:r>
      <w:r>
        <w:rPr>
          <w:rtl w:val="true"/>
        </w:rPr>
        <w:t>לדרשה שניה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שאיני יודע אם בביטול שתיה יש איסוד נפש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להו“א של אותו דרשה</w:t>
      </w:r>
      <w:r>
        <w:rPr>
          <w:rtl w:val="true"/>
        </w:rPr>
        <w:t xml:space="preserve">, </w:t>
      </w:r>
      <w:r>
        <w:rPr>
          <w:rtl w:val="true"/>
        </w:rPr>
        <w:t>נ’ לדרוש גם שתיה</w:t>
      </w:r>
      <w:r>
        <w:rPr>
          <w:rtl w:val="true"/>
        </w:rPr>
        <w:t xml:space="preserve">, </w:t>
      </w:r>
      <w:r>
        <w:rPr>
          <w:rtl w:val="true"/>
        </w:rPr>
        <w:t>שהרי יש שתיות אסורות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נראה שדרשה שלישית הוא רק במן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שכל הדרשה לא כל כך פשוט</w:t>
      </w:r>
      <w:r>
        <w:rPr>
          <w:rtl w:val="true"/>
        </w:rPr>
        <w:t xml:space="preserve">, </w:t>
      </w:r>
      <w:r>
        <w:rPr>
          <w:rtl w:val="true"/>
        </w:rPr>
        <w:t>שאין לנו צער שלא יכולים לראות לחם שלנו</w:t>
      </w:r>
      <w:r>
        <w:rPr>
          <w:rtl w:val="true"/>
        </w:rPr>
        <w:t xml:space="preserve">, </w:t>
      </w:r>
      <w:r>
        <w:rPr>
          <w:rtl w:val="true"/>
        </w:rPr>
        <w:t>ולא צער של אין פת בסלינו</w:t>
      </w:r>
      <w:r>
        <w:rPr>
          <w:rtl w:val="true"/>
        </w:rPr>
        <w:t xml:space="preserve">, </w:t>
      </w:r>
      <w:r>
        <w:rPr>
          <w:rtl w:val="true"/>
        </w:rPr>
        <w:t>אלא צער שלא יכולים לאכול</w:t>
      </w:r>
      <w:r>
        <w:rPr>
          <w:rtl w:val="true"/>
        </w:rPr>
        <w:t xml:space="preserve">. </w:t>
      </w:r>
      <w:r>
        <w:rPr>
          <w:rtl w:val="true"/>
        </w:rPr>
        <w:t xml:space="preserve">צריך לחדש ששני הצערות דומות וצריך לחדש שיודעים </w:t>
      </w:r>
      <w:r>
        <w:rPr>
          <w:rtl w:val="true"/>
        </w:rPr>
        <w:t>(</w:t>
      </w:r>
      <w:r>
        <w:rPr>
          <w:rtl w:val="true"/>
        </w:rPr>
        <w:t>מסתמא מסברה</w:t>
      </w:r>
      <w:r>
        <w:rPr>
          <w:rtl w:val="true"/>
        </w:rPr>
        <w:t xml:space="preserve">) </w:t>
      </w:r>
      <w:r>
        <w:rPr>
          <w:rtl w:val="true"/>
        </w:rPr>
        <w:t>שלא ר</w:t>
      </w:r>
      <w:r>
        <w:rPr>
          <w:rtl w:val="true"/>
        </w:rPr>
        <w:t>"</w:t>
      </w:r>
      <w:r>
        <w:rPr>
          <w:rtl w:val="true"/>
        </w:rPr>
        <w:t>ל שנצער את עצמינו ממש כמותם</w:t>
      </w:r>
      <w:r>
        <w:rPr>
          <w:rtl w:val="true"/>
        </w:rPr>
        <w:t xml:space="preserve">, </w:t>
      </w:r>
      <w:r>
        <w:rPr>
          <w:rtl w:val="true"/>
        </w:rPr>
        <w:t>אלא רק דומה להם</w:t>
      </w:r>
      <w:r>
        <w:rPr>
          <w:rtl w:val="true"/>
        </w:rPr>
        <w:t>. (</w:t>
      </w:r>
      <w:r>
        <w:rPr>
          <w:rtl w:val="true"/>
        </w:rPr>
        <w:t>אפשר לדחות כל זה לומר שר“א ור</w:t>
      </w:r>
      <w:r>
        <w:rPr>
          <w:rtl w:val="true"/>
        </w:rPr>
        <w:t>"</w:t>
      </w:r>
      <w:r>
        <w:rPr>
          <w:rtl w:val="true"/>
        </w:rPr>
        <w:t>א שמפרשים כן חולקים על מי שלומד משם</w:t>
      </w:r>
      <w:r>
        <w:rPr>
          <w:rtl w:val="true"/>
        </w:rPr>
        <w:t xml:space="preserve">, </w:t>
      </w:r>
      <w:r>
        <w:rPr>
          <w:rtl w:val="true"/>
        </w:rPr>
        <w:t>שהלומד סובר שר</w:t>
      </w:r>
      <w:r>
        <w:rPr>
          <w:rtl w:val="true"/>
        </w:rPr>
        <w:t>"</w:t>
      </w:r>
      <w:r>
        <w:rPr>
          <w:rtl w:val="true"/>
        </w:rPr>
        <w:t>ל שה’ נתן מן</w:t>
      </w:r>
      <w:r>
        <w:rPr>
          <w:rtl w:val="true"/>
        </w:rPr>
        <w:t xml:space="preserve">, </w:t>
      </w:r>
      <w:r>
        <w:rPr>
          <w:rtl w:val="true"/>
        </w:rPr>
        <w:t>מפני שהם מעונים</w:t>
      </w:r>
      <w:r>
        <w:rPr>
          <w:rtl w:val="true"/>
        </w:rPr>
        <w:t xml:space="preserve">, </w:t>
      </w:r>
      <w:r>
        <w:rPr>
          <w:rtl w:val="true"/>
        </w:rPr>
        <w:t>שלא היה להם מה לאכול</w:t>
      </w:r>
      <w:r>
        <w:rPr>
          <w:rtl w:val="true"/>
        </w:rPr>
        <w:t xml:space="preserve">. </w:t>
      </w:r>
      <w:r>
        <w:rPr>
          <w:rtl w:val="true"/>
        </w:rPr>
        <w:t>לא משמע כן כלל מקרא</w:t>
      </w:r>
      <w:r>
        <w:rPr>
          <w:rtl w:val="true"/>
        </w:rPr>
        <w:t xml:space="preserve">, </w:t>
      </w:r>
      <w:r>
        <w:rPr>
          <w:rtl w:val="true"/>
        </w:rPr>
        <w:t>ולכן לא נניח כן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זה גם כן כולל שתיה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אם שניהם נדרשים משם</w:t>
      </w:r>
      <w:r>
        <w:rPr>
          <w:rtl w:val="true"/>
        </w:rPr>
        <w:t xml:space="preserve">, </w:t>
      </w:r>
      <w:r>
        <w:rPr>
          <w:rtl w:val="true"/>
        </w:rPr>
        <w:t>קצת מעניין למה אין זה די לחשבם אחת במשנה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29" w:name="__RefHeading___Toc107173_2397692991"/>
      <w:bookmarkStart w:id="130" w:name="_toc2481"/>
      <w:bookmarkEnd w:id="129"/>
      <w:bookmarkEnd w:id="130"/>
      <w:r>
        <w:rPr>
          <w:rtl w:val="true"/>
        </w:rPr>
        <w:t>אות לא</w:t>
      </w:r>
    </w:p>
    <w:p>
      <w:pPr>
        <w:pStyle w:val="Normal"/>
        <w:rPr/>
      </w:pPr>
      <w:r>
        <w:rPr>
          <w:rtl w:val="true"/>
        </w:rPr>
        <w:t>נראה שצד ראשון של גמ’</w:t>
      </w:r>
      <w:r>
        <w:rPr>
          <w:rtl w:val="true"/>
        </w:rPr>
        <w:t>"</w:t>
      </w:r>
      <w:r>
        <w:rPr>
          <w:rtl w:val="true"/>
        </w:rPr>
        <w:t xml:space="preserve">ם איך לדרוש שעינוי הוא של אכילה </w:t>
      </w:r>
      <w:r>
        <w:rPr>
          <w:rtl w:val="true"/>
        </w:rPr>
        <w:t>(</w:t>
      </w:r>
      <w:r>
        <w:rPr>
          <w:rtl w:val="true"/>
        </w:rPr>
        <w:t>והוא שדורש מאכילה שאינו ישיבה בחמה</w:t>
      </w:r>
      <w:r>
        <w:rPr>
          <w:rtl w:val="true"/>
        </w:rPr>
        <w:t xml:space="preserve">) </w:t>
      </w:r>
      <w:r>
        <w:rPr>
          <w:rtl w:val="true"/>
        </w:rPr>
        <w:t>לא עומד למסקנא</w:t>
      </w:r>
      <w:r>
        <w:rPr>
          <w:rtl w:val="true"/>
        </w:rPr>
        <w:t xml:space="preserve">, </w:t>
      </w:r>
      <w:r>
        <w:rPr>
          <w:rtl w:val="true"/>
        </w:rPr>
        <w:t>שעדיין יש להקשות מהיכי תיתי שהוא של אכילה</w:t>
      </w:r>
      <w:r>
        <w:rPr>
          <w:rtl w:val="true"/>
        </w:rPr>
        <w:t xml:space="preserve">, </w:t>
      </w:r>
      <w:r>
        <w:rPr>
          <w:rtl w:val="true"/>
        </w:rPr>
        <w:t>ולא של ביאה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מזכיר גמ’ דיחוי זה</w:t>
      </w:r>
      <w:r>
        <w:rPr>
          <w:rtl w:val="true"/>
        </w:rPr>
        <w:t xml:space="preserve">. </w:t>
      </w:r>
      <w:r>
        <w:rPr>
          <w:rtl w:val="true"/>
        </w:rPr>
        <w:t>אולי מי שאמרו רק לא סבר שזה דיחוי</w:t>
      </w:r>
      <w:r>
        <w:rPr>
          <w:rtl w:val="true"/>
        </w:rPr>
        <w:t xml:space="preserve">, </w:t>
      </w:r>
      <w:r>
        <w:rPr>
          <w:rtl w:val="true"/>
        </w:rPr>
        <w:t>שלא היה מסתבר לו שביטול מביאה הוא כל כך עינוי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31" w:name="__RefHeading___Toc107175_2397692991"/>
      <w:bookmarkStart w:id="132" w:name="_toc2483"/>
      <w:bookmarkEnd w:id="131"/>
      <w:bookmarkEnd w:id="132"/>
      <w:r>
        <w:rPr>
          <w:rtl w:val="true"/>
        </w:rPr>
        <w:t>אות לב</w:t>
      </w:r>
    </w:p>
    <w:p>
      <w:pPr>
        <w:pStyle w:val="Normal"/>
        <w:rPr/>
      </w:pPr>
      <w:r>
        <w:rPr>
          <w:rtl w:val="true"/>
        </w:rPr>
        <w:t>גמ’ דורש סיכה מ“סוך לא סכתי</w:t>
      </w:r>
      <w:r>
        <w:rPr>
          <w:rtl w:val="true"/>
        </w:rPr>
        <w:t xml:space="preserve">,“ </w:t>
      </w:r>
      <w:r>
        <w:rPr>
          <w:rtl w:val="true"/>
        </w:rPr>
        <w:t>ושוב דורש רחיצה מ“כמים…</w:t>
      </w:r>
      <w:r>
        <w:rPr>
          <w:rtl w:val="true"/>
        </w:rPr>
        <w:t xml:space="preserve">.“ </w:t>
      </w:r>
      <w:r>
        <w:rPr>
          <w:rtl w:val="true"/>
        </w:rPr>
        <w:t>מביא בריי’ שדורש סיכה מ“כמים</w:t>
      </w:r>
      <w:r>
        <w:rPr>
          <w:rtl w:val="true"/>
        </w:rPr>
        <w:t xml:space="preserve">.“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ידרוש מ“סוך לא סכתי</w:t>
      </w:r>
      <w:r>
        <w:rPr>
          <w:rtl w:val="true"/>
        </w:rPr>
        <w:t xml:space="preserve">.“ </w:t>
      </w:r>
      <w:r>
        <w:rPr>
          <w:rtl w:val="true"/>
        </w:rPr>
        <w:t>יש לדון אם מוכרח שלא דורש משם</w:t>
      </w:r>
      <w:r>
        <w:rPr>
          <w:rtl w:val="true"/>
        </w:rPr>
        <w:t xml:space="preserve">, </w:t>
      </w:r>
      <w:r>
        <w:rPr>
          <w:rtl w:val="true"/>
        </w:rPr>
        <w:t>ואז מקשה על שני נקודות של גמ’ לעיל</w:t>
      </w:r>
      <w:r>
        <w:rPr>
          <w:rtl w:val="true"/>
        </w:rPr>
        <w:t xml:space="preserve">, </w:t>
      </w:r>
      <w:r>
        <w:rPr>
          <w:rtl w:val="true"/>
        </w:rPr>
        <w:t>או אולי אומר מקור אחד</w:t>
      </w:r>
      <w:r>
        <w:rPr>
          <w:rtl w:val="true"/>
        </w:rPr>
        <w:t xml:space="preserve">, </w:t>
      </w:r>
      <w:r>
        <w:rPr>
          <w:rtl w:val="true"/>
        </w:rPr>
        <w:t>ויש כמה מקורות</w:t>
      </w:r>
      <w:r>
        <w:rPr>
          <w:rtl w:val="true"/>
        </w:rPr>
        <w:t xml:space="preserve">, </w:t>
      </w:r>
      <w:r>
        <w:rPr>
          <w:rtl w:val="true"/>
        </w:rPr>
        <w:t>שאז רק קשה על נקודה אחת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נראה שאין קראי אלו מיותרים</w:t>
      </w:r>
      <w:r>
        <w:rPr>
          <w:rtl w:val="true"/>
        </w:rPr>
        <w:t xml:space="preserve">, </w:t>
      </w:r>
      <w:r>
        <w:rPr>
          <w:rtl w:val="true"/>
        </w:rPr>
        <w:t>אם נאמר שאלו רק תקנות חז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(</w:t>
      </w:r>
      <w:r>
        <w:rPr>
          <w:rtl w:val="true"/>
        </w:rPr>
        <w:t>עיין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), </w:t>
      </w:r>
      <w:r>
        <w:rPr>
          <w:rtl w:val="true"/>
        </w:rPr>
        <w:t>ואז לא קשה לומר שיש שני מקורות</w:t>
      </w:r>
      <w:r>
        <w:rPr>
          <w:rtl w:val="true"/>
        </w:rPr>
        <w:t xml:space="preserve">. </w:t>
      </w:r>
    </w:p>
    <w:p>
      <w:pPr>
        <w:pStyle w:val="Heading2"/>
        <w:ind w:left="0" w:hanging="0"/>
        <w:rPr/>
      </w:pPr>
      <w:bookmarkStart w:id="133" w:name="__RefHeading___Toc107177_2397692991"/>
      <w:bookmarkStart w:id="134" w:name="_toc2514"/>
      <w:bookmarkEnd w:id="133"/>
      <w:bookmarkEnd w:id="134"/>
      <w:r>
        <w:rPr>
          <w:rtl w:val="true"/>
        </w:rPr>
        <w:t>אות לג</w:t>
      </w:r>
    </w:p>
    <w:p>
      <w:pPr>
        <w:pStyle w:val="Normal"/>
        <w:rPr/>
      </w:pPr>
      <w:r>
        <w:rPr>
          <w:rtl w:val="true"/>
        </w:rPr>
        <w:t>מאירי כ’ שאין עונש על חצי שיעור חוץ ממכות מרדות</w:t>
      </w:r>
      <w:r>
        <w:rPr>
          <w:rtl w:val="true"/>
        </w:rPr>
        <w:t xml:space="preserve">. </w:t>
      </w:r>
      <w:r>
        <w:rPr>
          <w:rtl w:val="true"/>
        </w:rPr>
        <w:t>רואים שני חידושים בזה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17"/>
        </w:numPr>
        <w:rPr/>
      </w:pPr>
      <w:r>
        <w:rPr>
          <w:rtl w:val="true"/>
        </w:rPr>
        <w:t>אין מכות על חצי שיעור</w:t>
      </w:r>
      <w:r>
        <w:rPr>
          <w:rtl w:val="true"/>
        </w:rPr>
        <w:t xml:space="preserve">. </w:t>
      </w:r>
      <w:r>
        <w:rPr>
          <w:rtl w:val="true"/>
        </w:rPr>
        <w:t>אין זה כל כך פשוט</w:t>
      </w:r>
      <w:r>
        <w:rPr>
          <w:rtl w:val="true"/>
        </w:rPr>
        <w:t xml:space="preserve">. </w:t>
      </w:r>
      <w:r>
        <w:rPr>
          <w:rtl w:val="true"/>
        </w:rPr>
        <w:t>גמ’ אומר שאינו בכלל עונש</w:t>
      </w:r>
      <w:r>
        <w:rPr>
          <w:rtl w:val="true"/>
        </w:rPr>
        <w:t xml:space="preserve">, </w:t>
      </w:r>
      <w:r>
        <w:rPr>
          <w:rtl w:val="true"/>
        </w:rPr>
        <w:t>אבל אפשר שזה רק שם</w:t>
      </w:r>
      <w:r>
        <w:rPr>
          <w:rtl w:val="true"/>
        </w:rPr>
        <w:t xml:space="preserve">, </w:t>
      </w:r>
      <w:r>
        <w:rPr>
          <w:rtl w:val="true"/>
        </w:rPr>
        <w:t>שאומר שחלב חייב כרת</w:t>
      </w:r>
      <w:r>
        <w:rPr>
          <w:rtl w:val="true"/>
        </w:rPr>
        <w:t xml:space="preserve">, </w:t>
      </w:r>
      <w:r>
        <w:rPr>
          <w:rtl w:val="true"/>
        </w:rPr>
        <w:t>וזה אינו בכלל אותו עונש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כיון שהוא בכלל אזהרה</w:t>
      </w:r>
      <w:r>
        <w:rPr>
          <w:rtl w:val="true"/>
        </w:rPr>
        <w:t xml:space="preserve">, </w:t>
      </w:r>
      <w:r>
        <w:rPr>
          <w:rtl w:val="true"/>
        </w:rPr>
        <w:t>מלקים עליו כמו בכל לאו</w:t>
      </w:r>
      <w:r>
        <w:rPr>
          <w:rtl w:val="true"/>
        </w:rPr>
        <w:t xml:space="preserve">. </w:t>
      </w:r>
      <w:r>
        <w:rPr>
          <w:rtl w:val="true"/>
        </w:rPr>
        <w:t>ונראה שיש כמה גמ’ שלא משמעים כן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  <w:p>
      <w:pPr>
        <w:pStyle w:val="Normal"/>
        <w:numPr>
          <w:ilvl w:val="0"/>
          <w:numId w:val="117"/>
        </w:numPr>
        <w:rPr/>
      </w:pPr>
      <w:r>
        <w:rPr>
          <w:rtl w:val="true"/>
        </w:rPr>
        <w:t>נמצא שיכול להיות מכת מרדות על איסור דאורייתא</w:t>
      </w:r>
      <w:r>
        <w:rPr>
          <w:rtl w:val="true"/>
        </w:rPr>
        <w:t xml:space="preserve">, </w:t>
      </w:r>
      <w:r>
        <w:rPr>
          <w:rtl w:val="true"/>
        </w:rPr>
        <w:t>כיון שאין לו עונש אחר</w:t>
      </w:r>
      <w:r>
        <w:rPr>
          <w:rtl w:val="true"/>
        </w:rPr>
        <w:t>. (</w:t>
      </w:r>
      <w:r>
        <w:rPr>
          <w:rtl w:val="true"/>
        </w:rPr>
        <w:t>ויש לדון מה אם יש עונש אחר</w:t>
      </w:r>
      <w:r>
        <w:rPr>
          <w:rtl w:val="true"/>
        </w:rPr>
        <w:t xml:space="preserve">, </w:t>
      </w:r>
      <w:r>
        <w:rPr>
          <w:rtl w:val="true"/>
        </w:rPr>
        <w:t>או מה אם בדר“כ</w:t>
      </w:r>
      <w:r>
        <w:rPr>
          <w:rtl w:val="true"/>
        </w:rPr>
        <w:t xml:space="preserve">, </w:t>
      </w:r>
      <w:r>
        <w:rPr>
          <w:rtl w:val="true"/>
        </w:rPr>
        <w:t>אבל לא כאן</w:t>
      </w:r>
      <w:r>
        <w:rPr>
          <w:rtl w:val="true"/>
        </w:rPr>
        <w:t xml:space="preserve">, </w:t>
      </w:r>
      <w:r>
        <w:rPr>
          <w:rtl w:val="true"/>
        </w:rPr>
        <w:t>יש עונש אחר</w:t>
      </w:r>
      <w:r>
        <w:rPr>
          <w:rtl w:val="true"/>
        </w:rPr>
        <w:t>.)</w:t>
      </w:r>
    </w:p>
    <w:p>
      <w:pPr>
        <w:pStyle w:val="Heading2"/>
        <w:ind w:left="0" w:hanging="0"/>
        <w:rPr/>
      </w:pPr>
      <w:bookmarkStart w:id="135" w:name="__RefHeading___Toc107179_2397692991"/>
      <w:bookmarkStart w:id="136" w:name="_toc2518"/>
      <w:bookmarkEnd w:id="135"/>
      <w:bookmarkEnd w:id="136"/>
      <w:r>
        <w:rPr>
          <w:rtl w:val="true"/>
        </w:rPr>
        <w:t>אות לד</w:t>
      </w:r>
    </w:p>
    <w:p>
      <w:pPr>
        <w:pStyle w:val="Normal"/>
        <w:rPr/>
      </w:pPr>
      <w:r>
        <w:rPr>
          <w:rtl w:val="true"/>
        </w:rPr>
        <w:t>גמ’ אומר שיכול אדם לעבור נהר ללכת אצל רבו</w:t>
      </w:r>
      <w:r>
        <w:rPr>
          <w:rtl w:val="true"/>
        </w:rPr>
        <w:t>. 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זה דווקא</w:t>
      </w:r>
      <w:r>
        <w:rPr>
          <w:rtl w:val="true"/>
        </w:rPr>
        <w:t xml:space="preserve">, </w:t>
      </w:r>
      <w:r>
        <w:rPr>
          <w:rtl w:val="true"/>
        </w:rPr>
        <w:t>וצריך שיהיה לו צורך גדול</w:t>
      </w:r>
      <w:r>
        <w:rPr>
          <w:rtl w:val="true"/>
        </w:rPr>
        <w:t xml:space="preserve">, </w:t>
      </w:r>
      <w:r>
        <w:rPr>
          <w:rtl w:val="true"/>
        </w:rPr>
        <w:t>כמו זה</w:t>
      </w:r>
      <w:r>
        <w:rPr>
          <w:rtl w:val="true"/>
        </w:rPr>
        <w:t xml:space="preserve">.) </w:t>
      </w:r>
      <w:r>
        <w:rPr>
          <w:rtl w:val="true"/>
        </w:rPr>
        <w:t>אומר שני דברים שצריכים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19"/>
        </w:numPr>
        <w:rPr/>
      </w:pPr>
      <w:r>
        <w:rPr>
          <w:rtl w:val="true"/>
        </w:rPr>
        <w:t>יהיה עד צווארו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צריך להיות כן או אומר שאף זה מותר </w:t>
      </w:r>
      <w:r>
        <w:rPr>
          <w:rtl w:val="true"/>
        </w:rPr>
        <w:t>(</w:t>
      </w:r>
      <w:r>
        <w:rPr>
          <w:rtl w:val="true"/>
        </w:rPr>
        <w:t>אבל לא מזכיר יותר</w:t>
      </w:r>
      <w:r>
        <w:rPr>
          <w:rtl w:val="true"/>
        </w:rPr>
        <w:t xml:space="preserve">, </w:t>
      </w:r>
      <w:r>
        <w:rPr>
          <w:rtl w:val="true"/>
        </w:rPr>
        <w:t>כיון שלא מסתבר שילך ביותר</w:t>
      </w:r>
      <w:r>
        <w:rPr>
          <w:rtl w:val="true"/>
        </w:rPr>
        <w:t>).</w:t>
      </w:r>
    </w:p>
    <w:p>
      <w:pPr>
        <w:pStyle w:val="Normal"/>
        <w:numPr>
          <w:ilvl w:val="0"/>
          <w:numId w:val="119"/>
        </w:numPr>
        <w:rPr/>
      </w:pPr>
      <w:r>
        <w:rPr>
          <w:rtl w:val="true"/>
        </w:rPr>
        <w:t>יתן ידיו בכסותו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צריך שניהם או רק אחד מהם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ממה שדנינו גבי צווארו שיכריע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37" w:name="__RefHeading___Toc107181_2397692991"/>
      <w:bookmarkStart w:id="138" w:name="_toc2894"/>
      <w:bookmarkEnd w:id="137"/>
      <w:bookmarkEnd w:id="138"/>
      <w:r>
        <w:rPr>
          <w:rtl w:val="true"/>
        </w:rPr>
        <w:t>אות לה</w:t>
      </w:r>
    </w:p>
    <w:p>
      <w:pPr>
        <w:pStyle w:val="Normal"/>
        <w:rPr/>
      </w:pPr>
      <w:r>
        <w:rPr>
          <w:rtl w:val="true"/>
        </w:rPr>
        <w:t>משנה מזכיר מי שאכל ושתה בהעלם אחת</w:t>
      </w:r>
      <w:r>
        <w:rPr>
          <w:rtl w:val="true"/>
        </w:rPr>
        <w:t xml:space="preserve">. </w:t>
      </w:r>
      <w:r>
        <w:rPr>
          <w:rtl w:val="true"/>
        </w:rPr>
        <w:t>קצת יש לדון מה צריכים שלא ידע בין שניהם</w:t>
      </w:r>
      <w:r>
        <w:rPr>
          <w:rtl w:val="true"/>
        </w:rPr>
        <w:t xml:space="preserve">, </w:t>
      </w:r>
      <w:r>
        <w:rPr>
          <w:rtl w:val="true"/>
        </w:rPr>
        <w:t>שהרי מעשים חלוקים 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מה קורה אם ידע שהראשון אסור</w:t>
      </w:r>
      <w:r>
        <w:rPr>
          <w:rtl w:val="true"/>
        </w:rPr>
        <w:t xml:space="preserve">, </w:t>
      </w:r>
      <w:r>
        <w:rPr>
          <w:rtl w:val="true"/>
        </w:rPr>
        <w:t>אבל לא הכיר שהשני אסור</w:t>
      </w:r>
      <w:r>
        <w:rPr>
          <w:rtl w:val="true"/>
        </w:rPr>
        <w:t xml:space="preserve">. </w:t>
      </w:r>
      <w:r>
        <w:rPr>
          <w:rtl w:val="true"/>
        </w:rPr>
        <w:t>כמו כן יש לדון להיפך</w:t>
      </w:r>
      <w:r>
        <w:rPr>
          <w:rtl w:val="true"/>
        </w:rPr>
        <w:t xml:space="preserve">. </w:t>
      </w:r>
      <w:r>
        <w:rPr>
          <w:rtl w:val="true"/>
        </w:rPr>
        <w:t>יהיה תלוי בסברת החילוק בין העלם אחת לשני העלמות</w:t>
      </w:r>
      <w:r>
        <w:rPr>
          <w:rtl w:val="true"/>
        </w:rPr>
        <w:t xml:space="preserve">, </w:t>
      </w:r>
      <w:r>
        <w:rPr>
          <w:rtl w:val="true"/>
        </w:rPr>
        <w:t>אבל אותו סברה צריך מחשבה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Heading2"/>
        <w:ind w:left="0" w:hanging="0"/>
        <w:rPr/>
      </w:pPr>
      <w:bookmarkStart w:id="139" w:name="__RefHeading___Toc280211_2397692991"/>
      <w:bookmarkStart w:id="140" w:name="_toc2896"/>
      <w:bookmarkEnd w:id="139"/>
      <w:bookmarkEnd w:id="140"/>
      <w:r>
        <w:rPr>
          <w:rtl w:val="true"/>
        </w:rPr>
        <w:t>אות לו</w:t>
      </w:r>
    </w:p>
    <w:p>
      <w:pPr>
        <w:pStyle w:val="Normal"/>
        <w:rPr/>
      </w:pPr>
      <w:r>
        <w:rPr>
          <w:rtl w:val="true"/>
        </w:rPr>
        <w:t>גמ’ מפרש שאם שתה מה שהוא מכשירים לאוכלים</w:t>
      </w:r>
      <w:r>
        <w:rPr>
          <w:rtl w:val="true"/>
        </w:rPr>
        <w:t xml:space="preserve">, </w:t>
      </w:r>
      <w:r>
        <w:rPr>
          <w:rtl w:val="true"/>
        </w:rPr>
        <w:t>מצטרף עם אוכלים</w:t>
      </w:r>
      <w:r>
        <w:rPr>
          <w:rtl w:val="true"/>
        </w:rPr>
        <w:t xml:space="preserve">. </w:t>
      </w:r>
      <w:r>
        <w:rPr>
          <w:rtl w:val="true"/>
        </w:rPr>
        <w:t>נראה שיש לדון בשני חלקי מאמר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24"/>
        </w:numPr>
        <w:rPr/>
      </w:pPr>
      <w:r>
        <w:rPr>
          <w:rtl w:val="true"/>
        </w:rPr>
        <w:t>יש לדון מה נחשב מכשירים לאוכלים</w:t>
      </w:r>
      <w:r>
        <w:rPr>
          <w:rtl w:val="true"/>
        </w:rPr>
        <w:t xml:space="preserve">. </w:t>
      </w:r>
      <w:r>
        <w:rPr>
          <w:rtl w:val="true"/>
        </w:rPr>
        <w:t>מן הסברה</w:t>
      </w:r>
      <w:r>
        <w:rPr>
          <w:rtl w:val="true"/>
        </w:rPr>
        <w:t xml:space="preserve">, </w:t>
      </w:r>
      <w:r>
        <w:rPr>
          <w:rtl w:val="true"/>
        </w:rPr>
        <w:t>היה נראה לומר שהוא מה שנאכל עם האוכלים בדרך כלל</w:t>
      </w:r>
      <w:r>
        <w:rPr>
          <w:rtl w:val="true"/>
        </w:rPr>
        <w:t xml:space="preserve">. </w:t>
      </w:r>
      <w:r>
        <w:rPr>
          <w:rtl w:val="true"/>
        </w:rPr>
        <w:t>אין הלשון כל כך משמע כך</w:t>
      </w:r>
      <w:r>
        <w:rPr>
          <w:rtl w:val="true"/>
        </w:rPr>
        <w:t xml:space="preserve">, </w:t>
      </w:r>
      <w:r>
        <w:rPr>
          <w:rtl w:val="true"/>
        </w:rPr>
        <w:t>אף שיכול להתפרש כן</w:t>
      </w:r>
      <w:r>
        <w:rPr>
          <w:rtl w:val="true"/>
        </w:rPr>
        <w:t xml:space="preserve">. </w:t>
      </w:r>
      <w:r>
        <w:rPr>
          <w:rtl w:val="true"/>
        </w:rPr>
        <w:t>אולי הלשון יותר משמע שהוא מה שעושה שהאוכלים הם במהב שהם עומדים</w:t>
      </w:r>
      <w:r>
        <w:rPr>
          <w:rtl w:val="true"/>
        </w:rPr>
        <w:t xml:space="preserve">. </w:t>
      </w:r>
      <w:r>
        <w:rPr>
          <w:rtl w:val="true"/>
        </w:rPr>
        <w:t>וצריך לחשוב בסברה לזה</w:t>
      </w:r>
      <w:r>
        <w:rPr>
          <w:rtl w:val="true"/>
        </w:rPr>
        <w:t>.</w:t>
      </w:r>
    </w:p>
    <w:p>
      <w:pPr>
        <w:pStyle w:val="Normal"/>
        <w:numPr>
          <w:ilvl w:val="0"/>
          <w:numId w:val="124"/>
        </w:numPr>
        <w:rPr/>
      </w:pPr>
      <w:r>
        <w:rPr>
          <w:rtl w:val="true"/>
        </w:rPr>
        <w:t>יש לדון איזה מעשה עושה</w:t>
      </w:r>
      <w:r>
        <w:rPr>
          <w:rtl w:val="true"/>
        </w:rPr>
        <w:t xml:space="preserve">. </w:t>
      </w:r>
      <w:r>
        <w:rPr>
          <w:rtl w:val="true"/>
        </w:rPr>
        <w:t>יש לדון אם אוכל אותם עם האוכלים או שותה אותם בפני עצמם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צריך להיות עם האוכלים</w:t>
      </w:r>
      <w:r>
        <w:rPr>
          <w:rtl w:val="true"/>
        </w:rPr>
        <w:t xml:space="preserve">, </w:t>
      </w:r>
      <w:r>
        <w:rPr>
          <w:rtl w:val="true"/>
        </w:rPr>
        <w:t>צריך לדון בגדר של ”עם האוכלים</w:t>
      </w:r>
      <w:r>
        <w:rPr>
          <w:rtl w:val="true"/>
        </w:rPr>
        <w:t xml:space="preserve">.“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41" w:name="__RefHeading___Toc280213_2397692991"/>
      <w:bookmarkStart w:id="142" w:name="_toc2900"/>
      <w:bookmarkEnd w:id="141"/>
      <w:bookmarkEnd w:id="142"/>
      <w:r>
        <w:rPr>
          <w:rtl w:val="true"/>
        </w:rPr>
        <w:t>אות לז</w:t>
      </w:r>
    </w:p>
    <w:p>
      <w:pPr>
        <w:pStyle w:val="Normal"/>
        <w:rPr/>
      </w:pPr>
      <w:r>
        <w:rPr>
          <w:rtl w:val="true"/>
        </w:rPr>
        <w:t>גמ’ מדייק ממה שמשנה רק ממעט ציר ומורייס שיחייב על חומץ</w:t>
      </w:r>
      <w:r>
        <w:rPr>
          <w:rtl w:val="true"/>
        </w:rPr>
        <w:t xml:space="preserve">. </w:t>
      </w:r>
      <w:r>
        <w:rPr>
          <w:rtl w:val="true"/>
        </w:rPr>
        <w:t>יש לדון מהו הדיוק</w:t>
      </w:r>
      <w:r>
        <w:rPr>
          <w:rtl w:val="true"/>
        </w:rPr>
        <w:t xml:space="preserve">. </w:t>
      </w:r>
      <w:r>
        <w:rPr>
          <w:rtl w:val="true"/>
        </w:rPr>
        <w:t>גמרא משמע שהוא מפני שרק אמר ציר</w:t>
      </w:r>
      <w:r>
        <w:rPr>
          <w:rtl w:val="true"/>
        </w:rPr>
        <w:t xml:space="preserve">, </w:t>
      </w:r>
      <w:r>
        <w:rPr>
          <w:rtl w:val="true"/>
        </w:rPr>
        <w:t>ולא הזכיר חומץ</w:t>
      </w:r>
      <w:r>
        <w:rPr>
          <w:rtl w:val="true"/>
        </w:rPr>
        <w:t xml:space="preserve">. </w:t>
      </w:r>
      <w:r>
        <w:rPr>
          <w:rtl w:val="true"/>
        </w:rPr>
        <w:t>קצת יש לדון</w:t>
      </w:r>
      <w:r>
        <w:rPr>
          <w:rtl w:val="true"/>
        </w:rPr>
        <w:t xml:space="preserve">, </w:t>
      </w:r>
      <w:r>
        <w:rPr>
          <w:rtl w:val="true"/>
        </w:rPr>
        <w:t>שמגמ’ נראה שהפוטר בחומץ פוטר כיון שאינו משיב את הנפש</w:t>
      </w:r>
      <w:r>
        <w:rPr>
          <w:rtl w:val="true"/>
        </w:rPr>
        <w:t xml:space="preserve">, </w:t>
      </w:r>
      <w:r>
        <w:rPr>
          <w:rtl w:val="true"/>
        </w:rPr>
        <w:t>ולא כיון שאינו ראוי להיאכל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ל</w:t>
      </w:r>
      <w:r>
        <w:rPr>
          <w:rtl w:val="true"/>
        </w:rPr>
        <w:t>"</w:t>
      </w:r>
      <w:r>
        <w:rPr>
          <w:rtl w:val="true"/>
        </w:rPr>
        <w:t>ל נמנה שם</w:t>
      </w:r>
      <w:r>
        <w:rPr>
          <w:rtl w:val="true"/>
        </w:rPr>
        <w:t xml:space="preserve">, </w:t>
      </w:r>
      <w:r>
        <w:rPr>
          <w:rtl w:val="true"/>
        </w:rPr>
        <w:t>והוא שאינו באותו פטור</w:t>
      </w:r>
      <w:r>
        <w:rPr>
          <w:rtl w:val="true"/>
        </w:rPr>
        <w:t xml:space="preserve">. </w:t>
      </w:r>
      <w:r>
        <w:rPr>
          <w:rtl w:val="true"/>
        </w:rPr>
        <w:t>היה אפשר לדייק ממה שרק נמנה אותו פטור</w:t>
      </w:r>
      <w:r>
        <w:rPr>
          <w:rtl w:val="true"/>
        </w:rPr>
        <w:t xml:space="preserve">, </w:t>
      </w:r>
      <w:r>
        <w:rPr>
          <w:rtl w:val="true"/>
        </w:rPr>
        <w:t>אבל לא נראה שעושה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מה שאינו ראוי לאכילה רצה לומר שלא משיב את הנפש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שכשאומר</w:t>
      </w:r>
      <w:r>
        <w:rPr>
          <w:rtl w:val="true"/>
        </w:rPr>
        <w:t>, ”</w:t>
      </w:r>
      <w:r>
        <w:rPr>
          <w:rtl w:val="true"/>
        </w:rPr>
        <w:t>שתה ציר או מורייס</w:t>
      </w:r>
      <w:r>
        <w:rPr>
          <w:rtl w:val="true"/>
        </w:rPr>
        <w:t xml:space="preserve">,“ </w:t>
      </w:r>
      <w:r>
        <w:rPr>
          <w:rtl w:val="true"/>
        </w:rPr>
        <w:t>לא קאי על ”אינם ראויים</w:t>
      </w:r>
      <w:r>
        <w:rPr>
          <w:rtl w:val="true"/>
        </w:rPr>
        <w:t xml:space="preserve">,“ </w:t>
      </w:r>
      <w:r>
        <w:rPr>
          <w:rtl w:val="true"/>
        </w:rPr>
        <w:t>אלא אומר עוד דברים שבהם אינו חייב</w:t>
      </w:r>
      <w:r>
        <w:rPr>
          <w:rtl w:val="true"/>
        </w:rPr>
        <w:t xml:space="preserve">. </w:t>
      </w:r>
      <w:r>
        <w:rPr>
          <w:rtl w:val="true"/>
        </w:rPr>
        <w:t>קצת משמע כן ממה שלא מונה ציורים במאכלים</w:t>
      </w:r>
      <w:r>
        <w:rPr>
          <w:rtl w:val="true"/>
        </w:rPr>
        <w:t>. (</w:t>
      </w:r>
      <w:r>
        <w:rPr>
          <w:rtl w:val="true"/>
        </w:rPr>
        <w:t>ויש לדון למה מנה ציורים</w:t>
      </w:r>
      <w:r>
        <w:rPr>
          <w:rtl w:val="true"/>
        </w:rPr>
        <w:t xml:space="preserve">, </w:t>
      </w:r>
      <w:r>
        <w:rPr>
          <w:rtl w:val="true"/>
        </w:rPr>
        <w:t>ולא אמר הפוטר שבציורים</w:t>
      </w:r>
      <w:r>
        <w:rPr>
          <w:rtl w:val="true"/>
        </w:rPr>
        <w:t xml:space="preserve">. </w:t>
      </w:r>
      <w:r>
        <w:rPr>
          <w:rtl w:val="true"/>
        </w:rPr>
        <w:t>אולי לא כל כך קל להבין מן הכללים</w:t>
      </w:r>
      <w:r>
        <w:rPr>
          <w:rtl w:val="true"/>
        </w:rPr>
        <w:t>.)</w:t>
      </w:r>
    </w:p>
    <w:p>
      <w:pPr>
        <w:pStyle w:val="Heading2"/>
        <w:ind w:left="0" w:hanging="0"/>
        <w:rPr/>
      </w:pPr>
      <w:bookmarkStart w:id="143" w:name="__RefHeading___Toc280215_2397692991"/>
      <w:bookmarkStart w:id="144" w:name="_toc2902"/>
      <w:bookmarkEnd w:id="143"/>
      <w:bookmarkEnd w:id="144"/>
      <w:r>
        <w:rPr>
          <w:rtl w:val="true"/>
        </w:rPr>
        <w:t>אות לח</w:t>
      </w:r>
    </w:p>
    <w:p>
      <w:pPr>
        <w:pStyle w:val="Normal"/>
        <w:rPr/>
      </w:pPr>
      <w:r>
        <w:rPr>
          <w:rtl w:val="true"/>
        </w:rPr>
        <w:t xml:space="preserve">מה שגמ’ קורא כלב שוטה הוא מה שנקרא בימינו </w:t>
      </w:r>
      <w:r>
        <w:rPr/>
        <w:t>rabies</w:t>
      </w:r>
      <w:r>
        <w:rPr>
          <w:rtl w:val="true"/>
        </w:rPr>
        <w:t xml:space="preserve">, </w:t>
      </w:r>
      <w:r>
        <w:rPr>
          <w:rtl w:val="true"/>
        </w:rPr>
        <w:t>ומה שהיה נקרא מימי קדם</w:t>
      </w:r>
      <w:r>
        <w:rPr/>
        <w:t>hydrophobia</w:t>
      </w:r>
      <w:r>
        <w:rPr>
          <w:rtl w:val="true"/>
        </w:rPr>
        <w:t xml:space="preserve"> (</w:t>
      </w:r>
      <w:r>
        <w:rPr>
          <w:rtl w:val="true"/>
        </w:rPr>
        <w:t>היה נקרא כן כיון שאדם שחלה בזה יפחד מאד ממים במשך חליו</w:t>
      </w:r>
      <w:r>
        <w:rPr>
          <w:rtl w:val="true"/>
        </w:rPr>
        <w:t xml:space="preserve">). </w:t>
      </w:r>
      <w:r>
        <w:rPr>
          <w:rtl w:val="true"/>
        </w:rPr>
        <w:t>יש שני חלקים של אותו חולי</w:t>
      </w:r>
      <w:r>
        <w:rPr>
          <w:rtl w:val="true"/>
        </w:rPr>
        <w:t xml:space="preserve">, </w:t>
      </w:r>
      <w:r>
        <w:rPr>
          <w:rtl w:val="true"/>
        </w:rPr>
        <w:t>יש חלק שבו הוא שוטה</w:t>
      </w:r>
      <w:r>
        <w:rPr>
          <w:rtl w:val="true"/>
        </w:rPr>
        <w:t xml:space="preserve">, </w:t>
      </w:r>
      <w:r>
        <w:rPr>
          <w:rtl w:val="true"/>
        </w:rPr>
        <w:t xml:space="preserve">ונושך בכל דבר </w:t>
      </w:r>
      <w:r>
        <w:rPr>
          <w:rtl w:val="true"/>
        </w:rPr>
        <w:t>(</w:t>
      </w:r>
      <w:r>
        <w:rPr>
          <w:rtl w:val="true"/>
        </w:rPr>
        <w:t>ולכן נקרא שוטה</w:t>
      </w:r>
      <w:r>
        <w:rPr>
          <w:rtl w:val="true"/>
        </w:rPr>
        <w:t xml:space="preserve">), </w:t>
      </w:r>
      <w:r>
        <w:rPr>
          <w:rtl w:val="true"/>
        </w:rPr>
        <w:t>ויש חלק שבו הוא חלוש</w:t>
      </w:r>
      <w:r>
        <w:rPr>
          <w:rtl w:val="true"/>
        </w:rPr>
        <w:t xml:space="preserve">, </w:t>
      </w:r>
      <w:r>
        <w:rPr>
          <w:rtl w:val="true"/>
        </w:rPr>
        <w:t xml:space="preserve">ולכן יש בו כל סימנים של גמרא </w:t>
      </w:r>
      <w:r>
        <w:rPr>
          <w:rtl w:val="true"/>
        </w:rPr>
        <w:t>(</w:t>
      </w:r>
      <w:r>
        <w:rPr>
          <w:rtl w:val="true"/>
        </w:rPr>
        <w:t xml:space="preserve">ולפעמים אין לו קול מחמת חלישות של </w:t>
      </w:r>
      <w:r>
        <w:rPr/>
        <w:t>muscles</w:t>
      </w:r>
      <w:r>
        <w:rPr>
          <w:rtl w:val="true"/>
        </w:rPr>
        <w:t xml:space="preserve"> </w:t>
      </w:r>
      <w:r>
        <w:rPr>
          <w:rtl w:val="true"/>
        </w:rPr>
        <w:t>של הגרון</w:t>
      </w:r>
      <w:r>
        <w:rPr>
          <w:rtl w:val="true"/>
        </w:rPr>
        <w:t xml:space="preserve">. </w:t>
      </w:r>
      <w:r>
        <w:rPr>
          <w:rtl w:val="true"/>
        </w:rPr>
        <w:t>ה</w:t>
      </w:r>
      <w:r>
        <w:rPr/>
        <w:t>virus</w:t>
      </w:r>
      <w:r>
        <w:rPr>
          <w:rtl w:val="true"/>
        </w:rPr>
        <w:t xml:space="preserve"> </w:t>
      </w:r>
      <w:r>
        <w:rPr>
          <w:rtl w:val="true"/>
        </w:rPr>
        <w:t>שעושה אותו חולי הוא בתוך הריר שלו</w:t>
      </w:r>
      <w:r>
        <w:rPr>
          <w:rtl w:val="true"/>
        </w:rPr>
        <w:t xml:space="preserve">, </w:t>
      </w:r>
      <w:r>
        <w:rPr>
          <w:rtl w:val="true"/>
        </w:rPr>
        <w:t>ולכן כשנושך אדם</w:t>
      </w:r>
      <w:r>
        <w:rPr>
          <w:rtl w:val="true"/>
        </w:rPr>
        <w:t xml:space="preserve">, </w:t>
      </w:r>
      <w:r>
        <w:rPr>
          <w:rtl w:val="true"/>
        </w:rPr>
        <w:t>בא לתוך המכה</w:t>
      </w:r>
      <w:r>
        <w:rPr>
          <w:rtl w:val="true"/>
        </w:rPr>
        <w:t>.</w:t>
      </w:r>
    </w:p>
    <w:p>
      <w:pPr>
        <w:pStyle w:val="Heading2"/>
        <w:ind w:left="0" w:hanging="0"/>
        <w:rPr/>
      </w:pPr>
      <w:bookmarkStart w:id="145" w:name="_toc2904"/>
      <w:bookmarkStart w:id="146" w:name="__RefHeading___Toc280217_2397692991"/>
      <w:bookmarkEnd w:id="145"/>
      <w:bookmarkEnd w:id="146"/>
      <w:r>
        <w:rPr>
          <w:rtl w:val="true"/>
        </w:rPr>
        <w:t>אות לט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דמיון של ה’ למים טהורים שמזה הוא למי חטאת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ה’ מטמא מי שטהור</w:t>
      </w:r>
      <w:r>
        <w:rPr>
          <w:rtl w:val="true"/>
        </w:rPr>
        <w:t xml:space="preserve">, </w:t>
      </w:r>
      <w:r>
        <w:rPr>
          <w:rtl w:val="true"/>
        </w:rPr>
        <w:t>כמו שעושים מי חטאת</w:t>
      </w:r>
      <w:r>
        <w:rPr>
          <w:rtl w:val="true"/>
        </w:rPr>
        <w:t xml:space="preserve">. </w:t>
      </w:r>
      <w:r>
        <w:rPr>
          <w:rtl w:val="true"/>
        </w:rPr>
        <w:t>אולי לכן צריכים עוד קרא</w:t>
      </w:r>
      <w:r>
        <w:rPr>
          <w:rtl w:val="true"/>
        </w:rPr>
        <w:t xml:space="preserve">, </w:t>
      </w:r>
      <w:r>
        <w:rPr>
          <w:rtl w:val="true"/>
        </w:rPr>
        <w:t>לדמות אותו למקווה</w:t>
      </w:r>
      <w:r>
        <w:rPr>
          <w:rtl w:val="true"/>
        </w:rPr>
        <w:t xml:space="preserve">. </w:t>
      </w:r>
      <w:r>
        <w:rPr>
          <w:rtl w:val="true"/>
        </w:rPr>
        <w:t>וצריכים קרא ראשון</w:t>
      </w:r>
      <w:r>
        <w:rPr>
          <w:rtl w:val="true"/>
        </w:rPr>
        <w:t xml:space="preserve">, </w:t>
      </w:r>
      <w:r>
        <w:rPr>
          <w:rtl w:val="true"/>
        </w:rPr>
        <w:t>כיון שיש דברים שאין מקווה מטהר עליו</w:t>
      </w:r>
      <w:r>
        <w:rPr>
          <w:rtl w:val="true"/>
        </w:rPr>
        <w:t xml:space="preserve">. </w:t>
      </w:r>
      <w:r>
        <w:rPr>
          <w:rtl w:val="true"/>
        </w:rPr>
        <w:t>ויל“ד</w:t>
      </w:r>
      <w:r>
        <w:rPr>
          <w:rtl w:val="true"/>
        </w:rPr>
        <w:t xml:space="preserve">, </w:t>
      </w:r>
      <w:r>
        <w:rPr>
          <w:rtl w:val="true"/>
        </w:rPr>
        <w:t>שיש דברים שאין תשובה מכפר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מהו כפרה זה שבא מה’</w:t>
      </w:r>
      <w:r>
        <w:rPr>
          <w:rtl w:val="true"/>
        </w:rPr>
        <w:t xml:space="preserve">, </w:t>
      </w:r>
      <w:r>
        <w:rPr>
          <w:rtl w:val="true"/>
        </w:rPr>
        <w:t>אם ר</w:t>
      </w:r>
      <w:r>
        <w:rPr>
          <w:rtl w:val="true"/>
        </w:rPr>
        <w:t>"</w:t>
      </w:r>
      <w:r>
        <w:rPr>
          <w:rtl w:val="true"/>
        </w:rPr>
        <w:t>ל כפרה ע</w:t>
      </w:r>
      <w:r>
        <w:rPr>
          <w:rtl w:val="true"/>
        </w:rPr>
        <w:t>"</w:t>
      </w:r>
      <w:r>
        <w:rPr>
          <w:rtl w:val="true"/>
        </w:rPr>
        <w:t>י תשובה</w:t>
      </w:r>
      <w:r>
        <w:rPr>
          <w:rtl w:val="true"/>
        </w:rPr>
        <w:t xml:space="preserve">, </w:t>
      </w:r>
      <w:r>
        <w:rPr>
          <w:rtl w:val="true"/>
        </w:rPr>
        <w:t>או אף כולל כפרה שבא על ידי יסורים או מיתה</w:t>
      </w:r>
      <w:r>
        <w:rPr>
          <w:rtl w:val="true"/>
        </w:rPr>
        <w:t>.</w:t>
      </w:r>
    </w:p>
    <w:p>
      <w:pPr>
        <w:pStyle w:val="Heading2"/>
        <w:rPr/>
      </w:pPr>
      <w:bookmarkStart w:id="147" w:name="_toc2906"/>
      <w:bookmarkEnd w:id="147"/>
      <w:r>
        <w:rPr>
          <w:rtl w:val="true"/>
        </w:rPr>
        <w:t>אות מ</w:t>
      </w:r>
    </w:p>
    <w:p>
      <w:pPr>
        <w:pStyle w:val="Normal"/>
        <w:rPr/>
      </w:pPr>
      <w:r>
        <w:rPr>
          <w:rtl w:val="true"/>
        </w:rPr>
        <w:t xml:space="preserve">צריך לעיין בירושלמי תרומות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tl w:val="true"/>
        </w:rPr>
        <w:t xml:space="preserve">.). </w:t>
      </w:r>
      <w:r>
        <w:rPr>
          <w:rtl w:val="true"/>
        </w:rPr>
        <w:t>ויש לדון אם זה מדאו’ או מדרבנן</w:t>
      </w:r>
      <w:r>
        <w:rPr>
          <w:rtl w:val="true"/>
        </w:rPr>
        <w:t>.</w:t>
      </w:r>
    </w:p>
    <w:sectPr>
      <w:footnotePr>
        <w:numFmt w:val="decimal"/>
        <w:numRestart w:val="eachSect"/>
      </w:footnotePr>
      <w:type w:val="continuous"/>
      <w:pgSz w:w="12240" w:h="15840"/>
      <w:pgMar w:left="1800" w:right="1800" w:gutter="0" w:header="0" w:top="1440" w:footer="0" w:bottom="1440"/>
      <w:formProt w:val="false"/>
      <w:textDirection w:val="lrTb"/>
      <w:bidi/>
      <w:bidi/>
      <w:rtlGutter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BL Hebrew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פרק ראשון</w:t>
      </w:r>
    </w:p>
  </w:footnote>
  <w:footnote w:id="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משנה שלנו סובר שמפרישים אותו שבעה ימים קודם יום הכיפורים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מביא צד </w:t>
      </w:r>
      <w:r>
        <w:rPr>
          <w:rtl w:val="true"/>
        </w:rPr>
        <w:t>(</w:t>
      </w:r>
      <w:r>
        <w:rPr>
          <w:rtl w:val="true"/>
        </w:rPr>
        <w:t>ריש לקיש לפי תנא אחד</w:t>
      </w:r>
      <w:r>
        <w:rPr>
          <w:rtl w:val="true"/>
        </w:rPr>
        <w:t xml:space="preserve">) </w:t>
      </w:r>
      <w:r>
        <w:rPr>
          <w:rtl w:val="true"/>
        </w:rPr>
        <w:t>שרק צריך ששה ימים</w:t>
      </w:r>
      <w:r>
        <w:rPr>
          <w:rtl w:val="true"/>
        </w:rPr>
        <w:t xml:space="preserve">. </w:t>
      </w:r>
      <w:r>
        <w:rPr>
          <w:rtl w:val="true"/>
        </w:rPr>
        <w:t>צד זה סובר כן מפני שלומדים חיוב הפרשה מהפרשת משה לפני שעלה לה</w:t>
      </w:r>
      <w:r>
        <w:rPr>
          <w:rtl w:val="true"/>
        </w:rPr>
        <w:t>'. (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שביום השביעי עלה משה</w:t>
      </w:r>
      <w:r>
        <w:rPr>
          <w:rtl w:val="true"/>
        </w:rPr>
        <w:t xml:space="preserve">.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תנאים אם ניתן תורה על שש או שבעה לסיון</w:t>
      </w:r>
      <w:r>
        <w:rPr>
          <w:rtl w:val="true"/>
        </w:rPr>
        <w:t xml:space="preserve">;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מפ</w:t>
      </w:r>
      <w:r>
        <w:rPr>
          <w:rtl w:val="true"/>
        </w:rPr>
        <w:t xml:space="preserve">' </w:t>
      </w:r>
      <w:r>
        <w:rPr>
          <w:rtl w:val="true"/>
        </w:rPr>
        <w:t>שעלה ליום שביעי להפרשתו</w:t>
      </w:r>
      <w:r>
        <w:rPr>
          <w:rtl w:val="true"/>
        </w:rPr>
        <w:t>.)</w:t>
      </w:r>
    </w:p>
  </w:footnote>
  <w:footnote w:id="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גן גמ</w:t>
      </w:r>
      <w:r>
        <w:rPr>
          <w:rtl w:val="true"/>
        </w:rPr>
        <w:t xml:space="preserve">'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אם מפ</w:t>
      </w:r>
      <w:r>
        <w:rPr>
          <w:rtl w:val="true"/>
        </w:rPr>
        <w:t xml:space="preserve">' </w:t>
      </w:r>
      <w:r>
        <w:rPr>
          <w:rtl w:val="true"/>
        </w:rPr>
        <w:t>אותו שבעה ימים שלמים או על ראשון אומרים שמקצת יום ככולו</w:t>
      </w:r>
      <w:r>
        <w:rPr>
          <w:rtl w:val="true"/>
        </w:rPr>
        <w:t xml:space="preserve">. </w:t>
      </w:r>
      <w:r>
        <w:rPr>
          <w:rtl w:val="true"/>
        </w:rPr>
        <w:t xml:space="preserve">תלוי אם בועל נדה טובל ביום שמיני </w:t>
      </w:r>
      <w:r>
        <w:rPr>
          <w:rtl w:val="true"/>
        </w:rPr>
        <w:t>("</w:t>
      </w:r>
      <w:r>
        <w:rPr>
          <w:rtl w:val="true"/>
        </w:rPr>
        <w:t>יום שמיני</w:t>
      </w:r>
      <w:r>
        <w:rPr>
          <w:rtl w:val="true"/>
        </w:rPr>
        <w:t xml:space="preserve">" </w:t>
      </w:r>
      <w:r>
        <w:rPr>
          <w:rtl w:val="true"/>
        </w:rPr>
        <w:t>כולל יום של הטומאה</w:t>
      </w:r>
      <w:r>
        <w:rPr>
          <w:rtl w:val="true"/>
        </w:rPr>
        <w:t xml:space="preserve">), </w:t>
      </w:r>
      <w:r>
        <w:rPr>
          <w:rtl w:val="true"/>
        </w:rPr>
        <w:t>כנדה</w:t>
      </w:r>
      <w:r>
        <w:rPr>
          <w:rtl w:val="true"/>
        </w:rPr>
        <w:t xml:space="preserve">, </w:t>
      </w:r>
      <w:r>
        <w:rPr>
          <w:rtl w:val="true"/>
        </w:rPr>
        <w:t>או טובל ביום שביעי</w:t>
      </w:r>
      <w:r>
        <w:rPr>
          <w:rtl w:val="true"/>
        </w:rPr>
        <w:t xml:space="preserve">, </w:t>
      </w:r>
      <w:r>
        <w:rPr>
          <w:rtl w:val="true"/>
        </w:rPr>
        <w:t>שמקצת היום ככולו</w:t>
      </w:r>
      <w:r>
        <w:rPr>
          <w:rtl w:val="true"/>
        </w:rPr>
        <w:t xml:space="preserve">. </w:t>
      </w:r>
      <w:r>
        <w:rPr>
          <w:rtl w:val="true"/>
        </w:rPr>
        <w:t xml:space="preserve">מסיק שאומרים על ראשון מקצת יום ככולו </w:t>
      </w:r>
      <w:r>
        <w:rPr>
          <w:rtl w:val="true"/>
        </w:rPr>
        <w:t>(</w:t>
      </w:r>
      <w:r>
        <w:rPr>
          <w:rtl w:val="true"/>
        </w:rPr>
        <w:t>שיכול לטבול ביום שביעי</w:t>
      </w:r>
      <w:r>
        <w:rPr>
          <w:rtl w:val="true"/>
        </w:rPr>
        <w:t>).</w:t>
      </w:r>
    </w:p>
  </w:footnote>
  <w:footnote w:id="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גמרא נותן </w:t>
      </w:r>
      <w:r>
        <w:rPr>
          <w:b/>
          <w:b/>
          <w:bCs/>
          <w:rtl w:val="true"/>
        </w:rPr>
        <w:t>שני</w:t>
      </w:r>
      <w:r>
        <w:rPr>
          <w:rtl w:val="true"/>
        </w:rPr>
        <w:t xml:space="preserve"> טעמים להפרשתו</w:t>
      </w:r>
      <w:r>
        <w:rPr>
          <w:rtl w:val="true"/>
        </w:rPr>
        <w:t>:</w:t>
      </w:r>
    </w:p>
    <w:p>
      <w:pPr>
        <w:pStyle w:val="Footnote"/>
        <w:numPr>
          <w:ilvl w:val="0"/>
          <w:numId w:val="2"/>
        </w:numPr>
        <w:ind w:left="720" w:right="0" w:hanging="360"/>
        <w:rPr/>
      </w:pPr>
      <w:r>
        <w:rPr>
          <w:rtl w:val="true"/>
        </w:rPr>
        <w:t>כ</w:t>
      </w:r>
      <w:r>
        <w:rPr>
          <w:rtl w:val="true"/>
        </w:rPr>
        <w:t>', "</w:t>
      </w:r>
      <w:r>
        <w:rPr>
          <w:rtl w:val="true"/>
        </w:rPr>
        <w:t>כאשר עשה ביום הזה צווה ה</w:t>
      </w:r>
      <w:r>
        <w:rPr>
          <w:rtl w:val="true"/>
        </w:rPr>
        <w:t xml:space="preserve">' </w:t>
      </w:r>
      <w:r>
        <w:rPr>
          <w:rtl w:val="true"/>
        </w:rPr>
        <w:t>לעשות לכפר עליכם</w:t>
      </w:r>
      <w:r>
        <w:rPr>
          <w:rtl w:val="true"/>
        </w:rPr>
        <w:t xml:space="preserve">," </w:t>
      </w:r>
      <w:r>
        <w:rPr>
          <w:rtl w:val="true"/>
        </w:rPr>
        <w:t xml:space="preserve">גבי מלואים </w:t>
      </w:r>
      <w:r>
        <w:rPr>
          <w:rtl w:val="true"/>
        </w:rPr>
        <w:t>(</w:t>
      </w:r>
      <w:r>
        <w:rPr>
          <w:rtl w:val="true"/>
        </w:rPr>
        <w:t>שבו הופרשו הכהנים לשבעה ימים</w:t>
      </w:r>
      <w:r>
        <w:rPr>
          <w:rtl w:val="true"/>
        </w:rPr>
        <w:t xml:space="preserve">). </w:t>
      </w:r>
      <w:r>
        <w:rPr>
          <w:rtl w:val="true"/>
        </w:rPr>
        <w:t xml:space="preserve">לומדים לכאן </w:t>
      </w:r>
      <w:r>
        <w:rPr>
          <w:rtl w:val="true"/>
        </w:rPr>
        <w:t>(</w:t>
      </w:r>
      <w:r>
        <w:rPr>
          <w:rtl w:val="true"/>
        </w:rPr>
        <w:t>או מכל הקרא או מ</w:t>
      </w:r>
      <w:r>
        <w:rPr>
          <w:rtl w:val="true"/>
        </w:rPr>
        <w:t>"</w:t>
      </w:r>
      <w:r>
        <w:rPr>
          <w:rtl w:val="true"/>
        </w:rPr>
        <w:t>לכפר</w:t>
      </w:r>
      <w:r>
        <w:rPr>
          <w:rtl w:val="true"/>
        </w:rPr>
        <w:t xml:space="preserve">" </w:t>
      </w:r>
      <w:r>
        <w:rPr>
          <w:rtl w:val="true"/>
        </w:rPr>
        <w:t xml:space="preserve">בלחוד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>שכה</w:t>
      </w:r>
      <w:r>
        <w:rPr>
          <w:rtl w:val="true"/>
        </w:rPr>
        <w:t>"</w:t>
      </w:r>
      <w:r>
        <w:rPr>
          <w:rtl w:val="true"/>
        </w:rPr>
        <w:t>ג צ</w:t>
      </w:r>
      <w:r>
        <w:rPr>
          <w:rtl w:val="true"/>
        </w:rPr>
        <w:t xml:space="preserve">' </w:t>
      </w:r>
      <w:r>
        <w:rPr>
          <w:rtl w:val="true"/>
        </w:rPr>
        <w:t>הפרשה שבעה ימים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</w:p>
    <w:p>
      <w:pPr>
        <w:pStyle w:val="Footnote"/>
        <w:ind w:left="720" w:right="0" w:hanging="0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b/>
          <w:b/>
          <w:bCs/>
          <w:rtl w:val="true"/>
        </w:rPr>
        <w:t>שמנה</w:t>
      </w:r>
      <w:r>
        <w:rPr>
          <w:rtl w:val="true"/>
        </w:rPr>
        <w:t xml:space="preserve"> קושיות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לומ</w:t>
      </w:r>
      <w:r>
        <w:rPr>
          <w:rtl w:val="true"/>
        </w:rPr>
        <w:t xml:space="preserve">' </w:t>
      </w:r>
      <w:r>
        <w:rPr>
          <w:rtl w:val="true"/>
        </w:rPr>
        <w:t>שכהן המביא כל קרבן צריך הפרשה</w:t>
      </w:r>
      <w:r>
        <w:rPr>
          <w:rtl w:val="true"/>
        </w:rPr>
        <w:t>. (</w:t>
      </w:r>
      <w:r>
        <w:rPr>
          <w:rtl w:val="true"/>
        </w:rPr>
        <w:t>זה יוסיף דינים</w:t>
      </w:r>
      <w:r>
        <w:rPr>
          <w:rtl w:val="true"/>
        </w:rPr>
        <w:t>.)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גמ</w:t>
      </w:r>
      <w:r>
        <w:rPr>
          <w:rtl w:val="true"/>
        </w:rPr>
        <w:t xml:space="preserve">' </w:t>
      </w:r>
      <w:r>
        <w:rPr>
          <w:rtl w:val="true"/>
        </w:rPr>
        <w:t>שלא יודעים איזה כהן עובד</w:t>
      </w:r>
      <w:r>
        <w:rPr>
          <w:rtl w:val="true"/>
        </w:rPr>
        <w:t xml:space="preserve">. </w:t>
      </w:r>
      <w:r>
        <w:rPr>
          <w:rtl w:val="true"/>
        </w:rPr>
        <w:t>כיון שאי אפשר להפרישו</w:t>
      </w:r>
      <w:r>
        <w:rPr>
          <w:rtl w:val="true"/>
        </w:rPr>
        <w:t xml:space="preserve">, </w:t>
      </w:r>
      <w:r>
        <w:rPr>
          <w:rtl w:val="true"/>
        </w:rPr>
        <w:t>פשוט שתורה לא צוותה להפריש אותו</w:t>
      </w:r>
      <w:r>
        <w:rPr>
          <w:rtl w:val="true"/>
        </w:rPr>
        <w:t>.</w:t>
      </w:r>
    </w:p>
    <w:p>
      <w:pPr>
        <w:pStyle w:val="Footnote"/>
        <w:ind w:left="1440" w:right="0" w:hanging="0"/>
        <w:rPr/>
      </w:pPr>
      <w:r>
        <w:rPr>
          <w:rtl w:val="true"/>
        </w:rPr>
        <w:t>מקשה שאפשר להפריש כל בית האב</w:t>
      </w:r>
      <w:r>
        <w:rPr>
          <w:rtl w:val="true"/>
        </w:rPr>
        <w:t xml:space="preserve">. 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דחייה אחרת</w:t>
      </w:r>
      <w:r>
        <w:rPr>
          <w:rtl w:val="true"/>
        </w:rPr>
        <w:t xml:space="preserve">: </w:t>
      </w:r>
      <w:r>
        <w:rPr>
          <w:rtl w:val="true"/>
        </w:rPr>
        <w:t xml:space="preserve">רק לומדים צורך הפרשה לדבר שקבוע זמנו </w:t>
      </w:r>
      <w:r>
        <w:rPr>
          <w:rtl w:val="true"/>
        </w:rPr>
        <w:t>(</w:t>
      </w:r>
      <w:r>
        <w:rPr>
          <w:rtl w:val="true"/>
        </w:rPr>
        <w:t>כמו מילואים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לומ</w:t>
      </w:r>
      <w:r>
        <w:rPr>
          <w:rtl w:val="true"/>
        </w:rPr>
        <w:t xml:space="preserve">' </w:t>
      </w:r>
      <w:r>
        <w:rPr>
          <w:rtl w:val="true"/>
        </w:rPr>
        <w:t>שכהן המביא קרבנות רגל צריך הפרשה</w:t>
      </w:r>
      <w:r>
        <w:rPr>
          <w:rtl w:val="true"/>
        </w:rPr>
        <w:t>. (</w:t>
      </w:r>
      <w:r>
        <w:rPr>
          <w:rtl w:val="true"/>
        </w:rPr>
        <w:t>זה יוסיף דינים</w:t>
      </w:r>
      <w:r>
        <w:rPr>
          <w:rtl w:val="true"/>
        </w:rPr>
        <w:t xml:space="preserve">, </w:t>
      </w:r>
      <w:r>
        <w:rPr>
          <w:rtl w:val="true"/>
        </w:rPr>
        <w:t>וימעט הפרשת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שרק לומ</w:t>
      </w:r>
      <w:r>
        <w:rPr>
          <w:rtl w:val="true"/>
        </w:rPr>
        <w:t xml:space="preserve">' </w:t>
      </w:r>
      <w:r>
        <w:rPr>
          <w:rtl w:val="true"/>
        </w:rPr>
        <w:t>צורך הפרשה לדבר שנעשה פעם אחת בשנה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לומ</w:t>
      </w:r>
      <w:r>
        <w:rPr>
          <w:rtl w:val="true"/>
        </w:rPr>
        <w:t xml:space="preserve">' </w:t>
      </w:r>
      <w:r>
        <w:rPr>
          <w:rtl w:val="true"/>
        </w:rPr>
        <w:t>שכהן המביא קרבנות פסח צ</w:t>
      </w:r>
      <w:r>
        <w:rPr>
          <w:rtl w:val="true"/>
        </w:rPr>
        <w:t xml:space="preserve">' </w:t>
      </w:r>
      <w:r>
        <w:rPr>
          <w:rtl w:val="true"/>
        </w:rPr>
        <w:t xml:space="preserve">הפרשה </w:t>
      </w:r>
      <w:r>
        <w:rPr>
          <w:rtl w:val="true"/>
        </w:rPr>
        <w:t>(</w:t>
      </w:r>
      <w:r>
        <w:rPr>
          <w:rtl w:val="true"/>
        </w:rPr>
        <w:t>אף שיש כמה ימי פסח</w:t>
      </w:r>
      <w:r>
        <w:rPr>
          <w:rtl w:val="true"/>
        </w:rPr>
        <w:t xml:space="preserve">, </w:t>
      </w:r>
      <w:r>
        <w:rPr>
          <w:rtl w:val="true"/>
        </w:rPr>
        <w:t>פסח רק בא פעם אחת</w:t>
      </w:r>
      <w:r>
        <w:rPr>
          <w:rtl w:val="true"/>
        </w:rPr>
        <w:t>). (</w:t>
      </w:r>
      <w:r>
        <w:rPr>
          <w:rtl w:val="true"/>
        </w:rPr>
        <w:t>זה יוסיף דין</w:t>
      </w:r>
      <w:r>
        <w:rPr>
          <w:rtl w:val="true"/>
        </w:rPr>
        <w:t xml:space="preserve">, </w:t>
      </w:r>
      <w:r>
        <w:rPr>
          <w:rtl w:val="true"/>
        </w:rPr>
        <w:t>וימעט הפרשת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שרק לומ</w:t>
      </w:r>
      <w:r>
        <w:rPr>
          <w:rtl w:val="true"/>
        </w:rPr>
        <w:t xml:space="preserve">' </w:t>
      </w:r>
      <w:r>
        <w:rPr>
          <w:rtl w:val="true"/>
        </w:rPr>
        <w:t>צורך הפרשה לקרבן של יום אחד</w:t>
      </w:r>
      <w:r>
        <w:rPr>
          <w:rtl w:val="true"/>
        </w:rPr>
        <w:t xml:space="preserve">, </w:t>
      </w:r>
      <w:r>
        <w:rPr>
          <w:rtl w:val="true"/>
        </w:rPr>
        <w:t>ולא לקרבנות של שבעה ימים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אות_א">
        <w:r>
          <w:rPr>
            <w:rStyle w:val="InternetLink"/>
            <w:rtl w:val="true"/>
          </w:rPr>
          <w:t>אות א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לומ</w:t>
      </w:r>
      <w:r>
        <w:rPr>
          <w:rtl w:val="true"/>
        </w:rPr>
        <w:t xml:space="preserve">' </w:t>
      </w:r>
      <w:r>
        <w:rPr>
          <w:rtl w:val="true"/>
        </w:rPr>
        <w:t>שכהן המביא קרבנות סוכות צ</w:t>
      </w:r>
      <w:r>
        <w:rPr>
          <w:rtl w:val="true"/>
        </w:rPr>
        <w:t xml:space="preserve">' </w:t>
      </w:r>
      <w:r>
        <w:rPr>
          <w:rtl w:val="true"/>
        </w:rPr>
        <w:t>הפרשה</w:t>
      </w:r>
      <w:r>
        <w:rPr>
          <w:rtl w:val="true"/>
        </w:rPr>
        <w:t>. (</w:t>
      </w:r>
      <w:r>
        <w:rPr>
          <w:rtl w:val="true"/>
        </w:rPr>
        <w:t>זה יוסיף דין</w:t>
      </w:r>
      <w:r>
        <w:rPr>
          <w:rtl w:val="true"/>
        </w:rPr>
        <w:t xml:space="preserve">, </w:t>
      </w:r>
      <w:r>
        <w:rPr>
          <w:rtl w:val="true"/>
        </w:rPr>
        <w:t>וימעט הפרשת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כמש</w:t>
      </w:r>
      <w:r>
        <w:rPr>
          <w:rtl w:val="true"/>
        </w:rPr>
        <w:t>"</w:t>
      </w:r>
      <w:r>
        <w:rPr>
          <w:rtl w:val="true"/>
        </w:rPr>
        <w:t>כ בפסח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לומ</w:t>
      </w:r>
      <w:r>
        <w:rPr>
          <w:rtl w:val="true"/>
        </w:rPr>
        <w:t xml:space="preserve">' </w:t>
      </w:r>
      <w:r>
        <w:rPr>
          <w:rtl w:val="true"/>
        </w:rPr>
        <w:t>שכהן המביא קרבנות שמיני עצרת צריך הפרשה</w:t>
      </w:r>
      <w:r>
        <w:rPr>
          <w:rtl w:val="true"/>
        </w:rPr>
        <w:t>. (</w:t>
      </w:r>
      <w:r>
        <w:rPr>
          <w:rtl w:val="true"/>
        </w:rPr>
        <w:t>זה יוסיף דין</w:t>
      </w:r>
      <w:r>
        <w:rPr>
          <w:rtl w:val="true"/>
        </w:rPr>
        <w:t xml:space="preserve">, </w:t>
      </w:r>
      <w:r>
        <w:rPr>
          <w:rtl w:val="true"/>
        </w:rPr>
        <w:t>וימעט הפרשת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שרק לומ</w:t>
      </w:r>
      <w:r>
        <w:rPr>
          <w:rtl w:val="true"/>
        </w:rPr>
        <w:t xml:space="preserve">' </w:t>
      </w:r>
      <w:r>
        <w:rPr>
          <w:rtl w:val="true"/>
        </w:rPr>
        <w:t>צורך הפרשה לדבר שאין בו קדושה לפניו</w:t>
      </w:r>
      <w:r>
        <w:rPr>
          <w:rtl w:val="true"/>
        </w:rPr>
        <w:t>.</w:t>
      </w:r>
    </w:p>
    <w:p>
      <w:pPr>
        <w:pStyle w:val="Footnote"/>
        <w:ind w:left="1440" w:right="0" w:hanging="0"/>
        <w:rPr/>
      </w:pPr>
      <w:r>
        <w:rPr>
          <w:rtl w:val="true"/>
        </w:rPr>
        <w:t>מקשה ל</w:t>
      </w:r>
      <w:r>
        <w:rPr>
          <w:rtl w:val="true"/>
        </w:rPr>
        <w:t>"</w:t>
      </w:r>
      <w:r>
        <w:rPr>
          <w:rtl w:val="true"/>
        </w:rPr>
        <w:t>ל נל</w:t>
      </w:r>
      <w:r>
        <w:rPr>
          <w:rtl w:val="true"/>
        </w:rPr>
        <w:t xml:space="preserve">' </w:t>
      </w:r>
      <w:r>
        <w:rPr>
          <w:rtl w:val="true"/>
        </w:rPr>
        <w:t>לדבר שיש בו קדושה לפניו</w:t>
      </w:r>
      <w:r>
        <w:rPr>
          <w:rtl w:val="true"/>
        </w:rPr>
        <w:t xml:space="preserve">; </w:t>
      </w:r>
      <w:r>
        <w:rPr>
          <w:rtl w:val="true"/>
        </w:rPr>
        <w:t>חי</w:t>
      </w:r>
      <w:r>
        <w:rPr>
          <w:rtl w:val="true"/>
        </w:rPr>
        <w:t xml:space="preserve">' </w:t>
      </w:r>
      <w:r>
        <w:rPr>
          <w:rtl w:val="true"/>
        </w:rPr>
        <w:t>זה רק יחלק לעשות יותר סיבה להפריש</w:t>
      </w:r>
      <w:r>
        <w:rPr>
          <w:rtl w:val="true"/>
        </w:rPr>
        <w:t>.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שני דחיות אחרות</w:t>
      </w:r>
      <w:r>
        <w:rPr>
          <w:rtl w:val="true"/>
        </w:rPr>
        <w:t>: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 xml:space="preserve">כתיב </w:t>
      </w:r>
      <w:r>
        <w:rPr>
          <w:rtl w:val="true"/>
        </w:rPr>
        <w:t>"</w:t>
      </w:r>
      <w:r>
        <w:rPr>
          <w:rtl w:val="true"/>
        </w:rPr>
        <w:t>הזה</w:t>
      </w:r>
      <w:r>
        <w:rPr>
          <w:rtl w:val="true"/>
        </w:rPr>
        <w:t xml:space="preserve">" </w:t>
      </w:r>
      <w:r>
        <w:rPr>
          <w:rtl w:val="true"/>
        </w:rPr>
        <w:t xml:space="preserve">לומר שצירך להיות דומה למילואים </w:t>
      </w:r>
      <w:r>
        <w:rPr>
          <w:rtl w:val="true"/>
        </w:rPr>
        <w:t>(</w:t>
      </w:r>
      <w:r>
        <w:rPr>
          <w:rtl w:val="true"/>
        </w:rPr>
        <w:t>ואף אם החילוקים הם דברים שרק יעשו יותר צורך להפרשה</w:t>
      </w:r>
      <w:r>
        <w:rPr>
          <w:rtl w:val="true"/>
        </w:rPr>
        <w:t xml:space="preserve">, </w:t>
      </w:r>
      <w:r>
        <w:rPr>
          <w:rtl w:val="true"/>
        </w:rPr>
        <w:t>לא לומדים</w:t>
      </w:r>
      <w:r>
        <w:rPr>
          <w:rtl w:val="true"/>
        </w:rPr>
        <w:t>).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 xml:space="preserve">שמיני עצרת הוא טפל </w:t>
      </w:r>
      <w:r>
        <w:rPr>
          <w:rtl w:val="true"/>
        </w:rPr>
        <w:t>(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 xml:space="preserve">אם הוא לכל או רק לתשלומים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של סוכות</w:t>
      </w:r>
      <w:r>
        <w:rPr>
          <w:rtl w:val="true"/>
        </w:rPr>
        <w:t xml:space="preserve">. </w:t>
      </w:r>
      <w:r>
        <w:rPr>
          <w:rtl w:val="true"/>
        </w:rPr>
        <w:t>כיון שאין צריכים הפרשה לסוכות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שצ</w:t>
      </w:r>
      <w:r>
        <w:rPr>
          <w:rtl w:val="true"/>
        </w:rPr>
        <w:t xml:space="preserve">' </w:t>
      </w:r>
      <w:r>
        <w:rPr>
          <w:rtl w:val="true"/>
        </w:rPr>
        <w:t>הפרשה לשמיני עצרת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:,)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לומ</w:t>
      </w:r>
      <w:r>
        <w:rPr>
          <w:rtl w:val="true"/>
        </w:rPr>
        <w:t xml:space="preserve">' </w:t>
      </w:r>
      <w:r>
        <w:rPr>
          <w:rtl w:val="true"/>
        </w:rPr>
        <w:t>שכהן המביא קרבנות שבועות צריך הפרשה</w:t>
      </w:r>
      <w:r>
        <w:rPr>
          <w:rtl w:val="true"/>
        </w:rPr>
        <w:t>. (</w:t>
      </w:r>
      <w:r>
        <w:rPr>
          <w:rtl w:val="true"/>
        </w:rPr>
        <w:t>זה יוסיף דין</w:t>
      </w:r>
      <w:r>
        <w:rPr>
          <w:rtl w:val="true"/>
        </w:rPr>
        <w:t xml:space="preserve">, </w:t>
      </w:r>
      <w:r>
        <w:rPr>
          <w:rtl w:val="true"/>
        </w:rPr>
        <w:t>וימעט הפרשת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גמ</w:t>
      </w:r>
      <w:r>
        <w:rPr>
          <w:rtl w:val="true"/>
        </w:rPr>
        <w:t xml:space="preserve">' </w:t>
      </w:r>
      <w:r>
        <w:rPr>
          <w:rtl w:val="true"/>
        </w:rPr>
        <w:t>שרק לומ</w:t>
      </w:r>
      <w:r>
        <w:rPr>
          <w:rtl w:val="true"/>
        </w:rPr>
        <w:t xml:space="preserve">' </w:t>
      </w:r>
      <w:r>
        <w:rPr>
          <w:rtl w:val="true"/>
        </w:rPr>
        <w:t>לדבר שיש בו פר אחד ואיל אחד</w:t>
      </w:r>
      <w:r>
        <w:rPr>
          <w:rtl w:val="true"/>
        </w:rPr>
        <w:t>. (</w:t>
      </w:r>
      <w:r>
        <w:rPr>
          <w:rtl w:val="true"/>
        </w:rPr>
        <w:t>אף שיש שחול</w:t>
      </w:r>
      <w:r>
        <w:rPr>
          <w:rtl w:val="true"/>
        </w:rPr>
        <w:t xml:space="preserve">' </w:t>
      </w:r>
      <w:r>
        <w:rPr>
          <w:rtl w:val="true"/>
        </w:rPr>
        <w:t>אם מקריבים איל אחד או שני אילים 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רק אחד הובא לחובת היום</w:t>
      </w:r>
      <w:r>
        <w:rPr>
          <w:rtl w:val="true"/>
        </w:rPr>
        <w:t xml:space="preserve">.) </w:t>
      </w:r>
      <w:r>
        <w:rPr>
          <w:rtl w:val="true"/>
        </w:rPr>
        <w:t>דיחוי זה גם אפשר לדחות שאר ק</w:t>
      </w:r>
      <w:r>
        <w:rPr>
          <w:rtl w:val="true"/>
        </w:rPr>
        <w:t xml:space="preserve">' </w:t>
      </w:r>
      <w:r>
        <w:rPr>
          <w:rtl w:val="true"/>
        </w:rPr>
        <w:t>גמ</w:t>
      </w:r>
      <w:r>
        <w:rPr>
          <w:rtl w:val="true"/>
        </w:rPr>
        <w:t xml:space="preserve">'.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לומ</w:t>
      </w:r>
      <w:r>
        <w:rPr>
          <w:rtl w:val="true"/>
        </w:rPr>
        <w:t xml:space="preserve">' </w:t>
      </w:r>
      <w:r>
        <w:rPr>
          <w:rtl w:val="true"/>
        </w:rPr>
        <w:t>שכהן המביא קרבנות ראש השנה צריך הפרשה</w:t>
      </w:r>
      <w:r>
        <w:rPr>
          <w:rtl w:val="true"/>
        </w:rPr>
        <w:t>. (</w:t>
      </w:r>
      <w:r>
        <w:rPr>
          <w:rtl w:val="true"/>
        </w:rPr>
        <w:t>זה יוסיף דין</w:t>
      </w:r>
      <w:r>
        <w:rPr>
          <w:rtl w:val="true"/>
        </w:rPr>
        <w:t xml:space="preserve">, </w:t>
      </w:r>
      <w:r>
        <w:rPr>
          <w:rtl w:val="true"/>
        </w:rPr>
        <w:t>וימעט הפרשת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"/>
        <w:ind w:left="1440" w:right="0" w:hanging="0"/>
        <w:rPr/>
      </w:pPr>
      <w:r>
        <w:rPr>
          <w:rtl w:val="true"/>
        </w:rPr>
        <w:t>דוחה גמ</w:t>
      </w:r>
      <w:r>
        <w:rPr>
          <w:rtl w:val="true"/>
        </w:rPr>
        <w:t xml:space="preserve">' </w:t>
      </w:r>
      <w:r>
        <w:rPr>
          <w:rtl w:val="true"/>
        </w:rPr>
        <w:t>שרק לומ</w:t>
      </w:r>
      <w:r>
        <w:rPr>
          <w:rtl w:val="true"/>
        </w:rPr>
        <w:t xml:space="preserve">' </w:t>
      </w:r>
      <w:r>
        <w:rPr>
          <w:rtl w:val="true"/>
        </w:rPr>
        <w:t>לדבר שיש בו קרבנות שקנה ההופרש</w:t>
      </w:r>
      <w:r>
        <w:rPr>
          <w:rtl w:val="true"/>
        </w:rPr>
        <w:t>. (</w:t>
      </w:r>
      <w:r>
        <w:rPr>
          <w:rtl w:val="true"/>
        </w:rPr>
        <w:t>לומדים במילואים וביוה</w:t>
      </w:r>
      <w:r>
        <w:rPr>
          <w:rtl w:val="true"/>
        </w:rPr>
        <w:t>"</w:t>
      </w:r>
      <w:r>
        <w:rPr>
          <w:rtl w:val="true"/>
        </w:rPr>
        <w:t>כ שצ</w:t>
      </w:r>
      <w:r>
        <w:rPr>
          <w:rtl w:val="true"/>
        </w:rPr>
        <w:t xml:space="preserve">' </w:t>
      </w:r>
      <w:r>
        <w:rPr>
          <w:rtl w:val="true"/>
        </w:rPr>
        <w:t>שההופרש יקנה קרבנו</w:t>
      </w:r>
      <w:r>
        <w:rPr>
          <w:rtl w:val="true"/>
        </w:rPr>
        <w:t xml:space="preserve">. </w:t>
      </w:r>
      <w:r>
        <w:rPr>
          <w:rtl w:val="true"/>
        </w:rPr>
        <w:t>רבי יאשיה אומר שלומ</w:t>
      </w:r>
      <w:r>
        <w:rPr>
          <w:rtl w:val="true"/>
        </w:rPr>
        <w:t xml:space="preserve">' </w:t>
      </w:r>
      <w:r>
        <w:rPr>
          <w:rtl w:val="true"/>
        </w:rPr>
        <w:t>כן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קח לך</w:t>
      </w:r>
      <w:r>
        <w:rPr>
          <w:rtl w:val="true"/>
        </w:rPr>
        <w:t>" (</w:t>
      </w:r>
      <w:r>
        <w:rPr>
          <w:rtl w:val="true"/>
        </w:rPr>
        <w:t>גבי שניהם</w:t>
      </w:r>
      <w:r>
        <w:rPr>
          <w:rtl w:val="true"/>
        </w:rPr>
        <w:t xml:space="preserve">). </w:t>
      </w:r>
      <w:r>
        <w:rPr>
          <w:rtl w:val="true"/>
        </w:rPr>
        <w:t xml:space="preserve">רבי יונתן אומר שדורשים כן ממה שאומר </w:t>
      </w:r>
      <w:r>
        <w:rPr>
          <w:rtl w:val="true"/>
        </w:rPr>
        <w:t>"</w:t>
      </w:r>
      <w:r>
        <w:rPr>
          <w:rtl w:val="true"/>
        </w:rPr>
        <w:t>קח לך</w:t>
      </w:r>
      <w:r>
        <w:rPr>
          <w:rtl w:val="true"/>
        </w:rPr>
        <w:t>" (</w:t>
      </w:r>
      <w:r>
        <w:rPr>
          <w:rtl w:val="true"/>
        </w:rPr>
        <w:t>גבי מלואים</w:t>
      </w:r>
      <w:r>
        <w:rPr>
          <w:rtl w:val="true"/>
        </w:rPr>
        <w:t xml:space="preserve">)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לו</w:t>
      </w:r>
      <w:r>
        <w:rPr>
          <w:rtl w:val="true"/>
        </w:rPr>
        <w:t xml:space="preserve">" </w:t>
      </w:r>
      <w:r>
        <w:rPr>
          <w:rtl w:val="true"/>
        </w:rPr>
        <w:t>גבי יוה</w:t>
      </w:r>
      <w:r>
        <w:rPr>
          <w:rtl w:val="true"/>
        </w:rPr>
        <w:t>"</w:t>
      </w:r>
      <w:r>
        <w:rPr>
          <w:rtl w:val="true"/>
        </w:rPr>
        <w:t>כ מיותרים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>דיחוי זה גם אפשר לדחות שאר קושיות גמ</w:t>
      </w:r>
      <w:r>
        <w:rPr>
          <w:rtl w:val="true"/>
        </w:rPr>
        <w:t xml:space="preserve">'.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במילואים</w:t>
      </w:r>
      <w:r>
        <w:rPr>
          <w:rtl w:val="true"/>
        </w:rPr>
        <w:t xml:space="preserve">, </w:t>
      </w:r>
      <w:r>
        <w:rPr>
          <w:rtl w:val="true"/>
        </w:rPr>
        <w:t>היו דברים המעכבים</w:t>
      </w:r>
      <w:r>
        <w:rPr>
          <w:rtl w:val="true"/>
        </w:rPr>
        <w:t xml:space="preserve">. </w:t>
      </w: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מה מעכב בו</w:t>
      </w:r>
      <w:r>
        <w:rPr>
          <w:rtl w:val="true"/>
        </w:rPr>
        <w:t xml:space="preserve">. </w:t>
      </w:r>
      <w:r>
        <w:rPr>
          <w:rtl w:val="true"/>
        </w:rPr>
        <w:t>רבי יוחנן אומר שכל שכ</w:t>
      </w:r>
      <w:r>
        <w:rPr>
          <w:rtl w:val="true"/>
        </w:rPr>
        <w:t xml:space="preserve">' </w:t>
      </w:r>
      <w:r>
        <w:rPr>
          <w:rtl w:val="true"/>
        </w:rPr>
        <w:t>בו מעכב בו</w:t>
      </w:r>
      <w:r>
        <w:rPr>
          <w:rtl w:val="true"/>
        </w:rPr>
        <w:t xml:space="preserve">. </w:t>
      </w:r>
      <w:r>
        <w:rPr>
          <w:rtl w:val="true"/>
        </w:rPr>
        <w:t>לומד כן מאחד משלש מקורות</w:t>
      </w:r>
      <w:r>
        <w:rPr>
          <w:rtl w:val="true"/>
        </w:rPr>
        <w:t>: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ככה</w:t>
      </w:r>
      <w:r>
        <w:rPr>
          <w:rtl w:val="true"/>
        </w:rPr>
        <w:t xml:space="preserve">.” </w:t>
      </w:r>
      <w:r>
        <w:rPr>
          <w:rtl w:val="true"/>
        </w:rPr>
        <w:t>אף שלא כ’ כן בכל דבר</w:t>
      </w:r>
      <w:r>
        <w:rPr>
          <w:rtl w:val="true"/>
        </w:rPr>
        <w:t xml:space="preserve">, </w:t>
      </w:r>
      <w:r>
        <w:rPr>
          <w:rtl w:val="true"/>
        </w:rPr>
        <w:t>לומ’ ג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(“</w:t>
      </w:r>
      <w:r>
        <w:rPr>
          <w:rtl w:val="true"/>
        </w:rPr>
        <w:t>פתח</w:t>
      </w:r>
      <w:r>
        <w:rPr>
          <w:rtl w:val="true"/>
        </w:rPr>
        <w:t xml:space="preserve">") </w:t>
      </w:r>
      <w:r>
        <w:rPr>
          <w:rtl w:val="true"/>
        </w:rPr>
        <w:t>לשאר הדברים</w:t>
      </w:r>
      <w:r>
        <w:rPr>
          <w:rtl w:val="true"/>
        </w:rPr>
        <w:t>.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>כ’</w:t>
      </w:r>
      <w:r>
        <w:rPr>
          <w:rtl w:val="true"/>
        </w:rPr>
        <w:t>, "</w:t>
      </w:r>
      <w:r>
        <w:rPr>
          <w:rtl w:val="true"/>
        </w:rPr>
        <w:t>ושמרתם את משמרת ה’</w:t>
      </w:r>
      <w:r>
        <w:rPr>
          <w:rtl w:val="true"/>
        </w:rPr>
        <w:t>.”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כי כן צויתי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  <w:p>
      <w:pPr>
        <w:pStyle w:val="Footnote"/>
        <w:ind w:left="1440" w:right="0" w:hanging="0"/>
        <w:rPr/>
      </w:pPr>
      <w:r>
        <w:rPr>
          <w:rtl w:val="true"/>
        </w:rPr>
        <w:t>רבי חנינא סובר שרק מה שמעכב בדורות מעכב בו</w:t>
      </w:r>
      <w:r>
        <w:rPr>
          <w:rtl w:val="true"/>
        </w:rPr>
        <w:t>. (</w:t>
      </w:r>
      <w:r>
        <w:rPr>
          <w:rtl w:val="true"/>
        </w:rPr>
        <w:t>יש ארבע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:</w:t>
      </w:r>
    </w:p>
    <w:p>
      <w:pPr>
        <w:pStyle w:val="Footnote"/>
        <w:numPr>
          <w:ilvl w:val="2"/>
          <w:numId w:val="11"/>
        </w:numPr>
        <w:ind w:left="2160" w:right="0" w:hanging="180"/>
        <w:rPr/>
      </w:pPr>
      <w:r>
        <w:rPr>
          <w:rtl w:val="true"/>
        </w:rPr>
        <w:t>וחאם תנופה מעכב</w:t>
      </w:r>
      <w:r>
        <w:rPr>
          <w:rtl w:val="true"/>
        </w:rPr>
        <w:t>. (</w:t>
      </w:r>
      <w:r>
        <w:rPr>
          <w:rtl w:val="true"/>
        </w:rPr>
        <w:t>לא מעכב לדורות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כי הדם בנפש יכפר</w:t>
      </w:r>
      <w:r>
        <w:rPr>
          <w:rtl w:val="true"/>
        </w:rPr>
        <w:t>.")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>אם שיריים מעכבים</w:t>
      </w:r>
      <w:r>
        <w:rPr>
          <w:rtl w:val="true"/>
        </w:rPr>
        <w:t>. (</w:t>
      </w:r>
      <w:r>
        <w:rPr>
          <w:rtl w:val="true"/>
        </w:rPr>
        <w:t>לא מעכבים לדורות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כי הדם… יכפר</w:t>
      </w:r>
      <w:r>
        <w:rPr>
          <w:rtl w:val="true"/>
        </w:rPr>
        <w:t>.")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>אם הפרשת כה</w:t>
      </w:r>
      <w:r>
        <w:rPr>
          <w:rtl w:val="true"/>
        </w:rPr>
        <w:t>"</w:t>
      </w:r>
      <w:r>
        <w:rPr>
          <w:rtl w:val="true"/>
        </w:rPr>
        <w:t>ג מעכב</w:t>
      </w:r>
      <w:r>
        <w:rPr>
          <w:rtl w:val="true"/>
        </w:rPr>
        <w:t>. (</w:t>
      </w:r>
      <w:r>
        <w:rPr>
          <w:rtl w:val="true"/>
        </w:rPr>
        <w:t>יודעים שלא מעכב לדורות כמו שנבאר לקמן</w:t>
      </w:r>
      <w:r>
        <w:rPr>
          <w:rtl w:val="true"/>
        </w:rPr>
        <w:t>.)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>אם ריבוי בגדים שבעה ימים ומשיחה שבעה ימים מעכב</w:t>
      </w:r>
      <w:r>
        <w:rPr>
          <w:rtl w:val="true"/>
        </w:rPr>
        <w:t>. (</w:t>
      </w:r>
      <w:r>
        <w:rPr>
          <w:rtl w:val="true"/>
        </w:rPr>
        <w:t>יודעים שאל מעכב לדורות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אשר ימשח אותו ואשר ימלא את ידו</w:t>
      </w:r>
      <w:r>
        <w:rPr>
          <w:rtl w:val="true"/>
        </w:rPr>
        <w:t xml:space="preserve">."*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rtl w:val="true"/>
        </w:rPr>
        <w:t>)</w:t>
      </w:r>
    </w:p>
    <w:p>
      <w:pPr>
        <w:pStyle w:val="Footnote"/>
        <w:ind w:left="1440" w:right="0" w:hanging="0"/>
        <w:rPr/>
      </w:pPr>
      <w:r>
        <w:rPr>
          <w:rtl w:val="true"/>
        </w:rPr>
        <w:t>לרבי יוחנן שסובר שבמילואים פרישת שבעה מעכב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מעכב כאן</w:t>
      </w:r>
      <w:r>
        <w:rPr>
          <w:rtl w:val="true"/>
        </w:rPr>
        <w:t>. (</w:t>
      </w:r>
      <w:r>
        <w:rPr>
          <w:rtl w:val="true"/>
        </w:rPr>
        <w:t xml:space="preserve">יודעים שלא מעכב כאן ממה שלא מפרישים כהן גדול השני </w:t>
      </w:r>
      <w:r>
        <w:rPr>
          <w:rtl w:val="true"/>
        </w:rPr>
        <w:t>(</w:t>
      </w:r>
      <w:r>
        <w:rPr>
          <w:rtl w:val="true"/>
        </w:rPr>
        <w:t>שיעבד אם הראשון נפסל</w:t>
      </w:r>
      <w:r>
        <w:rPr>
          <w:rtl w:val="true"/>
        </w:rPr>
        <w:t xml:space="preserve">). </w:t>
      </w:r>
      <w:r>
        <w:rPr>
          <w:rtl w:val="true"/>
        </w:rPr>
        <w:t>יודעים שלא מפרישים אותו ממה שלשון שאומר גביו חלוק מלשון שאומר בכהן גדול ראשון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</w:p>
    <w:p>
      <w:pPr>
        <w:pStyle w:val="Footnote"/>
        <w:ind w:left="720" w:right="0" w:hanging="0"/>
        <w:rPr/>
      </w:pPr>
      <w:r>
        <w:rPr>
          <w:rtl w:val="true"/>
        </w:rPr>
        <w:t>נמצא שמקור זה רק יכול להיות לפי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ולא לפי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דין זה הוא מדאו’</w:t>
      </w:r>
      <w:r>
        <w:rPr>
          <w:rtl w:val="true"/>
        </w:rPr>
        <w:t xml:space="preserve">, </w:t>
      </w:r>
      <w:r>
        <w:rPr>
          <w:rtl w:val="true"/>
        </w:rPr>
        <w:t>שנלמד מג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ind w:left="720" w:right="0" w:hanging="360"/>
        <w:rPr/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וישכון כבוד ה’… ויקרא אל משה ביום השביעי</w:t>
      </w:r>
      <w:r>
        <w:rPr>
          <w:rtl w:val="true"/>
        </w:rPr>
        <w:t xml:space="preserve">.” </w:t>
      </w:r>
    </w:p>
    <w:p>
      <w:pPr>
        <w:pStyle w:val="Footnote"/>
        <w:ind w:left="720" w:right="0" w:hanging="0"/>
        <w:rPr/>
      </w:pPr>
      <w:r>
        <w:rPr>
          <w:rtl w:val="true"/>
        </w:rPr>
        <w:t>יש שני דרכים לבאר קרא זה</w:t>
      </w:r>
      <w:r>
        <w:rPr>
          <w:rtl w:val="true"/>
        </w:rPr>
        <w:t>: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ה’ כסה את הענין מראש חדש סיון</w:t>
      </w:r>
      <w:r>
        <w:rPr>
          <w:rtl w:val="true"/>
        </w:rPr>
        <w:t xml:space="preserve">, </w:t>
      </w:r>
      <w:r>
        <w:rPr>
          <w:rtl w:val="true"/>
        </w:rPr>
        <w:t>וקרא למשה לקבל תורה ביום שביעי</w:t>
      </w:r>
      <w:r>
        <w:rPr>
          <w:rtl w:val="true"/>
        </w:rPr>
        <w:t xml:space="preserve">. </w:t>
      </w:r>
      <w:r>
        <w:rPr>
          <w:rtl w:val="true"/>
        </w:rPr>
        <w:t>צד זה מניח שתורה ניתן ביום השביעי</w:t>
      </w:r>
      <w:r>
        <w:rPr>
          <w:rtl w:val="true"/>
        </w:rPr>
        <w:t xml:space="preserve">. </w:t>
      </w:r>
      <w:r>
        <w:rPr>
          <w:rtl w:val="true"/>
        </w:rPr>
        <w:t>כן אומר 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  <w:p>
      <w:pPr>
        <w:pStyle w:val="Footnote"/>
        <w:numPr>
          <w:ilvl w:val="1"/>
          <w:numId w:val="2"/>
        </w:numPr>
        <w:ind w:left="1440" w:right="0" w:hanging="360"/>
        <w:rPr/>
      </w:pPr>
      <w:r>
        <w:rPr>
          <w:rtl w:val="true"/>
        </w:rPr>
        <w:t>ה’ כסה את הענין מיום קבלת התורה לששה ימים</w:t>
      </w:r>
      <w:r>
        <w:rPr>
          <w:rtl w:val="true"/>
        </w:rPr>
        <w:t xml:space="preserve">. </w:t>
      </w:r>
      <w:r>
        <w:rPr>
          <w:rtl w:val="true"/>
        </w:rPr>
        <w:t>ביום השביעי</w:t>
      </w:r>
      <w:r>
        <w:rPr>
          <w:rtl w:val="true"/>
        </w:rPr>
        <w:t xml:space="preserve">, </w:t>
      </w:r>
      <w:r>
        <w:rPr>
          <w:rtl w:val="true"/>
        </w:rPr>
        <w:t>עלה משה לה’</w:t>
      </w:r>
      <w:r>
        <w:rPr>
          <w:rtl w:val="true"/>
        </w:rPr>
        <w:t>.</w:t>
      </w:r>
      <w:r>
        <w:rPr>
          <w:rtl w:val="true"/>
        </w:rPr>
        <w:t>כן אומר ר</w:t>
      </w:r>
      <w:r>
        <w:rPr>
          <w:rtl w:val="true"/>
        </w:rPr>
        <w:t>"</w:t>
      </w:r>
      <w:r>
        <w:rPr>
          <w:rtl w:val="true"/>
        </w:rPr>
        <w:t>י הגלילי</w:t>
      </w:r>
      <w:r>
        <w:rPr>
          <w:rtl w:val="true"/>
        </w:rPr>
        <w:t xml:space="preserve">. </w:t>
      </w:r>
      <w:r>
        <w:rPr>
          <w:rtl w:val="true"/>
        </w:rPr>
        <w:t>חול’ למה היה שוהה שש ימים</w:t>
      </w:r>
      <w:r>
        <w:rPr>
          <w:rtl w:val="true"/>
        </w:rPr>
        <w:t>: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>באותם ששה ימים</w:t>
      </w:r>
      <w:r>
        <w:rPr>
          <w:rtl w:val="true"/>
        </w:rPr>
        <w:t xml:space="preserve">, </w:t>
      </w:r>
      <w:r>
        <w:rPr>
          <w:rtl w:val="true"/>
        </w:rPr>
        <w:t>מרק כל אכילה ושתיה במעיו</w:t>
      </w:r>
      <w:r>
        <w:rPr>
          <w:rtl w:val="true"/>
        </w:rPr>
        <w:t xml:space="preserve">, </w:t>
      </w:r>
      <w:r>
        <w:rPr>
          <w:rtl w:val="true"/>
        </w:rPr>
        <w:t>שכדי לכנס לשמים</w:t>
      </w:r>
      <w:r>
        <w:rPr>
          <w:rtl w:val="true"/>
        </w:rPr>
        <w:t xml:space="preserve">, </w:t>
      </w:r>
      <w:r>
        <w:rPr>
          <w:rtl w:val="true"/>
        </w:rPr>
        <w:t>היה צ</w:t>
      </w:r>
      <w:r>
        <w:rPr>
          <w:rtl w:val="true"/>
        </w:rPr>
        <w:t>"</w:t>
      </w:r>
      <w:r>
        <w:rPr>
          <w:rtl w:val="true"/>
        </w:rPr>
        <w:t xml:space="preserve">ל כמלאך </w:t>
      </w:r>
      <w:r>
        <w:rPr>
          <w:rtl w:val="true"/>
        </w:rPr>
        <w:t>(</w:t>
      </w:r>
      <w:r>
        <w:rPr>
          <w:rtl w:val="true"/>
        </w:rPr>
        <w:t>ומלאך לא אוכל</w:t>
      </w:r>
      <w:r>
        <w:rPr>
          <w:rtl w:val="true"/>
        </w:rPr>
        <w:t xml:space="preserve">).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א רבי נתן</w:t>
      </w:r>
      <w:r>
        <w:rPr>
          <w:rtl w:val="true"/>
        </w:rPr>
        <w:t>.</w:t>
      </w:r>
    </w:p>
    <w:p>
      <w:pPr>
        <w:pStyle w:val="Footnote"/>
        <w:numPr>
          <w:ilvl w:val="2"/>
          <w:numId w:val="2"/>
        </w:numPr>
        <w:ind w:left="2160" w:right="0" w:hanging="180"/>
        <w:rPr/>
      </w:pPr>
      <w:r>
        <w:rPr>
          <w:rtl w:val="true"/>
        </w:rPr>
        <w:t xml:space="preserve">אותם ששה ימים גרמו יראה למשה </w:t>
      </w:r>
      <w:r>
        <w:rPr>
          <w:rtl w:val="true"/>
        </w:rPr>
        <w:t>(</w:t>
      </w:r>
      <w:r>
        <w:rPr>
          <w:rtl w:val="true"/>
        </w:rPr>
        <w:t>כדי שיבוא לשמים ביראה</w:t>
      </w:r>
      <w:r>
        <w:rPr>
          <w:rtl w:val="true"/>
        </w:rPr>
        <w:t xml:space="preserve">).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א רמב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  <w:p>
      <w:pPr>
        <w:pStyle w:val="Footnote"/>
        <w:ind w:left="720" w:right="0" w:hanging="0"/>
        <w:rPr/>
      </w:pPr>
      <w:r>
        <w:rPr>
          <w:rtl w:val="true"/>
        </w:rPr>
        <w:t>ריש לקיש אומר כרבי יוסי הגלילי</w:t>
      </w:r>
      <w:r>
        <w:rPr>
          <w:rtl w:val="true"/>
        </w:rPr>
        <w:t xml:space="preserve">, </w:t>
      </w:r>
      <w:r>
        <w:rPr>
          <w:rtl w:val="true"/>
        </w:rPr>
        <w:t>ולומד מזה</w:t>
      </w:r>
      <w:r>
        <w:rPr>
          <w:rtl w:val="true"/>
        </w:rPr>
        <w:t xml:space="preserve">, </w:t>
      </w:r>
      <w:r>
        <w:rPr>
          <w:rtl w:val="true"/>
        </w:rPr>
        <w:t xml:space="preserve">כיון שמוסיף </w:t>
      </w:r>
      <w:r>
        <w:rPr>
          <w:rtl w:val="true"/>
        </w:rPr>
        <w:t>"</w:t>
      </w:r>
      <w:r>
        <w:rPr>
          <w:rtl w:val="true"/>
        </w:rPr>
        <w:t>ששת ימים</w:t>
      </w:r>
      <w:r>
        <w:rPr>
          <w:rtl w:val="true"/>
        </w:rPr>
        <w:t xml:space="preserve">,” </w:t>
      </w:r>
      <w:r>
        <w:rPr>
          <w:rtl w:val="true"/>
        </w:rPr>
        <w:t xml:space="preserve">אף שכבר כ’ </w:t>
      </w:r>
      <w:r>
        <w:rPr>
          <w:rtl w:val="true"/>
        </w:rPr>
        <w:t>"</w:t>
      </w:r>
      <w:r>
        <w:rPr>
          <w:rtl w:val="true"/>
        </w:rPr>
        <w:t>יום השביעי</w:t>
      </w:r>
      <w:r>
        <w:rPr>
          <w:rtl w:val="true"/>
        </w:rPr>
        <w:t xml:space="preserve">,” </w:t>
      </w:r>
      <w:r>
        <w:rPr>
          <w:rtl w:val="true"/>
        </w:rPr>
        <w:t>שכהן גדול צ’ לשהות קודם ביאתו לבית 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יש בריי’ שאומר כר</w:t>
      </w:r>
      <w:r>
        <w:rPr>
          <w:rtl w:val="true"/>
        </w:rPr>
        <w:t>"</w:t>
      </w:r>
      <w:r>
        <w:rPr>
          <w:rtl w:val="true"/>
        </w:rPr>
        <w:t>ל אליבא דרמב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</w:t>
      </w:r>
      <w:r>
        <w:rPr>
          <w:rtl w:val="true"/>
        </w:rPr>
        <w:t xml:space="preserve">; </w:t>
      </w:r>
      <w:r>
        <w:rPr>
          <w:rtl w:val="true"/>
        </w:rPr>
        <w:t>וע’ ב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)</w:t>
      </w:r>
    </w:p>
    <w:p>
      <w:pPr>
        <w:pStyle w:val="Footnote"/>
        <w:ind w:left="720" w:right="0" w:hanging="0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דין זה הוא מדאו’</w:t>
      </w:r>
      <w:r>
        <w:rPr>
          <w:rtl w:val="true"/>
        </w:rPr>
        <w:t xml:space="preserve">, </w:t>
      </w:r>
      <w:r>
        <w:rPr>
          <w:rtl w:val="true"/>
        </w:rPr>
        <w:t>שנלמד מייתור</w:t>
      </w:r>
      <w:r>
        <w:rPr>
          <w:rtl w:val="true"/>
        </w:rPr>
        <w:t>.</w:t>
      </w:r>
    </w:p>
    <w:p>
      <w:pPr>
        <w:pStyle w:val="Footnote"/>
        <w:spacing w:before="86" w:after="86"/>
        <w:ind w:left="720" w:right="0" w:hanging="0"/>
        <w:rPr/>
      </w:pPr>
      <w:r>
        <w:rPr>
          <w:rtl w:val="true"/>
        </w:rPr>
        <w:t>לפי זה</w:t>
      </w:r>
      <w:r>
        <w:rPr>
          <w:rtl w:val="true"/>
        </w:rPr>
        <w:t xml:space="preserve">, </w:t>
      </w:r>
      <w:r>
        <w:rPr>
          <w:rtl w:val="true"/>
        </w:rPr>
        <w:t>צריך הפרשה רק לששה ימים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זה הביאור של המשנה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עיין ב</w:t>
      </w:r>
      <w:hyperlink w:anchor="_toc164">
        <w:r>
          <w:rPr>
            <w:rStyle w:val="InternetLink"/>
            <w:rtl w:val="true"/>
          </w:rPr>
          <w:t>אות ב</w:t>
        </w:r>
      </w:hyperlink>
      <w:r>
        <w:rPr>
          <w:rtl w:val="true"/>
        </w:rPr>
        <w:t>.)</w:t>
      </w:r>
    </w:p>
  </w:footnote>
  <w:footnote w:id="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מכוון לומר שמפרישים אותו מאשתו</w:t>
      </w:r>
      <w:r>
        <w:rPr>
          <w:rtl w:val="true"/>
        </w:rPr>
        <w:t xml:space="preserve">, </w:t>
      </w:r>
      <w:r>
        <w:rPr>
          <w:rtl w:val="true"/>
        </w:rPr>
        <w:t>שלא יבעל אותה</w:t>
      </w:r>
      <w:r>
        <w:rPr>
          <w:rtl w:val="true"/>
        </w:rPr>
        <w:t xml:space="preserve">. </w:t>
      </w:r>
      <w:r>
        <w:rPr>
          <w:rtl w:val="true"/>
        </w:rPr>
        <w:t>הסיבה שמפרישים אותו הוא שחוששים שמא יבעל את אשתו</w:t>
      </w:r>
      <w:r>
        <w:rPr>
          <w:rtl w:val="true"/>
        </w:rPr>
        <w:t xml:space="preserve">, </w:t>
      </w:r>
      <w:r>
        <w:rPr>
          <w:rtl w:val="true"/>
        </w:rPr>
        <w:t>ותראה דם נדה באופן שיעשה שהוא טמא</w:t>
      </w:r>
      <w:r>
        <w:rPr>
          <w:rtl w:val="true"/>
        </w:rPr>
        <w:t xml:space="preserve">, </w:t>
      </w:r>
      <w:r>
        <w:rPr>
          <w:rtl w:val="true"/>
        </w:rPr>
        <w:t>ואף מספק</w:t>
      </w:r>
      <w:r>
        <w:rPr>
          <w:rtl w:val="true"/>
        </w:rPr>
        <w:t>. (</w:t>
      </w:r>
      <w:r>
        <w:rPr>
          <w:rtl w:val="true"/>
        </w:rPr>
        <w:t>יש לדון אם דין זה הוא מדרבנן או הוא בכלל הגדר שגדרו רבנן כמה צ’ אדם לטרוח לשמור שמצוה יתקיים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מתי תטמא מספק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ארבע זמנים שצריכים לדון בהם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 xml:space="preserve">מיד קודם בדיקה </w:t>
      </w:r>
      <w:r>
        <w:rPr>
          <w:rtl w:val="true"/>
        </w:rPr>
        <w:t>(</w:t>
      </w:r>
      <w:r>
        <w:rPr>
          <w:rtl w:val="true"/>
        </w:rPr>
        <w:t>אחר ביאה או אחר השתמשות עם טהרות</w:t>
      </w:r>
      <w:r>
        <w:rPr>
          <w:rtl w:val="true"/>
        </w:rPr>
        <w:t xml:space="preserve">, </w:t>
      </w:r>
      <w:r>
        <w:rPr>
          <w:rtl w:val="true"/>
        </w:rPr>
        <w:t>בדקה מיד</w:t>
      </w:r>
      <w:r>
        <w:rPr>
          <w:rtl w:val="true"/>
        </w:rPr>
        <w:t>):</w:t>
      </w:r>
    </w:p>
    <w:p>
      <w:pPr>
        <w:pStyle w:val="Footnote"/>
        <w:ind w:left="720" w:right="0" w:hanging="0"/>
        <w:rPr/>
      </w:pPr>
      <w:r>
        <w:rPr>
          <w:rtl w:val="true"/>
        </w:rPr>
        <w:t>מה מטמאה</w:t>
      </w:r>
      <w:r>
        <w:rPr>
          <w:rtl w:val="true"/>
        </w:rPr>
        <w:t xml:space="preserve">: </w:t>
      </w:r>
      <w:r>
        <w:rPr>
          <w:rtl w:val="true"/>
        </w:rPr>
        <w:t xml:space="preserve">מטמאה טהרות ומטמאה את בעלה </w:t>
      </w:r>
      <w:r>
        <w:rPr>
          <w:rtl w:val="true"/>
        </w:rPr>
        <w:t>(</w:t>
      </w:r>
      <w:r>
        <w:rPr>
          <w:rtl w:val="true"/>
        </w:rPr>
        <w:t>להיות בועל נדה</w:t>
      </w:r>
      <w:r>
        <w:rPr>
          <w:rtl w:val="true"/>
        </w:rPr>
        <w:t>).</w:t>
      </w:r>
    </w:p>
    <w:p>
      <w:pPr>
        <w:pStyle w:val="Footnote"/>
        <w:ind w:left="720" w:right="0" w:hanging="0"/>
        <w:rPr/>
      </w:pPr>
      <w:r>
        <w:rPr>
          <w:rtl w:val="true"/>
        </w:rPr>
        <w:t>איזה טומאה</w:t>
      </w:r>
      <w:r>
        <w:rPr>
          <w:rtl w:val="true"/>
        </w:rPr>
        <w:t xml:space="preserve">: </w:t>
      </w:r>
      <w:r>
        <w:rPr>
          <w:rtl w:val="true"/>
        </w:rPr>
        <w:t>טומאתם הוא וודאי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 xml:space="preserve">קודם בדיקה </w:t>
      </w:r>
      <w:r>
        <w:rPr>
          <w:rtl w:val="true"/>
        </w:rPr>
        <w:t>(</w:t>
      </w:r>
      <w:r>
        <w:rPr>
          <w:rtl w:val="true"/>
        </w:rPr>
        <w:t>אחר ביאה או אחר השתמשות עם טהרות</w:t>
      </w:r>
      <w:r>
        <w:rPr>
          <w:rtl w:val="true"/>
        </w:rPr>
        <w:t xml:space="preserve">, </w:t>
      </w:r>
      <w:r>
        <w:rPr>
          <w:rtl w:val="true"/>
        </w:rPr>
        <w:t>יצתה ובדקה</w:t>
      </w:r>
      <w:r>
        <w:rPr>
          <w:rtl w:val="true"/>
        </w:rPr>
        <w:t>):</w:t>
      </w:r>
    </w:p>
    <w:p>
      <w:pPr>
        <w:pStyle w:val="Footnote"/>
        <w:ind w:left="720" w:right="0" w:hanging="0"/>
        <w:rPr/>
      </w:pPr>
      <w:r>
        <w:rPr>
          <w:rtl w:val="true"/>
        </w:rPr>
        <w:t>מה מטמאה</w:t>
      </w:r>
      <w:r>
        <w:rPr>
          <w:rtl w:val="true"/>
        </w:rPr>
        <w:t xml:space="preserve">: </w:t>
      </w:r>
      <w:r>
        <w:rPr>
          <w:rtl w:val="true"/>
        </w:rPr>
        <w:t>מטמאה טהרות ומטמאה את בעלה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>איזה טומאה</w:t>
      </w:r>
      <w:r>
        <w:rPr>
          <w:rtl w:val="true"/>
        </w:rPr>
        <w:t xml:space="preserve">: </w:t>
      </w:r>
      <w:r>
        <w:rPr>
          <w:rtl w:val="true"/>
        </w:rPr>
        <w:t>טומאתם הוא ספק</w:t>
      </w:r>
      <w:r>
        <w:rPr>
          <w:rtl w:val="true"/>
        </w:rPr>
        <w:t>. (</w:t>
      </w:r>
      <w:r>
        <w:rPr>
          <w:rtl w:val="true"/>
        </w:rPr>
        <w:t>עיין ב</w:t>
      </w:r>
      <w:hyperlink w:anchor="_toc170">
        <w:r>
          <w:rPr>
            <w:rStyle w:val="InternetLink"/>
            <w:rtl w:val="true"/>
          </w:rPr>
          <w:t>אות ג</w:t>
        </w:r>
      </w:hyperlink>
      <w:r>
        <w:rPr>
          <w:rtl w:val="true"/>
        </w:rPr>
        <w:t>.)</w:t>
      </w:r>
    </w:p>
    <w:p>
      <w:pPr>
        <w:pStyle w:val="Footnote"/>
        <w:numPr>
          <w:ilvl w:val="0"/>
          <w:numId w:val="4"/>
        </w:numPr>
        <w:ind w:left="720" w:right="0" w:hanging="360"/>
        <w:rPr/>
      </w:pPr>
      <w:r>
        <w:rPr>
          <w:rtl w:val="true"/>
        </w:rPr>
        <w:t xml:space="preserve">מעת לעת </w:t>
      </w:r>
      <w:r>
        <w:rPr>
          <w:rtl w:val="true"/>
        </w:rPr>
        <w:t>(</w:t>
      </w:r>
      <w:r>
        <w:rPr>
          <w:rtl w:val="true"/>
        </w:rPr>
        <w:t>הוא שני עונות</w:t>
      </w:r>
      <w:r>
        <w:rPr>
          <w:rtl w:val="true"/>
        </w:rPr>
        <w:t xml:space="preserve">, </w:t>
      </w:r>
      <w:r>
        <w:rPr>
          <w:rtl w:val="true"/>
        </w:rPr>
        <w:t>והוא כד’ שעות</w:t>
      </w:r>
      <w:r>
        <w:rPr>
          <w:rtl w:val="true"/>
        </w:rPr>
        <w:t xml:space="preserve">) </w:t>
      </w:r>
      <w:r>
        <w:rPr>
          <w:rtl w:val="true"/>
        </w:rPr>
        <w:t>קודם בדיקה</w:t>
      </w:r>
      <w:r>
        <w:rPr>
          <w:rtl w:val="true"/>
        </w:rPr>
        <w:t>:</w:t>
      </w:r>
    </w:p>
    <w:p>
      <w:pPr>
        <w:pStyle w:val="Footnote"/>
        <w:ind w:left="720" w:right="0" w:hanging="0"/>
        <w:rPr/>
      </w:pPr>
      <w:r>
        <w:rPr>
          <w:rtl w:val="true"/>
        </w:rPr>
        <w:t>מה מטמאה</w:t>
      </w:r>
      <w:r>
        <w:rPr>
          <w:rtl w:val="true"/>
        </w:rPr>
        <w:t xml:space="preserve">: </w:t>
      </w:r>
      <w:r>
        <w:rPr>
          <w:rtl w:val="true"/>
        </w:rPr>
        <w:t>חולקים בזה רבי עקיבא ורבנן</w:t>
      </w:r>
      <w:r>
        <w:rPr>
          <w:rtl w:val="true"/>
        </w:rPr>
        <w:t xml:space="preserve">. </w:t>
      </w:r>
      <w:r>
        <w:rPr>
          <w:rtl w:val="true"/>
        </w:rPr>
        <w:t>רבי עקיבא סובר  שמטמאה טהרות ומטמאה את בעלה</w:t>
      </w:r>
      <w:r>
        <w:rPr>
          <w:rtl w:val="true"/>
        </w:rPr>
        <w:t xml:space="preserve">. </w:t>
      </w:r>
      <w:r>
        <w:rPr>
          <w:rtl w:val="true"/>
        </w:rPr>
        <w:t>רבנן סוברים שרק מטמאה טהרות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>איזה טומאה</w:t>
      </w:r>
      <w:r>
        <w:rPr>
          <w:rtl w:val="true"/>
        </w:rPr>
        <w:t xml:space="preserve">: </w:t>
      </w:r>
      <w:r>
        <w:rPr>
          <w:rtl w:val="true"/>
        </w:rPr>
        <w:t>טומאתם הוא ספק</w:t>
      </w:r>
      <w:r>
        <w:rPr>
          <w:rtl w:val="true"/>
        </w:rPr>
        <w:t>. (</w:t>
      </w:r>
      <w:r>
        <w:rPr>
          <w:rtl w:val="true"/>
        </w:rPr>
        <w:t>הטומאה הוא רק מדרבנן</w:t>
      </w:r>
      <w:r>
        <w:rPr>
          <w:rtl w:val="true"/>
        </w:rPr>
        <w:t>).</w:t>
      </w:r>
    </w:p>
    <w:p>
      <w:pPr>
        <w:pStyle w:val="Footnote"/>
        <w:numPr>
          <w:ilvl w:val="0"/>
          <w:numId w:val="4"/>
        </w:numPr>
        <w:spacing w:before="86" w:after="86"/>
        <w:ind w:left="720" w:right="0" w:hanging="360"/>
        <w:rPr/>
      </w:pPr>
      <w:r>
        <w:rPr>
          <w:rtl w:val="true"/>
        </w:rPr>
        <w:t>יותר מעת לעת קודם בדיקה</w:t>
      </w:r>
      <w:r>
        <w:rPr>
          <w:rtl w:val="true"/>
        </w:rPr>
        <w:t xml:space="preserve">. </w:t>
      </w:r>
      <w:r>
        <w:rPr>
          <w:rtl w:val="true"/>
        </w:rPr>
        <w:t>בזה הלל מטמא כמו מעת לעת</w:t>
      </w:r>
      <w:r>
        <w:rPr>
          <w:rtl w:val="true"/>
        </w:rPr>
        <w:t xml:space="preserve">, </w:t>
      </w:r>
      <w:r>
        <w:rPr>
          <w:rtl w:val="true"/>
        </w:rPr>
        <w:t>ורבנן מטהרים לגמרי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 xml:space="preserve">., </w:t>
      </w:r>
      <w:r>
        <w:rPr>
          <w:b/>
          <w:b/>
          <w:bCs/>
          <w:rtl w:val="true"/>
        </w:rPr>
        <w:t>נדה ב</w:t>
      </w:r>
      <w:r>
        <w:rPr>
          <w:b/>
          <w:bCs/>
          <w:rtl w:val="true"/>
        </w:rPr>
        <w:t xml:space="preserve">., 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</w:footnote>
  <w:footnote w:id="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מפרישים אותו מביתו</w:t>
      </w:r>
      <w:r>
        <w:rPr>
          <w:rtl w:val="true"/>
        </w:rPr>
        <w:t xml:space="preserve">, </w:t>
      </w:r>
      <w:r>
        <w:rPr>
          <w:rtl w:val="true"/>
        </w:rPr>
        <w:t>אבל לא מאחרים</w:t>
      </w:r>
      <w:r>
        <w:rPr>
          <w:rtl w:val="true"/>
        </w:rPr>
        <w:t xml:space="preserve">, </w:t>
      </w:r>
      <w:r>
        <w:rPr>
          <w:rtl w:val="true"/>
        </w:rPr>
        <w:t>אף שיכולים למות עליו ולטמא אותו</w:t>
      </w:r>
      <w:r>
        <w:rPr>
          <w:rtl w:val="true"/>
        </w:rPr>
        <w:t>. (</w:t>
      </w:r>
      <w:r>
        <w:rPr>
          <w:rtl w:val="true"/>
        </w:rPr>
        <w:t>כן נשמע ממה שרק אומר הפרש מביתו</w:t>
      </w:r>
      <w:r>
        <w:rPr>
          <w:rtl w:val="true"/>
        </w:rPr>
        <w:t xml:space="preserve">, </w:t>
      </w:r>
      <w:r>
        <w:rPr>
          <w:rtl w:val="true"/>
        </w:rPr>
        <w:t>וכן גם נשמע מן המשניות לקמן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rtl w:val="true"/>
        </w:rPr>
        <w:t>יש שני סיבות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"/>
        </w:numPr>
        <w:ind w:left="720" w:right="0" w:hanging="360"/>
        <w:rPr/>
      </w:pPr>
      <w:r>
        <w:rPr>
          <w:rtl w:val="true"/>
        </w:rPr>
        <w:t>טומאת המת הותרה בציבור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חוששים כלל אם הוא טמא</w:t>
      </w:r>
      <w:r>
        <w:rPr>
          <w:rtl w:val="true"/>
        </w:rPr>
        <w:t xml:space="preserve">, </w:t>
      </w:r>
      <w:r>
        <w:rPr>
          <w:rtl w:val="true"/>
        </w:rPr>
        <w:t>שאינו רע בקרבן זה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>חולקים בזה תנאים ואמוראים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5"/>
        </w:numPr>
        <w:ind w:left="1080" w:right="0" w:hanging="360"/>
        <w:rPr/>
      </w:pPr>
      <w:r>
        <w:rPr>
          <w:rtl w:val="true"/>
        </w:rPr>
        <w:t>רבי יהודה סובר שטומאה הותרה בציבור</w:t>
      </w:r>
      <w:r>
        <w:rPr>
          <w:rtl w:val="true"/>
        </w:rPr>
        <w:t xml:space="preserve">. </w:t>
      </w:r>
      <w:r>
        <w:rPr>
          <w:rtl w:val="true"/>
        </w:rPr>
        <w:t>כן סובר רב נחמן</w:t>
      </w:r>
      <w:r>
        <w:rPr>
          <w:rtl w:val="true"/>
        </w:rPr>
        <w:t>. (</w:t>
      </w:r>
      <w:r>
        <w:rPr>
          <w:rtl w:val="true"/>
        </w:rPr>
        <w:t>עיין ב</w:t>
      </w:r>
      <w:hyperlink w:anchor="_toc172">
        <w:r>
          <w:rPr>
            <w:rStyle w:val="InternetLink"/>
            <w:rtl w:val="true"/>
          </w:rPr>
          <w:t>אות ד</w:t>
        </w:r>
      </w:hyperlink>
      <w:r>
        <w:rPr>
          <w:rtl w:val="true"/>
        </w:rPr>
        <w:t>.)</w:t>
      </w:r>
    </w:p>
    <w:p>
      <w:pPr>
        <w:pStyle w:val="Footnote"/>
        <w:numPr>
          <w:ilvl w:val="1"/>
          <w:numId w:val="5"/>
        </w:numPr>
        <w:ind w:left="1080" w:right="0" w:hanging="360"/>
        <w:rPr/>
      </w:pPr>
      <w:r>
        <w:rPr>
          <w:rtl w:val="true"/>
        </w:rPr>
        <w:t>רבי שמעון סובר שטומאה דחוייה בציבור</w:t>
      </w:r>
      <w:r>
        <w:rPr>
          <w:rtl w:val="true"/>
        </w:rPr>
        <w:t xml:space="preserve">. </w:t>
      </w:r>
      <w:r>
        <w:rPr>
          <w:rtl w:val="true"/>
        </w:rPr>
        <w:t>כן סובר רב ששת</w:t>
      </w:r>
      <w:r>
        <w:rPr>
          <w:rtl w:val="true"/>
        </w:rPr>
        <w:t>.</w:t>
      </w:r>
    </w:p>
    <w:p>
      <w:pPr>
        <w:pStyle w:val="Footnote"/>
        <w:numPr>
          <w:ilvl w:val="0"/>
          <w:numId w:val="5"/>
        </w:numPr>
        <w:spacing w:before="86" w:after="86"/>
        <w:ind w:left="720" w:right="0" w:hanging="360"/>
        <w:rPr/>
      </w:pPr>
      <w:r>
        <w:rPr>
          <w:rtl w:val="true"/>
        </w:rPr>
        <w:t>רבינא אומר שטומאת המת לא שכיח</w:t>
      </w:r>
      <w:r>
        <w:rPr>
          <w:rtl w:val="true"/>
        </w:rPr>
        <w:t>. (</w:t>
      </w:r>
      <w:r>
        <w:rPr>
          <w:rtl w:val="true"/>
        </w:rPr>
        <w:t>עיין ב</w:t>
      </w:r>
      <w:hyperlink w:anchor="_toc176">
        <w:r>
          <w:rPr>
            <w:rStyle w:val="InternetLink"/>
            <w:rtl w:val="true"/>
          </w:rPr>
          <w:t>אות ה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</w:footnote>
  <w:footnote w:id="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פלהדרין הוא ממונה למלך</w:t>
      </w:r>
      <w:r>
        <w:rPr>
          <w:rtl w:val="true"/>
        </w:rPr>
        <w:t xml:space="preserve">, </w:t>
      </w:r>
      <w:r>
        <w:rPr>
          <w:rtl w:val="true"/>
        </w:rPr>
        <w:t>והיה דרכם לשנות בכל שנה</w:t>
      </w:r>
      <w:r>
        <w:rPr>
          <w:rtl w:val="true"/>
        </w:rPr>
        <w:t xml:space="preserve">. </w:t>
      </w:r>
      <w:r>
        <w:rPr>
          <w:rtl w:val="true"/>
        </w:rPr>
        <w:t>לשכה זה נקרא לשכת פרהדרין כיון שהיה נשנה לכל שנה</w:t>
      </w:r>
      <w:r>
        <w:rPr>
          <w:rtl w:val="true"/>
        </w:rPr>
        <w:t xml:space="preserve">, </w:t>
      </w:r>
      <w:r>
        <w:rPr>
          <w:rtl w:val="true"/>
        </w:rPr>
        <w:t>שבימי בית שני</w:t>
      </w:r>
      <w:r>
        <w:rPr>
          <w:rtl w:val="true"/>
        </w:rPr>
        <w:t xml:space="preserve">, </w:t>
      </w:r>
      <w:r>
        <w:rPr>
          <w:rtl w:val="true"/>
        </w:rPr>
        <w:t>מתו כה</w:t>
      </w:r>
      <w:r>
        <w:rPr>
          <w:rtl w:val="true"/>
        </w:rPr>
        <w:t>"</w:t>
      </w:r>
      <w:r>
        <w:rPr>
          <w:rtl w:val="true"/>
        </w:rPr>
        <w:t>ג בכל שנה</w:t>
      </w:r>
      <w:r>
        <w:rPr>
          <w:rtl w:val="true"/>
        </w:rPr>
        <w:t xml:space="preserve">, </w:t>
      </w:r>
      <w:r>
        <w:rPr>
          <w:rtl w:val="true"/>
        </w:rPr>
        <w:t>מחמת רשעם</w:t>
      </w:r>
      <w:r>
        <w:rPr>
          <w:rtl w:val="true"/>
        </w:rPr>
        <w:t xml:space="preserve">. </w:t>
      </w:r>
      <w:r>
        <w:rPr>
          <w:rtl w:val="true"/>
        </w:rPr>
        <w:t>כל כה</w:t>
      </w:r>
      <w:r>
        <w:rPr>
          <w:rtl w:val="true"/>
        </w:rPr>
        <w:t>"</w:t>
      </w:r>
      <w:r>
        <w:rPr>
          <w:rtl w:val="true"/>
        </w:rPr>
        <w:t>ג שנכנס היה בונה בית מחדש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מתחילה</w:t>
      </w:r>
      <w:r>
        <w:rPr>
          <w:rtl w:val="true"/>
        </w:rPr>
        <w:t xml:space="preserve">, </w:t>
      </w:r>
      <w:r>
        <w:rPr>
          <w:rtl w:val="true"/>
        </w:rPr>
        <w:t>היה שמו לשכת בלווטי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</w:footnote>
  <w:footnote w:id="1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שלא רק מפרישים אותו</w:t>
      </w:r>
      <w:r>
        <w:rPr>
          <w:rtl w:val="true"/>
        </w:rPr>
        <w:t xml:space="preserve">, </w:t>
      </w:r>
      <w:r>
        <w:rPr>
          <w:rtl w:val="true"/>
        </w:rPr>
        <w:t xml:space="preserve">אלא אף מזים עליו מכל מי חטאת שהיה בבית המקדש </w:t>
      </w:r>
      <w:r>
        <w:rPr>
          <w:rtl w:val="true"/>
        </w:rPr>
        <w:t>(</w:t>
      </w:r>
      <w:r>
        <w:rPr>
          <w:rtl w:val="true"/>
        </w:rPr>
        <w:t>עיין ב</w:t>
      </w:r>
      <w:hyperlink w:anchor="_toc178">
        <w:r>
          <w:rPr>
            <w:rStyle w:val="InternetLink"/>
            <w:rtl w:val="true"/>
          </w:rPr>
          <w:t>אות ו</w:t>
        </w:r>
      </w:hyperlink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חולקים למה מזים עליו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ind w:left="787" w:right="0" w:hanging="360"/>
        <w:rPr/>
      </w:pPr>
      <w:r>
        <w:rPr>
          <w:rtl w:val="true"/>
        </w:rPr>
        <w:t xml:space="preserve">רבי יוחנן סובר שמזים עליו כדי לדמות לימי מילואים </w:t>
      </w:r>
      <w:r>
        <w:rPr>
          <w:rtl w:val="true"/>
        </w:rPr>
        <w:t>(</w:t>
      </w:r>
      <w:r>
        <w:rPr>
          <w:rtl w:val="true"/>
        </w:rPr>
        <w:t>שממנו למד ר</w:t>
      </w:r>
      <w:r>
        <w:rPr>
          <w:rtl w:val="true"/>
        </w:rPr>
        <w:t>"</w:t>
      </w:r>
      <w:r>
        <w:rPr>
          <w:rtl w:val="true"/>
        </w:rPr>
        <w:t>י חיוב הפרשה</w:t>
      </w:r>
      <w:r>
        <w:rPr>
          <w:rtl w:val="true"/>
        </w:rPr>
        <w:t xml:space="preserve">). </w:t>
      </w:r>
      <w:r>
        <w:rPr>
          <w:rtl w:val="true"/>
        </w:rPr>
        <w:t>אף ששם הזו עליהם דם</w:t>
      </w:r>
      <w:r>
        <w:rPr>
          <w:rtl w:val="true"/>
        </w:rPr>
        <w:t xml:space="preserve">, </w:t>
      </w:r>
      <w:r>
        <w:rPr>
          <w:rtl w:val="true"/>
        </w:rPr>
        <w:t>וכאן הזו עליהם מים</w:t>
      </w:r>
      <w:r>
        <w:rPr>
          <w:rtl w:val="true"/>
        </w:rPr>
        <w:t xml:space="preserve">, </w:t>
      </w:r>
      <w:r>
        <w:rPr>
          <w:rtl w:val="true"/>
        </w:rPr>
        <w:t>נכנס המים תחת הדם</w:t>
      </w:r>
      <w:r>
        <w:rPr>
          <w:rtl w:val="true"/>
        </w:rPr>
        <w:t>. (</w:t>
      </w:r>
      <w:r>
        <w:rPr>
          <w:rtl w:val="true"/>
        </w:rPr>
        <w:t xml:space="preserve">עיין </w:t>
      </w:r>
      <w:hyperlink w:anchor="_toc180">
        <w:r>
          <w:rPr>
            <w:rStyle w:val="InternetLink"/>
            <w:rtl w:val="true"/>
          </w:rPr>
          <w:t>אות ז</w:t>
        </w:r>
      </w:hyperlink>
      <w:r>
        <w:rPr>
          <w:rtl w:val="true"/>
        </w:rPr>
        <w:t>.)</w:t>
      </w:r>
    </w:p>
    <w:p>
      <w:pPr>
        <w:pStyle w:val="Footnote"/>
        <w:numPr>
          <w:ilvl w:val="0"/>
          <w:numId w:val="7"/>
        </w:numPr>
        <w:ind w:left="787" w:right="0" w:hanging="360"/>
        <w:rPr/>
      </w:pPr>
      <w:r>
        <w:rPr>
          <w:rtl w:val="true"/>
        </w:rPr>
        <w:t>ריש לקיש סובר שהוא מעלה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שהוא מכבד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חולקים תנאים מתי מזים עליו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ind w:left="720" w:right="0" w:hanging="360"/>
        <w:rPr/>
      </w:pPr>
      <w:r>
        <w:rPr>
          <w:rtl w:val="true"/>
        </w:rPr>
        <w:t>רבי יוסי סובר שמזים עליו ביום שלישי ושביעי</w:t>
      </w:r>
      <w:r>
        <w:rPr>
          <w:rtl w:val="true"/>
        </w:rPr>
        <w:t xml:space="preserve">. </w:t>
      </w:r>
      <w:r>
        <w:rPr>
          <w:rtl w:val="true"/>
        </w:rPr>
        <w:t>סובר שאין מצווה להזות בזמנו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מזים עליו בימים אלו</w:t>
      </w:r>
      <w:r>
        <w:rPr>
          <w:rtl w:val="true"/>
        </w:rPr>
        <w:t xml:space="preserve">, </w:t>
      </w:r>
      <w:r>
        <w:rPr>
          <w:rtl w:val="true"/>
        </w:rPr>
        <w:t>שאז בוודאי יטהר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ind w:left="720" w:right="0" w:hanging="360"/>
        <w:rPr/>
      </w:pPr>
      <w:r>
        <w:rPr>
          <w:rtl w:val="true"/>
        </w:rPr>
        <w:t>רבי מאיר סובר שמזים עליו בכל יום שיש בו שני התנאים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6"/>
        </w:numPr>
        <w:ind w:left="1080" w:right="0" w:hanging="360"/>
        <w:rPr/>
      </w:pPr>
      <w:r>
        <w:rPr>
          <w:rtl w:val="true"/>
        </w:rPr>
        <w:t xml:space="preserve">יכול להיות יום שלישי </w:t>
      </w:r>
      <w:r>
        <w:rPr>
          <w:rtl w:val="true"/>
        </w:rPr>
        <w:t>(</w:t>
      </w:r>
      <w:r>
        <w:rPr>
          <w:rtl w:val="true"/>
        </w:rPr>
        <w:t>יום שלישי לאו דווקא</w:t>
      </w:r>
      <w:r>
        <w:rPr>
          <w:rtl w:val="true"/>
        </w:rPr>
        <w:t xml:space="preserve">, </w:t>
      </w:r>
      <w:r>
        <w:rPr>
          <w:rtl w:val="true"/>
        </w:rPr>
        <w:t>אלא רק צריך להיות יום שלישי או אחריו</w:t>
      </w:r>
      <w:r>
        <w:rPr>
          <w:rtl w:val="true"/>
        </w:rPr>
        <w:t xml:space="preserve">, </w:t>
      </w:r>
      <w:r>
        <w:rPr>
          <w:rtl w:val="true"/>
        </w:rPr>
        <w:t>וצריך להיות ארבע ימים קודם הזאה שנית</w:t>
      </w:r>
      <w:r>
        <w:rPr>
          <w:rtl w:val="true"/>
        </w:rPr>
        <w:t xml:space="preserve">)  </w:t>
      </w:r>
      <w:r>
        <w:rPr>
          <w:rtl w:val="true"/>
        </w:rPr>
        <w:t>או רביעי לטומאה</w:t>
      </w:r>
      <w:r>
        <w:rPr>
          <w:rtl w:val="true"/>
        </w:rPr>
        <w:t xml:space="preserve">. </w:t>
      </w:r>
      <w:r>
        <w:rPr>
          <w:rtl w:val="true"/>
        </w:rPr>
        <w:t>זה ממעט יום רביעי להפרשה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6"/>
        </w:numPr>
        <w:spacing w:before="86" w:after="86"/>
        <w:ind w:left="1080" w:right="0" w:hanging="360"/>
        <w:rPr/>
      </w:pPr>
      <w:r>
        <w:rPr>
          <w:rtl w:val="true"/>
        </w:rPr>
        <w:t>מותר להזות באותו היום</w:t>
      </w:r>
      <w:r>
        <w:rPr>
          <w:rtl w:val="true"/>
        </w:rPr>
        <w:t xml:space="preserve">. </w:t>
      </w:r>
      <w:r>
        <w:rPr>
          <w:rtl w:val="true"/>
        </w:rPr>
        <w:t xml:space="preserve">לא מותר להזות בשבת </w:t>
      </w:r>
      <w:r>
        <w:rPr>
          <w:rtl w:val="true"/>
        </w:rPr>
        <w:t>(</w:t>
      </w:r>
      <w:r>
        <w:rPr>
          <w:rtl w:val="true"/>
        </w:rPr>
        <w:t>חל’ בזה בשבת</w:t>
      </w:r>
      <w:r>
        <w:rPr>
          <w:rtl w:val="true"/>
        </w:rPr>
        <w:t xml:space="preserve">, </w:t>
      </w:r>
      <w:r>
        <w:rPr>
          <w:rtl w:val="true"/>
        </w:rPr>
        <w:t>אבל כן מסיקים לכ”ע שם</w:t>
      </w:r>
      <w:r>
        <w:rPr>
          <w:rtl w:val="true"/>
        </w:rPr>
        <w:t xml:space="preserve">), </w:t>
      </w:r>
      <w:r>
        <w:rPr>
          <w:rtl w:val="true"/>
        </w:rPr>
        <w:t>ואז לא מזים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</w:footnote>
  <w:footnote w:id="1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דן גמרא אם היה בצפון או בדרום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.)</w:t>
      </w:r>
    </w:p>
  </w:footnote>
  <w:footnote w:id="1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מדייק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ממה ששינה מלשון שאומר גבי הפרשת כה</w:t>
      </w:r>
      <w:r>
        <w:rPr>
          <w:rtl w:val="true"/>
        </w:rPr>
        <w:t>"</w:t>
      </w:r>
      <w:r>
        <w:rPr>
          <w:rtl w:val="true"/>
        </w:rPr>
        <w:t>ג שלא מפרישים את כה</w:t>
      </w:r>
      <w:r>
        <w:rPr>
          <w:rtl w:val="true"/>
        </w:rPr>
        <w:t>"</w:t>
      </w:r>
      <w:r>
        <w:rPr>
          <w:rtl w:val="true"/>
        </w:rPr>
        <w:t>ג השני</w:t>
      </w:r>
      <w:r>
        <w:rPr>
          <w:rtl w:val="true"/>
        </w:rPr>
        <w:t xml:space="preserve">. </w:t>
      </w:r>
      <w:r>
        <w:rPr>
          <w:rtl w:val="true"/>
        </w:rPr>
        <w:t>מזה לומר שאין הפרשת כהן גדול מעכב</w:t>
      </w:r>
      <w:r>
        <w:rPr>
          <w:rtl w:val="true"/>
        </w:rPr>
        <w:t>.</w:t>
      </w:r>
    </w:p>
  </w:footnote>
  <w:footnote w:id="1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גמרא מה בכלל תיקון זה</w:t>
      </w:r>
      <w:r>
        <w:rPr>
          <w:rtl w:val="true"/>
        </w:rPr>
        <w:t xml:space="preserve">. </w:t>
      </w:r>
      <w:r>
        <w:rPr>
          <w:rtl w:val="true"/>
        </w:rPr>
        <w:t>לא נותנים אותו קדושת כהן גדול</w:t>
      </w:r>
      <w:r>
        <w:rPr>
          <w:rtl w:val="true"/>
        </w:rPr>
        <w:t xml:space="preserve">; </w:t>
      </w:r>
      <w:r>
        <w:rPr>
          <w:rtl w:val="true"/>
        </w:rPr>
        <w:t>נותנים אותו קדושה לו רק אם כה</w:t>
      </w:r>
      <w:r>
        <w:rPr>
          <w:rtl w:val="true"/>
        </w:rPr>
        <w:t>"</w:t>
      </w:r>
      <w:r>
        <w:rPr>
          <w:rtl w:val="true"/>
        </w:rPr>
        <w:t>ג ראשון נפסל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מה מתקנים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שבוחרים איזה יהיה כה</w:t>
      </w:r>
      <w:r>
        <w:rPr>
          <w:rtl w:val="true"/>
        </w:rPr>
        <w:t>"</w:t>
      </w:r>
      <w:r>
        <w:rPr>
          <w:rtl w:val="true"/>
        </w:rPr>
        <w:t>ג אם ראשון נפסל</w:t>
      </w:r>
      <w:r>
        <w:rPr>
          <w:rtl w:val="true"/>
        </w:rPr>
        <w:t xml:space="preserve">. </w:t>
      </w:r>
      <w:r>
        <w:rPr>
          <w:rtl w:val="true"/>
        </w:rPr>
        <w:t>גם יש לומר שמלמדים לו את העבודה</w:t>
      </w:r>
      <w:r>
        <w:rPr>
          <w:rtl w:val="true"/>
        </w:rPr>
        <w:t>.</w:t>
      </w:r>
    </w:p>
  </w:footnote>
  <w:footnote w:id="1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עבודת יום הכיפורים צריך להיות בכהן גדול </w:t>
      </w:r>
      <w:r>
        <w:rPr>
          <w:rtl w:val="true"/>
        </w:rPr>
        <w:t>(</w:t>
      </w:r>
      <w:r>
        <w:rPr>
          <w:rtl w:val="true"/>
        </w:rPr>
        <w:t>כן מפורש בקרא</w:t>
      </w:r>
      <w:r>
        <w:rPr>
          <w:rtl w:val="true"/>
        </w:rPr>
        <w:t xml:space="preserve">). </w:t>
      </w:r>
      <w:r>
        <w:rPr>
          <w:rtl w:val="true"/>
        </w:rPr>
        <w:t>חוששים שמא יפסל כהן גדול</w:t>
      </w:r>
      <w:r>
        <w:rPr>
          <w:rtl w:val="true"/>
        </w:rPr>
        <w:t xml:space="preserve">, </w:t>
      </w:r>
      <w:r>
        <w:rPr>
          <w:rtl w:val="true"/>
        </w:rPr>
        <w:t>ואז מתקנים כהן גדול אחר</w:t>
      </w:r>
      <w:r>
        <w:rPr>
          <w:rtl w:val="true"/>
        </w:rPr>
        <w:t>.</w:t>
      </w:r>
    </w:p>
  </w:footnote>
  <w:footnote w:id="1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מפרש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שיש עוד טעם לתקנת אחר</w:t>
      </w:r>
      <w:r>
        <w:rPr>
          <w:rtl w:val="true"/>
        </w:rPr>
        <w:t xml:space="preserve">: </w:t>
      </w:r>
      <w:r>
        <w:rPr>
          <w:rtl w:val="true"/>
        </w:rPr>
        <w:t>אם מתקינים אחר</w:t>
      </w:r>
      <w:r>
        <w:rPr>
          <w:rtl w:val="true"/>
        </w:rPr>
        <w:t xml:space="preserve">, </w:t>
      </w:r>
      <w:r>
        <w:rPr>
          <w:rtl w:val="true"/>
        </w:rPr>
        <w:t>כה</w:t>
      </w:r>
      <w:r>
        <w:rPr>
          <w:rtl w:val="true"/>
        </w:rPr>
        <w:t>"</w:t>
      </w:r>
      <w:r>
        <w:rPr>
          <w:rtl w:val="true"/>
        </w:rPr>
        <w:t>ג הראשון יזהר יותר שלא לטמא</w:t>
      </w:r>
      <w:r>
        <w:rPr>
          <w:rtl w:val="true"/>
        </w:rPr>
        <w:t>.</w:t>
      </w:r>
    </w:p>
  </w:footnote>
  <w:footnote w:id="1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קורה בכהן גדול ראשון פסול</w:t>
      </w:r>
      <w:r>
        <w:rPr>
          <w:rtl w:val="true"/>
        </w:rPr>
        <w:t xml:space="preserve">, </w:t>
      </w:r>
      <w:r>
        <w:rPr>
          <w:rtl w:val="true"/>
        </w:rPr>
        <w:t>מקדשים את השני אז לקדושת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שני דרכים לקדש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:</w:t>
      </w:r>
    </w:p>
    <w:p>
      <w:pPr>
        <w:pStyle w:val="Footnote"/>
        <w:numPr>
          <w:ilvl w:val="0"/>
          <w:numId w:val="9"/>
        </w:numPr>
        <w:ind w:left="720" w:right="0" w:hanging="360"/>
        <w:rPr/>
      </w:pPr>
      <w:r>
        <w:rPr>
          <w:rtl w:val="true"/>
        </w:rPr>
        <w:t>משיחת שמן המשחה</w:t>
      </w:r>
      <w:r>
        <w:rPr>
          <w:rtl w:val="true"/>
        </w:rPr>
        <w:t>. (</w:t>
      </w:r>
      <w:r>
        <w:rPr>
          <w:rtl w:val="true"/>
        </w:rPr>
        <w:t>זה כ’ בפ’</w:t>
      </w:r>
      <w:r>
        <w:rPr>
          <w:rtl w:val="true"/>
        </w:rPr>
        <w:t>.)</w:t>
      </w:r>
    </w:p>
    <w:p>
      <w:pPr>
        <w:pStyle w:val="Footnote"/>
        <w:numPr>
          <w:ilvl w:val="0"/>
          <w:numId w:val="9"/>
        </w:numPr>
        <w:ind w:left="720" w:right="0" w:hanging="360"/>
        <w:rPr/>
      </w:pPr>
      <w:r>
        <w:rPr>
          <w:rtl w:val="true"/>
        </w:rPr>
        <w:t>עבודת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זה כולל שני דברים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9"/>
        </w:numPr>
        <w:ind w:left="1080" w:right="0" w:hanging="360"/>
        <w:rPr/>
      </w:pPr>
      <w:r>
        <w:rPr>
          <w:rtl w:val="true"/>
        </w:rPr>
        <w:t>עושה עבודה עם בגדי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 (</w:t>
      </w:r>
      <w:r>
        <w:rPr>
          <w:rtl w:val="true"/>
        </w:rPr>
        <w:t>כה</w:t>
      </w:r>
      <w:r>
        <w:rPr>
          <w:rtl w:val="true"/>
        </w:rPr>
        <w:t>"</w:t>
      </w:r>
      <w:r>
        <w:rPr>
          <w:rtl w:val="true"/>
        </w:rPr>
        <w:t>ג יש לו שמנה בגדים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ה יש לו ארבע בגדים</w:t>
      </w:r>
      <w:r>
        <w:rPr>
          <w:rtl w:val="true"/>
        </w:rPr>
        <w:t xml:space="preserve">. </w:t>
      </w:r>
      <w:r>
        <w:rPr>
          <w:rtl w:val="true"/>
        </w:rPr>
        <w:t>גם אפשר שאחד מן הארבע בגדים לא שווה</w:t>
      </w:r>
      <w:r>
        <w:rPr>
          <w:rtl w:val="true"/>
        </w:rPr>
        <w:t>.) (</w:t>
      </w:r>
      <w:r>
        <w:rPr>
          <w:rtl w:val="true"/>
        </w:rPr>
        <w:t>זה כ’ בפ’</w:t>
      </w:r>
      <w:r>
        <w:rPr>
          <w:rtl w:val="true"/>
        </w:rPr>
        <w:t xml:space="preserve">. </w:t>
      </w:r>
      <w:r>
        <w:rPr>
          <w:rtl w:val="true"/>
        </w:rPr>
        <w:t>לא כ’ שצ’ לעבוד באותם בגדים</w:t>
      </w:r>
      <w:r>
        <w:rPr>
          <w:rtl w:val="true"/>
        </w:rPr>
        <w:t xml:space="preserve">, </w:t>
      </w:r>
      <w:r>
        <w:rPr>
          <w:rtl w:val="true"/>
        </w:rPr>
        <w:t>אבל כן מניח גמ’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.)</w:t>
      </w:r>
      <w:r>
        <w:rPr>
          <w:rtl w:val="true"/>
        </w:rPr>
        <w:t>.)</w:t>
      </w:r>
    </w:p>
    <w:p>
      <w:pPr>
        <w:pStyle w:val="Footnote"/>
        <w:numPr>
          <w:ilvl w:val="1"/>
          <w:numId w:val="9"/>
        </w:numPr>
        <w:ind w:left="1080" w:right="0" w:hanging="360"/>
        <w:rPr/>
      </w:pPr>
      <w:r>
        <w:rPr>
          <w:rtl w:val="true"/>
        </w:rPr>
        <w:t>עושה עבודה שרק כה</w:t>
      </w:r>
      <w:r>
        <w:rPr>
          <w:rtl w:val="true"/>
        </w:rPr>
        <w:t>"</w:t>
      </w:r>
      <w:r>
        <w:rPr>
          <w:rtl w:val="true"/>
        </w:rPr>
        <w:t>ג כשר בו</w:t>
      </w:r>
      <w:r>
        <w:rPr>
          <w:rtl w:val="true"/>
        </w:rPr>
        <w:t>. (</w:t>
      </w:r>
      <w:r>
        <w:rPr>
          <w:rtl w:val="true"/>
        </w:rPr>
        <w:t xml:space="preserve">זה נל’ ממה שעבודת כלי מקדש אותו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). </w:t>
      </w:r>
      <w:r>
        <w:rPr>
          <w:rtl w:val="true"/>
        </w:rPr>
        <w:t>נראה שזה מחלקת</w:t>
      </w:r>
      <w:r>
        <w:rPr>
          <w:rtl w:val="true"/>
        </w:rPr>
        <w:t xml:space="preserve">; </w:t>
      </w:r>
      <w:r>
        <w:rPr>
          <w:rtl w:val="true"/>
        </w:rPr>
        <w:t>עיין לקמן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דנים איך לקדש אותו כאן</w:t>
      </w:r>
      <w:r>
        <w:rPr>
          <w:rtl w:val="true"/>
        </w:rPr>
        <w:t>: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>אם יש שמן המשחה</w:t>
      </w:r>
      <w:r>
        <w:rPr>
          <w:rtl w:val="true"/>
        </w:rPr>
        <w:t xml:space="preserve">, </w:t>
      </w:r>
      <w:r>
        <w:rPr>
          <w:rtl w:val="true"/>
        </w:rPr>
        <w:t>ימשחו אותו</w:t>
      </w:r>
      <w:r>
        <w:rPr>
          <w:rtl w:val="true"/>
        </w:rPr>
        <w:t>. (</w:t>
      </w:r>
      <w:r>
        <w:rPr>
          <w:rtl w:val="true"/>
        </w:rPr>
        <w:t>לא אומר כן גמ’</w:t>
      </w:r>
      <w:r>
        <w:rPr>
          <w:rtl w:val="true"/>
        </w:rPr>
        <w:t xml:space="preserve">, </w:t>
      </w:r>
      <w:r>
        <w:rPr>
          <w:rtl w:val="true"/>
        </w:rPr>
        <w:t>אבל לכאו’</w:t>
      </w:r>
      <w:r>
        <w:rPr>
          <w:rtl w:val="true"/>
        </w:rPr>
        <w:t xml:space="preserve">, </w:t>
      </w:r>
      <w:r>
        <w:rPr>
          <w:rtl w:val="true"/>
        </w:rPr>
        <w:t>הוא נכון</w:t>
      </w:r>
      <w:r>
        <w:rPr>
          <w:rtl w:val="true"/>
        </w:rPr>
        <w:t xml:space="preserve">; </w:t>
      </w:r>
      <w:r>
        <w:rPr>
          <w:rtl w:val="true"/>
        </w:rPr>
        <w:t>וגמ’ רק דן בבית שני</w:t>
      </w:r>
      <w:r>
        <w:rPr>
          <w:rtl w:val="true"/>
        </w:rPr>
        <w:t xml:space="preserve">, </w:t>
      </w:r>
      <w:r>
        <w:rPr>
          <w:rtl w:val="true"/>
        </w:rPr>
        <w:t>שאין בו שמן המשחה</w:t>
      </w:r>
      <w:r>
        <w:rPr>
          <w:rtl w:val="true"/>
        </w:rPr>
        <w:t>.)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>יש שני מיני עבודה ביום הכיפורים</w:t>
      </w:r>
      <w:r>
        <w:rPr>
          <w:rtl w:val="true"/>
        </w:rPr>
        <w:t xml:space="preserve">: </w:t>
      </w:r>
      <w:r>
        <w:rPr>
          <w:rtl w:val="true"/>
        </w:rPr>
        <w:t>יש שצריכים שמנה בגדים</w:t>
      </w:r>
      <w:r>
        <w:rPr>
          <w:rtl w:val="true"/>
        </w:rPr>
        <w:t xml:space="preserve">, </w:t>
      </w:r>
      <w:r>
        <w:rPr>
          <w:rtl w:val="true"/>
        </w:rPr>
        <w:t>כמו בכל השנה</w:t>
      </w:r>
      <w:r>
        <w:rPr>
          <w:rtl w:val="true"/>
        </w:rPr>
        <w:t xml:space="preserve">, </w:t>
      </w:r>
      <w:r>
        <w:rPr>
          <w:rtl w:val="true"/>
        </w:rPr>
        <w:t xml:space="preserve">ויש שצריכים ארבע בגדים </w:t>
      </w:r>
      <w:r>
        <w:rPr>
          <w:rtl w:val="true"/>
        </w:rPr>
        <w:t>(</w:t>
      </w:r>
      <w:r>
        <w:rPr>
          <w:rtl w:val="true"/>
        </w:rPr>
        <w:t>ואחד מאותו ארבע לא שווה לשמנה בגדיו</w:t>
      </w:r>
      <w:r>
        <w:rPr>
          <w:rtl w:val="true"/>
        </w:rPr>
        <w:t xml:space="preserve">). </w:t>
      </w:r>
      <w:r>
        <w:rPr>
          <w:rtl w:val="true"/>
        </w:rPr>
        <w:t>אם העבודה שמוטל עליו ראשון הוא עבודה שלו צריך שמנה בגדים</w:t>
      </w:r>
      <w:r>
        <w:rPr>
          <w:rtl w:val="true"/>
        </w:rPr>
        <w:t xml:space="preserve">, </w:t>
      </w:r>
      <w:r>
        <w:rPr>
          <w:rtl w:val="true"/>
        </w:rPr>
        <w:t>אז נתקדש בעבודה בשמנה בגדים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>אם העבודה שמוטל עליו ראשון הוא עבודה שלו צריך ארבע בגדים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10"/>
        </w:numPr>
        <w:ind w:left="1080" w:right="0" w:hanging="360"/>
        <w:rPr/>
      </w:pPr>
      <w:r>
        <w:rPr>
          <w:rtl w:val="true"/>
        </w:rPr>
        <w:t xml:space="preserve">אביי מפרש שעושה עבודה שצריך לו שמנה בגדים </w:t>
      </w:r>
      <w:r>
        <w:rPr>
          <w:rtl w:val="true"/>
        </w:rPr>
        <w:t>(</w:t>
      </w:r>
      <w:r>
        <w:rPr>
          <w:rtl w:val="true"/>
        </w:rPr>
        <w:t>מהפך אברי תמיד</w:t>
      </w:r>
      <w:r>
        <w:rPr>
          <w:rtl w:val="true"/>
        </w:rPr>
        <w:t>).</w:t>
      </w:r>
    </w:p>
    <w:p>
      <w:pPr>
        <w:pStyle w:val="Footnote"/>
        <w:numPr>
          <w:ilvl w:val="1"/>
          <w:numId w:val="10"/>
        </w:numPr>
        <w:ind w:left="1080" w:right="0" w:hanging="360"/>
        <w:rPr/>
      </w:pPr>
      <w:r>
        <w:rPr>
          <w:rtl w:val="true"/>
        </w:rPr>
        <w:t>רב פפא מפרש שעבודת יוה</w:t>
      </w:r>
      <w:r>
        <w:rPr>
          <w:rtl w:val="true"/>
        </w:rPr>
        <w:t>"</w:t>
      </w:r>
      <w:r>
        <w:rPr>
          <w:rtl w:val="true"/>
        </w:rPr>
        <w:t>כ מקדש אותו</w:t>
      </w:r>
      <w:r>
        <w:rPr>
          <w:rtl w:val="true"/>
        </w:rPr>
        <w:t xml:space="preserve">, </w:t>
      </w:r>
      <w:r>
        <w:rPr>
          <w:rtl w:val="true"/>
        </w:rPr>
        <w:t>כיון שצ</w:t>
      </w:r>
      <w:r>
        <w:rPr>
          <w:rtl w:val="true"/>
        </w:rPr>
        <w:t>"</w:t>
      </w:r>
      <w:r>
        <w:rPr>
          <w:rtl w:val="true"/>
        </w:rPr>
        <w:t>ל כה</w:t>
      </w:r>
      <w:r>
        <w:rPr>
          <w:rtl w:val="true"/>
        </w:rPr>
        <w:t>"</w:t>
      </w:r>
      <w:r>
        <w:rPr>
          <w:rtl w:val="true"/>
        </w:rPr>
        <w:t>ג לעבוד</w:t>
      </w:r>
      <w:r>
        <w:rPr>
          <w:rtl w:val="true"/>
        </w:rPr>
        <w:t>.</w:t>
      </w:r>
    </w:p>
    <w:p>
      <w:pPr>
        <w:pStyle w:val="Footnote"/>
        <w:numPr>
          <w:ilvl w:val="1"/>
          <w:numId w:val="10"/>
        </w:numPr>
        <w:spacing w:before="86" w:after="86"/>
        <w:ind w:left="1080" w:right="0" w:hanging="360"/>
        <w:rPr/>
      </w:pPr>
      <w:r>
        <w:rPr>
          <w:rtl w:val="true"/>
        </w:rPr>
        <w:t>אבנט של כה</w:t>
      </w:r>
      <w:r>
        <w:rPr>
          <w:rtl w:val="true"/>
        </w:rPr>
        <w:t>"</w:t>
      </w:r>
      <w:r>
        <w:rPr>
          <w:rtl w:val="true"/>
        </w:rPr>
        <w:t>ג ברוב ימים היה של כלאים</w:t>
      </w:r>
      <w:r>
        <w:rPr>
          <w:rtl w:val="true"/>
        </w:rPr>
        <w:t xml:space="preserve">; </w:t>
      </w:r>
      <w:r>
        <w:rPr>
          <w:rtl w:val="true"/>
        </w:rPr>
        <w:t>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היה של פשתן</w:t>
      </w:r>
      <w:r>
        <w:rPr>
          <w:rtl w:val="true"/>
        </w:rPr>
        <w:t xml:space="preserve">. </w:t>
      </w:r>
      <w:r>
        <w:rPr>
          <w:rtl w:val="true"/>
        </w:rPr>
        <w:t>חולקים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בני ר</w:t>
      </w:r>
      <w:r>
        <w:rPr>
          <w:rtl w:val="true"/>
        </w:rPr>
        <w:t>"</w:t>
      </w:r>
      <w:r>
        <w:rPr>
          <w:rtl w:val="true"/>
        </w:rPr>
        <w:t>ח ור</w:t>
      </w:r>
      <w:r>
        <w:rPr>
          <w:rtl w:val="true"/>
        </w:rPr>
        <w:t>"</w:t>
      </w:r>
      <w:r>
        <w:rPr>
          <w:rtl w:val="true"/>
        </w:rPr>
        <w:t>י אם של כ</w:t>
      </w:r>
      <w:r>
        <w:rPr>
          <w:rtl w:val="true"/>
        </w:rPr>
        <w:t>"</w:t>
      </w:r>
      <w:r>
        <w:rPr>
          <w:rtl w:val="true"/>
        </w:rPr>
        <w:t xml:space="preserve">ה היה כלאים </w:t>
      </w:r>
      <w:r>
        <w:rPr>
          <w:rtl w:val="true"/>
        </w:rPr>
        <w:t>(</w:t>
      </w:r>
      <w:r>
        <w:rPr>
          <w:rtl w:val="true"/>
        </w:rPr>
        <w:t>חד אמר כן</w:t>
      </w:r>
      <w:r>
        <w:rPr>
          <w:rtl w:val="true"/>
        </w:rPr>
        <w:t>) (</w:t>
      </w:r>
      <w:r>
        <w:rPr>
          <w:rtl w:val="true"/>
        </w:rPr>
        <w:t>שבו כ’ ציווי הלבשת כ</w:t>
      </w:r>
      <w:r>
        <w:rPr>
          <w:rtl w:val="true"/>
        </w:rPr>
        <w:t>"</w:t>
      </w:r>
      <w:r>
        <w:rPr>
          <w:rtl w:val="true"/>
        </w:rPr>
        <w:t>ה עם הלבשת כ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 xml:space="preserve">או של פשתן </w:t>
      </w:r>
      <w:r>
        <w:rPr>
          <w:rtl w:val="true"/>
        </w:rPr>
        <w:t>(</w:t>
      </w:r>
      <w:r>
        <w:rPr>
          <w:rtl w:val="true"/>
        </w:rPr>
        <w:t>חד אמר כן</w:t>
      </w:r>
      <w:r>
        <w:rPr>
          <w:rtl w:val="true"/>
        </w:rPr>
        <w:t>) (</w:t>
      </w:r>
      <w:r>
        <w:rPr>
          <w:rtl w:val="true"/>
        </w:rPr>
        <w:t>שבו כ’ הלבשת כ</w:t>
      </w:r>
      <w:r>
        <w:rPr>
          <w:rtl w:val="true"/>
        </w:rPr>
        <w:t>"</w:t>
      </w:r>
      <w:r>
        <w:rPr>
          <w:rtl w:val="true"/>
        </w:rPr>
        <w:t>ה חלוק מהלבשת כ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.)</w:t>
      </w:r>
    </w:p>
  </w:footnote>
  <w:footnote w:id="1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שכדי שתהיה נחשבת ביתו</w:t>
      </w:r>
      <w:r>
        <w:rPr>
          <w:rtl w:val="true"/>
        </w:rPr>
        <w:t xml:space="preserve">, </w:t>
      </w:r>
      <w:r>
        <w:rPr>
          <w:rtl w:val="true"/>
        </w:rPr>
        <w:t>צריך לישא אותה</w:t>
      </w:r>
      <w:r>
        <w:rPr>
          <w:rtl w:val="true"/>
        </w:rPr>
        <w:t xml:space="preserve">, </w:t>
      </w:r>
      <w:r>
        <w:rPr>
          <w:rtl w:val="true"/>
        </w:rPr>
        <w:t>ולא רק לקדש אותה</w:t>
      </w:r>
      <w:r>
        <w:rPr>
          <w:rtl w:val="true"/>
        </w:rPr>
        <w:t xml:space="preserve">. </w:t>
      </w:r>
      <w:r>
        <w:rPr>
          <w:rtl w:val="true"/>
        </w:rPr>
        <w:t>לקמן בע</w:t>
      </w:r>
      <w:r>
        <w:rPr>
          <w:rtl w:val="true"/>
        </w:rPr>
        <w:t>"</w:t>
      </w:r>
      <w:r>
        <w:rPr>
          <w:rtl w:val="true"/>
        </w:rPr>
        <w:t>ה נבאר איך נושא אותה</w:t>
      </w:r>
      <w:r>
        <w:rPr>
          <w:rtl w:val="true"/>
        </w:rPr>
        <w:t>.</w:t>
      </w:r>
    </w:p>
  </w:footnote>
  <w:footnote w:id="1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שביתו משמע שצ’ שכפרתו יהיה רק על בית אחד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צ’ להתנות עד שימצא שבוודאי יהיה נשוי רק לאחד</w:t>
      </w:r>
      <w:r>
        <w:rPr>
          <w:rtl w:val="true"/>
        </w:rPr>
        <w:t xml:space="preserve">. </w:t>
      </w:r>
      <w:r>
        <w:rPr>
          <w:rtl w:val="true"/>
        </w:rPr>
        <w:t>מסיק שנושא עוד אחד</w:t>
      </w:r>
      <w:r>
        <w:rPr>
          <w:rtl w:val="true"/>
        </w:rPr>
        <w:t xml:space="preserve">, </w:t>
      </w:r>
      <w:r>
        <w:rPr>
          <w:rtl w:val="true"/>
        </w:rPr>
        <w:t>ומגרש שניהם</w:t>
      </w:r>
      <w:r>
        <w:rPr>
          <w:rtl w:val="true"/>
        </w:rPr>
        <w:t xml:space="preserve">. </w:t>
      </w:r>
      <w:r>
        <w:rPr>
          <w:rtl w:val="true"/>
        </w:rPr>
        <w:t>על ג’ של אחד</w:t>
      </w:r>
      <w:r>
        <w:rPr>
          <w:rtl w:val="true"/>
        </w:rPr>
        <w:t xml:space="preserve">, </w:t>
      </w:r>
      <w:r>
        <w:rPr>
          <w:rtl w:val="true"/>
        </w:rPr>
        <w:t>מתנה שהוא גט ע</w:t>
      </w:r>
      <w:r>
        <w:rPr>
          <w:rtl w:val="true"/>
        </w:rPr>
        <w:t>"</w:t>
      </w:r>
      <w:r>
        <w:rPr>
          <w:rtl w:val="true"/>
        </w:rPr>
        <w:t>מ שלא תמות חברה</w:t>
      </w:r>
      <w:r>
        <w:rPr>
          <w:rtl w:val="true"/>
        </w:rPr>
        <w:t xml:space="preserve">, </w:t>
      </w:r>
      <w:r>
        <w:rPr>
          <w:rtl w:val="true"/>
        </w:rPr>
        <w:t>ועל ג’ של אחד</w:t>
      </w:r>
      <w:r>
        <w:rPr>
          <w:rtl w:val="true"/>
        </w:rPr>
        <w:t xml:space="preserve">, </w:t>
      </w:r>
      <w:r>
        <w:rPr>
          <w:rtl w:val="true"/>
        </w:rPr>
        <w:t>מתנה שהוא גט ע</w:t>
      </w:r>
      <w:r>
        <w:rPr>
          <w:rtl w:val="true"/>
        </w:rPr>
        <w:t>"</w:t>
      </w:r>
      <w:r>
        <w:rPr>
          <w:rtl w:val="true"/>
        </w:rPr>
        <w:t>מ שיכנס לבית הכנסת</w:t>
      </w:r>
      <w:r>
        <w:rPr>
          <w:rtl w:val="true"/>
        </w:rPr>
        <w:t>.</w:t>
      </w:r>
    </w:p>
  </w:footnote>
  <w:footnote w:id="1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מתה אשתו הוא אונן</w:t>
      </w:r>
      <w:r>
        <w:rPr>
          <w:rtl w:val="true"/>
        </w:rPr>
        <w:t xml:space="preserve">, </w:t>
      </w:r>
      <w:r>
        <w:rPr>
          <w:rtl w:val="true"/>
        </w:rPr>
        <w:t xml:space="preserve">ואין אונן כשר לעבודה </w:t>
      </w:r>
      <w:r>
        <w:rPr>
          <w:rtl w:val="true"/>
        </w:rPr>
        <w:t>(</w:t>
      </w:r>
      <w:r>
        <w:rPr>
          <w:rtl w:val="true"/>
        </w:rPr>
        <w:t>תחילת פרק שני של זבחים</w:t>
      </w:r>
      <w:r>
        <w:rPr>
          <w:rtl w:val="true"/>
        </w:rPr>
        <w:t xml:space="preserve">). </w:t>
      </w:r>
      <w:r>
        <w:rPr>
          <w:rtl w:val="true"/>
        </w:rPr>
        <w:t>ויש לומר שכה</w:t>
      </w:r>
      <w:r>
        <w:rPr>
          <w:rtl w:val="true"/>
        </w:rPr>
        <w:t>"</w:t>
      </w:r>
      <w:r>
        <w:rPr>
          <w:rtl w:val="true"/>
        </w:rPr>
        <w:t>ג חלוק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“</w:t>
      </w:r>
      <w:r>
        <w:rPr>
          <w:rtl w:val="true"/>
        </w:rPr>
        <w:t>ומן המקדש לא יצא</w:t>
      </w:r>
      <w:r>
        <w:rPr>
          <w:rtl w:val="true"/>
        </w:rPr>
        <w:t xml:space="preserve">.”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תלוי במחלקת תנאים</w:t>
      </w:r>
      <w:r>
        <w:rPr>
          <w:rtl w:val="true"/>
        </w:rPr>
        <w:t xml:space="preserve">; </w:t>
      </w:r>
      <w:r>
        <w:rPr>
          <w:rtl w:val="true"/>
        </w:rPr>
        <w:t xml:space="preserve">רבא מפרש שחול’ רבי יהודה ורבנן אם גוזרים שלא יעבוד כיון שחוששים שמא יאכל קדשים </w:t>
      </w:r>
      <w:r>
        <w:rPr>
          <w:rtl w:val="true"/>
        </w:rPr>
        <w:t>(</w:t>
      </w:r>
      <w:r>
        <w:rPr>
          <w:rtl w:val="true"/>
        </w:rPr>
        <w:t>ואף לכה</w:t>
      </w:r>
      <w:r>
        <w:rPr>
          <w:rtl w:val="true"/>
        </w:rPr>
        <w:t>"</w:t>
      </w:r>
      <w:r>
        <w:rPr>
          <w:rtl w:val="true"/>
        </w:rPr>
        <w:t>ג אסור לאכול קדשים באנינות</w:t>
      </w:r>
      <w:r>
        <w:rPr>
          <w:rtl w:val="true"/>
        </w:rPr>
        <w:t xml:space="preserve">). </w:t>
      </w:r>
      <w:r>
        <w:rPr>
          <w:rtl w:val="true"/>
        </w:rPr>
        <w:t>ואם תאמר א</w:t>
      </w:r>
      <w:r>
        <w:rPr>
          <w:rtl w:val="true"/>
        </w:rPr>
        <w:t>"</w:t>
      </w:r>
      <w:r>
        <w:rPr>
          <w:rtl w:val="true"/>
        </w:rPr>
        <w:t>כ ר</w:t>
      </w:r>
      <w:r>
        <w:rPr>
          <w:rtl w:val="true"/>
        </w:rPr>
        <w:t>"</w:t>
      </w:r>
      <w:r>
        <w:rPr>
          <w:rtl w:val="true"/>
        </w:rPr>
        <w:t>י קשה לשיטתו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שלא חוששים שיאכל ביה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כיון שכל בנ</w:t>
      </w:r>
      <w:r>
        <w:rPr>
          <w:rtl w:val="true"/>
        </w:rPr>
        <w:t>"</w:t>
      </w:r>
      <w:r>
        <w:rPr>
          <w:rtl w:val="true"/>
        </w:rPr>
        <w:t>א לא אוכלים 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הענין הוא שרואה ששאר בנ</w:t>
      </w:r>
      <w:r>
        <w:rPr>
          <w:rtl w:val="true"/>
        </w:rPr>
        <w:t>"</w:t>
      </w:r>
      <w:r>
        <w:rPr>
          <w:rtl w:val="true"/>
        </w:rPr>
        <w:t>א לא אוכלים</w:t>
      </w:r>
      <w:r>
        <w:rPr>
          <w:rtl w:val="true"/>
        </w:rPr>
        <w:t xml:space="preserve">, </w:t>
      </w:r>
      <w:r>
        <w:rPr>
          <w:rtl w:val="true"/>
        </w:rPr>
        <w:t>או שאף בלי מיתת אשתו</w:t>
      </w:r>
      <w:r>
        <w:rPr>
          <w:rtl w:val="true"/>
        </w:rPr>
        <w:t xml:space="preserve">, </w:t>
      </w:r>
      <w:r>
        <w:rPr>
          <w:rtl w:val="true"/>
        </w:rPr>
        <w:t>לא היה אוכל</w:t>
      </w:r>
      <w:r>
        <w:rPr>
          <w:rtl w:val="true"/>
        </w:rPr>
        <w:t xml:space="preserve">, </w:t>
      </w:r>
      <w:r>
        <w:rPr>
          <w:rtl w:val="true"/>
        </w:rPr>
        <w:t>ואז כבר זוכר אותו</w:t>
      </w:r>
      <w:r>
        <w:rPr>
          <w:rtl w:val="true"/>
        </w:rPr>
        <w:t xml:space="preserve">, </w:t>
      </w:r>
      <w:r>
        <w:rPr>
          <w:rtl w:val="true"/>
        </w:rPr>
        <w:t>וכבר התקין א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</w:footnote>
  <w:footnote w:id="2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רל</w:t>
      </w:r>
      <w:r>
        <w:rPr>
          <w:rtl w:val="true"/>
        </w:rPr>
        <w:t xml:space="preserve">, </w:t>
      </w:r>
      <w:r>
        <w:rPr>
          <w:rtl w:val="true"/>
        </w:rPr>
        <w:t>יודעים שצריך אשה</w:t>
      </w:r>
      <w:r>
        <w:rPr>
          <w:rtl w:val="true"/>
        </w:rPr>
        <w:t xml:space="preserve">, </w:t>
      </w:r>
      <w:r>
        <w:rPr>
          <w:rtl w:val="true"/>
        </w:rPr>
        <w:t>כיון שכ’…</w:t>
      </w:r>
      <w:r>
        <w:rPr>
          <w:rtl w:val="true"/>
        </w:rPr>
        <w:t>.</w:t>
      </w:r>
    </w:p>
  </w:footnote>
  <w:footnote w:id="2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רבנן לא חוששים למיתה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 xml:space="preserve">עיין </w:t>
      </w:r>
      <w:hyperlink w:anchor="_toc184">
        <w:r>
          <w:rPr>
            <w:rStyle w:val="InternetLink"/>
            <w:rtl w:val="true"/>
          </w:rPr>
          <w:t>אות ח</w:t>
        </w:r>
      </w:hyperlink>
      <w:r>
        <w:rPr>
          <w:rtl w:val="true"/>
        </w:rPr>
        <w:t>.)</w:t>
      </w:r>
    </w:p>
  </w:footnote>
  <w:footnote w:id="2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נקשה כן אף על רבנן</w:t>
      </w:r>
      <w:r>
        <w:rPr>
          <w:rtl w:val="true"/>
        </w:rPr>
        <w:t xml:space="preserve">, </w:t>
      </w:r>
      <w:r>
        <w:rPr>
          <w:rtl w:val="true"/>
        </w:rPr>
        <w:t>שרק מתקינים כה</w:t>
      </w:r>
      <w:r>
        <w:rPr>
          <w:rtl w:val="true"/>
        </w:rPr>
        <w:t>"</w:t>
      </w:r>
      <w:r>
        <w:rPr>
          <w:rtl w:val="true"/>
        </w:rPr>
        <w:t>ג אחד</w:t>
      </w:r>
      <w:r>
        <w:rPr>
          <w:rtl w:val="true"/>
        </w:rPr>
        <w:t xml:space="preserve">. </w:t>
      </w:r>
      <w:r>
        <w:rPr>
          <w:rtl w:val="true"/>
        </w:rPr>
        <w:t xml:space="preserve">גמ’ מפ’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שלא רק מתקנים כה</w:t>
      </w:r>
      <w:r>
        <w:rPr>
          <w:rtl w:val="true"/>
        </w:rPr>
        <w:t>"</w:t>
      </w:r>
      <w:r>
        <w:rPr>
          <w:rtl w:val="true"/>
        </w:rPr>
        <w:t>ג מחמת חשש פסול</w:t>
      </w:r>
      <w:r>
        <w:rPr>
          <w:rtl w:val="true"/>
        </w:rPr>
        <w:t xml:space="preserve">, </w:t>
      </w:r>
      <w:r>
        <w:rPr>
          <w:rtl w:val="true"/>
        </w:rPr>
        <w:t>אלא אף כדי לזרז הראשון</w:t>
      </w:r>
      <w:r>
        <w:rPr>
          <w:rtl w:val="true"/>
        </w:rPr>
        <w:t xml:space="preserve">, </w:t>
      </w:r>
      <w:r>
        <w:rPr>
          <w:rtl w:val="true"/>
        </w:rPr>
        <w:t>כדי שלא יפסל</w:t>
      </w:r>
      <w:r>
        <w:rPr>
          <w:rtl w:val="true"/>
        </w:rPr>
        <w:t>.</w:t>
      </w:r>
    </w:p>
  </w:footnote>
  <w:footnote w:id="2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תקנת כה</w:t>
      </w:r>
      <w:r>
        <w:rPr>
          <w:rtl w:val="true"/>
        </w:rPr>
        <w:t>"</w:t>
      </w:r>
      <w:r>
        <w:rPr>
          <w:rtl w:val="true"/>
        </w:rPr>
        <w:t>ג ליום הכיפורים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12"/>
        </w:numPr>
        <w:ind w:left="720" w:right="0" w:hanging="360"/>
        <w:rPr>
          <w:b/>
          <w:bCs/>
        </w:rPr>
      </w:pPr>
      <w:r>
        <w:rPr>
          <w:rtl w:val="true"/>
        </w:rPr>
        <w:t>הפרשתו</w:t>
      </w:r>
    </w:p>
    <w:p>
      <w:pPr>
        <w:pStyle w:val="Footnote"/>
        <w:numPr>
          <w:ilvl w:val="0"/>
          <w:numId w:val="12"/>
        </w:numPr>
        <w:ind w:left="720" w:right="0" w:hanging="360"/>
        <w:rPr>
          <w:b/>
          <w:bCs/>
        </w:rPr>
      </w:pPr>
      <w:r>
        <w:rPr>
          <w:rtl w:val="true"/>
        </w:rPr>
        <w:t>תקנת כהן גדול אחר</w:t>
      </w:r>
    </w:p>
    <w:p>
      <w:pPr>
        <w:pStyle w:val="Footnote"/>
        <w:numPr>
          <w:ilvl w:val="0"/>
          <w:numId w:val="12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הפרשת אשה אחרת</w:t>
      </w:r>
      <w:r>
        <w:rPr>
          <w:rtl w:val="true"/>
        </w:rPr>
        <w:t>.</w:t>
      </w:r>
    </w:p>
  </w:footnote>
  <w:footnote w:id="2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2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שבעת הימים שבהם הופרש</w:t>
      </w:r>
      <w:r>
        <w:rPr>
          <w:rtl w:val="true"/>
        </w:rPr>
        <w:t>.</w:t>
      </w:r>
    </w:p>
  </w:footnote>
  <w:footnote w:id="2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מסוף של משנה יהיה מבואר שכאן אומר שחייב הוא לעשות עבודות אלו </w:t>
      </w:r>
      <w:r>
        <w:rPr>
          <w:rtl w:val="true"/>
        </w:rPr>
        <w:t>(</w:t>
      </w:r>
      <w:r>
        <w:rPr>
          <w:rtl w:val="true"/>
        </w:rPr>
        <w:t xml:space="preserve">כדי לרגל אותו בעבודות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</w:t>
      </w:r>
      <w:r>
        <w:rPr>
          <w:rtl w:val="true"/>
        </w:rPr>
        <w:t>)).</w:t>
      </w:r>
    </w:p>
  </w:footnote>
  <w:footnote w:id="2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שזורק דם תמידים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539">
        <w:r>
          <w:rPr>
            <w:rStyle w:val="InternetLink"/>
            <w:rtl w:val="true"/>
          </w:rPr>
          <w:t>אות ט</w:t>
        </w:r>
      </w:hyperlink>
      <w:r>
        <w:rPr>
          <w:rtl w:val="true"/>
        </w:rPr>
        <w:t>.)</w:t>
      </w:r>
    </w:p>
  </w:footnote>
  <w:footnote w:id="2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האופן של נתינת דם תמידים על מזבח</w:t>
      </w:r>
      <w:r>
        <w:rPr>
          <w:rtl w:val="true"/>
        </w:rPr>
        <w:t xml:space="preserve">. </w:t>
      </w:r>
      <w:r>
        <w:rPr>
          <w:rtl w:val="true"/>
        </w:rPr>
        <w:t>חולקים איך נעשה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3"/>
        </w:numPr>
        <w:ind w:left="720" w:right="0" w:hanging="360"/>
        <w:rPr/>
      </w:pPr>
      <w:r>
        <w:rPr>
          <w:rtl w:val="true"/>
        </w:rPr>
        <w:t>נותן שני הזאות</w:t>
      </w:r>
      <w:r>
        <w:rPr>
          <w:rtl w:val="true"/>
        </w:rPr>
        <w:t xml:space="preserve">, </w:t>
      </w:r>
      <w:r>
        <w:rPr>
          <w:rtl w:val="true"/>
        </w:rPr>
        <w:t>שהם על ארבע רוחות</w:t>
      </w:r>
      <w:r>
        <w:rPr>
          <w:rtl w:val="true"/>
        </w:rPr>
        <w:t xml:space="preserve">. </w:t>
      </w:r>
      <w:r>
        <w:rPr>
          <w:rtl w:val="true"/>
        </w:rPr>
        <w:t>נותן על מזרחית צפונית ועל מערבית דרומית</w:t>
      </w:r>
      <w:r>
        <w:rPr>
          <w:rtl w:val="true"/>
        </w:rPr>
        <w:t xml:space="preserve">. </w:t>
      </w:r>
      <w:r>
        <w:rPr>
          <w:rtl w:val="true"/>
        </w:rPr>
        <w:t>מתחיל פנייתו מן הדרום</w:t>
      </w:r>
      <w:r>
        <w:rPr>
          <w:rtl w:val="true"/>
        </w:rPr>
        <w:t xml:space="preserve">, </w:t>
      </w:r>
      <w:r>
        <w:rPr>
          <w:rtl w:val="true"/>
        </w:rPr>
        <w:t xml:space="preserve">ששם הוא הכבש </w:t>
      </w:r>
      <w:r>
        <w:rPr>
          <w:rtl w:val="true"/>
        </w:rPr>
        <w:t>(</w:t>
      </w: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 טו</w:t>
      </w:r>
      <w:r>
        <w:rPr>
          <w:rtl w:val="true"/>
        </w:rPr>
        <w:t xml:space="preserve">:), </w:t>
      </w:r>
      <w:r>
        <w:rPr>
          <w:rtl w:val="true"/>
        </w:rPr>
        <w:t>ופונה לימין ככל פינות</w:t>
      </w:r>
      <w:r>
        <w:rPr>
          <w:rtl w:val="true"/>
        </w:rPr>
        <w:t xml:space="preserve">, </w:t>
      </w:r>
      <w:r>
        <w:rPr>
          <w:rtl w:val="true"/>
        </w:rPr>
        <w:t>ובא לקרן מזרחית דרומית</w:t>
      </w:r>
      <w:r>
        <w:rPr>
          <w:rtl w:val="true"/>
        </w:rPr>
        <w:t xml:space="preserve">. </w:t>
      </w:r>
      <w:r>
        <w:rPr>
          <w:rtl w:val="true"/>
        </w:rPr>
        <w:t>לא זרק דם שם</w:t>
      </w:r>
      <w:r>
        <w:rPr>
          <w:rtl w:val="true"/>
        </w:rPr>
        <w:t xml:space="preserve">, </w:t>
      </w:r>
      <w:r>
        <w:rPr>
          <w:rtl w:val="true"/>
        </w:rPr>
        <w:t>שפסול הוא כיון שאין לו יסוד</w:t>
      </w:r>
      <w:r>
        <w:rPr>
          <w:rtl w:val="true"/>
        </w:rPr>
        <w:t xml:space="preserve">. </w:t>
      </w:r>
      <w:r>
        <w:rPr>
          <w:rtl w:val="true"/>
        </w:rPr>
        <w:t>בא למזרחית צפונית וזורק אחד שהוא שנים</w:t>
      </w:r>
      <w:r>
        <w:rPr>
          <w:rtl w:val="true"/>
        </w:rPr>
        <w:t xml:space="preserve">. </w:t>
      </w:r>
      <w:r>
        <w:rPr>
          <w:rtl w:val="true"/>
        </w:rPr>
        <w:t xml:space="preserve">בא לו למערבית צפונית ולא זורק </w:t>
      </w:r>
      <w:r>
        <w:rPr>
          <w:rtl w:val="true"/>
        </w:rPr>
        <w:t>(</w:t>
      </w:r>
      <w:r>
        <w:rPr>
          <w:rtl w:val="true"/>
        </w:rPr>
        <w:t>שאין בו שני כתלים חדשים</w:t>
      </w:r>
      <w:r>
        <w:rPr>
          <w:rtl w:val="true"/>
        </w:rPr>
        <w:t xml:space="preserve">), </w:t>
      </w:r>
      <w:r>
        <w:rPr>
          <w:rtl w:val="true"/>
        </w:rPr>
        <w:t>ובא לו למערבית דרומית וזורק אחד שהוא שנים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13"/>
        </w:numPr>
        <w:spacing w:before="86" w:after="86"/>
        <w:ind w:left="720" w:right="0" w:hanging="360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ש איש מצפה סובר כן חוץ משינוי אחת</w:t>
      </w:r>
      <w:r>
        <w:rPr>
          <w:rtl w:val="true"/>
        </w:rPr>
        <w:t xml:space="preserve">. </w:t>
      </w:r>
      <w:r>
        <w:rPr>
          <w:rtl w:val="true"/>
        </w:rPr>
        <w:t>סובר שבקרן מערבית דרומית</w:t>
      </w:r>
      <w:r>
        <w:rPr>
          <w:rtl w:val="true"/>
        </w:rPr>
        <w:t xml:space="preserve">, </w:t>
      </w:r>
      <w:r>
        <w:rPr>
          <w:rtl w:val="true"/>
        </w:rPr>
        <w:t>נותן שני פעמים</w:t>
      </w:r>
      <w:r>
        <w:rPr>
          <w:rtl w:val="true"/>
        </w:rPr>
        <w:t xml:space="preserve">, </w:t>
      </w:r>
      <w:r>
        <w:rPr>
          <w:rtl w:val="true"/>
        </w:rPr>
        <w:t>כמו חטאת</w:t>
      </w:r>
      <w:r>
        <w:rPr>
          <w:rtl w:val="true"/>
        </w:rPr>
        <w:t xml:space="preserve">, </w:t>
      </w:r>
      <w:r>
        <w:rPr>
          <w:rtl w:val="true"/>
        </w:rPr>
        <w:t>שהוקש 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:)</w:t>
      </w:r>
    </w:p>
  </w:footnote>
  <w:footnote w:id="2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 יום מקטירים מנה קטורת</w:t>
      </w:r>
      <w:r>
        <w:rPr>
          <w:rtl w:val="true"/>
        </w:rPr>
        <w:t xml:space="preserve">, </w:t>
      </w:r>
      <w:r>
        <w:rPr>
          <w:rtl w:val="true"/>
        </w:rPr>
        <w:t>חציו בשחר וחציו בערב</w:t>
      </w:r>
      <w:r>
        <w:rPr>
          <w:rtl w:val="true"/>
        </w:rPr>
        <w:t>. (</w:t>
      </w:r>
      <w:r>
        <w:rPr>
          <w:rtl w:val="true"/>
        </w:rPr>
        <w:t xml:space="preserve">כריתות </w:t>
      </w:r>
      <w:r>
        <w:rPr>
          <w:b/>
          <w:b/>
          <w:bCs/>
          <w:rtl w:val="true"/>
        </w:rPr>
        <w:t>ו</w:t>
      </w:r>
      <w:r>
        <w:rPr>
          <w:rtl w:val="true"/>
        </w:rPr>
        <w:t>)</w:t>
      </w:r>
    </w:p>
  </w:footnote>
  <w:footnote w:id="3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מסלק את הדשן מנרות המנורה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3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סדר המשנה </w:t>
      </w:r>
      <w:r>
        <w:rPr>
          <w:rtl w:val="true"/>
        </w:rPr>
        <w:t>(</w:t>
      </w:r>
      <w:r>
        <w:rPr>
          <w:rtl w:val="true"/>
        </w:rPr>
        <w:t>נק’ לו משנה ראשונה</w:t>
      </w:r>
      <w:r>
        <w:rPr>
          <w:rtl w:val="true"/>
        </w:rPr>
        <w:t xml:space="preserve">) </w:t>
      </w:r>
      <w:r>
        <w:rPr>
          <w:rtl w:val="true"/>
        </w:rPr>
        <w:t>משמע שמקריב את הקטורת קודם שמיטיב את הנרות</w:t>
      </w:r>
      <w:r>
        <w:rPr>
          <w:rtl w:val="true"/>
        </w:rPr>
        <w:t xml:space="preserve">. </w:t>
      </w:r>
      <w:r>
        <w:rPr>
          <w:rtl w:val="true"/>
        </w:rPr>
        <w:t xml:space="preserve">כן אומר משנה לקמן </w:t>
      </w:r>
      <w:r>
        <w:rPr>
          <w:rtl w:val="true"/>
        </w:rPr>
        <w:t>(</w:t>
      </w:r>
      <w:r>
        <w:rPr>
          <w:rtl w:val="true"/>
        </w:rPr>
        <w:t>נק’ לו משנה אחרונה</w:t>
      </w:r>
      <w:r>
        <w:rPr>
          <w:rtl w:val="true"/>
        </w:rPr>
        <w:t xml:space="preserve">). </w:t>
      </w:r>
      <w:r>
        <w:rPr>
          <w:rtl w:val="true"/>
        </w:rPr>
        <w:t xml:space="preserve">מקשה גמרא ממשנה לקמן </w:t>
      </w:r>
      <w:r>
        <w:rPr>
          <w:rtl w:val="true"/>
        </w:rPr>
        <w:t>(</w:t>
      </w:r>
      <w:r>
        <w:rPr>
          <w:rtl w:val="true"/>
        </w:rPr>
        <w:t>נק’ לו משנה אמצעית</w:t>
      </w:r>
      <w:r>
        <w:rPr>
          <w:rtl w:val="true"/>
        </w:rPr>
        <w:t xml:space="preserve">) </w:t>
      </w:r>
      <w:r>
        <w:rPr>
          <w:rtl w:val="true"/>
        </w:rPr>
        <w:t>וממשנה בתמיד שמשמעים שמיטיב את הנרות ושוב מקטיר קטורת</w:t>
      </w:r>
      <w:r>
        <w:rPr>
          <w:rtl w:val="true"/>
        </w:rPr>
        <w:t xml:space="preserve">. </w:t>
      </w:r>
      <w:r>
        <w:rPr>
          <w:rtl w:val="true"/>
        </w:rPr>
        <w:t>יש שלש תירוצים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5"/>
        </w:numPr>
        <w:ind w:left="720" w:right="0" w:hanging="360"/>
        <w:rPr/>
      </w:pPr>
      <w:r>
        <w:rPr>
          <w:rtl w:val="true"/>
        </w:rPr>
        <w:t>חולקים המשניות</w:t>
      </w:r>
      <w:r>
        <w:rPr>
          <w:rtl w:val="true"/>
        </w:rPr>
        <w:t xml:space="preserve">. </w:t>
      </w:r>
      <w:r>
        <w:rPr>
          <w:rtl w:val="true"/>
        </w:rPr>
        <w:t>מצאנו מחלקת בזה</w:t>
      </w:r>
      <w:r>
        <w:rPr>
          <w:rtl w:val="true"/>
        </w:rPr>
        <w:t xml:space="preserve">; </w:t>
      </w:r>
      <w:r>
        <w:rPr>
          <w:rtl w:val="true"/>
        </w:rPr>
        <w:t>אב</w:t>
      </w:r>
      <w:r>
        <w:rPr>
          <w:rtl w:val="true"/>
        </w:rPr>
        <w:t>"</w:t>
      </w:r>
      <w:r>
        <w:rPr>
          <w:rtl w:val="true"/>
        </w:rPr>
        <w:t>ש סובר שמיטיב חמש נרות</w:t>
      </w:r>
      <w:r>
        <w:rPr>
          <w:rtl w:val="true"/>
        </w:rPr>
        <w:t xml:space="preserve">, </w:t>
      </w:r>
      <w:r>
        <w:rPr>
          <w:rtl w:val="true"/>
        </w:rPr>
        <w:t>זורק דם התמיד</w:t>
      </w:r>
      <w:r>
        <w:rPr>
          <w:rtl w:val="true"/>
        </w:rPr>
        <w:t xml:space="preserve">, </w:t>
      </w:r>
      <w:r>
        <w:rPr>
          <w:rtl w:val="true"/>
        </w:rPr>
        <w:t>מיטיב שני נרות</w:t>
      </w:r>
      <w:r>
        <w:rPr>
          <w:rtl w:val="true"/>
        </w:rPr>
        <w:t xml:space="preserve">, </w:t>
      </w:r>
      <w:r>
        <w:rPr>
          <w:rtl w:val="true"/>
        </w:rPr>
        <w:t>ומקטיר קטורת</w:t>
      </w:r>
      <w:r>
        <w:rPr>
          <w:rtl w:val="true"/>
        </w:rPr>
        <w:t xml:space="preserve">. </w:t>
      </w:r>
      <w:r>
        <w:rPr>
          <w:rtl w:val="true"/>
        </w:rPr>
        <w:t>לומד כן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הביטיבו את הנרות יקטירנה</w:t>
      </w:r>
      <w:r>
        <w:rPr>
          <w:rtl w:val="true"/>
        </w:rPr>
        <w:t xml:space="preserve">.” </w:t>
      </w:r>
      <w:r>
        <w:rPr>
          <w:rtl w:val="true"/>
        </w:rPr>
        <w:t>רבנן סוברים שמיטיב שני נרות</w:t>
      </w:r>
      <w:r>
        <w:rPr>
          <w:rtl w:val="true"/>
        </w:rPr>
        <w:t xml:space="preserve">, </w:t>
      </w:r>
      <w:r>
        <w:rPr>
          <w:rtl w:val="true"/>
        </w:rPr>
        <w:t>מקטיר קטרת</w:t>
      </w:r>
      <w:r>
        <w:rPr>
          <w:rtl w:val="true"/>
        </w:rPr>
        <w:t xml:space="preserve">, </w:t>
      </w:r>
      <w:r>
        <w:rPr>
          <w:rtl w:val="true"/>
        </w:rPr>
        <w:t xml:space="preserve">ומיטיב שני נרות </w:t>
      </w:r>
      <w:r>
        <w:rPr>
          <w:rtl w:val="true"/>
        </w:rPr>
        <w:t>(</w:t>
      </w:r>
      <w:r>
        <w:rPr>
          <w:rtl w:val="true"/>
        </w:rPr>
        <w:t>שסובר ש</w:t>
      </w:r>
      <w:r>
        <w:rPr>
          <w:rtl w:val="true"/>
        </w:rPr>
        <w:t>"</w:t>
      </w:r>
      <w:r>
        <w:rPr>
          <w:rtl w:val="true"/>
        </w:rPr>
        <w:t>יקטרנה אומר שיקטיר בעת הטבת הנרות</w:t>
      </w:r>
      <w:r>
        <w:rPr>
          <w:rtl w:val="true"/>
        </w:rPr>
        <w:t>).</w:t>
      </w:r>
    </w:p>
    <w:p>
      <w:pPr>
        <w:pStyle w:val="Footnote"/>
        <w:ind w:left="720" w:right="0" w:hanging="0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שמשנה ראשונה ואחרונה הם כרבנן</w:t>
      </w:r>
      <w:r>
        <w:rPr>
          <w:rtl w:val="true"/>
        </w:rPr>
        <w:t xml:space="preserve">, </w:t>
      </w:r>
      <w:r>
        <w:rPr>
          <w:rtl w:val="true"/>
        </w:rPr>
        <w:t>ואמצעית ושבתמיד כאב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נמצא שיומא </w:t>
      </w:r>
      <w:r>
        <w:rPr>
          <w:rtl w:val="true"/>
        </w:rPr>
        <w:t>(</w:t>
      </w:r>
      <w:r>
        <w:rPr>
          <w:rtl w:val="true"/>
        </w:rPr>
        <w:t xml:space="preserve">שהוא כעין משנה אחת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</w:t>
      </w:r>
      <w:r>
        <w:rPr>
          <w:rtl w:val="true"/>
        </w:rPr>
        <w:t xml:space="preserve">)) </w:t>
      </w:r>
      <w:r>
        <w:rPr>
          <w:rtl w:val="true"/>
        </w:rPr>
        <w:t>אומר כרבנן</w:t>
      </w:r>
      <w:r>
        <w:rPr>
          <w:rtl w:val="true"/>
        </w:rPr>
        <w:t xml:space="preserve">, </w:t>
      </w:r>
      <w:r>
        <w:rPr>
          <w:rtl w:val="true"/>
        </w:rPr>
        <w:t>ושוב כאב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ושוב כרבנן</w:t>
      </w:r>
      <w:r>
        <w:rPr>
          <w:rtl w:val="true"/>
        </w:rPr>
        <w:t>.</w:t>
      </w:r>
    </w:p>
    <w:p>
      <w:pPr>
        <w:pStyle w:val="Footnote"/>
        <w:numPr>
          <w:ilvl w:val="0"/>
          <w:numId w:val="15"/>
        </w:numPr>
        <w:ind w:left="720" w:right="0" w:hanging="360"/>
        <w:rPr/>
      </w:pPr>
      <w:r>
        <w:rPr>
          <w:rtl w:val="true"/>
        </w:rPr>
        <w:t>שני המשניות סוברים כרבנן</w:t>
      </w:r>
      <w:r>
        <w:rPr>
          <w:rtl w:val="true"/>
        </w:rPr>
        <w:t>.</w:t>
      </w:r>
      <w:r>
        <w:rPr>
          <w:rtl w:val="true"/>
        </w:rPr>
        <w:t>מ שנה ראשונה ואחרונה מכוונים להטבת שני נרות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מקטיר קטרת ראשון</w:t>
      </w:r>
      <w:r>
        <w:rPr>
          <w:rtl w:val="true"/>
        </w:rPr>
        <w:t xml:space="preserve">. </w:t>
      </w:r>
      <w:r>
        <w:rPr>
          <w:rtl w:val="true"/>
        </w:rPr>
        <w:t>משנה אמצעית ושבתמיד מכוונים להטבת חמש נרות</w:t>
      </w:r>
      <w:r>
        <w:rPr>
          <w:rtl w:val="true"/>
        </w:rPr>
        <w:t xml:space="preserve">, </w:t>
      </w:r>
      <w:r>
        <w:rPr>
          <w:rtl w:val="true"/>
        </w:rPr>
        <w:t>ואז מקטיר קטרת אחריו</w:t>
      </w:r>
      <w:r>
        <w:rPr>
          <w:rtl w:val="true"/>
        </w:rPr>
        <w:t xml:space="preserve">. </w:t>
      </w:r>
      <w:r>
        <w:rPr>
          <w:rtl w:val="true"/>
        </w:rPr>
        <w:t xml:space="preserve">דוחה גמ’ למה יבאר משנה זה דין שני נרות קודם שמפ’ דין חמש נרות </w:t>
      </w:r>
      <w:r>
        <w:rPr>
          <w:rtl w:val="true"/>
        </w:rPr>
        <w:t>(</w:t>
      </w:r>
      <w:r>
        <w:rPr>
          <w:rtl w:val="true"/>
        </w:rPr>
        <w:t>שחמש נרות קודמים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לביאור משנה זה צ’ לסמוך על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3</w:t>
      </w:r>
      <w:r>
        <w:rPr>
          <w:rtl w:val="true"/>
        </w:rPr>
        <w:t>.</w:t>
      </w:r>
    </w:p>
    <w:p>
      <w:pPr>
        <w:pStyle w:val="Footnote"/>
        <w:numPr>
          <w:ilvl w:val="0"/>
          <w:numId w:val="15"/>
        </w:numPr>
        <w:spacing w:before="86" w:after="86"/>
        <w:ind w:left="720" w:right="0" w:hanging="360"/>
        <w:rPr/>
      </w:pPr>
      <w:r>
        <w:rPr>
          <w:rtl w:val="true"/>
        </w:rPr>
        <w:t>משנה זה רק בא להורות כל עבודות שיעשה</w:t>
      </w:r>
      <w:r>
        <w:rPr>
          <w:rtl w:val="true"/>
        </w:rPr>
        <w:t xml:space="preserve">, </w:t>
      </w:r>
      <w:r>
        <w:rPr>
          <w:rtl w:val="true"/>
        </w:rPr>
        <w:t>אבל לא נותן סדר</w:t>
      </w:r>
      <w:r>
        <w:rPr>
          <w:rtl w:val="true"/>
        </w:rPr>
        <w:t xml:space="preserve">. </w:t>
      </w:r>
      <w:r>
        <w:rPr>
          <w:rtl w:val="true"/>
        </w:rPr>
        <w:t>גמ’ רק אומר כן לבאר משנה ראשונה</w:t>
      </w:r>
      <w:r>
        <w:rPr>
          <w:rtl w:val="true"/>
        </w:rPr>
        <w:t xml:space="preserve">, </w:t>
      </w:r>
      <w:r>
        <w:rPr>
          <w:rtl w:val="true"/>
        </w:rPr>
        <w:t>אבל משנה אחרונה צריך להיות כ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2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</w:p>
  </w:footnote>
  <w:footnote w:id="3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מקריב את אברים אלו של תמיד על המזבח</w:t>
      </w:r>
      <w:r>
        <w:rPr>
          <w:rtl w:val="true"/>
        </w:rPr>
        <w:t>.</w:t>
      </w:r>
    </w:p>
  </w:footnote>
  <w:footnote w:id="3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שבסדר הדברים</w:t>
      </w:r>
      <w:r>
        <w:rPr>
          <w:rtl w:val="true"/>
        </w:rPr>
        <w:t xml:space="preserve">, </w:t>
      </w:r>
      <w:r>
        <w:rPr>
          <w:rtl w:val="true"/>
        </w:rPr>
        <w:t>יכול להיות שני מח’</w:t>
      </w:r>
      <w:r>
        <w:rPr>
          <w:rtl w:val="true"/>
        </w:rPr>
        <w:t>:</w:t>
      </w:r>
    </w:p>
    <w:p>
      <w:pPr>
        <w:pStyle w:val="Footnote"/>
        <w:numPr>
          <w:ilvl w:val="0"/>
          <w:numId w:val="16"/>
        </w:numPr>
        <w:ind w:left="720" w:right="0" w:hanging="360"/>
        <w:rPr/>
      </w:pPr>
      <w:r>
        <w:rPr>
          <w:rtl w:val="true"/>
        </w:rPr>
        <w:t>אם מזים עליו</w:t>
      </w:r>
      <w:r>
        <w:rPr>
          <w:rtl w:val="true"/>
        </w:rPr>
        <w:t xml:space="preserve">, </w:t>
      </w:r>
      <w:r>
        <w:rPr>
          <w:rtl w:val="true"/>
        </w:rPr>
        <w:t xml:space="preserve">ושוב עושה כל עבודות אלו </w:t>
      </w:r>
      <w:r>
        <w:rPr>
          <w:rtl w:val="true"/>
        </w:rPr>
        <w:t>(</w:t>
      </w:r>
      <w:r>
        <w:rPr>
          <w:rtl w:val="true"/>
        </w:rPr>
        <w:t>לא צ”ל כן</w:t>
      </w:r>
      <w:r>
        <w:rPr>
          <w:rtl w:val="true"/>
        </w:rPr>
        <w:t xml:space="preserve">, </w:t>
      </w:r>
      <w:r>
        <w:rPr>
          <w:rtl w:val="true"/>
        </w:rPr>
        <w:t>אלא יכו”ל</w:t>
      </w:r>
      <w:r>
        <w:rPr>
          <w:rtl w:val="true"/>
        </w:rPr>
        <w:t xml:space="preserve">), </w:t>
      </w:r>
      <w:r>
        <w:rPr>
          <w:rtl w:val="true"/>
        </w:rPr>
        <w:t>או עושה כל עבודות אלו ומזים עליו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6"/>
        </w:numPr>
        <w:spacing w:before="86" w:after="86"/>
        <w:ind w:left="720" w:right="0" w:hanging="360"/>
        <w:rPr/>
      </w:pPr>
      <w:r>
        <w:rPr>
          <w:rtl w:val="true"/>
        </w:rPr>
        <w:t>אם מקטחר קטרת קודם שמיטיב את הנרות או שמיטיב את הנרות קודם שמקטיר את הקטרת</w:t>
      </w:r>
      <w:r>
        <w:rPr>
          <w:rtl w:val="true"/>
        </w:rPr>
        <w:t>.</w:t>
      </w:r>
    </w:p>
  </w:footnote>
  <w:footnote w:id="3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</w:t>
      </w:r>
      <w:r>
        <w:rPr>
          <w:rtl w:val="true"/>
        </w:rPr>
        <w:t xml:space="preserve">, </w:t>
      </w:r>
      <w:r>
        <w:rPr>
          <w:rtl w:val="true"/>
        </w:rPr>
        <w:t>בארנו שהיו מזים עליו מי חטאת בכל יום לאותם שבעה ימים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איך עובד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ולא נטמא</w:t>
      </w:r>
      <w:r>
        <w:rPr>
          <w:rtl w:val="true"/>
        </w:rPr>
        <w:t xml:space="preserve">, </w:t>
      </w:r>
      <w:r>
        <w:rPr>
          <w:rtl w:val="true"/>
        </w:rPr>
        <w:t>אחר שהיזו עליו מי חטאת</w:t>
      </w:r>
      <w:r>
        <w:rPr>
          <w:rtl w:val="true"/>
        </w:rPr>
        <w:t>.</w:t>
      </w:r>
    </w:p>
    <w:p>
      <w:pPr>
        <w:pStyle w:val="Footnote"/>
        <w:numPr>
          <w:ilvl w:val="0"/>
          <w:numId w:val="14"/>
        </w:numPr>
        <w:ind w:left="720" w:right="0" w:hanging="360"/>
        <w:rPr/>
      </w:pPr>
      <w:r>
        <w:rPr>
          <w:rtl w:val="true"/>
        </w:rPr>
        <w:t>רבנן סוברים שכיון שהוא טהור</w:t>
      </w:r>
      <w:r>
        <w:rPr>
          <w:rtl w:val="true"/>
        </w:rPr>
        <w:t xml:space="preserve">, </w:t>
      </w:r>
      <w:r>
        <w:rPr>
          <w:rtl w:val="true"/>
        </w:rPr>
        <w:t>אין הזאת מי חטאת מטמא אותו</w:t>
      </w:r>
      <w:r>
        <w:rPr>
          <w:rtl w:val="true"/>
        </w:rPr>
        <w:t xml:space="preserve">, </w:t>
      </w:r>
      <w:r>
        <w:rPr>
          <w:rtl w:val="true"/>
        </w:rPr>
        <w:t>שלומ’ קו</w:t>
      </w:r>
      <w:r>
        <w:rPr>
          <w:rtl w:val="true"/>
        </w:rPr>
        <w:t>"</w:t>
      </w:r>
      <w:r>
        <w:rPr>
          <w:rtl w:val="true"/>
        </w:rPr>
        <w:t>ח ממה שמטהר טמא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ע חול’</w:t>
      </w:r>
      <w:r>
        <w:rPr>
          <w:rtl w:val="true"/>
        </w:rPr>
        <w:t xml:space="preserve">, </w:t>
      </w:r>
      <w:r>
        <w:rPr>
          <w:rtl w:val="true"/>
        </w:rPr>
        <w:t>ודורש מ</w:t>
      </w:r>
      <w:r>
        <w:rPr>
          <w:rtl w:val="true"/>
        </w:rPr>
        <w:t>"</w:t>
      </w:r>
      <w:r>
        <w:rPr>
          <w:rtl w:val="true"/>
        </w:rPr>
        <w:t>טהזה הטהור על הטמא</w:t>
      </w:r>
      <w:r>
        <w:rPr>
          <w:rtl w:val="true"/>
        </w:rPr>
        <w:t xml:space="preserve">" </w:t>
      </w:r>
      <w:r>
        <w:rPr>
          <w:rtl w:val="true"/>
        </w:rPr>
        <w:t>שרק טמא נטהר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לו א</w:t>
      </w:r>
      <w:r>
        <w:rPr>
          <w:rtl w:val="true"/>
        </w:rPr>
        <w:t>"</w:t>
      </w:r>
      <w:r>
        <w:rPr>
          <w:rtl w:val="true"/>
        </w:rPr>
        <w:t>א לת’ כן</w:t>
      </w:r>
      <w:r>
        <w:rPr>
          <w:rtl w:val="true"/>
        </w:rPr>
        <w:t>. (</w:t>
      </w:r>
      <w:r>
        <w:rPr>
          <w:rtl w:val="true"/>
        </w:rPr>
        <w:t>אין זה כ</w:t>
      </w:r>
      <w:r>
        <w:rPr>
          <w:rtl w:val="true"/>
        </w:rPr>
        <w:t>"</w:t>
      </w:r>
      <w:r>
        <w:rPr>
          <w:rtl w:val="true"/>
        </w:rPr>
        <w:t>כ קשה</w:t>
      </w:r>
      <w:r>
        <w:rPr>
          <w:rtl w:val="true"/>
        </w:rPr>
        <w:t xml:space="preserve">, </w:t>
      </w:r>
      <w:r>
        <w:rPr>
          <w:rtl w:val="true"/>
        </w:rPr>
        <w:t>שיכול משנה כרבנן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14"/>
        </w:numPr>
        <w:spacing w:before="86" w:after="86"/>
        <w:ind w:left="720" w:right="0" w:hanging="360"/>
        <w:rPr/>
      </w:pPr>
      <w:r>
        <w:rPr>
          <w:rtl w:val="true"/>
        </w:rPr>
        <w:t>אביי מבאר שהיזו עליו אחר עבודתו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:)</w:t>
      </w:r>
    </w:p>
  </w:footnote>
  <w:footnote w:id="3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שאר כל ימי השנה</w:t>
      </w:r>
      <w:r>
        <w:rPr>
          <w:rtl w:val="true"/>
        </w:rPr>
        <w:t>.</w:t>
      </w:r>
    </w:p>
  </w:footnote>
  <w:footnote w:id="3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הוא תחילה להקריב חלק</w:t>
      </w:r>
      <w:r>
        <w:rPr>
          <w:rtl w:val="true"/>
        </w:rPr>
        <w:t xml:space="preserve">, </w:t>
      </w:r>
      <w:r>
        <w:rPr>
          <w:rtl w:val="true"/>
        </w:rPr>
        <w:t>שאין מי שמעכב עליו</w:t>
      </w:r>
      <w:r>
        <w:rPr>
          <w:rtl w:val="true"/>
        </w:rPr>
        <w:t xml:space="preserve">, </w:t>
      </w:r>
      <w:r>
        <w:rPr>
          <w:rtl w:val="true"/>
        </w:rPr>
        <w:t>והוא מעכב על אחרים</w:t>
      </w:r>
      <w:r>
        <w:rPr>
          <w:rtl w:val="true"/>
        </w:rPr>
        <w:t>.</w:t>
      </w:r>
    </w:p>
  </w:footnote>
  <w:footnote w:id="3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rtl w:val="true"/>
        </w:rPr>
        <w:t xml:space="preserve">: </w:t>
      </w:r>
      <w:r>
        <w:rPr>
          <w:rtl w:val="true"/>
        </w:rPr>
        <w:t>עבודות כה</w:t>
      </w:r>
      <w:r>
        <w:rPr>
          <w:rtl w:val="true"/>
        </w:rPr>
        <w:t>"</w:t>
      </w:r>
      <w:r>
        <w:rPr>
          <w:rtl w:val="true"/>
        </w:rPr>
        <w:t>ג בכל יום ובשבעה ימים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7"/>
        </w:numPr>
        <w:ind w:left="720" w:right="0" w:hanging="360"/>
        <w:rPr>
          <w:b/>
          <w:bCs/>
        </w:rPr>
      </w:pPr>
      <w:r>
        <w:rPr>
          <w:rtl w:val="true"/>
        </w:rPr>
        <w:t>בשבעת ימים</w:t>
      </w:r>
      <w:r>
        <w:rPr>
          <w:rtl w:val="true"/>
        </w:rPr>
        <w:t xml:space="preserve">, </w:t>
      </w:r>
      <w:r>
        <w:rPr>
          <w:rtl w:val="true"/>
        </w:rPr>
        <w:t>עושה כל עבודות ציבור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17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בשאר יום</w:t>
      </w:r>
      <w:r>
        <w:rPr>
          <w:rtl w:val="true"/>
        </w:rPr>
        <w:t xml:space="preserve">, </w:t>
      </w:r>
      <w:r>
        <w:rPr>
          <w:rtl w:val="true"/>
        </w:rPr>
        <w:t xml:space="preserve">עובד כל מה שרוצה </w:t>
      </w:r>
      <w:r>
        <w:rPr>
          <w:rtl w:val="true"/>
        </w:rPr>
        <w:t>(</w:t>
      </w:r>
      <w:r>
        <w:rPr>
          <w:rtl w:val="true"/>
        </w:rPr>
        <w:t>ואוכל כשרוצה</w:t>
      </w:r>
      <w:r>
        <w:rPr>
          <w:rtl w:val="true"/>
        </w:rPr>
        <w:t>).</w:t>
      </w:r>
    </w:p>
  </w:footnote>
  <w:footnote w:id="3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3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אומר שזקני בית דין באים לו</w:t>
      </w:r>
      <w:r>
        <w:rPr>
          <w:rtl w:val="true"/>
        </w:rPr>
        <w:t>.</w:t>
      </w:r>
    </w:p>
  </w:footnote>
  <w:footnote w:id="4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עושים כן כל שבעת ימי ההפרשה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4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פרשת אחרי מותר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4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 במשנה אומר שקוראים לפניו</w:t>
      </w:r>
      <w:r>
        <w:rPr>
          <w:rtl w:val="true"/>
        </w:rPr>
        <w:t xml:space="preserve">. </w:t>
      </w:r>
      <w:r>
        <w:rPr>
          <w:rtl w:val="true"/>
        </w:rPr>
        <w:t>אולי שואלים לו לכפול אותו</w:t>
      </w:r>
      <w:r>
        <w:rPr>
          <w:rtl w:val="true"/>
        </w:rPr>
        <w:t xml:space="preserve">. </w:t>
      </w:r>
      <w:r>
        <w:rPr>
          <w:rtl w:val="true"/>
        </w:rPr>
        <w:t>אולי זה אומר ששאלו לו לקרוא</w:t>
      </w:r>
      <w:r>
        <w:rPr>
          <w:rtl w:val="true"/>
        </w:rPr>
        <w:t xml:space="preserve">, </w:t>
      </w:r>
      <w:r>
        <w:rPr>
          <w:rtl w:val="true"/>
        </w:rPr>
        <w:t>ואם א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קראו לפניו</w:t>
      </w:r>
      <w:r>
        <w:rPr>
          <w:rtl w:val="true"/>
        </w:rPr>
        <w:t>.</w:t>
      </w:r>
    </w:p>
  </w:footnote>
  <w:footnote w:id="4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כהן גדול צריך להיות גדול מאחיו בנוי בחכמה ובעושר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"</w:t>
      </w:r>
      <w:r>
        <w:rPr>
          <w:rtl w:val="true"/>
        </w:rPr>
        <w:t>הגדול</w:t>
      </w:r>
      <w:r>
        <w:rPr>
          <w:rtl w:val="true"/>
        </w:rPr>
        <w:t xml:space="preserve">." </w:t>
      </w:r>
      <w:r>
        <w:rPr>
          <w:rtl w:val="true"/>
        </w:rPr>
        <w:t>אבל בימי בית שני</w:t>
      </w:r>
      <w:r>
        <w:rPr>
          <w:rtl w:val="true"/>
        </w:rPr>
        <w:t xml:space="preserve">, </w:t>
      </w:r>
      <w:r>
        <w:rPr>
          <w:rtl w:val="true"/>
        </w:rPr>
        <w:t>היו ממנים כה</w:t>
      </w:r>
      <w:r>
        <w:rPr>
          <w:rtl w:val="true"/>
        </w:rPr>
        <w:t>"</w:t>
      </w:r>
      <w:r>
        <w:rPr>
          <w:rtl w:val="true"/>
        </w:rPr>
        <w:t>ג שלא היו ראויים בגלל שהיו נותנים ממון לממנה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.)</w:t>
      </w:r>
    </w:p>
  </w:footnote>
  <w:footnote w:id="4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משמע שרק מעבירים אלו</w:t>
      </w:r>
      <w:r>
        <w:rPr>
          <w:rtl w:val="true"/>
        </w:rPr>
        <w:t xml:space="preserve">, </w:t>
      </w:r>
      <w:r>
        <w:rPr>
          <w:rtl w:val="true"/>
        </w:rPr>
        <w:t>אבל לא מעבירים שעירים</w:t>
      </w:r>
      <w:r>
        <w:rPr>
          <w:rtl w:val="true"/>
        </w:rPr>
        <w:t xml:space="preserve">. </w:t>
      </w:r>
      <w:r>
        <w:rPr>
          <w:rtl w:val="true"/>
        </w:rPr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ששעירים יגרום לו דאגה</w:t>
      </w:r>
      <w:r>
        <w:rPr>
          <w:rtl w:val="true"/>
        </w:rPr>
        <w:t xml:space="preserve">, </w:t>
      </w:r>
      <w:r>
        <w:rPr>
          <w:rtl w:val="true"/>
        </w:rPr>
        <w:t>שבאים על חטא</w:t>
      </w:r>
      <w:r>
        <w:rPr>
          <w:rtl w:val="true"/>
        </w:rPr>
        <w:t xml:space="preserve">. </w:t>
      </w:r>
      <w:r>
        <w:rPr>
          <w:rtl w:val="true"/>
        </w:rPr>
        <w:t>אף שפר בא על חטא</w:t>
      </w:r>
      <w:r>
        <w:rPr>
          <w:rtl w:val="true"/>
        </w:rPr>
        <w:t xml:space="preserve">, </w:t>
      </w:r>
      <w:r>
        <w:rPr>
          <w:rtl w:val="true"/>
        </w:rPr>
        <w:t>לא ידאג</w:t>
      </w:r>
      <w:r>
        <w:rPr>
          <w:rtl w:val="true"/>
        </w:rPr>
        <w:t xml:space="preserve">, </w:t>
      </w:r>
      <w:r>
        <w:rPr>
          <w:rtl w:val="true"/>
        </w:rPr>
        <w:t>שבא על חטא שלו או של כהנים</w:t>
      </w:r>
      <w:r>
        <w:rPr>
          <w:rtl w:val="true"/>
        </w:rPr>
        <w:t xml:space="preserve">, </w:t>
      </w:r>
      <w:r>
        <w:rPr>
          <w:rtl w:val="true"/>
        </w:rPr>
        <w:t>ויכיר בחטא ויתקן אותו</w:t>
      </w:r>
      <w:r>
        <w:rPr>
          <w:rtl w:val="true"/>
        </w:rPr>
        <w:t>.</w:t>
      </w:r>
    </w:p>
  </w:footnote>
  <w:footnote w:id="4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עושה רגיל כיון שיודע איזה מיני בהמה צריך להקריב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היה להם לומר</w:t>
      </w:r>
      <w:r>
        <w:rPr>
          <w:rtl w:val="true"/>
        </w:rPr>
        <w:t xml:space="preserve">, </w:t>
      </w:r>
      <w:r>
        <w:rPr>
          <w:rtl w:val="true"/>
        </w:rPr>
        <w:t>ולא להראות לו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שום ענין פסייקולוג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4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איך למדו אותו בעבודה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8"/>
        </w:numPr>
        <w:ind w:left="720" w:right="0" w:hanging="360"/>
        <w:rPr>
          <w:b/>
          <w:bCs/>
        </w:rPr>
      </w:pPr>
      <w:r>
        <w:rPr>
          <w:rtl w:val="true"/>
        </w:rPr>
        <w:t>קראו עמו כל שבעה ימים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18"/>
        </w:numPr>
        <w:ind w:left="720" w:right="0" w:hanging="360"/>
        <w:rPr>
          <w:b/>
          <w:bCs/>
        </w:rPr>
      </w:pPr>
      <w:r>
        <w:rPr>
          <w:rtl w:val="true"/>
        </w:rPr>
        <w:t>הראו לו הבהמות בערב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  <w:p>
      <w:pPr>
        <w:pStyle w:val="Footnote"/>
        <w:numPr>
          <w:ilvl w:val="0"/>
          <w:numId w:val="18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(</w:t>
      </w:r>
      <w:r>
        <w:rPr>
          <w:rtl w:val="true"/>
        </w:rPr>
        <w:t xml:space="preserve">עשה עבודות כל שבעה ימים </w:t>
      </w:r>
      <w:r>
        <w:rPr>
          <w:rtl w:val="true"/>
        </w:rPr>
        <w:t>(</w:t>
      </w:r>
      <w:r>
        <w:rPr>
          <w:rtl w:val="true"/>
        </w:rPr>
        <w:t>זה היה במשנה ב</w:t>
      </w:r>
      <w:r>
        <w:rPr>
          <w:rtl w:val="true"/>
        </w:rPr>
        <w:t>)</w:t>
      </w:r>
    </w:p>
  </w:footnote>
  <w:footnote w:id="4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4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היו מונעים ממנו סוג </w:t>
      </w:r>
      <w:r>
        <w:rPr/>
        <w:t>1-1</w:t>
      </w:r>
      <w:r>
        <w:rPr>
          <w:rtl w:val="true"/>
        </w:rPr>
        <w:t xml:space="preserve"> </w:t>
      </w:r>
      <w:r>
        <w:rPr>
          <w:rtl w:val="true"/>
        </w:rPr>
        <w:t>של מאכל</w:t>
      </w:r>
      <w:r>
        <w:rPr>
          <w:rtl w:val="true"/>
        </w:rPr>
        <w:t xml:space="preserve">, </w:t>
      </w:r>
      <w:r>
        <w:rPr>
          <w:rtl w:val="true"/>
        </w:rPr>
        <w:t>והוא שלא היו נותנים לו דברים שגורמים שיראה קרי</w:t>
      </w:r>
      <w:r>
        <w:rPr>
          <w:rtl w:val="true"/>
        </w:rPr>
        <w:t xml:space="preserve">, </w:t>
      </w:r>
      <w:r>
        <w:rPr>
          <w:rtl w:val="true"/>
        </w:rPr>
        <w:t>כיון שרוצה שיטהר</w:t>
      </w:r>
      <w:r>
        <w:rPr>
          <w:rtl w:val="true"/>
        </w:rPr>
        <w:t xml:space="preserve">, </w:t>
      </w:r>
      <w:r>
        <w:rPr>
          <w:rtl w:val="true"/>
        </w:rPr>
        <w:t>שרק אז יכול להרגיל א</w:t>
      </w:r>
      <w:r>
        <w:rPr>
          <w:rtl w:val="true"/>
        </w:rPr>
        <w:t>"</w:t>
      </w:r>
      <w:r>
        <w:rPr>
          <w:rtl w:val="true"/>
        </w:rPr>
        <w:t>ע ע</w:t>
      </w:r>
      <w:r>
        <w:rPr>
          <w:rtl w:val="true"/>
        </w:rPr>
        <w:t>"</w:t>
      </w:r>
      <w:r>
        <w:rPr>
          <w:rtl w:val="true"/>
        </w:rPr>
        <w:t>י עשיית עבודה</w:t>
      </w:r>
      <w:r>
        <w:rPr>
          <w:rtl w:val="true"/>
        </w:rPr>
        <w:t xml:space="preserve">. </w:t>
      </w:r>
      <w:r>
        <w:rPr>
          <w:rtl w:val="true"/>
        </w:rPr>
        <w:t>אולי לא מחמירים כל כך להרגילו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נראה ראיה לזה ממה שמונעים ממנו ביום שלפני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אף שאם יראה אז</w:t>
      </w:r>
      <w:r>
        <w:rPr>
          <w:rtl w:val="true"/>
        </w:rPr>
        <w:t xml:space="preserve">, </w:t>
      </w:r>
      <w:r>
        <w:rPr>
          <w:rtl w:val="true"/>
        </w:rPr>
        <w:t>עדיין יכול לטבול ולעבוד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שחוששים שירגיל א</w:t>
      </w:r>
      <w:r>
        <w:rPr>
          <w:rtl w:val="true"/>
        </w:rPr>
        <w:t>"</w:t>
      </w:r>
      <w:r>
        <w:rPr>
          <w:rtl w:val="true"/>
        </w:rPr>
        <w:t xml:space="preserve">ע </w:t>
      </w:r>
      <w:r>
        <w:rPr>
          <w:rtl w:val="true"/>
        </w:rPr>
        <w:t>(</w:t>
      </w:r>
      <w:r>
        <w:rPr>
          <w:rtl w:val="true"/>
        </w:rPr>
        <w:t>ולא מקפידים לפני עיה</w:t>
      </w:r>
      <w:r>
        <w:rPr>
          <w:rtl w:val="true"/>
        </w:rPr>
        <w:t>,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שבהכרח יישן</w:t>
      </w:r>
      <w:r>
        <w:rPr>
          <w:rtl w:val="true"/>
        </w:rPr>
        <w:t xml:space="preserve">. </w:t>
      </w:r>
      <w:r>
        <w:rPr>
          <w:rtl w:val="true"/>
        </w:rPr>
        <w:t>ויש לדחות שאם אוכל אותם דברים בערב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יישן בליל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</w:footnote>
  <w:footnote w:id="4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החשכה שבתחילת עיה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(</w:t>
      </w:r>
      <w:r>
        <w:rPr>
          <w:rtl w:val="true"/>
        </w:rPr>
        <w:t>שאם ר</w:t>
      </w:r>
      <w:r>
        <w:rPr>
          <w:rtl w:val="true"/>
        </w:rPr>
        <w:t>"</w:t>
      </w:r>
      <w:r>
        <w:rPr>
          <w:rtl w:val="true"/>
        </w:rPr>
        <w:t>ל החשכה שהוא אחריו</w:t>
      </w:r>
      <w:r>
        <w:rPr>
          <w:rtl w:val="true"/>
        </w:rPr>
        <w:t xml:space="preserve">, </w:t>
      </w:r>
      <w:r>
        <w:rPr>
          <w:rtl w:val="true"/>
        </w:rPr>
        <w:t>פשוט שלא יכול לאכול כיון שהוא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המשנה הולך כסדר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ששנה כל דברים שצ</w:t>
      </w:r>
      <w:r>
        <w:rPr>
          <w:rtl w:val="true"/>
        </w:rPr>
        <w:t>"</w:t>
      </w:r>
      <w:r>
        <w:rPr>
          <w:rtl w:val="true"/>
        </w:rPr>
        <w:t>ל כדי להרגילו</w:t>
      </w:r>
      <w:r>
        <w:rPr>
          <w:rtl w:val="true"/>
        </w:rPr>
        <w:t xml:space="preserve">, </w:t>
      </w:r>
      <w:r>
        <w:rPr>
          <w:rtl w:val="true"/>
        </w:rPr>
        <w:t>ואז חזר לזה</w:t>
      </w:r>
      <w:r>
        <w:rPr>
          <w:rtl w:val="true"/>
        </w:rPr>
        <w:t>. (</w:t>
      </w:r>
      <w:r>
        <w:rPr>
          <w:rtl w:val="true"/>
        </w:rPr>
        <w:t>אבל עיין לקמן שיחזור לדברים שצ’ כדי להרגיל אותו</w:t>
      </w:r>
      <w:r>
        <w:rPr>
          <w:rtl w:val="true"/>
        </w:rPr>
        <w:t>.)</w:t>
      </w:r>
    </w:p>
  </w:footnote>
  <w:footnote w:id="5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שבאותו היום מצווה הוא לאכול</w:t>
      </w:r>
      <w:r>
        <w:rPr>
          <w:rtl w:val="true"/>
        </w:rPr>
        <w:t xml:space="preserve">. </w:t>
      </w:r>
      <w:r>
        <w:rPr>
          <w:rtl w:val="true"/>
        </w:rPr>
        <w:t>אף על פי כן</w:t>
      </w:r>
      <w:r>
        <w:rPr>
          <w:rtl w:val="true"/>
        </w:rPr>
        <w:t xml:space="preserve">, </w:t>
      </w:r>
      <w:r>
        <w:rPr>
          <w:rtl w:val="true"/>
        </w:rPr>
        <w:t>לא הניחו לו לאכול הרבה</w:t>
      </w:r>
      <w:r>
        <w:rPr>
          <w:rtl w:val="true"/>
        </w:rPr>
        <w:t>.</w:t>
      </w:r>
    </w:p>
  </w:footnote>
  <w:footnote w:id="5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חששות בנוגע אכילה</w:t>
      </w:r>
      <w:r>
        <w:rPr>
          <w:rtl w:val="true"/>
        </w:rPr>
        <w:t xml:space="preserve">, </w:t>
      </w:r>
      <w:r>
        <w:rPr>
          <w:rtl w:val="true"/>
        </w:rPr>
        <w:t>ויש שלש מיני מאכל שלא יכול לאכול</w:t>
      </w:r>
      <w:r>
        <w:rPr>
          <w:rtl w:val="true"/>
        </w:rPr>
        <w:t>:</w:t>
      </w:r>
    </w:p>
    <w:p>
      <w:pPr>
        <w:pStyle w:val="Footnote"/>
        <w:numPr>
          <w:ilvl w:val="0"/>
          <w:numId w:val="19"/>
        </w:numPr>
        <w:ind w:left="720" w:right="0" w:hanging="360"/>
        <w:rPr/>
      </w:pPr>
      <w:r>
        <w:rPr>
          <w:rtl w:val="true"/>
        </w:rPr>
        <w:t>חשש ראשון הוא שלא רוצים שיטמא בקרי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>"</w:t>
      </w:r>
      <w:r>
        <w:rPr>
          <w:rtl w:val="true"/>
        </w:rPr>
        <w:t>מונעים ממנו שני מיני מזון</w:t>
      </w:r>
      <w:r>
        <w:rPr>
          <w:rtl w:val="true"/>
        </w:rPr>
        <w:t>:</w:t>
      </w:r>
    </w:p>
    <w:p>
      <w:pPr>
        <w:pStyle w:val="Footnote"/>
        <w:numPr>
          <w:ilvl w:val="1"/>
          <w:numId w:val="19"/>
        </w:numPr>
        <w:ind w:left="1080" w:right="0" w:hanging="360"/>
        <w:rPr/>
      </w:pPr>
      <w:r>
        <w:rPr>
          <w:rtl w:val="true"/>
        </w:rPr>
        <w:t>מזון שגורם שיראה קרי</w:t>
      </w:r>
      <w:r>
        <w:rPr>
          <w:rtl w:val="true"/>
        </w:rPr>
        <w:t>.</w:t>
      </w:r>
    </w:p>
    <w:p>
      <w:pPr>
        <w:pStyle w:val="Footnote"/>
        <w:numPr>
          <w:ilvl w:val="1"/>
          <w:numId w:val="19"/>
        </w:numPr>
        <w:ind w:left="1080" w:right="0" w:hanging="360"/>
        <w:rPr/>
      </w:pPr>
      <w:r>
        <w:rPr>
          <w:rtl w:val="true"/>
        </w:rPr>
        <w:t xml:space="preserve">מזון שגורם שיישן </w:t>
      </w:r>
      <w:r>
        <w:rPr>
          <w:rtl w:val="true"/>
        </w:rPr>
        <w:t>(</w:t>
      </w:r>
      <w:r>
        <w:rPr>
          <w:rtl w:val="true"/>
        </w:rPr>
        <w:t>כיון שאם הוא נער</w:t>
      </w:r>
      <w:r>
        <w:rPr>
          <w:rtl w:val="true"/>
        </w:rPr>
        <w:t xml:space="preserve">, </w:t>
      </w:r>
      <w:r>
        <w:rPr>
          <w:rtl w:val="true"/>
        </w:rPr>
        <w:t>קל לשמור ע</w:t>
      </w:r>
      <w:r>
        <w:rPr>
          <w:rtl w:val="true"/>
        </w:rPr>
        <w:t>"</w:t>
      </w:r>
      <w:r>
        <w:rPr>
          <w:rtl w:val="true"/>
        </w:rPr>
        <w:t>ע מקרי</w:t>
      </w:r>
      <w:r>
        <w:rPr>
          <w:rtl w:val="true"/>
        </w:rPr>
        <w:t>).</w:t>
      </w:r>
    </w:p>
    <w:p>
      <w:pPr>
        <w:pStyle w:val="Footnote"/>
        <w:numPr>
          <w:ilvl w:val="0"/>
          <w:numId w:val="19"/>
        </w:numPr>
        <w:spacing w:before="86" w:after="86"/>
        <w:ind w:left="720" w:right="0" w:hanging="360"/>
        <w:rPr/>
      </w:pPr>
      <w:r>
        <w:rPr>
          <w:rtl w:val="true"/>
        </w:rPr>
        <w:t>חשש שני הוא שלא רוצים שיצרך לנקביו ביום הכיפורים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מאכילים אותו דבר שיגרום שיצרך לנקביו קודם לכן</w:t>
      </w:r>
      <w:r>
        <w:rPr>
          <w:rtl w:val="true"/>
        </w:rPr>
        <w:t xml:space="preserve">. </w:t>
      </w:r>
      <w:r>
        <w:rPr>
          <w:rtl w:val="true"/>
        </w:rPr>
        <w:t>כן סובר ר</w:t>
      </w:r>
      <w:r>
        <w:rPr>
          <w:rtl w:val="true"/>
        </w:rPr>
        <w:t>"</w:t>
      </w:r>
      <w:r>
        <w:rPr>
          <w:rtl w:val="true"/>
        </w:rPr>
        <w:t>י בן נקוסיה</w:t>
      </w:r>
      <w:r>
        <w:rPr>
          <w:rtl w:val="true"/>
        </w:rPr>
        <w:t xml:space="preserve">, </w:t>
      </w:r>
      <w:r>
        <w:rPr>
          <w:rtl w:val="true"/>
        </w:rPr>
        <w:t>אבל חכמים חול’</w:t>
      </w:r>
      <w:r>
        <w:rPr>
          <w:rtl w:val="true"/>
        </w:rPr>
        <w:t xml:space="preserve">, </w:t>
      </w:r>
      <w:r>
        <w:rPr>
          <w:rtl w:val="true"/>
        </w:rPr>
        <w:t>שאף שחוש’ לזה</w:t>
      </w:r>
      <w:r>
        <w:rPr>
          <w:rtl w:val="true"/>
        </w:rPr>
        <w:t xml:space="preserve">, </w:t>
      </w:r>
      <w:r>
        <w:rPr>
          <w:rtl w:val="true"/>
        </w:rPr>
        <w:t xml:space="preserve">כיון שאותם דברים גם גורמים </w:t>
      </w:r>
      <w:r>
        <w:rPr/>
        <w:t>1-1</w:t>
      </w:r>
      <w:r>
        <w:rPr>
          <w:rtl w:val="true"/>
        </w:rPr>
        <w:t xml:space="preserve">, </w:t>
      </w:r>
      <w:r>
        <w:rPr>
          <w:rtl w:val="true"/>
        </w:rPr>
        <w:t>לא מאכילים אותם 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.)</w:t>
      </w:r>
    </w:p>
  </w:footnote>
  <w:footnote w:id="5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מאכל כה</w:t>
      </w:r>
      <w:r>
        <w:rPr>
          <w:rtl w:val="true"/>
        </w:rPr>
        <w:t>"</w:t>
      </w:r>
      <w:r>
        <w:rPr>
          <w:rtl w:val="true"/>
        </w:rPr>
        <w:t>ג בשבעת ימי הפרשה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0"/>
        </w:numPr>
        <w:ind w:left="720" w:right="0" w:hanging="360"/>
        <w:rPr>
          <w:b/>
          <w:bCs/>
        </w:rPr>
      </w:pPr>
      <w:r>
        <w:rPr>
          <w:rtl w:val="true"/>
        </w:rPr>
        <w:t>בשש ימים ראשונים</w:t>
      </w:r>
      <w:r>
        <w:rPr>
          <w:rtl w:val="true"/>
        </w:rPr>
        <w:t xml:space="preserve">, </w:t>
      </w:r>
      <w:r>
        <w:rPr>
          <w:rtl w:val="true"/>
        </w:rPr>
        <w:t>אכל כל מה שרצה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0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בערב יום כיפור</w:t>
      </w:r>
      <w:r>
        <w:rPr>
          <w:rtl w:val="true"/>
        </w:rPr>
        <w:t xml:space="preserve">, </w:t>
      </w:r>
      <w:r>
        <w:rPr>
          <w:rtl w:val="true"/>
        </w:rPr>
        <w:t>לא אכל הרבה</w:t>
      </w:r>
      <w:r>
        <w:rPr>
          <w:rtl w:val="true"/>
        </w:rPr>
        <w:t xml:space="preserve">, </w:t>
      </w:r>
      <w:r>
        <w:rPr>
          <w:rtl w:val="true"/>
        </w:rPr>
        <w:t>כדי שלא יישן</w:t>
      </w:r>
      <w:r>
        <w:rPr>
          <w:rtl w:val="true"/>
        </w:rPr>
        <w:t>.</w:t>
      </w:r>
    </w:p>
  </w:footnote>
  <w:footnote w:id="5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5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ללמדו חפינה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שהוא אחד מן המלאכות הקשות</w:t>
      </w:r>
      <w:r>
        <w:rPr>
          <w:rtl w:val="true"/>
        </w:rPr>
        <w:t>.</w:t>
      </w:r>
    </w:p>
  </w:footnote>
  <w:footnote w:id="5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בצד ההפוך מלשכת בין פרהדרין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דן גמ’ אם הוא בדרום או בצפון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.)</w:t>
      </w:r>
    </w:p>
  </w:footnote>
  <w:footnote w:id="5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זה קאי על זקני כהונה או עדיין קאי על זקני בית דין</w:t>
      </w:r>
      <w:r>
        <w:rPr>
          <w:rtl w:val="true"/>
        </w:rPr>
        <w:t>.</w:t>
      </w:r>
    </w:p>
  </w:footnote>
  <w:footnote w:id="5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זה היה שבועתם שהזכיר המשנה</w:t>
      </w:r>
      <w:r>
        <w:rPr>
          <w:rtl w:val="true"/>
        </w:rPr>
        <w:t>.</w:t>
      </w:r>
    </w:p>
  </w:footnote>
  <w:footnote w:id="5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אדון שלי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5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פירושים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1"/>
        </w:numPr>
        <w:ind w:left="720" w:right="0" w:hanging="360"/>
        <w:rPr/>
      </w:pPr>
      <w:r>
        <w:rPr>
          <w:rtl w:val="true"/>
        </w:rPr>
        <w:t>אתה שליח שלנו ושל בית דין בהבאת קרבנות היום</w:t>
      </w:r>
      <w:r>
        <w:rPr>
          <w:rtl w:val="true"/>
        </w:rPr>
        <w:t>. (</w:t>
      </w:r>
      <w:r>
        <w:rPr>
          <w:rtl w:val="true"/>
        </w:rPr>
        <w:t xml:space="preserve">דן גמ’ בנדרים </w:t>
      </w:r>
      <w:r>
        <w:rPr>
          <w:rtl w:val="true"/>
        </w:rPr>
        <w:t>(</w:t>
      </w:r>
      <w:r>
        <w:rPr>
          <w:rtl w:val="true"/>
        </w:rPr>
        <w:t>לה</w:t>
      </w:r>
      <w:r>
        <w:rPr>
          <w:rtl w:val="true"/>
        </w:rPr>
        <w:t xml:space="preserve">:) </w:t>
      </w:r>
      <w:r>
        <w:rPr>
          <w:rtl w:val="true"/>
        </w:rPr>
        <w:t>אם כהנים שלוחים של ה’ או של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רהבדר</w:t>
      </w:r>
      <w:r>
        <w:rPr>
          <w:rtl w:val="true"/>
        </w:rPr>
        <w:t>"</w:t>
      </w:r>
      <w:r>
        <w:rPr>
          <w:rtl w:val="true"/>
        </w:rPr>
        <w:t>י מסיק שהם שלוחים של ה’</w:t>
      </w:r>
      <w:r>
        <w:rPr>
          <w:rtl w:val="true"/>
        </w:rPr>
        <w:t xml:space="preserve">. </w:t>
      </w:r>
      <w:r>
        <w:rPr>
          <w:rtl w:val="true"/>
        </w:rPr>
        <w:t>צד זה אפשר רק אם הם שלוחים של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  <w:p>
      <w:pPr>
        <w:pStyle w:val="Footnote"/>
        <w:numPr>
          <w:ilvl w:val="0"/>
          <w:numId w:val="21"/>
        </w:numPr>
        <w:spacing w:before="86" w:after="86"/>
        <w:ind w:left="720" w:right="0" w:hanging="360"/>
        <w:rPr/>
      </w:pPr>
      <w:r>
        <w:rPr>
          <w:rtl w:val="true"/>
        </w:rPr>
        <w:t>אתה שליח שלנו ושל בית דין בשבועה זה</w:t>
      </w:r>
      <w:r>
        <w:rPr>
          <w:rtl w:val="true"/>
        </w:rPr>
        <w:t xml:space="preserve">, </w:t>
      </w:r>
      <w:r>
        <w:rPr>
          <w:rtl w:val="true"/>
        </w:rPr>
        <w:t xml:space="preserve">שאתה משביע על דעתינו </w:t>
      </w:r>
      <w:r>
        <w:rPr>
          <w:rtl w:val="true"/>
        </w:rPr>
        <w:t>(</w:t>
      </w:r>
      <w:r>
        <w:rPr>
          <w:rtl w:val="true"/>
        </w:rPr>
        <w:t>אתה משביע למה שאנו מכוונים</w:t>
      </w:r>
      <w:r>
        <w:rPr>
          <w:rtl w:val="true"/>
        </w:rPr>
        <w:t>).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.)</w:t>
      </w:r>
    </w:p>
  </w:footnote>
  <w:footnote w:id="6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ה’</w:t>
      </w:r>
    </w:p>
  </w:footnote>
  <w:footnote w:id="6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חוששים שהוא צדוקי</w:t>
      </w:r>
      <w:r>
        <w:rPr>
          <w:rtl w:val="true"/>
        </w:rPr>
        <w:t xml:space="preserve">. </w:t>
      </w:r>
      <w:r>
        <w:rPr>
          <w:rtl w:val="true"/>
        </w:rPr>
        <w:t>צדוקים דורשים מ</w:t>
      </w:r>
      <w:r>
        <w:rPr>
          <w:rtl w:val="true"/>
        </w:rPr>
        <w:t>"</w:t>
      </w:r>
      <w:r>
        <w:rPr>
          <w:rtl w:val="true"/>
        </w:rPr>
        <w:t>כי בענן</w:t>
      </w:r>
      <w:r>
        <w:rPr>
          <w:rtl w:val="true"/>
        </w:rPr>
        <w:t xml:space="preserve">" </w:t>
      </w:r>
      <w:r>
        <w:rPr>
          <w:rtl w:val="true"/>
        </w:rPr>
        <w:t>שצריך לתת קטרת לתוך האש מחוץ לקדש הקדשים</w:t>
      </w:r>
      <w:r>
        <w:rPr>
          <w:rtl w:val="true"/>
        </w:rPr>
        <w:t xml:space="preserve">. </w:t>
      </w:r>
      <w:r>
        <w:rPr>
          <w:rtl w:val="true"/>
        </w:rPr>
        <w:t>חכמים לא דרשו כן</w:t>
      </w:r>
      <w:r>
        <w:rPr>
          <w:rtl w:val="true"/>
        </w:rPr>
        <w:t xml:space="preserve">, </w:t>
      </w:r>
      <w:r>
        <w:rPr>
          <w:rtl w:val="true"/>
        </w:rPr>
        <w:t>וחוששים שיעשה נגד דעת חכמים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</w:p>
  </w:footnote>
  <w:footnote w:id="6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שחשדו שהוא צדוקי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</w:p>
  </w:footnote>
  <w:footnote w:id="6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שחשדו אותו </w:t>
      </w:r>
      <w:r>
        <w:rPr>
          <w:rtl w:val="true"/>
        </w:rPr>
        <w:t>(</w:t>
      </w:r>
      <w:r>
        <w:rPr>
          <w:rtl w:val="true"/>
        </w:rPr>
        <w:t>ואם על חנם הוא</w:t>
      </w:r>
      <w:r>
        <w:rPr>
          <w:rtl w:val="true"/>
        </w:rPr>
        <w:t xml:space="preserve">, </w:t>
      </w:r>
      <w:r>
        <w:rPr>
          <w:rtl w:val="true"/>
        </w:rPr>
        <w:t>הרי רע האו</w:t>
      </w:r>
      <w:r>
        <w:rPr>
          <w:rtl w:val="true"/>
        </w:rPr>
        <w:t xml:space="preserve">, </w:t>
      </w:r>
      <w:r>
        <w:rPr>
          <w:rtl w:val="true"/>
        </w:rPr>
        <w:t>שרע לחשוד בחנם</w:t>
      </w:r>
      <w:r>
        <w:rPr>
          <w:rtl w:val="true"/>
        </w:rPr>
        <w:t>).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</w:p>
  </w:footnote>
  <w:footnote w:id="6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מה אומרים לו זקנים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22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משביעים אותו</w:t>
      </w:r>
      <w:r>
        <w:rPr>
          <w:rtl w:val="true"/>
        </w:rPr>
        <w:t>.</w:t>
      </w:r>
    </w:p>
  </w:footnote>
  <w:footnote w:id="6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6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הכהן גדול חכם</w:t>
      </w:r>
      <w:r>
        <w:rPr>
          <w:rtl w:val="true"/>
        </w:rPr>
        <w:t>.</w:t>
      </w:r>
    </w:p>
  </w:footnote>
  <w:footnote w:id="6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מבאר מה עשו בליל יום הכיפורים כדי שלא ינמנם</w:t>
      </w:r>
      <w:r>
        <w:rPr>
          <w:rtl w:val="true"/>
        </w:rPr>
        <w:t xml:space="preserve">. </w:t>
      </w:r>
      <w:r>
        <w:rPr>
          <w:rtl w:val="true"/>
        </w:rPr>
        <w:t>לא רצו שינמנם</w:t>
      </w:r>
      <w:r>
        <w:rPr>
          <w:rtl w:val="true"/>
        </w:rPr>
        <w:t xml:space="preserve">, </w:t>
      </w:r>
      <w:r>
        <w:rPr>
          <w:rtl w:val="true"/>
        </w:rPr>
        <w:t>שאז לא יכול לשמור א</w:t>
      </w:r>
      <w:r>
        <w:rPr>
          <w:rtl w:val="true"/>
        </w:rPr>
        <w:t>"</w:t>
      </w:r>
      <w:r>
        <w:rPr>
          <w:rtl w:val="true"/>
        </w:rPr>
        <w:t>ע מראיית קרי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6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כה</w:t>
      </w:r>
      <w:r>
        <w:rPr>
          <w:rtl w:val="true"/>
        </w:rPr>
        <w:t>"</w:t>
      </w:r>
      <w:r>
        <w:rPr>
          <w:rtl w:val="true"/>
        </w:rPr>
        <w:t>ג של בית שני היו 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ולפעמים לא ידעו לקורא ולדרוש</w:t>
      </w:r>
      <w:r>
        <w:rPr>
          <w:rtl w:val="true"/>
        </w:rPr>
        <w:t>.</w:t>
      </w:r>
    </w:p>
  </w:footnote>
  <w:footnote w:id="6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 ארבע דברים כאן</w:t>
      </w:r>
      <w:r>
        <w:rPr>
          <w:rtl w:val="true"/>
        </w:rPr>
        <w:t>:</w:t>
      </w:r>
    </w:p>
    <w:p>
      <w:pPr>
        <w:pStyle w:val="Footnote"/>
        <w:numPr>
          <w:ilvl w:val="0"/>
          <w:numId w:val="24"/>
        </w:numPr>
        <w:ind w:left="720" w:right="0" w:hanging="360"/>
        <w:rPr/>
      </w:pPr>
      <w:r>
        <w:rPr>
          <w:rtl w:val="true"/>
        </w:rPr>
        <w:t>דורש</w:t>
      </w:r>
      <w:r>
        <w:rPr>
          <w:rtl w:val="true"/>
        </w:rPr>
        <w:t>.</w:t>
      </w:r>
    </w:p>
    <w:p>
      <w:pPr>
        <w:pStyle w:val="Footnote"/>
        <w:numPr>
          <w:ilvl w:val="0"/>
          <w:numId w:val="24"/>
        </w:numPr>
        <w:ind w:left="720" w:right="0" w:hanging="360"/>
        <w:rPr/>
      </w:pPr>
      <w:r>
        <w:rPr>
          <w:rtl w:val="true"/>
        </w:rPr>
        <w:t>דורשים לפניו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24"/>
        </w:numPr>
        <w:ind w:left="720" w:right="0" w:hanging="360"/>
        <w:rPr/>
      </w:pPr>
      <w:r>
        <w:rPr>
          <w:rtl w:val="true"/>
        </w:rPr>
        <w:t>קורא</w:t>
      </w:r>
      <w:r>
        <w:rPr>
          <w:rtl w:val="true"/>
        </w:rPr>
        <w:t>.</w:t>
      </w:r>
    </w:p>
    <w:p>
      <w:pPr>
        <w:pStyle w:val="Footnote"/>
        <w:numPr>
          <w:ilvl w:val="0"/>
          <w:numId w:val="24"/>
        </w:numPr>
        <w:ind w:left="720" w:right="0" w:hanging="360"/>
        <w:rPr/>
      </w:pPr>
      <w:r>
        <w:rPr>
          <w:rtl w:val="true"/>
        </w:rPr>
        <w:t>קוראים לפניו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יש לדון איזה מהם קודם</w:t>
      </w:r>
      <w:r>
        <w:rPr>
          <w:rtl w:val="true"/>
        </w:rPr>
        <w:t xml:space="preserve">. </w:t>
      </w:r>
      <w:r>
        <w:rPr>
          <w:rtl w:val="true"/>
        </w:rPr>
        <w:t>אולי עושים מה שהוא יותר רגיל בו</w:t>
      </w:r>
      <w:r>
        <w:rPr>
          <w:rtl w:val="true"/>
        </w:rPr>
        <w:t xml:space="preserve">. </w:t>
      </w:r>
      <w:r>
        <w:rPr>
          <w:rtl w:val="true"/>
        </w:rPr>
        <w:t>יש לדון מה עושים אם הם שווים לו</w:t>
      </w:r>
      <w:r>
        <w:rPr>
          <w:rtl w:val="true"/>
        </w:rPr>
        <w:t xml:space="preserve">. </w:t>
      </w:r>
      <w:r>
        <w:rPr>
          <w:rtl w:val="true"/>
        </w:rPr>
        <w:t>אולי יכולים לבחור</w:t>
      </w:r>
      <w:r>
        <w:rPr>
          <w:rtl w:val="true"/>
        </w:rPr>
        <w:t xml:space="preserve">. </w:t>
      </w:r>
      <w:r>
        <w:rPr>
          <w:rtl w:val="true"/>
        </w:rPr>
        <w:t>ויש לדון מי בוחר</w:t>
      </w:r>
      <w:r>
        <w:rPr>
          <w:rtl w:val="true"/>
        </w:rPr>
        <w:t xml:space="preserve">, </w:t>
      </w:r>
      <w:r>
        <w:rPr>
          <w:rtl w:val="true"/>
        </w:rPr>
        <w:t>כה</w:t>
      </w:r>
      <w:r>
        <w:rPr>
          <w:rtl w:val="true"/>
        </w:rPr>
        <w:t>"</w:t>
      </w:r>
      <w:r>
        <w:rPr>
          <w:rtl w:val="true"/>
        </w:rPr>
        <w:t>ג או מי שקורא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דברים אלו הם מעניינים</w:t>
      </w:r>
      <w:r>
        <w:rPr>
          <w:rtl w:val="true"/>
        </w:rPr>
        <w:t xml:space="preserve">, </w:t>
      </w:r>
      <w:r>
        <w:rPr>
          <w:rtl w:val="true"/>
        </w:rPr>
        <w:t>ולא יישן כיון שהוא מקשיב להם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7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גו’ קפוטל</w:t>
      </w:r>
      <w:r>
        <w:rPr>
          <w:rtl w:val="true"/>
        </w:rPr>
        <w:t xml:space="preserve">, </w:t>
      </w:r>
      <w:r>
        <w:rPr>
          <w:rtl w:val="true"/>
        </w:rPr>
        <w:t>ויש גו’ קבוטל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</w:p>
  </w:footnote>
  <w:footnote w:id="7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חול’ על רבנן ומוסיף שאף יכול לקרוא לפניו דניאל</w:t>
      </w:r>
      <w:r>
        <w:rPr>
          <w:rtl w:val="true"/>
        </w:rPr>
        <w:t>.</w:t>
      </w:r>
    </w:p>
  </w:footnote>
  <w:footnote w:id="7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סדר ליל יום הכיפורים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3"/>
        </w:numPr>
        <w:ind w:left="720" w:right="0" w:hanging="360"/>
        <w:rPr>
          <w:b/>
          <w:bCs/>
        </w:rPr>
      </w:pPr>
      <w:r>
        <w:rPr>
          <w:rtl w:val="true"/>
        </w:rPr>
        <w:t xml:space="preserve">דרש או דרשו לפניו </w:t>
      </w:r>
      <w:r>
        <w:rPr>
          <w:rtl w:val="true"/>
        </w:rPr>
        <w:t>(</w:t>
      </w:r>
      <w:r>
        <w:rPr>
          <w:rtl w:val="true"/>
        </w:rPr>
        <w:t>או קרא או קראו לפניו</w:t>
      </w:r>
      <w:r>
        <w:rPr>
          <w:rtl w:val="true"/>
        </w:rPr>
        <w:t>)</w:t>
      </w:r>
    </w:p>
    <w:p>
      <w:pPr>
        <w:pStyle w:val="Footnote"/>
        <w:numPr>
          <w:ilvl w:val="0"/>
          <w:numId w:val="23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מה קוראים</w:t>
      </w:r>
      <w:r>
        <w:rPr>
          <w:rtl w:val="true"/>
        </w:rPr>
        <w:t>.</w:t>
      </w:r>
    </w:p>
  </w:footnote>
  <w:footnote w:id="7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</w:p>
  </w:footnote>
  <w:footnote w:id="7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לא ר</w:t>
      </w:r>
      <w:r>
        <w:rPr>
          <w:rtl w:val="true"/>
        </w:rPr>
        <w:t>"</w:t>
      </w:r>
      <w:r>
        <w:rPr>
          <w:rtl w:val="true"/>
        </w:rPr>
        <w:t>ל ששאל להם שיתירו לו ולא ר</w:t>
      </w:r>
      <w:r>
        <w:rPr>
          <w:rtl w:val="true"/>
        </w:rPr>
        <w:t>"</w:t>
      </w:r>
      <w:r>
        <w:rPr>
          <w:rtl w:val="true"/>
        </w:rPr>
        <w:t>ל שהיה לו רצון</w:t>
      </w:r>
      <w:r>
        <w:rPr>
          <w:rtl w:val="true"/>
        </w:rPr>
        <w:t xml:space="preserve">, </w:t>
      </w:r>
      <w:r>
        <w:rPr>
          <w:rtl w:val="true"/>
        </w:rPr>
        <w:t>אלא ר</w:t>
      </w:r>
      <w:r>
        <w:rPr>
          <w:rtl w:val="true"/>
        </w:rPr>
        <w:t>"</w:t>
      </w:r>
      <w:r>
        <w:rPr>
          <w:rtl w:val="true"/>
        </w:rPr>
        <w:t>ל שהיה עומד להתנמנם</w:t>
      </w:r>
      <w:r>
        <w:rPr>
          <w:rtl w:val="true"/>
        </w:rPr>
        <w:t xml:space="preserve">, </w:t>
      </w:r>
      <w:r>
        <w:rPr>
          <w:rtl w:val="true"/>
        </w:rPr>
        <w:t>וראו שהיה עיף כל כך</w:t>
      </w:r>
      <w:r>
        <w:rPr>
          <w:rtl w:val="true"/>
        </w:rPr>
        <w:t xml:space="preserve">, </w:t>
      </w:r>
      <w:r>
        <w:rPr>
          <w:rtl w:val="true"/>
        </w:rPr>
        <w:t>אז הצריכו לעשות דבר שיגרום שלא יבוא השינה והנמנום</w:t>
      </w:r>
      <w:r>
        <w:rPr>
          <w:rtl w:val="true"/>
        </w:rPr>
        <w:t>.</w:t>
      </w:r>
    </w:p>
  </w:footnote>
  <w:footnote w:id="7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לשון שמורה על שינה קלה</w:t>
      </w:r>
      <w:r>
        <w:rPr>
          <w:rtl w:val="true"/>
        </w:rPr>
        <w:t xml:space="preserve">. </w:t>
      </w:r>
      <w:r>
        <w:rPr>
          <w:rtl w:val="true"/>
        </w:rPr>
        <w:t>מי שמנמנם הוא קצת ישן</w:t>
      </w:r>
      <w:r>
        <w:rPr>
          <w:rtl w:val="true"/>
        </w:rPr>
        <w:t xml:space="preserve">. </w:t>
      </w:r>
      <w:r>
        <w:rPr>
          <w:rtl w:val="true"/>
        </w:rPr>
        <w:t>משנה אומר שאף אם רק בקש להתנמנם עושים כן ומונעים אותו מזה</w:t>
      </w:r>
      <w:r>
        <w:rPr>
          <w:rtl w:val="true"/>
        </w:rPr>
        <w:t xml:space="preserve">. </w:t>
      </w:r>
      <w:r>
        <w:rPr>
          <w:rtl w:val="true"/>
        </w:rPr>
        <w:t>יש לדון אם לא רוצים שינמנם או חוששים שאם ינמנם ישנה</w:t>
      </w:r>
      <w:r>
        <w:rPr>
          <w:rtl w:val="true"/>
        </w:rPr>
        <w:t>. (</w:t>
      </w:r>
      <w:r>
        <w:rPr>
          <w:rtl w:val="true"/>
        </w:rPr>
        <w:t>מגילה</w:t>
      </w:r>
      <w:r>
        <w:rPr>
          <w:rtl w:val="true"/>
        </w:rPr>
        <w:t>)</w:t>
      </w:r>
    </w:p>
  </w:footnote>
  <w:footnote w:id="7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אצבע צרדה הוא הגודל</w:t>
      </w:r>
      <w:r>
        <w:rPr>
          <w:rtl w:val="true"/>
        </w:rPr>
        <w:t xml:space="preserve">. </w:t>
      </w:r>
      <w:r>
        <w:rPr>
          <w:rtl w:val="true"/>
        </w:rPr>
        <w:t xml:space="preserve">מכים אותו על כף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הוא כף של ידו האחר</w:t>
      </w:r>
      <w:r>
        <w:rPr>
          <w:rtl w:val="true"/>
        </w:rPr>
        <w:t xml:space="preserve">) </w:t>
      </w:r>
      <w:r>
        <w:rPr>
          <w:rtl w:val="true"/>
        </w:rPr>
        <w:t>באופן שעושה קול שנשמע מאד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:)</w:t>
      </w:r>
    </w:p>
  </w:footnote>
  <w:footnote w:id="7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תעמוד ותלך פעם אחת על הרצפה</w:t>
      </w:r>
      <w:r>
        <w:rPr>
          <w:rtl w:val="true"/>
        </w:rPr>
        <w:t>.</w:t>
      </w:r>
      <w:r>
        <w:rPr>
          <w:rtl w:val="true"/>
        </w:rPr>
        <w:t>לכאו’</w:t>
      </w:r>
      <w:r>
        <w:rPr>
          <w:rtl w:val="true"/>
        </w:rPr>
        <w:t xml:space="preserve">,  </w:t>
      </w:r>
      <w:r>
        <w:rPr>
          <w:rtl w:val="true"/>
        </w:rPr>
        <w:t xml:space="preserve">זה מעורר אותו כיון שהיה קר </w:t>
      </w:r>
      <w:r>
        <w:rPr>
          <w:rtl w:val="true"/>
        </w:rPr>
        <w:t>(</w:t>
      </w:r>
      <w:r>
        <w:rPr>
          <w:rtl w:val="true"/>
        </w:rPr>
        <w:t>ולכן אומר לשון הפגה</w:t>
      </w:r>
      <w:r>
        <w:rPr>
          <w:rtl w:val="true"/>
        </w:rPr>
        <w:t>).</w:t>
      </w:r>
    </w:p>
  </w:footnote>
  <w:footnote w:id="7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של תמיד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כבר יום</w:t>
      </w:r>
      <w:r>
        <w:rPr>
          <w:rtl w:val="true"/>
        </w:rPr>
        <w:t xml:space="preserve">, </w:t>
      </w:r>
      <w:r>
        <w:rPr>
          <w:rtl w:val="true"/>
        </w:rPr>
        <w:t>והוא כבר עסוק בעבודתו</w:t>
      </w:r>
      <w:r>
        <w:rPr>
          <w:rtl w:val="true"/>
        </w:rPr>
        <w:t xml:space="preserve">, </w:t>
      </w:r>
      <w:r>
        <w:rPr>
          <w:rtl w:val="true"/>
        </w:rPr>
        <w:t>ולא יישן</w:t>
      </w:r>
      <w:r>
        <w:rPr>
          <w:rtl w:val="true"/>
        </w:rPr>
        <w:t>.</w:t>
      </w:r>
    </w:p>
  </w:footnote>
  <w:footnote w:id="8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מה עשו שלא יישן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:</w:t>
      </w:r>
    </w:p>
    <w:p>
      <w:pPr>
        <w:pStyle w:val="Footnote"/>
        <w:numPr>
          <w:ilvl w:val="0"/>
          <w:numId w:val="25"/>
        </w:numPr>
        <w:ind w:left="720" w:right="0" w:hanging="360"/>
        <w:rPr>
          <w:b/>
          <w:bCs/>
        </w:rPr>
      </w:pPr>
      <w:r>
        <w:rPr>
          <w:rtl w:val="true"/>
        </w:rPr>
        <w:t>היו מכים בצרדא</w:t>
      </w:r>
      <w:r>
        <w:rPr>
          <w:rtl w:val="true"/>
        </w:rPr>
        <w:t>.</w:t>
      </w:r>
    </w:p>
    <w:p>
      <w:pPr>
        <w:pStyle w:val="Footnote"/>
        <w:numPr>
          <w:ilvl w:val="0"/>
          <w:numId w:val="25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אמרו לו להלך</w:t>
      </w:r>
      <w:r>
        <w:rPr>
          <w:rtl w:val="true"/>
        </w:rPr>
        <w:t>.</w:t>
      </w:r>
    </w:p>
  </w:footnote>
  <w:footnote w:id="8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ח</w:t>
      </w:r>
    </w:p>
  </w:footnote>
  <w:footnote w:id="8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נוטל קומץ או יותר בתוך המחתה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 </w:t>
      </w:r>
      <w:r>
        <w:rPr>
          <w:rtl w:val="true"/>
        </w:rPr>
        <w:t>מן הדשן מעל המזבח ונותן אותו קרוב למזבח</w:t>
      </w:r>
      <w:r>
        <w:rPr>
          <w:rtl w:val="true"/>
        </w:rPr>
        <w:t xml:space="preserve">. </w:t>
      </w:r>
      <w:r>
        <w:rPr>
          <w:rtl w:val="true"/>
        </w:rPr>
        <w:t>אחר כך</w:t>
      </w:r>
      <w:r>
        <w:rPr>
          <w:rtl w:val="true"/>
        </w:rPr>
        <w:t xml:space="preserve">, </w:t>
      </w:r>
      <w:r>
        <w:rPr>
          <w:rtl w:val="true"/>
        </w:rPr>
        <w:t>מביא כל הדשן שעל המזבח לתפוח שבאמצע המזבח</w:t>
      </w:r>
      <w:r>
        <w:rPr>
          <w:rtl w:val="true"/>
        </w:rPr>
        <w:t>.</w:t>
      </w:r>
    </w:p>
  </w:footnote>
  <w:footnote w:id="8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מהו זה</w:t>
      </w:r>
      <w:r>
        <w:rPr>
          <w:rtl w:val="true"/>
        </w:rPr>
        <w:t xml:space="preserve">. </w:t>
      </w:r>
      <w:r>
        <w:rPr>
          <w:rtl w:val="true"/>
        </w:rPr>
        <w:t xml:space="preserve">רב אומר שהוא הזמן שיש איש </w:t>
      </w:r>
      <w:r>
        <w:rPr>
          <w:rtl w:val="true"/>
        </w:rPr>
        <w:t>(</w:t>
      </w:r>
      <w:r>
        <w:rPr>
          <w:rtl w:val="true"/>
        </w:rPr>
        <w:t>גזבר</w:t>
      </w:r>
      <w:r>
        <w:rPr>
          <w:rtl w:val="true"/>
        </w:rPr>
        <w:t xml:space="preserve">) </w:t>
      </w:r>
      <w:r>
        <w:rPr>
          <w:rtl w:val="true"/>
        </w:rPr>
        <w:t>שקורא להם שזמנו הוא ורב שילא אמר שהוא זמן שתרנגולים קוראים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:)</w:t>
      </w:r>
    </w:p>
  </w:footnote>
  <w:footnote w:id="8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חצות לילה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8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שכל העבודה היה מוטל על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ורוצים לתת לו זמן רב לעשות עבודה זה</w:t>
      </w:r>
      <w:r>
        <w:rPr>
          <w:rtl w:val="true"/>
        </w:rPr>
        <w:t>.</w:t>
      </w:r>
    </w:p>
  </w:footnote>
  <w:footnote w:id="8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רבי ור</w:t>
      </w:r>
      <w:r>
        <w:rPr>
          <w:rtl w:val="true"/>
        </w:rPr>
        <w:t>"</w:t>
      </w:r>
      <w:r>
        <w:rPr>
          <w:rtl w:val="true"/>
        </w:rPr>
        <w:t xml:space="preserve">נ בברכות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:) </w:t>
      </w:r>
      <w:r>
        <w:rPr>
          <w:rtl w:val="true"/>
        </w:rPr>
        <w:t>אם יש שלש או ארבע משמרות בלילה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שלש או רבע הלילה</w:t>
      </w:r>
      <w:r>
        <w:rPr>
          <w:rtl w:val="true"/>
        </w:rPr>
        <w:t>.\</w:t>
      </w:r>
    </w:p>
  </w:footnote>
  <w:footnote w:id="8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שהוקרבו מאד רבנות וכיון שהיו צריכים להקריב מאד קרבנות</w:t>
      </w:r>
      <w:r>
        <w:rPr>
          <w:rtl w:val="true"/>
        </w:rPr>
        <w:t xml:space="preserve">, </w:t>
      </w:r>
      <w:r>
        <w:rPr>
          <w:rtl w:val="true"/>
        </w:rPr>
        <w:t>כמו שיפרש משנה</w:t>
      </w:r>
      <w:r>
        <w:rPr>
          <w:rtl w:val="true"/>
        </w:rPr>
        <w:t>.</w:t>
      </w:r>
    </w:p>
  </w:footnote>
  <w:footnote w:id="8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ל אחר סוף אשמורה הראשונה </w:t>
      </w:r>
      <w:r>
        <w:rPr>
          <w:rtl w:val="true"/>
        </w:rPr>
        <w:t>(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היה לו לומר תחילת לילה</w:t>
      </w:r>
      <w:r>
        <w:rPr>
          <w:rtl w:val="true"/>
        </w:rPr>
        <w:t>). (</w:t>
      </w:r>
      <w:r>
        <w:rPr>
          <w:rtl w:val="true"/>
        </w:rPr>
        <w:t>כן יוצא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</w:footnote>
  <w:footnote w:id="8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אף לפני קריאת הגבר</w:t>
      </w:r>
      <w:r>
        <w:rPr>
          <w:rtl w:val="true"/>
        </w:rPr>
        <w:t xml:space="preserve">, </w:t>
      </w:r>
      <w:r>
        <w:rPr>
          <w:rtl w:val="true"/>
        </w:rPr>
        <w:t>באו מאד בני אדם להקריב קרבנות</w:t>
      </w:r>
      <w:r>
        <w:rPr>
          <w:rtl w:val="true"/>
        </w:rPr>
        <w:t>.</w:t>
      </w:r>
    </w:p>
  </w:footnote>
  <w:footnote w:id="9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זמן תרומת הדשן</w:t>
      </w:r>
      <w:r>
        <w:rPr>
          <w:rtl w:val="true"/>
        </w:rPr>
        <w:t>:</w:t>
      </w:r>
    </w:p>
    <w:p>
      <w:pPr>
        <w:pStyle w:val="Footnote"/>
        <w:numPr>
          <w:ilvl w:val="0"/>
          <w:numId w:val="26"/>
        </w:numPr>
        <w:ind w:left="720" w:right="0" w:hanging="360"/>
        <w:rPr>
          <w:b/>
          <w:bCs/>
        </w:rPr>
      </w:pPr>
      <w:r>
        <w:rPr>
          <w:rtl w:val="true"/>
        </w:rPr>
        <w:t>בכל יום</w:t>
      </w:r>
      <w:r>
        <w:rPr>
          <w:rtl w:val="true"/>
        </w:rPr>
        <w:t xml:space="preserve">: </w:t>
      </w:r>
      <w:r>
        <w:rPr>
          <w:rtl w:val="true"/>
        </w:rPr>
        <w:t>סמוך לקרות הגבר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ind w:left="720" w:right="0" w:hanging="360"/>
        <w:rPr>
          <w:b/>
          <w:bCs/>
        </w:rPr>
      </w:pPr>
      <w:r>
        <w:rPr>
          <w:rtl w:val="true"/>
        </w:rPr>
        <w:t>ביום הכיפורים</w:t>
      </w:r>
      <w:r>
        <w:rPr>
          <w:rtl w:val="true"/>
        </w:rPr>
        <w:t xml:space="preserve">: </w:t>
      </w:r>
      <w:r>
        <w:rPr>
          <w:rtl w:val="true"/>
        </w:rPr>
        <w:t>חצות הלילה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6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ברגלים</w:t>
      </w:r>
      <w:r>
        <w:rPr>
          <w:rtl w:val="true"/>
        </w:rPr>
        <w:t xml:space="preserve">: </w:t>
      </w:r>
      <w:r>
        <w:rPr>
          <w:rtl w:val="true"/>
        </w:rPr>
        <w:t>אחר אשמורה הראשונה</w:t>
      </w:r>
      <w:r>
        <w:rPr>
          <w:rtl w:val="true"/>
        </w:rPr>
        <w:t>.</w:t>
      </w:r>
    </w:p>
  </w:footnote>
  <w:footnote w:id="9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פרק שני</w:t>
      </w:r>
    </w:p>
  </w:footnote>
  <w:footnote w:id="9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9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צריכים להקדים כך</w:t>
      </w:r>
      <w:r>
        <w:rPr>
          <w:rtl w:val="true"/>
        </w:rPr>
        <w:t xml:space="preserve">: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לא כל הרוצה לעבוד יכול לעבוד</w:t>
      </w:r>
      <w:r>
        <w:rPr>
          <w:rtl w:val="true"/>
        </w:rPr>
        <w:t xml:space="preserve">. </w:t>
      </w:r>
      <w:r>
        <w:rPr>
          <w:rtl w:val="true"/>
        </w:rPr>
        <w:t xml:space="preserve">נחלקו כהנים למשמרות </w:t>
      </w:r>
      <w:r>
        <w:rPr>
          <w:rtl w:val="true"/>
        </w:rPr>
        <w:t>(</w:t>
      </w:r>
      <w:r>
        <w:rPr>
          <w:rtl w:val="true"/>
        </w:rPr>
        <w:t>תענית</w:t>
      </w:r>
      <w:r>
        <w:rPr>
          <w:rtl w:val="true"/>
        </w:rPr>
        <w:t xml:space="preserve">), </w:t>
      </w:r>
      <w:r>
        <w:rPr>
          <w:rtl w:val="true"/>
        </w:rPr>
        <w:t>ונחלקו משמרות לבתי אב</w:t>
      </w:r>
      <w:r>
        <w:rPr>
          <w:rtl w:val="true"/>
        </w:rPr>
        <w:t xml:space="preserve">. </w:t>
      </w:r>
      <w:r>
        <w:rPr>
          <w:rtl w:val="true"/>
        </w:rPr>
        <w:t xml:space="preserve">כל בית אב עובד לשבוע אחד </w:t>
      </w:r>
      <w:r>
        <w:rPr>
          <w:rtl w:val="true"/>
        </w:rPr>
        <w:t>(</w:t>
      </w:r>
      <w:r>
        <w:rPr>
          <w:rtl w:val="true"/>
        </w:rPr>
        <w:t>מאמצע שבת עד אמצע שבת</w:t>
      </w:r>
      <w:r>
        <w:rPr>
          <w:rtl w:val="true"/>
        </w:rPr>
        <w:t xml:space="preserve">). </w:t>
      </w:r>
      <w:r>
        <w:rPr>
          <w:rtl w:val="true"/>
        </w:rPr>
        <w:t>לבחור מי מן הבית אב יעבוד</w:t>
      </w:r>
      <w:r>
        <w:rPr>
          <w:rtl w:val="true"/>
        </w:rPr>
        <w:t xml:space="preserve">, </w:t>
      </w:r>
      <w:r>
        <w:rPr>
          <w:rtl w:val="true"/>
        </w:rPr>
        <w:t>היו מפייסים</w:t>
      </w:r>
      <w:r>
        <w:rPr>
          <w:rtl w:val="true"/>
        </w:rPr>
        <w:t xml:space="preserve">. </w:t>
      </w:r>
      <w:r>
        <w:rPr>
          <w:rtl w:val="true"/>
        </w:rPr>
        <w:t>פרק זה מפרש הפייסות</w:t>
      </w:r>
      <w:r>
        <w:rPr>
          <w:rtl w:val="true"/>
        </w:rPr>
        <w:t>.</w:t>
      </w:r>
    </w:p>
  </w:footnote>
  <w:footnote w:id="9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היה פייס לבחור מי תורם את הדשן</w:t>
      </w:r>
      <w:r>
        <w:rPr>
          <w:rtl w:val="true"/>
        </w:rPr>
        <w:t xml:space="preserve">. </w:t>
      </w:r>
      <w:r>
        <w:rPr>
          <w:rtl w:val="true"/>
        </w:rPr>
        <w:t>הסיבה הוא שחכמים שתקנו את הפייס חשבו שלא היו הרבה רוצים לתרום את הדשן</w:t>
      </w:r>
      <w:r>
        <w:rPr>
          <w:rtl w:val="true"/>
        </w:rPr>
        <w:t>. (</w:t>
      </w:r>
      <w:r>
        <w:rPr>
          <w:rtl w:val="true"/>
        </w:rPr>
        <w:t>יש שני סיבות לזה</w:t>
      </w:r>
      <w:r>
        <w:rPr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זמנה בלילה</w:t>
      </w:r>
      <w:r>
        <w:rPr>
          <w:rtl w:val="true"/>
        </w:rPr>
        <w:t xml:space="preserve">, </w:t>
      </w:r>
      <w:r>
        <w:rPr>
          <w:rtl w:val="true"/>
        </w:rPr>
        <w:t>ואז אינה כל כך חשובה לבנ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צריכים לקום מוקדם לה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.)</w:t>
      </w:r>
    </w:p>
  </w:footnote>
  <w:footnote w:id="9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שני כהנים רצו לתרום</w:t>
      </w:r>
      <w:r>
        <w:rPr>
          <w:rtl w:val="true"/>
        </w:rPr>
        <w:t xml:space="preserve">, </w:t>
      </w:r>
      <w:r>
        <w:rPr>
          <w:rtl w:val="true"/>
        </w:rPr>
        <w:t>ואז צריכים לבחור את אחד מהם</w:t>
      </w:r>
      <w:r>
        <w:rPr>
          <w:rtl w:val="true"/>
        </w:rPr>
        <w:t>.</w:t>
      </w:r>
    </w:p>
  </w:footnote>
  <w:footnote w:id="9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דברים בזה שצריכים ביאור</w:t>
      </w:r>
      <w:r>
        <w:rPr>
          <w:rtl w:val="true"/>
        </w:rPr>
        <w:t>:</w:t>
      </w:r>
    </w:p>
    <w:p>
      <w:pPr>
        <w:pStyle w:val="Footnote"/>
        <w:numPr>
          <w:ilvl w:val="0"/>
          <w:numId w:val="28"/>
        </w:numPr>
        <w:ind w:left="720" w:right="0" w:hanging="360"/>
        <w:rPr/>
      </w:pPr>
      <w:r>
        <w:rPr>
          <w:rtl w:val="true"/>
        </w:rPr>
        <w:t>צריך ביאור מאיפה מתחילים לרוץ</w:t>
      </w:r>
      <w:r>
        <w:rPr>
          <w:rtl w:val="true"/>
        </w:rPr>
        <w:t>.</w:t>
      </w:r>
    </w:p>
    <w:p>
      <w:pPr>
        <w:pStyle w:val="Footnote"/>
        <w:numPr>
          <w:ilvl w:val="0"/>
          <w:numId w:val="28"/>
        </w:numPr>
        <w:spacing w:before="86" w:after="86"/>
        <w:ind w:left="720" w:right="0" w:hanging="360"/>
        <w:rPr/>
      </w:pPr>
      <w:r>
        <w:rPr>
          <w:rtl w:val="true"/>
        </w:rPr>
        <w:t xml:space="preserve">צריך ביאור אם כולם מתחילים בזמן אחד </w:t>
      </w:r>
      <w:r>
        <w:rPr>
          <w:rtl w:val="true"/>
        </w:rPr>
        <w:t>(</w:t>
      </w:r>
      <w:r>
        <w:rPr>
          <w:rtl w:val="true"/>
        </w:rPr>
        <w:t>הממונה אומר</w:t>
      </w:r>
      <w:r>
        <w:rPr>
          <w:rtl w:val="true"/>
        </w:rPr>
        <w:t>, “</w:t>
      </w:r>
      <w:r>
        <w:rPr>
          <w:rtl w:val="true"/>
        </w:rPr>
        <w:t>הכינו</w:t>
      </w:r>
      <w:r>
        <w:rPr>
          <w:rtl w:val="true"/>
        </w:rPr>
        <w:t xml:space="preserve">- </w:t>
      </w:r>
      <w:r>
        <w:rPr>
          <w:rtl w:val="true"/>
        </w:rPr>
        <w:t>רצו</w:t>
      </w:r>
      <w:r>
        <w:rPr>
          <w:rtl w:val="true"/>
        </w:rPr>
        <w:t xml:space="preserve">!”) </w:t>
      </w:r>
      <w:r>
        <w:rPr>
          <w:rtl w:val="true"/>
        </w:rPr>
        <w:t>או שרצים כשבאים</w:t>
      </w:r>
      <w:r>
        <w:rPr>
          <w:rtl w:val="true"/>
        </w:rPr>
        <w:t xml:space="preserve">, </w:t>
      </w:r>
      <w:r>
        <w:rPr>
          <w:rtl w:val="true"/>
        </w:rPr>
        <w:t>ומי שבא מוקדם ממילא יזכה</w:t>
      </w:r>
      <w:r>
        <w:rPr>
          <w:rtl w:val="true"/>
        </w:rPr>
        <w:t xml:space="preserve">. </w:t>
      </w:r>
      <w:r>
        <w:rPr>
          <w:rtl w:val="true"/>
        </w:rPr>
        <w:t>נראה כצד ראשון</w:t>
      </w:r>
      <w:r>
        <w:rPr>
          <w:rtl w:val="true"/>
        </w:rPr>
        <w:t>.</w:t>
      </w:r>
    </w:p>
  </w:footnote>
  <w:footnote w:id="9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מבאר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שהוא ארבע אמות הקרוב למזבח עצמו </w:t>
      </w:r>
      <w:r>
        <w:rPr>
          <w:rtl w:val="true"/>
        </w:rPr>
        <w:t>(</w:t>
      </w:r>
      <w:r>
        <w:rPr>
          <w:rtl w:val="true"/>
        </w:rPr>
        <w:t>ולא ארבע אמות של כבש</w:t>
      </w:r>
      <w:r>
        <w:rPr>
          <w:rtl w:val="true"/>
        </w:rPr>
        <w:t xml:space="preserve">). </w:t>
      </w:r>
      <w:r>
        <w:rPr>
          <w:rtl w:val="true"/>
        </w:rPr>
        <w:t>דן אם ד</w:t>
      </w:r>
      <w:r>
        <w:rPr>
          <w:rtl w:val="true"/>
        </w:rPr>
        <w:t>"</w:t>
      </w:r>
      <w:r>
        <w:rPr>
          <w:rtl w:val="true"/>
        </w:rPr>
        <w:t>א כוללים אמה יסוד ואמה סובב או לא כוללים אותו</w:t>
      </w:r>
      <w:r>
        <w:rPr>
          <w:rtl w:val="true"/>
        </w:rPr>
        <w:t xml:space="preserve">. </w:t>
      </w:r>
    </w:p>
  </w:footnote>
  <w:footnote w:id="9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לכל הכהנים</w:t>
      </w:r>
      <w:r>
        <w:rPr>
          <w:rtl w:val="true"/>
        </w:rPr>
        <w:t xml:space="preserve">, </w:t>
      </w:r>
      <w:r>
        <w:rPr>
          <w:rtl w:val="true"/>
        </w:rPr>
        <w:t>ולא רק לשנים שהיו שווים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9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הוציאו אצבעות לפייס</w:t>
      </w:r>
      <w:r>
        <w:rPr>
          <w:rtl w:val="true"/>
        </w:rPr>
        <w:t>.</w:t>
      </w:r>
    </w:p>
  </w:footnote>
  <w:footnote w:id="10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כוונת משנה הוא לומר שאז היו מפיסים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דינים שאומר גבי פייס זה נוהגים בכל פייס</w:t>
      </w:r>
      <w:r>
        <w:rPr>
          <w:rtl w:val="true"/>
        </w:rPr>
        <w:t>. (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לא מבאר דיני פייס במק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משנה רק מבאר מה מוציא לפייס</w:t>
      </w:r>
      <w:r>
        <w:rPr>
          <w:rtl w:val="true"/>
        </w:rPr>
        <w:t xml:space="preserve">. </w:t>
      </w:r>
      <w:r>
        <w:rPr>
          <w:rtl w:val="true"/>
        </w:rPr>
        <w:t>יש עוד דינים שמוסיף גמרא</w:t>
      </w:r>
      <w:r>
        <w:rPr>
          <w:rtl w:val="true"/>
        </w:rPr>
        <w:t>:</w:t>
      </w:r>
    </w:p>
    <w:p>
      <w:pPr>
        <w:pStyle w:val="Footnote"/>
        <w:numPr>
          <w:ilvl w:val="0"/>
          <w:numId w:val="29"/>
        </w:numPr>
        <w:ind w:left="720" w:right="0" w:hanging="360"/>
        <w:rPr/>
      </w:pPr>
      <w:r>
        <w:rPr>
          <w:rtl w:val="true"/>
        </w:rPr>
        <w:t>חלקו ר</w:t>
      </w:r>
      <w:r>
        <w:rPr>
          <w:rtl w:val="true"/>
        </w:rPr>
        <w:t>"</w:t>
      </w:r>
      <w:r>
        <w:rPr>
          <w:rtl w:val="true"/>
        </w:rPr>
        <w:t>נ ור</w:t>
      </w:r>
      <w:r>
        <w:rPr>
          <w:rtl w:val="true"/>
        </w:rPr>
        <w:t>"</w:t>
      </w:r>
      <w:r>
        <w:rPr>
          <w:rtl w:val="true"/>
        </w:rPr>
        <w:t>ש אם עומדים כהנים בבגדי חול או בבגדי קדש לפייס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29"/>
        </w:numPr>
        <w:ind w:left="720" w:right="0" w:hanging="360"/>
        <w:rPr/>
      </w:pPr>
      <w:r>
        <w:rPr>
          <w:rtl w:val="true"/>
        </w:rPr>
        <w:t>הפייס היה בלשכת הגזית</w:t>
      </w:r>
      <w:r>
        <w:rPr>
          <w:rtl w:val="true"/>
        </w:rPr>
        <w:t xml:space="preserve">, </w:t>
      </w:r>
      <w:r>
        <w:rPr>
          <w:rtl w:val="true"/>
        </w:rPr>
        <w:t>שהיה מקום שהיה חצי קדוש וחצי חול</w:t>
      </w:r>
      <w:r>
        <w:rPr>
          <w:rtl w:val="true"/>
        </w:rPr>
        <w:t xml:space="preserve">, </w:t>
      </w:r>
      <w:r>
        <w:rPr>
          <w:rtl w:val="true"/>
        </w:rPr>
        <w:t>כיון שהיה פתוח לקדש ולחול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29"/>
        </w:numPr>
        <w:spacing w:before="86" w:after="86"/>
        <w:ind w:left="720" w:right="0" w:hanging="360"/>
        <w:rPr/>
      </w:pPr>
      <w:r>
        <w:rPr>
          <w:rtl w:val="true"/>
        </w:rPr>
        <w:t xml:space="preserve">גמרא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סדר הפייס</w:t>
      </w:r>
      <w:r>
        <w:rPr>
          <w:rtl w:val="true"/>
        </w:rPr>
        <w:t xml:space="preserve">: </w:t>
      </w:r>
      <w:r>
        <w:rPr>
          <w:rtl w:val="true"/>
        </w:rPr>
        <w:t xml:space="preserve">כהנהנים מוקפין והממונה נוטל מצנפת מראשו של אחד מהן </w:t>
      </w:r>
      <w:r>
        <w:rPr>
          <w:rtl w:val="true"/>
        </w:rPr>
        <w:t xml:space="preserve">, </w:t>
      </w:r>
      <w:r>
        <w:rPr>
          <w:rtl w:val="true"/>
        </w:rPr>
        <w:t>לדעתן שממנו פייס מתחיל</w:t>
      </w:r>
      <w:r>
        <w:rPr>
          <w:rtl w:val="true"/>
        </w:rPr>
        <w:t xml:space="preserve">. </w:t>
      </w:r>
      <w:r>
        <w:rPr>
          <w:rtl w:val="true"/>
        </w:rPr>
        <w:t>נוקט מנין</w:t>
      </w:r>
      <w:r>
        <w:rPr>
          <w:rtl w:val="true"/>
        </w:rPr>
        <w:t xml:space="preserve">, </w:t>
      </w:r>
      <w:r>
        <w:rPr>
          <w:rtl w:val="true"/>
        </w:rPr>
        <w:t>ומונה</w:t>
      </w:r>
      <w:r>
        <w:rPr>
          <w:rtl w:val="true"/>
        </w:rPr>
        <w:t xml:space="preserve">. </w:t>
      </w:r>
      <w:r>
        <w:rPr>
          <w:rtl w:val="true"/>
        </w:rPr>
        <w:t>מי שעליו נפל</w:t>
      </w:r>
      <w:r>
        <w:rPr>
          <w:rtl w:val="true"/>
        </w:rPr>
        <w:t xml:space="preserve">, </w:t>
      </w:r>
      <w:r>
        <w:rPr>
          <w:rtl w:val="true"/>
        </w:rPr>
        <w:t>זכה</w:t>
      </w:r>
      <w:r>
        <w:rPr>
          <w:rtl w:val="true"/>
        </w:rPr>
        <w:t>.</w:t>
      </w:r>
    </w:p>
  </w:footnote>
  <w:footnote w:id="10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מונים אצבעות שלהם</w:t>
      </w:r>
      <w:r>
        <w:rPr>
          <w:rtl w:val="true"/>
        </w:rPr>
        <w:t xml:space="preserve">, </w:t>
      </w:r>
      <w:r>
        <w:rPr>
          <w:rtl w:val="true"/>
        </w:rPr>
        <w:t>אבל לא אותם</w:t>
      </w:r>
      <w:r>
        <w:rPr>
          <w:rtl w:val="true"/>
        </w:rPr>
        <w:t xml:space="preserve">, </w:t>
      </w:r>
      <w:r>
        <w:rPr>
          <w:rtl w:val="true"/>
        </w:rPr>
        <w:t>כיון שאסור למנות את בני ישראל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אשר לא ימד ולא יספר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:)</w:t>
      </w:r>
    </w:p>
  </w:footnote>
  <w:footnote w:id="10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חוששים שיראה כהן שהמנין קרוב לכלות</w:t>
      </w:r>
      <w:r>
        <w:rPr>
          <w:rtl w:val="true"/>
        </w:rPr>
        <w:t xml:space="preserve">, </w:t>
      </w:r>
      <w:r>
        <w:rPr>
          <w:rtl w:val="true"/>
        </w:rPr>
        <w:t>ויבין שיכלה במי שבא אחריו</w:t>
      </w:r>
      <w:r>
        <w:rPr>
          <w:rtl w:val="true"/>
        </w:rPr>
        <w:t xml:space="preserve">, </w:t>
      </w:r>
      <w:r>
        <w:rPr>
          <w:rtl w:val="true"/>
        </w:rPr>
        <w:t>ויוציא דבר שעושה שנמנה לשנים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אין בריא מוציא שני אצבעות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721">
        <w:r>
          <w:rPr>
            <w:rStyle w:val="InternetLink"/>
            <w:rtl w:val="true"/>
          </w:rPr>
          <w:t>אות י</w:t>
        </w:r>
      </w:hyperlink>
      <w:r>
        <w:rPr>
          <w:rtl w:val="true"/>
        </w:rPr>
        <w:t xml:space="preserve">.) </w:t>
      </w:r>
      <w:r>
        <w:rPr>
          <w:rtl w:val="true"/>
        </w:rPr>
        <w:t>מי שצריך להוציא</w:t>
      </w:r>
      <w:r>
        <w:rPr>
          <w:rtl w:val="true"/>
        </w:rPr>
        <w:t xml:space="preserve">, </w:t>
      </w:r>
      <w:r>
        <w:rPr>
          <w:rtl w:val="true"/>
        </w:rPr>
        <w:t>יכול להוציא</w:t>
      </w:r>
      <w:r>
        <w:rPr>
          <w:rtl w:val="true"/>
        </w:rPr>
        <w:t xml:space="preserve">, </w:t>
      </w:r>
      <w:r>
        <w:rPr>
          <w:rtl w:val="true"/>
        </w:rPr>
        <w:t>שכיון שהם קרובים</w:t>
      </w:r>
      <w:r>
        <w:rPr>
          <w:rtl w:val="true"/>
        </w:rPr>
        <w:t xml:space="preserve">, </w:t>
      </w:r>
      <w:r>
        <w:rPr>
          <w:rtl w:val="true"/>
        </w:rPr>
        <w:t>לא נראה כל כך כשני בני אדם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.)</w:t>
      </w:r>
    </w:p>
  </w:footnote>
  <w:footnote w:id="10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הוא בריא</w:t>
      </w:r>
      <w:r>
        <w:rPr>
          <w:rtl w:val="true"/>
        </w:rPr>
        <w:t xml:space="preserve">, </w:t>
      </w:r>
      <w:r>
        <w:rPr>
          <w:rtl w:val="true"/>
        </w:rPr>
        <w:t>ויכול להוציא רק אחת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אם הוציא</w:t>
      </w:r>
      <w:r>
        <w:rPr>
          <w:rtl w:val="true"/>
        </w:rPr>
        <w:t xml:space="preserve">, </w:t>
      </w:r>
      <w:r>
        <w:rPr>
          <w:rtl w:val="true"/>
        </w:rPr>
        <w:t>יש לדון אם מונים לו אף אחת</w:t>
      </w:r>
      <w:r>
        <w:rPr>
          <w:rtl w:val="true"/>
        </w:rPr>
        <w:t xml:space="preserve">. </w:t>
      </w:r>
      <w:r>
        <w:rPr>
          <w:rtl w:val="true"/>
        </w:rPr>
        <w:t>עיין בהשלמות</w:t>
      </w:r>
      <w:hyperlink w:anchor="_toc721">
        <w:r>
          <w:rPr>
            <w:rStyle w:val="InternetLink"/>
            <w:rtl w:val="true"/>
          </w:rPr>
          <w:t xml:space="preserve"> אות י</w:t>
        </w:r>
      </w:hyperlink>
      <w:r>
        <w:rPr>
          <w:rtl w:val="true"/>
        </w:rPr>
        <w:t>.)</w:t>
      </w:r>
    </w:p>
  </w:footnote>
  <w:footnote w:id="10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הוא חולה</w:t>
      </w:r>
      <w:r>
        <w:rPr>
          <w:rtl w:val="true"/>
        </w:rPr>
        <w:t xml:space="preserve">, </w:t>
      </w:r>
      <w:r>
        <w:rPr>
          <w:rtl w:val="true"/>
        </w:rPr>
        <w:t>ולא יכול להוציא אצבע בלי חברו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.)</w:t>
      </w:r>
    </w:p>
  </w:footnote>
  <w:footnote w:id="10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מפני שיכול להרחיק אותו מאצבע אחר</w:t>
      </w:r>
      <w:r>
        <w:rPr>
          <w:rtl w:val="true"/>
        </w:rPr>
        <w:t xml:space="preserve">, </w:t>
      </w:r>
      <w:r>
        <w:rPr>
          <w:rtl w:val="true"/>
        </w:rPr>
        <w:t>ואז נראה ביותר כשל שני בני אדם</w:t>
      </w:r>
      <w:r>
        <w:rPr>
          <w:rtl w:val="true"/>
        </w:rPr>
        <w:t>.</w:t>
      </w:r>
    </w:p>
  </w:footnote>
  <w:footnote w:id="10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הוציא</w:t>
      </w:r>
      <w:r>
        <w:rPr>
          <w:rtl w:val="true"/>
        </w:rPr>
        <w:t xml:space="preserve">, </w:t>
      </w:r>
      <w:r>
        <w:rPr>
          <w:rtl w:val="true"/>
        </w:rPr>
        <w:t>לא מונים לו אף אחת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.)</w:t>
      </w:r>
    </w:p>
  </w:footnote>
  <w:footnote w:id="10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אם זה אף אם מוציא רק אגודל בלי אצבע אחר </w:t>
      </w:r>
      <w:r>
        <w:rPr>
          <w:rtl w:val="true"/>
        </w:rPr>
        <w:t>(</w:t>
      </w:r>
      <w:r>
        <w:rPr>
          <w:rtl w:val="true"/>
        </w:rPr>
        <w:t>שאז בוודאי לא יוכל להטעות את הכהן</w:t>
      </w:r>
      <w:r>
        <w:rPr>
          <w:rtl w:val="true"/>
        </w:rPr>
        <w:t xml:space="preserve">) </w:t>
      </w:r>
      <w:r>
        <w:rPr>
          <w:rtl w:val="true"/>
        </w:rPr>
        <w:t>או רק אם מוציא עם אצבע אחר</w:t>
      </w:r>
      <w:r>
        <w:rPr>
          <w:rtl w:val="true"/>
        </w:rPr>
        <w:t>.</w:t>
      </w:r>
    </w:p>
  </w:footnote>
  <w:footnote w:id="10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בפייס של מקדש</w:t>
      </w:r>
      <w:r>
        <w:rPr>
          <w:rtl w:val="true"/>
        </w:rPr>
        <w:t xml:space="preserve">. </w:t>
      </w:r>
      <w:r>
        <w:rPr>
          <w:rtl w:val="true"/>
        </w:rPr>
        <w:t>לשון זה קצת מוזר</w:t>
      </w:r>
      <w:r>
        <w:rPr>
          <w:rtl w:val="true"/>
        </w:rPr>
        <w:t xml:space="preserve">; </w:t>
      </w:r>
      <w:r>
        <w:rPr>
          <w:rtl w:val="true"/>
        </w:rPr>
        <w:t>אולי בא לחדש שלא חוששים בפייס של חול שאדם יעשה כן</w:t>
      </w:r>
      <w:r>
        <w:rPr>
          <w:rtl w:val="true"/>
        </w:rPr>
        <w:t xml:space="preserve">, </w:t>
      </w:r>
      <w:r>
        <w:rPr>
          <w:rtl w:val="true"/>
        </w:rPr>
        <w:t>שרק יעשה כן כדי שיזכה בעבודה</w:t>
      </w:r>
      <w:r>
        <w:rPr>
          <w:rtl w:val="true"/>
        </w:rPr>
        <w:t xml:space="preserve">. </w:t>
      </w:r>
    </w:p>
  </w:footnote>
  <w:footnote w:id="10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איך הכריעו מי תורם תה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ind w:left="720" w:right="0" w:hanging="360"/>
        <w:rPr>
          <w:b/>
          <w:bCs/>
        </w:rPr>
      </w:pPr>
      <w:r>
        <w:rPr>
          <w:rtl w:val="true"/>
        </w:rPr>
        <w:t>רצים ועולים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ind w:left="720" w:right="0" w:hanging="360"/>
        <w:rPr>
          <w:b/>
          <w:bCs/>
        </w:rPr>
      </w:pPr>
      <w:r>
        <w:rPr>
          <w:rtl w:val="true"/>
        </w:rPr>
        <w:t>אם היו שווים</w:t>
      </w:r>
      <w:r>
        <w:rPr>
          <w:rtl w:val="true"/>
        </w:rPr>
        <w:t xml:space="preserve">, </w:t>
      </w:r>
      <w:r>
        <w:rPr>
          <w:rtl w:val="true"/>
        </w:rPr>
        <w:t>הכל מפייסים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ind w:left="720" w:right="0" w:hanging="360"/>
        <w:rPr>
          <w:b/>
          <w:bCs/>
        </w:rPr>
      </w:pPr>
      <w:r>
        <w:rPr>
          <w:rtl w:val="true"/>
        </w:rPr>
        <w:t>דרך הפייס</w:t>
      </w:r>
      <w:r>
        <w:rPr>
          <w:rtl w:val="true"/>
        </w:rPr>
        <w:t>:</w:t>
      </w:r>
    </w:p>
    <w:p>
      <w:pPr>
        <w:pStyle w:val="Footnote"/>
        <w:numPr>
          <w:ilvl w:val="1"/>
          <w:numId w:val="27"/>
        </w:numPr>
        <w:ind w:left="1080" w:right="0" w:hanging="360"/>
        <w:rPr>
          <w:b/>
          <w:bCs/>
        </w:rPr>
      </w:pPr>
      <w:r>
        <w:rPr>
          <w:rtl w:val="true"/>
        </w:rPr>
        <w:t>בריא מוציא אחת</w:t>
      </w:r>
      <w:r>
        <w:rPr>
          <w:rtl w:val="true"/>
        </w:rPr>
        <w:t xml:space="preserve">, </w:t>
      </w:r>
      <w:r>
        <w:rPr>
          <w:rtl w:val="true"/>
        </w:rPr>
        <w:t>וחולה מוציא שנים</w:t>
      </w:r>
      <w:r>
        <w:rPr>
          <w:rtl w:val="true"/>
        </w:rPr>
        <w:t>.</w:t>
      </w:r>
    </w:p>
    <w:p>
      <w:pPr>
        <w:pStyle w:val="Footnote"/>
        <w:numPr>
          <w:ilvl w:val="1"/>
          <w:numId w:val="27"/>
        </w:numPr>
        <w:spacing w:before="86" w:after="86"/>
        <w:ind w:left="1080" w:right="0" w:hanging="360"/>
        <w:rPr>
          <w:b/>
          <w:bCs/>
        </w:rPr>
      </w:pPr>
      <w:r>
        <w:rPr>
          <w:rtl w:val="true"/>
        </w:rPr>
        <w:t>לא מוציאים אגודל</w:t>
      </w:r>
      <w:r>
        <w:rPr>
          <w:rtl w:val="true"/>
        </w:rPr>
        <w:t>.</w:t>
      </w:r>
    </w:p>
  </w:footnote>
  <w:footnote w:id="11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11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היו שניהם שווים כשהיו רצים ועולים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אחד חשש שלא יזכה</w:t>
      </w:r>
      <w:r>
        <w:rPr>
          <w:rtl w:val="true"/>
        </w:rPr>
        <w:t xml:space="preserve">, </w:t>
      </w:r>
      <w:r>
        <w:rPr>
          <w:rtl w:val="true"/>
        </w:rPr>
        <w:t>ואז רצה שחברו לא ירוץ</w:t>
      </w:r>
      <w:r>
        <w:rPr>
          <w:rtl w:val="true"/>
        </w:rPr>
        <w:t>.</w:t>
      </w:r>
    </w:p>
  </w:footnote>
  <w:footnote w:id="11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שכבר ידעו שלפעמים הביא לידי סכנה</w:t>
      </w:r>
      <w:r>
        <w:rPr>
          <w:rtl w:val="true"/>
        </w:rPr>
        <w:t xml:space="preserve">, </w:t>
      </w:r>
      <w:r>
        <w:rPr>
          <w:rtl w:val="true"/>
        </w:rPr>
        <w:t>שכבר קרה שאחד הרג מי שרץ נגדו</w:t>
      </w:r>
      <w:r>
        <w:rPr>
          <w:rtl w:val="true"/>
        </w:rPr>
        <w:t xml:space="preserve">. </w:t>
      </w:r>
      <w:r>
        <w:rPr>
          <w:rtl w:val="true"/>
        </w:rPr>
        <w:t>זה הראה לחכמים שיבוא לידי סכנה אף אם לא מכוון להזיק את חברו</w:t>
      </w:r>
      <w:r>
        <w:rPr>
          <w:rtl w:val="true"/>
        </w:rPr>
        <w:t>. (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למה מניחים כן כאן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הסכנה יותר מצויה</w:t>
      </w:r>
      <w:r>
        <w:rPr>
          <w:rtl w:val="true"/>
        </w:rPr>
        <w:t xml:space="preserve">, </w:t>
      </w:r>
      <w:r>
        <w:rPr>
          <w:rtl w:val="true"/>
        </w:rPr>
        <w:t>ואז חשו</w:t>
      </w:r>
      <w:r>
        <w:rPr>
          <w:rtl w:val="true"/>
        </w:rPr>
        <w:t>.</w:t>
      </w:r>
    </w:p>
  </w:footnote>
  <w:footnote w:id="11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מוסיף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שאחר כך לא היו באים כלל</w:t>
      </w:r>
      <w:r>
        <w:rPr>
          <w:rtl w:val="true"/>
        </w:rPr>
        <w:t xml:space="preserve">, </w:t>
      </w:r>
      <w:r>
        <w:rPr>
          <w:rtl w:val="true"/>
        </w:rPr>
        <w:t>שלא היו רוצים לבוא לספק של עבודה זה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תקנו שכל מי שזוכה בפייס זה גם יזכה לסדר את המערכה ולהעלות </w:t>
      </w:r>
      <w:r>
        <w:rPr>
          <w:rtl w:val="true"/>
        </w:rPr>
        <w:t>(</w:t>
      </w:r>
      <w:r>
        <w:rPr>
          <w:rtl w:val="true"/>
        </w:rPr>
        <w:t>כן אני חושב</w:t>
      </w:r>
      <w:r>
        <w:rPr>
          <w:rtl w:val="true"/>
        </w:rPr>
        <w:t xml:space="preserve">, </w:t>
      </w:r>
      <w:r>
        <w:rPr>
          <w:rtl w:val="true"/>
        </w:rPr>
        <w:t>אבל אולי רק זוכה לסדר</w:t>
      </w:r>
      <w:r>
        <w:rPr>
          <w:rtl w:val="true"/>
        </w:rPr>
        <w:t xml:space="preserve">) </w:t>
      </w:r>
      <w:r>
        <w:rPr>
          <w:rtl w:val="true"/>
        </w:rPr>
        <w:t>שני גזירי עצים</w:t>
      </w:r>
      <w:r>
        <w:rPr>
          <w:rtl w:val="true"/>
        </w:rPr>
        <w:t>.</w:t>
      </w:r>
    </w:p>
  </w:footnote>
  <w:footnote w:id="11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גמ׳ דן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בפירוש קטע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1"/>
        </w:numPr>
        <w:ind w:left="720" w:right="0" w:hanging="360"/>
        <w:rPr/>
      </w:pPr>
      <w:r>
        <w:rPr>
          <w:rtl w:val="true"/>
        </w:rPr>
        <w:t>אולי אומר שהיו רק ארבע פייסות</w:t>
      </w:r>
      <w:r>
        <w:rPr>
          <w:rtl w:val="true"/>
        </w:rPr>
        <w:t xml:space="preserve">. </w:t>
      </w:r>
      <w:r>
        <w:rPr>
          <w:rtl w:val="true"/>
        </w:rPr>
        <w:t>בארבע זמנים באו לפייס</w:t>
      </w:r>
      <w:r>
        <w:rPr>
          <w:rtl w:val="true"/>
        </w:rPr>
        <w:t xml:space="preserve">. </w:t>
      </w:r>
      <w:r>
        <w:rPr>
          <w:rtl w:val="true"/>
        </w:rPr>
        <w:t>זכה אחד בדבר ראשון שפייסו לו</w:t>
      </w:r>
      <w:r>
        <w:rPr>
          <w:rtl w:val="true"/>
        </w:rPr>
        <w:t xml:space="preserve">, </w:t>
      </w:r>
      <w:r>
        <w:rPr>
          <w:rtl w:val="true"/>
        </w:rPr>
        <w:t>ומי שקרוב לו זוכה ממילא בשני</w:t>
      </w:r>
      <w:r>
        <w:rPr>
          <w:rtl w:val="true"/>
        </w:rPr>
        <w:t xml:space="preserve">, </w:t>
      </w:r>
      <w:r>
        <w:rPr>
          <w:rtl w:val="true"/>
        </w:rPr>
        <w:t>ומי שקרוב לו</w:t>
      </w:r>
      <w:r>
        <w:rPr>
          <w:rtl w:val="true"/>
        </w:rPr>
        <w:t xml:space="preserve">, </w:t>
      </w:r>
      <w:r>
        <w:rPr>
          <w:rtl w:val="true"/>
        </w:rPr>
        <w:t>בשלישי…</w:t>
      </w:r>
      <w:r>
        <w:rPr>
          <w:rtl w:val="true"/>
        </w:rPr>
        <w:t xml:space="preserve">. </w:t>
      </w:r>
      <w:r>
        <w:rPr>
          <w:rtl w:val="true"/>
        </w:rPr>
        <w:t>כן מסיק גמ’ מחמת בריי’</w:t>
      </w:r>
      <w:r>
        <w:rPr>
          <w:rtl w:val="true"/>
        </w:rPr>
        <w:t>.</w:t>
      </w:r>
    </w:p>
    <w:p>
      <w:pPr>
        <w:pStyle w:val="Footnote"/>
        <w:numPr>
          <w:ilvl w:val="0"/>
          <w:numId w:val="31"/>
        </w:numPr>
        <w:spacing w:before="86" w:after="86"/>
        <w:ind w:left="720" w:right="0" w:hanging="360"/>
        <w:rPr/>
      </w:pPr>
      <w:r>
        <w:rPr>
          <w:rtl w:val="true"/>
        </w:rPr>
        <w:t>אולי אומר שבאו לפייס ארבע פעמים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לפעמים באו לפייס על יותר מדבר אחד</w:t>
      </w:r>
      <w:r>
        <w:rPr>
          <w:rtl w:val="true"/>
        </w:rPr>
        <w:t>.</w:t>
      </w:r>
    </w:p>
  </w:footnote>
  <w:footnote w:id="11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למה לא פייסו את כולם בבת אחת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שרצו לרגש את העזרה </w:t>
      </w:r>
      <w:r>
        <w:rPr>
          <w:rtl w:val="true"/>
        </w:rPr>
        <w:t>(</w:t>
      </w:r>
      <w:r>
        <w:rPr>
          <w:rtl w:val="true"/>
        </w:rPr>
        <w:t>להראות שרוצים הכהנים לעבוד</w:t>
      </w:r>
      <w:r>
        <w:rPr>
          <w:rtl w:val="true"/>
        </w:rPr>
        <w:t xml:space="preserve">, </w:t>
      </w:r>
      <w:r>
        <w:rPr>
          <w:rtl w:val="true"/>
        </w:rPr>
        <w:t>כדי לכבד את העבודה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:)</w:t>
      </w:r>
    </w:p>
  </w:footnote>
  <w:footnote w:id="11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למה תקנו פייס</w:t>
      </w:r>
      <w:r>
        <w:rPr>
          <w:rtl w:val="true"/>
        </w:rPr>
        <w:t xml:space="preserve">, </w:t>
      </w:r>
      <w:r>
        <w:rPr>
          <w:rtl w:val="true"/>
        </w:rPr>
        <w:t>ומנין פייסים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0"/>
        </w:numPr>
        <w:ind w:left="720" w:right="0" w:hanging="360"/>
        <w:rPr>
          <w:b/>
          <w:bCs/>
        </w:rPr>
      </w:pPr>
      <w:r>
        <w:rPr>
          <w:rtl w:val="true"/>
        </w:rPr>
        <w:t>תקנו כן כיון שהיו באים לידי סכנה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בכולל זה</w:t>
      </w:r>
      <w:r>
        <w:rPr>
          <w:rtl w:val="true"/>
        </w:rPr>
        <w:t xml:space="preserve">, </w:t>
      </w:r>
      <w:r>
        <w:rPr>
          <w:rtl w:val="true"/>
        </w:rPr>
        <w:t>יש ארבע</w:t>
      </w:r>
      <w:r>
        <w:rPr>
          <w:rtl w:val="true"/>
        </w:rPr>
        <w:t>.</w:t>
      </w:r>
    </w:p>
  </w:footnote>
  <w:footnote w:id="11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11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משנה מתי נעשה</w:t>
      </w:r>
      <w:r>
        <w:rPr>
          <w:rtl w:val="true"/>
        </w:rPr>
        <w:t>.</w:t>
      </w:r>
    </w:p>
  </w:footnote>
  <w:footnote w:id="11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את התמיד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 xml:space="preserve">נמצא שאף שהיה כשר בזר </w:t>
      </w:r>
      <w:r>
        <w:rPr>
          <w:rtl w:val="true"/>
        </w:rPr>
        <w:t>(</w:t>
      </w:r>
      <w:r>
        <w:rPr>
          <w:rtl w:val="true"/>
        </w:rPr>
        <w:t>שחיטה כשרה בזר</w:t>
      </w:r>
      <w:r>
        <w:rPr>
          <w:rtl w:val="true"/>
        </w:rPr>
        <w:t xml:space="preserve">), </w:t>
      </w:r>
      <w:r>
        <w:rPr>
          <w:rtl w:val="true"/>
        </w:rPr>
        <w:t>היה כוהן עושה אותו</w:t>
      </w:r>
      <w:r>
        <w:rPr>
          <w:rtl w:val="true"/>
        </w:rPr>
        <w:t>.</w:t>
      </w:r>
    </w:p>
  </w:footnote>
  <w:footnote w:id="12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את דם התמיד</w:t>
      </w:r>
      <w:r>
        <w:rPr>
          <w:rtl w:val="true"/>
        </w:rPr>
        <w:t>.</w:t>
      </w:r>
    </w:p>
  </w:footnote>
  <w:footnote w:id="12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אותו זורק ג</w:t>
      </w:r>
      <w:r>
        <w:rPr>
          <w:rtl w:val="true"/>
        </w:rPr>
        <w:t>"</w:t>
      </w:r>
      <w:r>
        <w:rPr>
          <w:rtl w:val="true"/>
        </w:rPr>
        <w:t xml:space="preserve">כ מקבל את דם התמיד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ומוליך אותו</w:t>
      </w:r>
      <w:r>
        <w:rPr>
          <w:rtl w:val="true"/>
        </w:rPr>
        <w:t xml:space="preserve">. </w:t>
      </w:r>
      <w:r>
        <w:rPr>
          <w:rtl w:val="true"/>
        </w:rPr>
        <w:t>קבעו שיקבל כיון שלפעמים שוחט הוא זר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 xml:space="preserve">עיין בהשלמות </w:t>
      </w:r>
      <w:hyperlink w:anchor="_toc724">
        <w:r>
          <w:rPr>
            <w:rStyle w:val="InternetLink"/>
            <w:rtl w:val="true"/>
          </w:rPr>
          <w:t>אות יא</w:t>
        </w:r>
      </w:hyperlink>
      <w:r>
        <w:rPr>
          <w:rtl w:val="true"/>
        </w:rPr>
        <w:t>)</w:t>
      </w:r>
    </w:p>
  </w:footnote>
  <w:footnote w:id="12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נוטל את הדשן של הקטורת ממנו</w:t>
      </w:r>
      <w:r>
        <w:rPr>
          <w:rtl w:val="true"/>
        </w:rPr>
        <w:t>.</w:t>
      </w:r>
    </w:p>
  </w:footnote>
  <w:footnote w:id="12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נוטל את הדשן של הנרות</w:t>
      </w:r>
      <w:r>
        <w:rPr>
          <w:rtl w:val="true"/>
        </w:rPr>
        <w:t>.</w:t>
      </w:r>
    </w:p>
  </w:footnote>
  <w:footnote w:id="12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של התמיד</w:t>
      </w:r>
    </w:p>
  </w:footnote>
  <w:footnote w:id="12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מנחת נסכים שהוקרב עם התמיד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12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חצי עשרון שמקריב כהן גדול בכל בוקר</w:t>
      </w:r>
      <w:r>
        <w:rPr>
          <w:rtl w:val="true"/>
        </w:rPr>
        <w:t xml:space="preserve">. </w:t>
      </w:r>
      <w:r>
        <w:rPr>
          <w:rtl w:val="true"/>
        </w:rPr>
        <w:t>כמו שפשוט מכאן</w:t>
      </w:r>
      <w:r>
        <w:rPr>
          <w:rtl w:val="true"/>
        </w:rPr>
        <w:t xml:space="preserve">, </w:t>
      </w:r>
      <w:r>
        <w:rPr>
          <w:rtl w:val="true"/>
        </w:rPr>
        <w:t>לא צריך כה</w:t>
      </w:r>
      <w:r>
        <w:rPr>
          <w:rtl w:val="true"/>
        </w:rPr>
        <w:t>"</w:t>
      </w:r>
      <w:r>
        <w:rPr>
          <w:rtl w:val="true"/>
        </w:rPr>
        <w:t>ג להקריב אותו</w:t>
      </w:r>
      <w:r>
        <w:rPr>
          <w:rtl w:val="true"/>
        </w:rPr>
        <w:t xml:space="preserve">, </w:t>
      </w:r>
      <w:r>
        <w:rPr>
          <w:rtl w:val="true"/>
        </w:rPr>
        <w:t>אלא רק נותן את הדמים לו</w:t>
      </w:r>
      <w:r>
        <w:rPr>
          <w:rtl w:val="true"/>
        </w:rPr>
        <w:t>.</w:t>
      </w:r>
    </w:p>
  </w:footnote>
  <w:footnote w:id="12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שלש לוגים של נסכים</w:t>
      </w:r>
      <w:r>
        <w:rPr>
          <w:rtl w:val="true"/>
        </w:rPr>
        <w:t>.(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12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נוכל לחלק כך</w:t>
      </w:r>
      <w:r>
        <w:rPr>
          <w:rtl w:val="true"/>
        </w:rPr>
        <w:t>:</w:t>
      </w:r>
    </w:p>
    <w:p>
      <w:pPr>
        <w:pStyle w:val="Footnote"/>
        <w:numPr>
          <w:ilvl w:val="0"/>
          <w:numId w:val="32"/>
        </w:numPr>
        <w:ind w:left="720" w:right="0" w:hanging="360"/>
        <w:rPr/>
      </w:pPr>
      <w:r>
        <w:rPr>
          <w:rtl w:val="true"/>
        </w:rPr>
        <w:t>יש עשר לתמיד</w:t>
      </w:r>
      <w:r>
        <w:rPr>
          <w:rtl w:val="true"/>
        </w:rPr>
        <w:t>:</w:t>
      </w:r>
    </w:p>
    <w:p>
      <w:pPr>
        <w:pStyle w:val="Footnote"/>
        <w:numPr>
          <w:ilvl w:val="1"/>
          <w:numId w:val="32"/>
        </w:numPr>
        <w:ind w:left="1440" w:right="0" w:hanging="360"/>
        <w:rPr/>
      </w:pPr>
      <w:r>
        <w:rPr>
          <w:rtl w:val="true"/>
        </w:rPr>
        <w:t>יש שמנה לתמיד עצמו</w:t>
      </w:r>
      <w:r>
        <w:rPr>
          <w:rtl w:val="true"/>
        </w:rPr>
        <w:t>:</w:t>
      </w:r>
    </w:p>
    <w:p>
      <w:pPr>
        <w:pStyle w:val="Footnote"/>
        <w:numPr>
          <w:ilvl w:val="2"/>
          <w:numId w:val="32"/>
        </w:numPr>
        <w:ind w:left="2160" w:right="0" w:hanging="360"/>
        <w:rPr/>
      </w:pPr>
      <w:r>
        <w:rPr>
          <w:rtl w:val="true"/>
        </w:rPr>
        <w:t>יש אחד לשחיטה</w:t>
      </w:r>
      <w:r>
        <w:rPr>
          <w:rtl w:val="true"/>
        </w:rPr>
        <w:t>.</w:t>
      </w:r>
    </w:p>
    <w:p>
      <w:pPr>
        <w:pStyle w:val="Footnote"/>
        <w:numPr>
          <w:ilvl w:val="2"/>
          <w:numId w:val="32"/>
        </w:numPr>
        <w:ind w:left="2160" w:right="0" w:hanging="360"/>
        <w:rPr/>
      </w:pPr>
      <w:r>
        <w:rPr>
          <w:rtl w:val="true"/>
        </w:rPr>
        <w:t>יש אחד לקבלה</w:t>
      </w:r>
      <w:r>
        <w:rPr>
          <w:rtl w:val="true"/>
        </w:rPr>
        <w:t xml:space="preserve">, </w:t>
      </w:r>
      <w:r>
        <w:rPr>
          <w:rtl w:val="true"/>
        </w:rPr>
        <w:t>הולכה</w:t>
      </w:r>
      <w:r>
        <w:rPr>
          <w:rtl w:val="true"/>
        </w:rPr>
        <w:t xml:space="preserve">, </w:t>
      </w:r>
      <w:r>
        <w:rPr>
          <w:rtl w:val="true"/>
        </w:rPr>
        <w:t>וזריקה</w:t>
      </w:r>
      <w:r>
        <w:rPr>
          <w:rtl w:val="true"/>
        </w:rPr>
        <w:t>.</w:t>
      </w:r>
    </w:p>
    <w:p>
      <w:pPr>
        <w:pStyle w:val="Footnote"/>
        <w:numPr>
          <w:ilvl w:val="2"/>
          <w:numId w:val="32"/>
        </w:numPr>
        <w:ind w:left="2160" w:right="0" w:hanging="360"/>
        <w:rPr/>
      </w:pPr>
      <w:r>
        <w:rPr>
          <w:rtl w:val="true"/>
        </w:rPr>
        <w:t>יש ששה להעלאה</w:t>
      </w:r>
      <w:r>
        <w:rPr>
          <w:rtl w:val="true"/>
        </w:rPr>
        <w:t>.</w:t>
      </w:r>
    </w:p>
    <w:p>
      <w:pPr>
        <w:pStyle w:val="Footnote"/>
        <w:numPr>
          <w:ilvl w:val="1"/>
          <w:numId w:val="32"/>
        </w:numPr>
        <w:ind w:left="1440" w:right="0" w:hanging="360"/>
        <w:rPr/>
      </w:pPr>
      <w:r>
        <w:rPr>
          <w:rtl w:val="true"/>
        </w:rPr>
        <w:t>יש שנים לנסכים</w:t>
      </w:r>
      <w:r>
        <w:rPr>
          <w:rtl w:val="true"/>
        </w:rPr>
        <w:t>:</w:t>
      </w:r>
    </w:p>
    <w:p>
      <w:pPr>
        <w:pStyle w:val="Footnote"/>
        <w:numPr>
          <w:ilvl w:val="2"/>
          <w:numId w:val="32"/>
        </w:numPr>
        <w:ind w:left="2160" w:right="0" w:hanging="360"/>
        <w:rPr/>
      </w:pPr>
      <w:r>
        <w:rPr>
          <w:rtl w:val="true"/>
        </w:rPr>
        <w:t>יש אחד למנחת נסכים</w:t>
      </w:r>
      <w:r>
        <w:rPr>
          <w:rtl w:val="true"/>
        </w:rPr>
        <w:t>.</w:t>
      </w:r>
    </w:p>
    <w:p>
      <w:pPr>
        <w:pStyle w:val="Footnote"/>
        <w:numPr>
          <w:ilvl w:val="2"/>
          <w:numId w:val="32"/>
        </w:numPr>
        <w:ind w:left="2160" w:right="0" w:hanging="360"/>
        <w:rPr/>
      </w:pPr>
      <w:r>
        <w:rPr>
          <w:rtl w:val="true"/>
        </w:rPr>
        <w:t>יש אחד לנסכים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32"/>
        </w:numPr>
        <w:ind w:left="720" w:right="0" w:hanging="360"/>
        <w:rPr/>
      </w:pPr>
      <w:r>
        <w:rPr>
          <w:rtl w:val="true"/>
        </w:rPr>
        <w:t>יש שלש לשאר עבודות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32"/>
        </w:numPr>
        <w:ind w:left="1440" w:right="0" w:hanging="360"/>
        <w:rPr/>
      </w:pPr>
      <w:r>
        <w:rPr>
          <w:rtl w:val="true"/>
        </w:rPr>
        <w:t>יש שני מדשנים</w:t>
      </w:r>
      <w:r>
        <w:rPr>
          <w:rtl w:val="true"/>
        </w:rPr>
        <w:t>:</w:t>
      </w:r>
    </w:p>
    <w:p>
      <w:pPr>
        <w:pStyle w:val="Footnote"/>
        <w:numPr>
          <w:ilvl w:val="2"/>
          <w:numId w:val="32"/>
        </w:numPr>
        <w:ind w:left="2160" w:right="0" w:hanging="360"/>
        <w:rPr/>
      </w:pPr>
      <w:r>
        <w:rPr>
          <w:rtl w:val="true"/>
        </w:rPr>
        <w:t>יש אחד לדשן מזבח הפנימי</w:t>
      </w:r>
      <w:r>
        <w:rPr>
          <w:rtl w:val="true"/>
        </w:rPr>
        <w:t>.</w:t>
      </w:r>
    </w:p>
    <w:p>
      <w:pPr>
        <w:pStyle w:val="Footnote"/>
        <w:numPr>
          <w:ilvl w:val="2"/>
          <w:numId w:val="32"/>
        </w:numPr>
        <w:ind w:left="2160" w:right="0" w:hanging="360"/>
        <w:rPr/>
      </w:pPr>
      <w:r>
        <w:rPr>
          <w:rtl w:val="true"/>
        </w:rPr>
        <w:t>יש אחד לדשן את המנורה</w:t>
      </w:r>
      <w:r>
        <w:rPr>
          <w:rtl w:val="true"/>
        </w:rPr>
        <w:t>.</w:t>
      </w:r>
    </w:p>
    <w:p>
      <w:pPr>
        <w:pStyle w:val="Footnote"/>
        <w:numPr>
          <w:ilvl w:val="1"/>
          <w:numId w:val="32"/>
        </w:numPr>
        <w:spacing w:before="86" w:after="86"/>
        <w:ind w:left="1440" w:right="0" w:hanging="360"/>
        <w:rPr/>
      </w:pPr>
      <w:r>
        <w:rPr>
          <w:rtl w:val="true"/>
        </w:rPr>
        <w:t xml:space="preserve">יש אחד להעלאה </w:t>
      </w:r>
      <w:r>
        <w:rPr>
          <w:rtl w:val="true"/>
        </w:rPr>
        <w:t>(</w:t>
      </w:r>
      <w:r>
        <w:rPr>
          <w:rtl w:val="true"/>
        </w:rPr>
        <w:t>חביתין של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).</w:t>
      </w:r>
    </w:p>
  </w:footnote>
  <w:footnote w:id="12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חמש שיטות כאן</w:t>
      </w:r>
      <w:r>
        <w:rPr>
          <w:rtl w:val="true"/>
        </w:rPr>
        <w:t>:</w:t>
      </w:r>
    </w:p>
    <w:p>
      <w:pPr>
        <w:pStyle w:val="Footnote"/>
        <w:widowControl w:val="false"/>
        <w:spacing w:before="0" w:after="0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0050" cy="2348230"/>
                <wp:effectExtent l="0" t="0" r="0" b="0"/>
                <wp:docPr id="1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920" cy="234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 w:val="true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0pt;margin-top:-184.95pt;width:431.45pt;height:184.85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rtl w:val="true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rtl w:val="tru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Footnote"/>
        <w:rPr/>
      </w:pPr>
      <w:r>
        <w:rPr>
          <w:rtl w:val="true"/>
        </w:rPr>
      </w:r>
    </w:p>
    <w:p>
      <w:pPr>
        <w:pStyle w:val="Footnote"/>
        <w:rPr/>
      </w:pPr>
      <w:r>
        <w:rPr>
          <w:rtl w:val="true"/>
        </w:rPr>
      </w:r>
    </w:p>
    <w:p>
      <w:pPr>
        <w:pStyle w:val="Footnote"/>
        <w:rPr/>
      </w:pPr>
      <w:r>
        <w:rPr>
          <w:rtl w:val="true"/>
        </w:rPr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אח</w:t>
      </w:r>
      <w:r>
        <w:rPr>
          <w:rtl w:val="true"/>
        </w:rPr>
        <w:t>"</w:t>
      </w:r>
      <w:r>
        <w:rPr>
          <w:rtl w:val="true"/>
        </w:rPr>
        <w:t>כ מקריבים הסולת</w:t>
      </w:r>
      <w:r>
        <w:rPr>
          <w:rtl w:val="true"/>
        </w:rPr>
        <w:t xml:space="preserve">, </w:t>
      </w:r>
      <w:r>
        <w:rPr>
          <w:rtl w:val="true"/>
        </w:rPr>
        <w:t>ואח</w:t>
      </w:r>
      <w:r>
        <w:rPr>
          <w:rtl w:val="true"/>
        </w:rPr>
        <w:t>"</w:t>
      </w:r>
      <w:r>
        <w:rPr>
          <w:rtl w:val="true"/>
        </w:rPr>
        <w:t>כ החביתין</w:t>
      </w:r>
      <w:r>
        <w:rPr>
          <w:rtl w:val="true"/>
        </w:rPr>
        <w:t xml:space="preserve">, </w:t>
      </w:r>
      <w:r>
        <w:rPr>
          <w:rtl w:val="true"/>
        </w:rPr>
        <w:t>ואח</w:t>
      </w:r>
      <w:r>
        <w:rPr>
          <w:rtl w:val="true"/>
        </w:rPr>
        <w:t>"</w:t>
      </w:r>
      <w:r>
        <w:rPr>
          <w:rtl w:val="true"/>
        </w:rPr>
        <w:t>כ היין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)</w:t>
      </w:r>
    </w:p>
  </w:footnote>
  <w:footnote w:id="13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בוודאי בדין תמיד של שחר</w:t>
      </w:r>
      <w:r>
        <w:rPr>
          <w:rtl w:val="true"/>
        </w:rPr>
        <w:t xml:space="preserve">. </w:t>
      </w:r>
      <w:r>
        <w:rPr>
          <w:rtl w:val="true"/>
        </w:rPr>
        <w:t>חול’ בדין תמיד של בין הערבים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4"/>
        </w:numPr>
        <w:ind w:left="720" w:right="0" w:hanging="360"/>
        <w:rPr/>
      </w:pPr>
      <w:r>
        <w:rPr>
          <w:rtl w:val="true"/>
        </w:rPr>
        <w:t>מי שזוכה בשל שחרית זוכה בשל שחרית</w:t>
      </w:r>
      <w:r>
        <w:rPr>
          <w:rtl w:val="true"/>
        </w:rPr>
        <w:t xml:space="preserve">. </w:t>
      </w:r>
      <w:r>
        <w:rPr>
          <w:rtl w:val="true"/>
        </w:rPr>
        <w:t>זה אי אפשר בשבת</w:t>
      </w:r>
      <w:r>
        <w:rPr>
          <w:rtl w:val="true"/>
        </w:rPr>
        <w:t xml:space="preserve">, </w:t>
      </w:r>
      <w:r>
        <w:rPr>
          <w:rtl w:val="true"/>
        </w:rPr>
        <w:t>שמשמרות משתנות באמצע היום</w:t>
      </w:r>
      <w:r>
        <w:rPr>
          <w:rtl w:val="true"/>
        </w:rPr>
        <w:t>. (</w:t>
      </w:r>
      <w:r>
        <w:rPr>
          <w:rtl w:val="true"/>
        </w:rPr>
        <w:t>עיין בהשלמות אות יג</w:t>
      </w:r>
      <w:r>
        <w:rPr>
          <w:rtl w:val="true"/>
        </w:rPr>
        <w:t>.)</w:t>
      </w:r>
    </w:p>
    <w:p>
      <w:pPr>
        <w:pStyle w:val="Footnote"/>
        <w:numPr>
          <w:ilvl w:val="0"/>
          <w:numId w:val="34"/>
        </w:numPr>
        <w:spacing w:before="86" w:after="86"/>
        <w:ind w:left="720" w:right="0" w:hanging="360"/>
        <w:rPr/>
      </w:pPr>
      <w:r>
        <w:rPr>
          <w:rtl w:val="true"/>
        </w:rPr>
        <w:t>מפייסים לשל שחרית ולשל בין הערבים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שהיו עשרים ושש עבודות שעליהם פייסו</w:t>
      </w:r>
      <w:r>
        <w:rPr>
          <w:rtl w:val="true"/>
        </w:rPr>
        <w:t>. (</w:t>
      </w:r>
      <w:r>
        <w:rPr>
          <w:rtl w:val="true"/>
        </w:rPr>
        <w:t>ויש לדון איזה דישונים נעשים בערב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.)</w:t>
      </w:r>
    </w:p>
  </w:footnote>
  <w:footnote w:id="13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פייס השני</w:t>
      </w:r>
      <w:r>
        <w:rPr>
          <w:rtl w:val="true"/>
        </w:rPr>
        <w:t>:</w:t>
      </w:r>
    </w:p>
    <w:p>
      <w:pPr>
        <w:pStyle w:val="Footnote"/>
        <w:numPr>
          <w:ilvl w:val="0"/>
          <w:numId w:val="33"/>
        </w:numPr>
        <w:ind w:left="720" w:right="0" w:hanging="360"/>
        <w:rPr/>
      </w:pPr>
      <w:bookmarkStart w:id="148" w:name="_GoBack_Copy_1_Copy_1_Copy_1_Copy_1_Copy"/>
      <w:bookmarkEnd w:id="148"/>
      <w:r>
        <w:rPr>
          <w:rtl w:val="true"/>
        </w:rPr>
        <w:t>על מה היה פייס השני</w:t>
      </w:r>
      <w:r>
        <w:rPr>
          <w:rtl w:val="true"/>
        </w:rPr>
        <w:t xml:space="preserve">- </w:t>
      </w:r>
      <w:r>
        <w:rPr>
          <w:rtl w:val="true"/>
        </w:rPr>
        <w:t>שלש עשרה עבודות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33"/>
        </w:numPr>
        <w:spacing w:before="86" w:after="86"/>
        <w:ind w:left="720" w:right="0" w:hanging="360"/>
        <w:rPr/>
      </w:pPr>
      <w:r>
        <w:rPr>
          <w:rtl w:val="true"/>
        </w:rPr>
        <w:t>סדר העלאת קרבן התמיד</w:t>
      </w:r>
      <w:r>
        <w:rPr>
          <w:rtl w:val="true"/>
        </w:rPr>
        <w:t>.</w:t>
      </w:r>
    </w:p>
  </w:footnote>
  <w:footnote w:id="13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13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מעשיר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,”</w:t>
      </w:r>
      <w:r>
        <w:rPr>
          <w:rtl w:val="true"/>
        </w:rPr>
        <w:t>ישימו קטורה באפך… ברך ה’ חילו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הכל רצו לעשות אותו</w:t>
      </w:r>
      <w:r>
        <w:rPr>
          <w:rtl w:val="true"/>
        </w:rPr>
        <w:t xml:space="preserve">, </w:t>
      </w:r>
      <w:r>
        <w:rPr>
          <w:rtl w:val="true"/>
        </w:rPr>
        <w:t xml:space="preserve">ואז רק הניחו לכל אחד </w:t>
      </w:r>
      <w:r>
        <w:rPr>
          <w:rtl w:val="true"/>
        </w:rPr>
        <w:t>(</w:t>
      </w:r>
      <w:r>
        <w:rPr>
          <w:rtl w:val="true"/>
        </w:rPr>
        <w:t>חוץ מכה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לעשות אותו פעם אחת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.)</w:t>
      </w:r>
    </w:p>
  </w:footnote>
  <w:footnote w:id="13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ישנים כשרים לזה כיון שלא מכשיר</w:t>
      </w:r>
      <w:r>
        <w:rPr>
          <w:rtl w:val="true"/>
        </w:rPr>
        <w:t xml:space="preserve">. </w:t>
      </w:r>
      <w:r>
        <w:rPr>
          <w:rtl w:val="true"/>
        </w:rPr>
        <w:t>אף שבאותו קרא כ’</w:t>
      </w:r>
      <w:r>
        <w:rPr>
          <w:rtl w:val="true"/>
        </w:rPr>
        <w:t>, "</w:t>
      </w:r>
      <w:r>
        <w:rPr>
          <w:rtl w:val="true"/>
        </w:rPr>
        <w:t>וכליל על מזבחך</w:t>
      </w:r>
      <w:r>
        <w:rPr>
          <w:rtl w:val="true"/>
        </w:rPr>
        <w:t xml:space="preserve">,” </w:t>
      </w:r>
      <w:r>
        <w:rPr>
          <w:rtl w:val="true"/>
        </w:rPr>
        <w:t>לא מניחים שמרבה כל מי שמביא תמיד</w:t>
      </w:r>
      <w:r>
        <w:rPr>
          <w:rtl w:val="true"/>
        </w:rPr>
        <w:t xml:space="preserve">, </w:t>
      </w:r>
      <w:r>
        <w:rPr>
          <w:rtl w:val="true"/>
        </w:rPr>
        <w:t>שהוא מצוי</w:t>
      </w:r>
      <w:r>
        <w:rPr>
          <w:rtl w:val="true"/>
        </w:rPr>
        <w:t xml:space="preserve">, </w:t>
      </w:r>
      <w:r>
        <w:rPr>
          <w:rtl w:val="true"/>
        </w:rPr>
        <w:t>לעושר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.)</w:t>
      </w:r>
    </w:p>
  </w:footnote>
  <w:footnote w:id="13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ראב</w:t>
      </w:r>
      <w:r>
        <w:rPr>
          <w:rtl w:val="true"/>
        </w:rPr>
        <w:t>"</w:t>
      </w:r>
      <w:r>
        <w:rPr>
          <w:rtl w:val="true"/>
        </w:rPr>
        <w:t>י חולק על זה</w:t>
      </w:r>
      <w:r>
        <w:rPr>
          <w:rtl w:val="true"/>
        </w:rPr>
        <w:t xml:space="preserve">, </w:t>
      </w:r>
      <w:r>
        <w:rPr>
          <w:rtl w:val="true"/>
        </w:rPr>
        <w:t xml:space="preserve">וסובר שמי שהביא אותו לכבש חוזר ומביא אותו על המזבח </w:t>
      </w:r>
      <w:r>
        <w:rPr>
          <w:rtl w:val="true"/>
        </w:rPr>
        <w:t>(</w:t>
      </w:r>
      <w:r>
        <w:rPr>
          <w:rtl w:val="true"/>
        </w:rPr>
        <w:t>מס’</w:t>
      </w:r>
      <w:r>
        <w:rPr>
          <w:rtl w:val="true"/>
        </w:rPr>
        <w:t xml:space="preserve">, </w:t>
      </w:r>
      <w:r>
        <w:rPr>
          <w:rtl w:val="true"/>
        </w:rPr>
        <w:t>אף לא פוסק באמצע</w:t>
      </w:r>
      <w:r>
        <w:rPr>
          <w:rtl w:val="true"/>
        </w:rPr>
        <w:t xml:space="preserve">). </w:t>
      </w:r>
      <w:r>
        <w:rPr>
          <w:rtl w:val="true"/>
        </w:rPr>
        <w:t>אף ש</w:t>
      </w:r>
      <w:r>
        <w:rPr>
          <w:rtl w:val="true"/>
        </w:rPr>
        <w:t>"</w:t>
      </w:r>
      <w:r>
        <w:rPr>
          <w:rtl w:val="true"/>
        </w:rPr>
        <w:t>ברב עם הדרת מלך</w:t>
      </w:r>
      <w:r>
        <w:rPr>
          <w:rtl w:val="true"/>
        </w:rPr>
        <w:t xml:space="preserve">,” </w:t>
      </w:r>
      <w:r>
        <w:rPr>
          <w:rtl w:val="true"/>
        </w:rPr>
        <w:t>נ’ מוזר שלא לעשות כן</w:t>
      </w:r>
      <w:r>
        <w:rPr>
          <w:rtl w:val="true"/>
        </w:rPr>
        <w:t xml:space="preserve">, </w:t>
      </w:r>
      <w:r>
        <w:rPr>
          <w:rtl w:val="true"/>
        </w:rPr>
        <w:t>ולא רוצים להיות נ’ מוזר בבית המקדש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.)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מפ’ גמ’ שאפשר שמודה שיש ארבע פייסות</w:t>
      </w:r>
      <w:r>
        <w:rPr>
          <w:rtl w:val="true"/>
        </w:rPr>
        <w:t xml:space="preserve">, </w:t>
      </w:r>
      <w:r>
        <w:rPr>
          <w:rtl w:val="true"/>
        </w:rPr>
        <w:t>שאפשר שסובר שהיה עוד פייס למי מכניס גחלים מעל מזבח החיצון לתוך מזבח הפנימי</w:t>
      </w:r>
      <w:r>
        <w:rPr>
          <w:rtl w:val="true"/>
        </w:rPr>
        <w:t xml:space="preserve">. </w:t>
      </w:r>
      <w:r>
        <w:rPr>
          <w:rtl w:val="true"/>
        </w:rPr>
        <w:t>חולק בזה עם רבי יהודה</w:t>
      </w:r>
      <w:r>
        <w:rPr>
          <w:rtl w:val="true"/>
        </w:rPr>
        <w:t xml:space="preserve">, </w:t>
      </w:r>
      <w:r>
        <w:rPr>
          <w:rtl w:val="true"/>
        </w:rPr>
        <w:t>שסובר שלא צריך פייס</w:t>
      </w:r>
      <w:r>
        <w:rPr>
          <w:rtl w:val="true"/>
        </w:rPr>
        <w:t xml:space="preserve">, </w:t>
      </w:r>
      <w:r>
        <w:rPr>
          <w:rtl w:val="true"/>
        </w:rPr>
        <w:t>אלא ניתן למי שהוא מימין של הזוכה בקטורת</w:t>
      </w:r>
      <w:r>
        <w:rPr>
          <w:rtl w:val="true"/>
        </w:rPr>
        <w:t>.. (</w:t>
      </w:r>
      <w:r>
        <w:rPr>
          <w:rtl w:val="true"/>
        </w:rPr>
        <w:t xml:space="preserve">עיין בהשלמות </w:t>
      </w:r>
      <w:hyperlink w:anchor="_toc1531">
        <w:r>
          <w:rPr>
            <w:rStyle w:val="InternetLink"/>
            <w:rtl w:val="true"/>
          </w:rPr>
          <w:t>אות יד</w:t>
        </w:r>
      </w:hyperlink>
      <w:r>
        <w:rPr>
          <w:rtl w:val="true"/>
        </w:rPr>
        <w:t>.)</w:t>
      </w:r>
    </w:p>
  </w:footnote>
  <w:footnote w:id="13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13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שרק מונה מהעלאה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כולל חביתין</w:t>
      </w:r>
      <w:r>
        <w:rPr>
          <w:rtl w:val="true"/>
        </w:rPr>
        <w:t xml:space="preserve">.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אפשר לומר שמונה כל עבודתו</w:t>
      </w:r>
      <w:r>
        <w:rPr>
          <w:rtl w:val="true"/>
        </w:rPr>
        <w:t xml:space="preserve">, </w:t>
      </w:r>
      <w:r>
        <w:rPr>
          <w:rtl w:val="true"/>
        </w:rPr>
        <w:t xml:space="preserve">חוץ ממנחתו </w:t>
      </w:r>
      <w:r>
        <w:rPr>
          <w:rtl w:val="true"/>
        </w:rPr>
        <w:t>(</w:t>
      </w:r>
      <w:r>
        <w:rPr>
          <w:rtl w:val="true"/>
        </w:rPr>
        <w:t>אם נניח שמנחתו לא כ</w:t>
      </w:r>
      <w:r>
        <w:rPr>
          <w:rtl w:val="true"/>
        </w:rPr>
        <w:t>"</w:t>
      </w:r>
      <w:r>
        <w:rPr>
          <w:rtl w:val="true"/>
        </w:rPr>
        <w:t>כ מיוחס לו כיין נסכים</w:t>
      </w:r>
      <w:r>
        <w:rPr>
          <w:rtl w:val="true"/>
        </w:rPr>
        <w:t>).</w:t>
      </w:r>
    </w:p>
  </w:footnote>
  <w:footnote w:id="13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דורש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מקרא שצריך שש כהנים לבשרו וקרביו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וערכו</w:t>
      </w:r>
      <w:r>
        <w:rPr>
          <w:rtl w:val="true"/>
        </w:rPr>
        <w:t xml:space="preserve">,” </w:t>
      </w:r>
      <w:r>
        <w:rPr>
          <w:rtl w:val="true"/>
        </w:rPr>
        <w:t>שהוא לשון רבים</w:t>
      </w:r>
      <w:r>
        <w:rPr>
          <w:rtl w:val="true"/>
        </w:rPr>
        <w:t>, “</w:t>
      </w:r>
      <w:r>
        <w:rPr>
          <w:rtl w:val="true"/>
        </w:rPr>
        <w:t>ונתנו</w:t>
      </w:r>
      <w:r>
        <w:rPr>
          <w:rtl w:val="true"/>
        </w:rPr>
        <w:t xml:space="preserve">,” </w:t>
      </w:r>
      <w:r>
        <w:rPr>
          <w:rtl w:val="true"/>
        </w:rPr>
        <w:t>שהוא לשון רבים</w:t>
      </w:r>
      <w:r>
        <w:rPr>
          <w:rtl w:val="true"/>
        </w:rPr>
        <w:t>, “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בני אהרן</w:t>
      </w:r>
      <w:r>
        <w:rPr>
          <w:rtl w:val="true"/>
        </w:rPr>
        <w:t xml:space="preserve">,” </w:t>
      </w:r>
      <w:r>
        <w:rPr>
          <w:rtl w:val="true"/>
        </w:rPr>
        <w:t>שוהא לשון רבים</w:t>
      </w:r>
      <w:r>
        <w:rPr>
          <w:rtl w:val="true"/>
        </w:rPr>
        <w:t xml:space="preserve">. </w:t>
      </w:r>
      <w:r>
        <w:rPr>
          <w:rtl w:val="true"/>
        </w:rPr>
        <w:t>זה מדבר בתמיד</w:t>
      </w:r>
      <w:r>
        <w:rPr>
          <w:rtl w:val="true"/>
        </w:rPr>
        <w:t xml:space="preserve">, </w:t>
      </w:r>
      <w:r>
        <w:rPr>
          <w:rtl w:val="true"/>
        </w:rPr>
        <w:t>אף שכ’ בפרשת שור</w:t>
      </w:r>
      <w:r>
        <w:rPr>
          <w:rtl w:val="true"/>
        </w:rPr>
        <w:t xml:space="preserve">, </w:t>
      </w:r>
      <w:r>
        <w:rPr>
          <w:rtl w:val="true"/>
        </w:rPr>
        <w:t>כיון שכ’ בו אש ועצים ומזבח</w:t>
      </w:r>
      <w:r>
        <w:rPr>
          <w:rtl w:val="true"/>
        </w:rPr>
        <w:t xml:space="preserve">, </w:t>
      </w:r>
      <w:r>
        <w:rPr>
          <w:rtl w:val="true"/>
        </w:rPr>
        <w:t>שאומר שהוא בדבר שלו מחדשים מערכה</w:t>
      </w:r>
      <w:r>
        <w:rPr>
          <w:rtl w:val="true"/>
        </w:rPr>
        <w:t xml:space="preserve">, </w:t>
      </w:r>
      <w:r>
        <w:rPr>
          <w:rtl w:val="true"/>
        </w:rPr>
        <w:t>שהוא התמיד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לומדים מתמיד של שחר לתמיד של ערב</w:t>
      </w:r>
      <w:r>
        <w:rPr>
          <w:rtl w:val="true"/>
        </w:rPr>
        <w:t xml:space="preserve">, </w:t>
      </w:r>
      <w:r>
        <w:rPr>
          <w:rtl w:val="true"/>
        </w:rPr>
        <w:t>כיון שהם אותו מין קרבן</w:t>
      </w:r>
      <w:r>
        <w:rPr>
          <w:rtl w:val="true"/>
        </w:rPr>
        <w:t>.)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לא מבאר גמ’ מקור לכמה בנ</w:t>
      </w:r>
      <w:r>
        <w:rPr>
          <w:rtl w:val="true"/>
        </w:rPr>
        <w:t>"</w:t>
      </w:r>
      <w:r>
        <w:rPr>
          <w:rtl w:val="true"/>
        </w:rPr>
        <w:t>א צריכים בשאר בהמות</w:t>
      </w:r>
      <w:r>
        <w:rPr>
          <w:rtl w:val="true"/>
        </w:rPr>
        <w:t>.</w:t>
      </w:r>
    </w:p>
  </w:footnote>
  <w:footnote w:id="13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קרבן עצמו נקרב בתשעה</w:t>
      </w:r>
      <w:r>
        <w:rPr>
          <w:rtl w:val="true"/>
        </w:rPr>
        <w:t xml:space="preserve">. </w:t>
      </w:r>
      <w:r>
        <w:rPr>
          <w:rtl w:val="true"/>
        </w:rPr>
        <w:t>נ’ שר</w:t>
      </w:r>
      <w:r>
        <w:rPr>
          <w:rtl w:val="true"/>
        </w:rPr>
        <w:t>"</w:t>
      </w:r>
      <w:r>
        <w:rPr>
          <w:rtl w:val="true"/>
        </w:rPr>
        <w:t>ל שתשעה מקריבים דברים שהם לעולם נצרכים</w:t>
      </w:r>
      <w:r>
        <w:rPr>
          <w:rtl w:val="true"/>
        </w:rPr>
        <w:t>.</w:t>
      </w:r>
    </w:p>
  </w:footnote>
  <w:footnote w:id="14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בשחר של יום חול</w:t>
      </w:r>
      <w:r>
        <w:rPr>
          <w:rtl w:val="true"/>
        </w:rPr>
        <w:t>.</w:t>
      </w:r>
    </w:p>
  </w:footnote>
  <w:footnote w:id="14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יש עוד אחד</w:t>
      </w:r>
      <w:r>
        <w:rPr>
          <w:rtl w:val="true"/>
        </w:rPr>
        <w:t xml:space="preserve">, </w:t>
      </w:r>
      <w:r>
        <w:rPr>
          <w:rtl w:val="true"/>
        </w:rPr>
        <w:t>שמקריב מכבש למזבח</w:t>
      </w:r>
      <w:r>
        <w:rPr>
          <w:rtl w:val="true"/>
        </w:rPr>
        <w:t xml:space="preserve">. </w:t>
      </w:r>
      <w:r>
        <w:rPr>
          <w:rtl w:val="true"/>
        </w:rPr>
        <w:t>היה אפשר לת’ שכמו שמתחיל מהעלאה</w:t>
      </w:r>
      <w:r>
        <w:rPr>
          <w:rtl w:val="true"/>
        </w:rPr>
        <w:t xml:space="preserve">, </w:t>
      </w:r>
      <w:r>
        <w:rPr>
          <w:rtl w:val="true"/>
        </w:rPr>
        <w:t xml:space="preserve">מסיים בנתינה על כבש </w:t>
      </w:r>
      <w:r>
        <w:rPr>
          <w:rtl w:val="true"/>
        </w:rPr>
        <w:t>(</w:t>
      </w:r>
      <w:r>
        <w:rPr>
          <w:rtl w:val="true"/>
        </w:rPr>
        <w:t>אולי מקומות במשניות מורה נגד זה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לא אומר כן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אלא אומר שזה כשיטת ראב</w:t>
      </w:r>
      <w:r>
        <w:rPr>
          <w:rtl w:val="true"/>
        </w:rPr>
        <w:t>"</w:t>
      </w:r>
      <w:r>
        <w:rPr>
          <w:rtl w:val="true"/>
        </w:rPr>
        <w:t>י שלא היה מניח בכבש</w:t>
      </w:r>
      <w:r>
        <w:rPr>
          <w:rtl w:val="true"/>
        </w:rPr>
        <w:t xml:space="preserve">. </w:t>
      </w:r>
      <w:r>
        <w:rPr>
          <w:rtl w:val="true"/>
        </w:rPr>
        <w:t>כן יוצא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מגמ’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:).</w:t>
      </w:r>
    </w:p>
  </w:footnote>
  <w:footnote w:id="14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בחג הסוכות</w:t>
      </w:r>
      <w:r>
        <w:rPr>
          <w:rtl w:val="true"/>
        </w:rPr>
        <w:t xml:space="preserve">, </w:t>
      </w:r>
      <w:r>
        <w:rPr>
          <w:rtl w:val="true"/>
        </w:rPr>
        <w:t>מנסכים מים על המזבח עם תמיד של שחר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בתחילת תענית</w:t>
      </w:r>
      <w:r>
        <w:rPr>
          <w:rtl w:val="true"/>
        </w:rPr>
        <w:t xml:space="preserve">, </w:t>
      </w:r>
      <w:r>
        <w:rPr>
          <w:rtl w:val="true"/>
        </w:rPr>
        <w:t>מפ’ גמ’ כמה מקורות לחיוב זה</w:t>
      </w:r>
      <w:r>
        <w:rPr>
          <w:rtl w:val="true"/>
        </w:rPr>
        <w:t xml:space="preserve">, </w:t>
      </w:r>
      <w:r>
        <w:rPr>
          <w:rtl w:val="true"/>
        </w:rPr>
        <w:t>וכמה שיטות באיזה ימים מתקיים ניסוך זה</w:t>
      </w:r>
      <w:r>
        <w:rPr>
          <w:rtl w:val="true"/>
        </w:rPr>
        <w:t>.</w:t>
      </w:r>
    </w:p>
  </w:footnote>
  <w:footnote w:id="14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לניסוך המים</w:t>
      </w:r>
      <w:r>
        <w:rPr>
          <w:rtl w:val="true"/>
        </w:rPr>
        <w:t>.</w:t>
      </w:r>
    </w:p>
  </w:footnote>
  <w:footnote w:id="14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של יום חול ושל סוכות </w:t>
      </w:r>
      <w:r>
        <w:rPr>
          <w:rtl w:val="true"/>
        </w:rPr>
        <w:t>(</w:t>
      </w:r>
      <w:r>
        <w:rPr>
          <w:rtl w:val="true"/>
        </w:rPr>
        <w:t>שאין חילוק</w:t>
      </w:r>
      <w:r>
        <w:rPr>
          <w:rtl w:val="true"/>
        </w:rPr>
        <w:t xml:space="preserve">, </w:t>
      </w:r>
      <w:r>
        <w:rPr>
          <w:rtl w:val="true"/>
        </w:rPr>
        <w:t>כיון שאין ניסוך המים בין הערבים</w:t>
      </w:r>
      <w:r>
        <w:rPr>
          <w:rtl w:val="true"/>
        </w:rPr>
        <w:t>).</w:t>
      </w:r>
    </w:p>
  </w:footnote>
  <w:footnote w:id="14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שכ’</w:t>
      </w:r>
      <w:r>
        <w:rPr>
          <w:rtl w:val="true"/>
        </w:rPr>
        <w:t>, “</w:t>
      </w:r>
      <w:r>
        <w:rPr>
          <w:rtl w:val="true"/>
        </w:rPr>
        <w:t>וערכו עליה</w:t>
      </w:r>
      <w:r>
        <w:rPr>
          <w:rtl w:val="true"/>
        </w:rPr>
        <w:t xml:space="preserve">,” </w:t>
      </w:r>
      <w:r>
        <w:rPr>
          <w:rtl w:val="true"/>
        </w:rPr>
        <w:t>ודורשים שזה מחייב נתינת שני גזירים עם תמיד של בין הערבים</w:t>
      </w:r>
      <w:r>
        <w:rPr>
          <w:rtl w:val="true"/>
        </w:rPr>
        <w:t>.</w:t>
      </w:r>
    </w:p>
  </w:footnote>
  <w:footnote w:id="14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בשחר של שבת </w:t>
      </w:r>
      <w:r>
        <w:rPr>
          <w:rtl w:val="true"/>
        </w:rPr>
        <w:t>(</w:t>
      </w:r>
      <w:r>
        <w:rPr>
          <w:rtl w:val="true"/>
        </w:rPr>
        <w:t>כן יוצא ממה שמוסיף עליו ניסוך המים</w:t>
      </w:r>
      <w:r>
        <w:rPr>
          <w:rtl w:val="true"/>
        </w:rPr>
        <w:t>).</w:t>
      </w:r>
    </w:p>
  </w:footnote>
  <w:footnote w:id="14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מקריבים בזיכי לבונה שמתירים אכילת לחם הפנים </w:t>
      </w:r>
      <w:r>
        <w:rPr>
          <w:rtl w:val="true"/>
        </w:rPr>
        <w:t>(</w:t>
      </w:r>
      <w:r>
        <w:rPr>
          <w:rtl w:val="true"/>
        </w:rPr>
        <w:t>הם כעין הקומץ שלהם</w:t>
      </w:r>
      <w:r>
        <w:rPr>
          <w:rtl w:val="true"/>
        </w:rPr>
        <w:t>).</w:t>
      </w:r>
    </w:p>
  </w:footnote>
  <w:footnote w:id="14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ואז</w:t>
      </w:r>
      <w:r>
        <w:rPr>
          <w:rtl w:val="true"/>
        </w:rPr>
        <w:t xml:space="preserve">, </w:t>
      </w:r>
      <w:r>
        <w:rPr>
          <w:rtl w:val="true"/>
        </w:rPr>
        <w:t>יש שנים עשר</w:t>
      </w:r>
      <w:r>
        <w:rPr>
          <w:rtl w:val="true"/>
        </w:rPr>
        <w:t>.</w:t>
      </w:r>
    </w:p>
  </w:footnote>
  <w:footnote w:id="14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כמה צריכים כדי להקריב תמיד</w:t>
      </w:r>
      <w:r>
        <w:rPr>
          <w:rtl w:val="true"/>
        </w:rPr>
        <w:t>:</w:t>
      </w:r>
    </w:p>
    <w:p>
      <w:pPr>
        <w:pStyle w:val="Footnote"/>
        <w:numPr>
          <w:ilvl w:val="0"/>
          <w:numId w:val="38"/>
        </w:numPr>
        <w:ind w:left="720" w:right="0" w:hanging="360"/>
        <w:rPr>
          <w:b/>
          <w:bCs/>
        </w:rPr>
      </w:pPr>
      <w:r>
        <w:rPr>
          <w:rtl w:val="true"/>
        </w:rPr>
        <w:t>בשחר</w:t>
      </w:r>
      <w:r>
        <w:rPr>
          <w:rtl w:val="true"/>
        </w:rPr>
        <w:t>:</w:t>
      </w:r>
    </w:p>
    <w:p>
      <w:pPr>
        <w:pStyle w:val="Footnote"/>
        <w:numPr>
          <w:ilvl w:val="1"/>
          <w:numId w:val="38"/>
        </w:numPr>
        <w:ind w:left="1080" w:right="0" w:hanging="360"/>
        <w:rPr>
          <w:b/>
          <w:bCs/>
        </w:rPr>
      </w:pPr>
      <w:r>
        <w:rPr>
          <w:rtl w:val="true"/>
        </w:rPr>
        <w:t>ביום חול</w:t>
      </w:r>
      <w:r>
        <w:rPr>
          <w:rtl w:val="true"/>
        </w:rPr>
        <w:t xml:space="preserve">: </w:t>
      </w:r>
      <w:r>
        <w:rPr>
          <w:rtl w:val="true"/>
        </w:rPr>
        <w:t>תשעה</w:t>
      </w:r>
      <w:r>
        <w:rPr>
          <w:rtl w:val="true"/>
        </w:rPr>
        <w:t>.</w:t>
      </w:r>
    </w:p>
    <w:p>
      <w:pPr>
        <w:pStyle w:val="Footnote"/>
        <w:numPr>
          <w:ilvl w:val="1"/>
          <w:numId w:val="38"/>
        </w:numPr>
        <w:ind w:left="1080" w:right="0" w:hanging="360"/>
        <w:rPr>
          <w:b/>
          <w:bCs/>
        </w:rPr>
      </w:pPr>
      <w:r>
        <w:rPr>
          <w:rtl w:val="true"/>
        </w:rPr>
        <w:t>בסוכות</w:t>
      </w:r>
      <w:r>
        <w:rPr>
          <w:rtl w:val="true"/>
        </w:rPr>
        <w:t xml:space="preserve">: </w:t>
      </w:r>
      <w:r>
        <w:rPr>
          <w:rtl w:val="true"/>
        </w:rPr>
        <w:t>עשרה</w:t>
      </w:r>
      <w:r>
        <w:rPr>
          <w:rtl w:val="true"/>
        </w:rPr>
        <w:t>.</w:t>
      </w:r>
    </w:p>
    <w:p>
      <w:pPr>
        <w:pStyle w:val="Footnote"/>
        <w:numPr>
          <w:ilvl w:val="1"/>
          <w:numId w:val="38"/>
        </w:numPr>
        <w:ind w:left="1080" w:right="0" w:hanging="360"/>
        <w:rPr>
          <w:b/>
          <w:bCs/>
        </w:rPr>
      </w:pPr>
      <w:r>
        <w:rPr>
          <w:rtl w:val="true"/>
        </w:rPr>
        <w:t>בשבת</w:t>
      </w:r>
      <w:r>
        <w:rPr>
          <w:rtl w:val="true"/>
        </w:rPr>
        <w:t xml:space="preserve">: </w:t>
      </w:r>
      <w:r>
        <w:rPr>
          <w:rtl w:val="true"/>
        </w:rPr>
        <w:t>אחת עשרה</w:t>
      </w:r>
      <w:r>
        <w:rPr>
          <w:rtl w:val="true"/>
        </w:rPr>
        <w:t>.</w:t>
      </w:r>
    </w:p>
    <w:p>
      <w:pPr>
        <w:pStyle w:val="Footnote"/>
        <w:numPr>
          <w:ilvl w:val="1"/>
          <w:numId w:val="38"/>
        </w:numPr>
        <w:ind w:left="1080" w:right="0" w:hanging="360"/>
        <w:rPr>
          <w:b/>
          <w:bCs/>
        </w:rPr>
      </w:pPr>
      <w:r>
        <w:rPr>
          <w:rtl w:val="true"/>
        </w:rPr>
        <w:t>בשבת שהוא סוכות</w:t>
      </w:r>
      <w:r>
        <w:rPr>
          <w:rtl w:val="true"/>
        </w:rPr>
        <w:t xml:space="preserve">: </w:t>
      </w:r>
      <w:r>
        <w:rPr>
          <w:rtl w:val="true"/>
        </w:rPr>
        <w:t>שנים עשרה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38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בין הערבים</w:t>
      </w:r>
      <w:r>
        <w:rPr>
          <w:rtl w:val="true"/>
        </w:rPr>
        <w:t xml:space="preserve">- </w:t>
      </w:r>
      <w:r>
        <w:rPr>
          <w:rtl w:val="true"/>
        </w:rPr>
        <w:t>אחת עשרה</w:t>
      </w:r>
      <w:r>
        <w:rPr>
          <w:rtl w:val="true"/>
        </w:rPr>
        <w:t>.</w:t>
      </w:r>
    </w:p>
  </w:footnote>
  <w:footnote w:id="15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15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הזכר של שה</w:t>
      </w:r>
      <w:r>
        <w:rPr>
          <w:rtl w:val="true"/>
        </w:rPr>
        <w:t xml:space="preserve">. </w:t>
      </w:r>
      <w:r>
        <w:rPr>
          <w:rtl w:val="true"/>
        </w:rPr>
        <w:t>הוא יותר גדול</w:t>
      </w:r>
      <w:r>
        <w:rPr>
          <w:rtl w:val="true"/>
        </w:rPr>
        <w:t xml:space="preserve">, </w:t>
      </w:r>
      <w:r>
        <w:rPr>
          <w:rtl w:val="true"/>
        </w:rPr>
        <w:t>וגם נסכים שלו יותר גדולים</w:t>
      </w:r>
      <w:r>
        <w:rPr>
          <w:rtl w:val="true"/>
        </w:rPr>
        <w:t xml:space="preserve">, </w:t>
      </w:r>
      <w:r>
        <w:rPr>
          <w:rtl w:val="true"/>
        </w:rPr>
        <w:t>ולכן צריך יותר כהנים</w:t>
      </w:r>
      <w:r>
        <w:rPr>
          <w:rtl w:val="true"/>
        </w:rPr>
        <w:t>.</w:t>
      </w:r>
    </w:p>
  </w:footnote>
  <w:footnote w:id="15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בשר של שה</w:t>
      </w:r>
      <w:r>
        <w:rPr>
          <w:rtl w:val="true"/>
        </w:rPr>
        <w:t xml:space="preserve">, </w:t>
      </w:r>
      <w:r>
        <w:rPr>
          <w:rtl w:val="true"/>
        </w:rPr>
        <w:t>כמו שבארנו לעיל</w:t>
      </w:r>
      <w:r>
        <w:rPr>
          <w:rtl w:val="true"/>
        </w:rPr>
        <w:t>.</w:t>
      </w:r>
    </w:p>
  </w:footnote>
  <w:footnote w:id="15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כמה צריך להקרבת איל</w:t>
      </w:r>
      <w:r>
        <w:rPr>
          <w:rtl w:val="true"/>
        </w:rPr>
        <w:t xml:space="preserve">- </w:t>
      </w:r>
      <w:r>
        <w:rPr>
          <w:rtl w:val="true"/>
        </w:rPr>
        <w:t>אחת עשרה</w:t>
      </w:r>
      <w:r>
        <w:rPr>
          <w:rtl w:val="true"/>
        </w:rPr>
        <w:t>.</w:t>
      </w:r>
    </w:p>
  </w:footnote>
  <w:footnote w:id="15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</w:p>
  </w:footnote>
  <w:footnote w:id="15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זה כולל יותר קרבנות מתמיד</w:t>
      </w:r>
      <w:r>
        <w:rPr>
          <w:rtl w:val="true"/>
        </w:rPr>
        <w:t xml:space="preserve">. </w:t>
      </w:r>
      <w:r>
        <w:rPr>
          <w:rtl w:val="true"/>
        </w:rPr>
        <w:t>צריך לומר שפייסם של אותם קרבנות היה עם של תמיד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שבאותם ימים היו יותר מארבע פייסים</w:t>
      </w:r>
      <w:r>
        <w:rPr>
          <w:rtl w:val="true"/>
        </w:rPr>
        <w:t>.</w:t>
      </w:r>
    </w:p>
  </w:footnote>
  <w:footnote w:id="15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דין קרבן יחיד כל כך ברור לי</w:t>
      </w:r>
      <w:r>
        <w:rPr>
          <w:rtl w:val="true"/>
        </w:rPr>
        <w:t xml:space="preserve">. </w:t>
      </w:r>
      <w:r>
        <w:rPr>
          <w:rtl w:val="true"/>
        </w:rPr>
        <w:t>הדין הוא</w:t>
      </w:r>
      <w:r>
        <w:rPr>
          <w:rtl w:val="true"/>
        </w:rPr>
        <w:t xml:space="preserve">, </w:t>
      </w:r>
      <w:r>
        <w:rPr>
          <w:rtl w:val="true"/>
        </w:rPr>
        <w:t>בוודאי</w:t>
      </w:r>
      <w:r>
        <w:rPr>
          <w:rtl w:val="true"/>
        </w:rPr>
        <w:t xml:space="preserve">, </w:t>
      </w:r>
      <w:r>
        <w:rPr>
          <w:rtl w:val="true"/>
        </w:rPr>
        <w:t>שאם כהן מביא קרבן יכול לעשות הכל או לעשות שליח לעשות הכל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גבי ישראל אינו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איך בוחרים מי עובד</w:t>
      </w:r>
      <w:r>
        <w:rPr>
          <w:rtl w:val="true"/>
        </w:rPr>
        <w:t xml:space="preserve">. </w:t>
      </w:r>
      <w:r>
        <w:rPr>
          <w:rtl w:val="true"/>
        </w:rPr>
        <w:t>אולי כל הקודם זוכה</w:t>
      </w:r>
      <w:r>
        <w:rPr>
          <w:rtl w:val="true"/>
        </w:rPr>
        <w:t xml:space="preserve">. </w:t>
      </w:r>
      <w:r>
        <w:rPr>
          <w:rtl w:val="true"/>
        </w:rPr>
        <w:t>וצריך</w:t>
      </w:r>
    </w:p>
  </w:footnote>
  <w:footnote w:id="15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ל ששווה הוא בין זר לכהן</w:t>
      </w:r>
      <w:r>
        <w:rPr>
          <w:rtl w:val="true"/>
        </w:rPr>
        <w:t xml:space="preserve">. </w:t>
      </w:r>
      <w:r>
        <w:rPr>
          <w:rtl w:val="true"/>
        </w:rPr>
        <w:t>דורש את 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והקטיר הכהן</w:t>
      </w:r>
      <w:r>
        <w:rPr>
          <w:rtl w:val="true"/>
        </w:rPr>
        <w:t xml:space="preserve">,” </w:t>
      </w:r>
      <w:r>
        <w:rPr>
          <w:rtl w:val="true"/>
        </w:rPr>
        <w:t>שמשמע שכהן רק צריך להקטיר</w:t>
      </w:r>
      <w:r>
        <w:rPr>
          <w:rtl w:val="true"/>
        </w:rPr>
        <w:t>. (</w:t>
      </w:r>
      <w:r>
        <w:rPr>
          <w:rtl w:val="true"/>
        </w:rPr>
        <w:t>דורש מקראי אחריני לרבות דברים אחרים לכהונה עד שמוכח שרק אפשר למעט הפשט ונתוח</w:t>
      </w:r>
      <w:r>
        <w:rPr>
          <w:rtl w:val="true"/>
        </w:rPr>
        <w:t>.)</w:t>
      </w:r>
    </w:p>
  </w:footnote>
  <w:footnote w:id="15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rtl w:val="true"/>
        </w:rPr>
        <w:t xml:space="preserve">: </w:t>
      </w:r>
      <w:r>
        <w:rPr>
          <w:rtl w:val="true"/>
        </w:rPr>
        <w:t>יש כמה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9"/>
        </w:numPr>
        <w:ind w:left="720" w:right="0" w:hanging="360"/>
        <w:rPr>
          <w:b/>
          <w:bCs/>
        </w:rPr>
      </w:pPr>
      <w:r>
        <w:rPr>
          <w:rtl w:val="true"/>
        </w:rPr>
        <w:t>כמה בנ</w:t>
      </w:r>
      <w:r>
        <w:rPr>
          <w:rtl w:val="true"/>
        </w:rPr>
        <w:t>"</w:t>
      </w:r>
      <w:r>
        <w:rPr>
          <w:rtl w:val="true"/>
        </w:rPr>
        <w:t>א צ’ לפר</w:t>
      </w:r>
      <w:r>
        <w:rPr>
          <w:rtl w:val="true"/>
        </w:rPr>
        <w:t xml:space="preserve">- </w:t>
      </w:r>
      <w:r>
        <w:rPr>
          <w:rtl w:val="true"/>
        </w:rPr>
        <w:t>עשרים וארבע</w:t>
      </w:r>
      <w:r>
        <w:rPr>
          <w:rtl w:val="true"/>
        </w:rPr>
        <w:t>.</w:t>
      </w:r>
    </w:p>
    <w:p>
      <w:pPr>
        <w:pStyle w:val="Footnote"/>
        <w:numPr>
          <w:ilvl w:val="0"/>
          <w:numId w:val="39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מתי צ’ כל מה שנשנה במשנה זה</w:t>
      </w:r>
      <w:r>
        <w:rPr>
          <w:rtl w:val="true"/>
        </w:rPr>
        <w:t xml:space="preserve">- </w:t>
      </w:r>
      <w:r>
        <w:rPr>
          <w:rtl w:val="true"/>
        </w:rPr>
        <w:t>בקרבן ציבור</w:t>
      </w:r>
      <w:r>
        <w:rPr>
          <w:rtl w:val="true"/>
        </w:rPr>
        <w:t>.</w:t>
      </w:r>
    </w:p>
  </w:footnote>
  <w:footnote w:id="159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פרק שלישי</w:t>
      </w:r>
    </w:p>
  </w:footnote>
  <w:footnote w:id="16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16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מבאר מה שעשו בכל יום</w:t>
      </w:r>
      <w:r>
        <w:rPr>
          <w:rtl w:val="true"/>
        </w:rPr>
        <w:t xml:space="preserve">. </w:t>
      </w:r>
      <w:r>
        <w:rPr>
          <w:rtl w:val="true"/>
        </w:rPr>
        <w:t>יבאר אותו לתחילת עבודת יום הכיפורים</w:t>
      </w:r>
      <w:r>
        <w:rPr>
          <w:rtl w:val="true"/>
        </w:rPr>
        <w:t xml:space="preserve">, </w:t>
      </w:r>
      <w:r>
        <w:rPr>
          <w:rtl w:val="true"/>
        </w:rPr>
        <w:t>ואז ימשיך לבאר מה עשו אחריו ביום הכיפורים</w:t>
      </w:r>
      <w:r>
        <w:rPr>
          <w:rtl w:val="true"/>
        </w:rPr>
        <w:t>.</w:t>
      </w:r>
    </w:p>
  </w:footnote>
  <w:footnote w:id="16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נקרא הסגן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16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מ</w:t>
      </w:r>
      <w:r>
        <w:rPr>
          <w:rtl w:val="true"/>
        </w:rPr>
        <w:t>"</w:t>
      </w:r>
      <w:r>
        <w:rPr>
          <w:rtl w:val="true"/>
        </w:rPr>
        <w:t>ביום צוותו</w:t>
      </w:r>
      <w:r>
        <w:rPr>
          <w:rtl w:val="true"/>
        </w:rPr>
        <w:t xml:space="preserve">" </w:t>
      </w:r>
      <w:r>
        <w:rPr>
          <w:rtl w:val="true"/>
        </w:rPr>
        <w:t>שעבודות של קרבנות כשרים רק ביום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רק יכולים לשחוט </w:t>
      </w:r>
      <w:r>
        <w:rPr>
          <w:rtl w:val="true"/>
        </w:rPr>
        <w:t>(</w:t>
      </w:r>
      <w:r>
        <w:rPr>
          <w:rtl w:val="true"/>
        </w:rPr>
        <w:t>אף שלפעמים שחיטה לא נחשב עבודה</w:t>
      </w:r>
      <w:r>
        <w:rPr>
          <w:rtl w:val="true"/>
        </w:rPr>
        <w:t xml:space="preserve">) </w:t>
      </w:r>
      <w:r>
        <w:rPr>
          <w:rtl w:val="true"/>
        </w:rPr>
        <w:t>ביום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צריכים לראות שכבר עלה עמוד השחר</w:t>
      </w:r>
      <w:r>
        <w:rPr>
          <w:rtl w:val="true"/>
        </w:rPr>
        <w:t xml:space="preserve">, </w:t>
      </w:r>
      <w:r>
        <w:rPr>
          <w:rtl w:val="true"/>
        </w:rPr>
        <w:t>והוא יום</w:t>
      </w:r>
      <w:r>
        <w:rPr>
          <w:rtl w:val="true"/>
        </w:rPr>
        <w:t>.</w:t>
      </w:r>
    </w:p>
  </w:footnote>
  <w:footnote w:id="16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עומד למעלה מן הממונה</w:t>
      </w:r>
      <w:r>
        <w:rPr>
          <w:rtl w:val="true"/>
        </w:rPr>
        <w:t xml:space="preserve">, </w:t>
      </w:r>
      <w:r>
        <w:rPr>
          <w:rtl w:val="true"/>
        </w:rPr>
        <w:t>כדי שיהיה יותר קל לו לראות אם כבר הוא הבוקר</w:t>
      </w:r>
      <w:r>
        <w:rPr>
          <w:rtl w:val="true"/>
        </w:rPr>
        <w:t>. (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צריך ממונה לשאול לו</w:t>
      </w:r>
      <w:r>
        <w:rPr>
          <w:rtl w:val="true"/>
        </w:rPr>
        <w:t xml:space="preserve">, </w:t>
      </w:r>
      <w:r>
        <w:rPr>
          <w:rtl w:val="true"/>
        </w:rPr>
        <w:t>ולא יכול לראות בעצמו</w:t>
      </w:r>
      <w:r>
        <w:rPr>
          <w:rtl w:val="true"/>
        </w:rPr>
        <w:t>.)</w:t>
      </w:r>
    </w:p>
  </w:footnote>
  <w:footnote w:id="16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לשון זה הוא לשון של אור </w:t>
      </w:r>
      <w:r>
        <w:rPr>
          <w:rtl w:val="true"/>
        </w:rPr>
        <w:t>(</w:t>
      </w:r>
      <w:r>
        <w:rPr>
          <w:rtl w:val="true"/>
        </w:rPr>
        <w:t>לכן נקרא לייטנינ”ג ברקא בפ”ט של ברכות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שהאיר</w:t>
      </w:r>
      <w:r>
        <w:rPr>
          <w:rtl w:val="true"/>
        </w:rPr>
        <w:t xml:space="preserve">, </w:t>
      </w:r>
      <w:r>
        <w:rPr>
          <w:rtl w:val="true"/>
        </w:rPr>
        <w:t>והוא בוקר</w:t>
      </w:r>
      <w:r>
        <w:rPr>
          <w:rtl w:val="true"/>
        </w:rPr>
        <w:t>.</w:t>
      </w:r>
    </w:p>
  </w:footnote>
  <w:footnote w:id="16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בגמ’ כתוב</w:t>
      </w:r>
      <w:r>
        <w:rPr>
          <w:rtl w:val="true"/>
        </w:rPr>
        <w:t>: “</w:t>
      </w:r>
      <w:r>
        <w:rPr>
          <w:rtl w:val="true"/>
        </w:rPr>
        <w:t>מתיא</w:t>
      </w:r>
      <w:r>
        <w:rPr>
          <w:rtl w:val="true"/>
        </w:rPr>
        <w:t>.”</w:t>
      </w:r>
    </w:p>
  </w:footnote>
  <w:footnote w:id="16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מזכיר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כמה שיטות מתי היה נחשב בוקר</w:t>
      </w:r>
      <w:r>
        <w:rPr>
          <w:rtl w:val="true"/>
        </w:rPr>
        <w:t>:</w:t>
      </w:r>
      <w:r>
        <w:rPr>
          <w:rtl w:val="true"/>
        </w:rPr>
        <w:t>תנא קמא כאן אומר שצריך שמי שעמד על הגג ראה ש</w:t>
      </w:r>
      <w:r>
        <w:rPr>
          <w:rtl w:val="true"/>
        </w:rPr>
        <w:t>"</w:t>
      </w:r>
      <w:r>
        <w:rPr>
          <w:rtl w:val="true"/>
        </w:rPr>
        <w:t>ברקאי</w:t>
      </w:r>
      <w:r>
        <w:rPr>
          <w:rtl w:val="true"/>
        </w:rPr>
        <w:t xml:space="preserve">.” </w:t>
      </w:r>
      <w:r>
        <w:rPr>
          <w:rtl w:val="true"/>
        </w:rPr>
        <w:t>זה מדרגה של אור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40"/>
        </w:numPr>
        <w:ind w:left="720" w:right="0" w:hanging="360"/>
        <w:rPr/>
      </w:pPr>
      <w:r>
        <w:rPr>
          <w:rtl w:val="true"/>
        </w:rPr>
        <w:t>רבי ישמעאל אומר שצריך ש</w:t>
      </w:r>
      <w:r>
        <w:rPr>
          <w:rtl w:val="true"/>
        </w:rPr>
        <w:t>"</w:t>
      </w:r>
      <w:r>
        <w:rPr>
          <w:rtl w:val="true"/>
        </w:rPr>
        <w:t>ברק ברקאי</w:t>
      </w:r>
      <w:r>
        <w:rPr>
          <w:rtl w:val="true"/>
        </w:rPr>
        <w:t xml:space="preserve">.”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חלוק מ</w:t>
      </w:r>
      <w:r>
        <w:rPr>
          <w:rtl w:val="true"/>
        </w:rPr>
        <w:t>"</w:t>
      </w:r>
      <w:r>
        <w:rPr>
          <w:rtl w:val="true"/>
        </w:rPr>
        <w:t>ברקאי</w:t>
      </w:r>
      <w:r>
        <w:rPr>
          <w:rtl w:val="true"/>
        </w:rPr>
        <w:t xml:space="preserve">,”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 למה יוסיף מילים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שממה שרש</w:t>
      </w:r>
      <w:r>
        <w:rPr>
          <w:rtl w:val="true"/>
        </w:rPr>
        <w:t>"</w:t>
      </w:r>
      <w:r>
        <w:rPr>
          <w:rtl w:val="true"/>
        </w:rPr>
        <w:t>י רק מעורר שעלה ברקאי חלוק מברקאי</w:t>
      </w:r>
      <w:r>
        <w:rPr>
          <w:rtl w:val="true"/>
        </w:rPr>
        <w:t xml:space="preserve">, </w:t>
      </w:r>
      <w:r>
        <w:rPr>
          <w:rtl w:val="true"/>
        </w:rPr>
        <w:t>אולי נראה שהוא שווה</w:t>
      </w:r>
      <w:r>
        <w:rPr>
          <w:rtl w:val="true"/>
        </w:rPr>
        <w:t xml:space="preserve">. </w:t>
      </w:r>
      <w:r>
        <w:rPr>
          <w:rtl w:val="true"/>
        </w:rPr>
        <w:t>אבל יש שגו’ שרש</w:t>
      </w:r>
      <w:r>
        <w:rPr>
          <w:rtl w:val="true"/>
        </w:rPr>
        <w:t>"</w:t>
      </w:r>
      <w:r>
        <w:rPr>
          <w:rtl w:val="true"/>
        </w:rPr>
        <w:t>י לא קאי על ברקאי של משנה אלא של רבי ישמעאל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 ובהגהות וציונים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40"/>
        </w:numPr>
        <w:ind w:left="720" w:right="0" w:hanging="360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ע אומר שצריך ש</w:t>
      </w:r>
      <w:r>
        <w:rPr>
          <w:rtl w:val="true"/>
        </w:rPr>
        <w:t>"</w:t>
      </w:r>
      <w:r>
        <w:rPr>
          <w:rtl w:val="true"/>
        </w:rPr>
        <w:t>עלה ברקאי</w:t>
      </w:r>
      <w:r>
        <w:rPr>
          <w:rtl w:val="true"/>
        </w:rPr>
        <w:t xml:space="preserve">.” </w:t>
      </w:r>
      <w:r>
        <w:rPr>
          <w:rtl w:val="true"/>
        </w:rPr>
        <w:t>זה יותא מאיר מברק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  <w:p>
      <w:pPr>
        <w:pStyle w:val="Footnote"/>
        <w:numPr>
          <w:ilvl w:val="0"/>
          <w:numId w:val="40"/>
        </w:numPr>
        <w:ind w:left="720" w:right="0" w:hanging="360"/>
        <w:rPr/>
      </w:pPr>
      <w:r>
        <w:rPr>
          <w:rtl w:val="true"/>
        </w:rPr>
        <w:t>נחומא בן אפקשיון אומר שצריך ש</w:t>
      </w:r>
      <w:r>
        <w:rPr>
          <w:rtl w:val="true"/>
        </w:rPr>
        <w:t>"</w:t>
      </w:r>
      <w:r>
        <w:rPr>
          <w:rtl w:val="true"/>
        </w:rPr>
        <w:t>עלה ברקאי עד חברון</w:t>
      </w:r>
      <w:r>
        <w:rPr>
          <w:rtl w:val="true"/>
        </w:rPr>
        <w:t>.” (</w:t>
      </w:r>
      <w:r>
        <w:rPr>
          <w:rtl w:val="true"/>
        </w:rPr>
        <w:t xml:space="preserve">עיין בהשלמות </w:t>
      </w:r>
      <w:hyperlink w:anchor="_toc1538">
        <w:r>
          <w:rPr>
            <w:rStyle w:val="InternetLink"/>
            <w:rtl w:val="true"/>
          </w:rPr>
          <w:t>אות טו</w:t>
        </w:r>
      </w:hyperlink>
      <w:r>
        <w:rPr>
          <w:rtl w:val="true"/>
        </w:rPr>
        <w:t>.)</w:t>
      </w:r>
    </w:p>
    <w:p>
      <w:pPr>
        <w:pStyle w:val="Footnote"/>
        <w:numPr>
          <w:ilvl w:val="0"/>
          <w:numId w:val="40"/>
        </w:numPr>
        <w:ind w:left="720" w:right="0" w:hanging="360"/>
        <w:rPr/>
      </w:pPr>
      <w:r>
        <w:rPr>
          <w:rtl w:val="true"/>
        </w:rPr>
        <w:t>מתיא בן שמואל אומר שצריך ש</w:t>
      </w:r>
      <w:r>
        <w:rPr>
          <w:rtl w:val="true"/>
        </w:rPr>
        <w:t>"</w:t>
      </w:r>
      <w:r>
        <w:rPr>
          <w:rtl w:val="true"/>
        </w:rPr>
        <w:t>האיר פני כל המזרח עד חברון</w:t>
      </w:r>
      <w:r>
        <w:rPr>
          <w:rtl w:val="true"/>
        </w:rPr>
        <w:t>.”</w:t>
      </w:r>
    </w:p>
    <w:p>
      <w:pPr>
        <w:pStyle w:val="Footnote"/>
        <w:numPr>
          <w:ilvl w:val="0"/>
          <w:numId w:val="40"/>
        </w:numPr>
        <w:spacing w:before="86" w:after="86"/>
        <w:ind w:left="720" w:right="0" w:hanging="360"/>
        <w:rPr/>
      </w:pPr>
      <w:r>
        <w:rPr>
          <w:rtl w:val="true"/>
        </w:rPr>
        <w:t>רבי יהודה בן בתירה אומראותו זמן של מתיא בן שמואל ומוסיף שבאותו זמן</w:t>
      </w:r>
      <w:r>
        <w:rPr>
          <w:rtl w:val="true"/>
        </w:rPr>
        <w:t xml:space="preserve">, </w:t>
      </w:r>
      <w:r>
        <w:rPr>
          <w:rtl w:val="true"/>
        </w:rPr>
        <w:t>היו בעלי הבתים יוצאים לשכור פועלים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1542">
        <w:r>
          <w:rPr>
            <w:rStyle w:val="InternetLink"/>
            <w:rtl w:val="true"/>
          </w:rPr>
          <w:t>אות טז</w:t>
        </w:r>
      </w:hyperlink>
      <w:r>
        <w:rPr>
          <w:rtl w:val="true"/>
        </w:rPr>
        <w:t>.)</w:t>
      </w:r>
    </w:p>
  </w:footnote>
  <w:footnote w:id="16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הדיבור כאן לא כל כך פשוט</w:t>
      </w:r>
      <w:r>
        <w:rPr>
          <w:rtl w:val="true"/>
        </w:rPr>
        <w:t xml:space="preserve">. </w:t>
      </w:r>
      <w:r>
        <w:rPr>
          <w:rtl w:val="true"/>
        </w:rPr>
        <w:t xml:space="preserve">מבאר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שני דרכים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2"/>
        </w:numPr>
        <w:ind w:left="720" w:right="0" w:hanging="360"/>
        <w:rPr/>
      </w:pPr>
      <w:r>
        <w:rPr>
          <w:rtl w:val="true"/>
        </w:rPr>
        <w:t>שואל הממונה אם האיר המזרח</w:t>
      </w:r>
      <w:r>
        <w:rPr>
          <w:rtl w:val="true"/>
        </w:rPr>
        <w:t xml:space="preserve">, </w:t>
      </w:r>
      <w:r>
        <w:rPr>
          <w:rtl w:val="true"/>
        </w:rPr>
        <w:t>ומשיב לו מי שבגג שהאיר</w:t>
      </w:r>
      <w:r>
        <w:rPr>
          <w:rtl w:val="true"/>
        </w:rPr>
        <w:t xml:space="preserve">. </w:t>
      </w:r>
      <w:r>
        <w:rPr>
          <w:rtl w:val="true"/>
        </w:rPr>
        <w:t>שוב שואל אם עשה כן עד חברון</w:t>
      </w:r>
      <w:r>
        <w:rPr>
          <w:rtl w:val="true"/>
        </w:rPr>
        <w:t xml:space="preserve">, </w:t>
      </w:r>
      <w:r>
        <w:rPr>
          <w:rtl w:val="true"/>
        </w:rPr>
        <w:t>ומשיב לו מי שבגג הן</w:t>
      </w:r>
      <w:r>
        <w:rPr>
          <w:rtl w:val="true"/>
        </w:rPr>
        <w:t>.</w:t>
      </w:r>
    </w:p>
    <w:p>
      <w:pPr>
        <w:pStyle w:val="Footnote"/>
        <w:numPr>
          <w:ilvl w:val="0"/>
          <w:numId w:val="42"/>
        </w:numPr>
        <w:spacing w:before="86" w:after="86"/>
        <w:ind w:left="720" w:right="0" w:hanging="360"/>
        <w:rPr/>
      </w:pPr>
      <w:r>
        <w:rPr>
          <w:rtl w:val="true"/>
        </w:rPr>
        <w:t>שואל הממונה אם האיר המזרח</w:t>
      </w:r>
      <w:r>
        <w:rPr>
          <w:rtl w:val="true"/>
        </w:rPr>
        <w:t xml:space="preserve">, </w:t>
      </w:r>
      <w:r>
        <w:rPr>
          <w:rtl w:val="true"/>
        </w:rPr>
        <w:t>ומשיב ושואל לו מי שבגג אם צריך שהאיר עד שבחברון</w:t>
      </w:r>
      <w:r>
        <w:rPr>
          <w:rtl w:val="true"/>
        </w:rPr>
        <w:t xml:space="preserve">, </w:t>
      </w:r>
      <w:r>
        <w:rPr>
          <w:rtl w:val="true"/>
        </w:rPr>
        <w:t>ומשיב לו הממונה הן</w:t>
      </w:r>
      <w:r>
        <w:rPr>
          <w:rtl w:val="true"/>
        </w:rPr>
        <w:t>. (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עוד הן שצריך</w:t>
      </w:r>
      <w:r>
        <w:rPr>
          <w:rtl w:val="true"/>
        </w:rPr>
        <w:t xml:space="preserve">- </w:t>
      </w:r>
      <w:r>
        <w:rPr>
          <w:rtl w:val="true"/>
        </w:rPr>
        <w:t>והוא השבת מי שבגג</w:t>
      </w:r>
      <w:r>
        <w:rPr>
          <w:rtl w:val="true"/>
        </w:rPr>
        <w:t xml:space="preserve">- </w:t>
      </w:r>
      <w:r>
        <w:rPr>
          <w:rtl w:val="true"/>
        </w:rPr>
        <w:t>ומשנה לא מזכיר אותו</w:t>
      </w:r>
      <w:r>
        <w:rPr>
          <w:rtl w:val="true"/>
        </w:rPr>
        <w:t>.</w:t>
      </w:r>
      <w:r>
        <w:rPr>
          <w:rtl w:val="true"/>
        </w:rPr>
        <w:t>אולי שאלת עד חברון הוא אם מה שהוא עד חברון די</w:t>
      </w:r>
      <w:r>
        <w:rPr>
          <w:rtl w:val="true"/>
        </w:rPr>
        <w:t xml:space="preserve">, </w:t>
      </w:r>
      <w:r>
        <w:rPr>
          <w:rtl w:val="true"/>
        </w:rPr>
        <w:t>ולא אם צריכים שהוא  עד חברון</w:t>
      </w:r>
      <w:r>
        <w:rPr>
          <w:rtl w:val="true"/>
        </w:rPr>
        <w:t>.)</w:t>
      </w:r>
    </w:p>
  </w:footnote>
  <w:footnote w:id="16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rtl w:val="true"/>
        </w:rPr>
        <w:t>:</w:t>
      </w:r>
      <w:r>
        <w:rPr>
          <w:rtl w:val="true"/>
        </w:rPr>
        <w:t>זמן הקרבת התמיד</w:t>
      </w:r>
      <w:r>
        <w:rPr>
          <w:rtl w:val="true"/>
        </w:rPr>
        <w:t>:</w:t>
      </w:r>
    </w:p>
    <w:p>
      <w:pPr>
        <w:pStyle w:val="Footnote"/>
        <w:numPr>
          <w:ilvl w:val="0"/>
          <w:numId w:val="43"/>
        </w:numPr>
        <w:ind w:left="720" w:right="0" w:hanging="360"/>
        <w:rPr>
          <w:b/>
          <w:bCs/>
        </w:rPr>
      </w:pPr>
      <w:r>
        <w:rPr>
          <w:rtl w:val="true"/>
        </w:rPr>
        <w:t>זמנו הוא בבקר</w:t>
      </w:r>
      <w:r>
        <w:rPr>
          <w:rtl w:val="true"/>
        </w:rPr>
        <w:t xml:space="preserve">. </w:t>
      </w:r>
      <w:r>
        <w:rPr>
          <w:rtl w:val="true"/>
        </w:rPr>
        <w:t>משנה מזכיר שני שיטות</w:t>
      </w:r>
      <w:r>
        <w:rPr>
          <w:rtl w:val="true"/>
        </w:rPr>
        <w:t xml:space="preserve">, </w:t>
      </w:r>
      <w:r>
        <w:rPr>
          <w:rtl w:val="true"/>
        </w:rPr>
        <w:t>וגמ’ מוסיף עוד ארבע</w:t>
      </w:r>
      <w:r>
        <w:rPr>
          <w:rtl w:val="true"/>
        </w:rPr>
        <w:t>.</w:t>
      </w:r>
    </w:p>
    <w:p>
      <w:pPr>
        <w:pStyle w:val="Footnote"/>
        <w:numPr>
          <w:ilvl w:val="0"/>
          <w:numId w:val="43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מפרש איך יודעים כן</w:t>
      </w:r>
      <w:r>
        <w:rPr>
          <w:rtl w:val="true"/>
        </w:rPr>
        <w:t xml:space="preserve">, </w:t>
      </w:r>
      <w:r>
        <w:rPr>
          <w:rtl w:val="true"/>
        </w:rPr>
        <w:t>שאחד עולה לגג</w:t>
      </w:r>
      <w:r>
        <w:rPr>
          <w:rtl w:val="true"/>
        </w:rPr>
        <w:t xml:space="preserve">, </w:t>
      </w:r>
      <w:r>
        <w:rPr>
          <w:rtl w:val="true"/>
        </w:rPr>
        <w:t>ושואל ממונה אותו</w:t>
      </w:r>
      <w:r>
        <w:rPr>
          <w:rtl w:val="true"/>
        </w:rPr>
        <w:t>.</w:t>
      </w:r>
    </w:p>
  </w:footnote>
  <w:footnote w:id="17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17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למה הוצרכו להעלות אחד לגג ולשאול אותו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הרי מבואר מן המשנה שהזמן אינו השעה שנראה האור למי שעומד בקרקע</w:t>
      </w:r>
      <w:r>
        <w:rPr>
          <w:rtl w:val="true"/>
        </w:rPr>
        <w:t xml:space="preserve">, </w:t>
      </w:r>
      <w:r>
        <w:rPr>
          <w:rtl w:val="true"/>
        </w:rPr>
        <w:t>אלא למי שעומד בגג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הוצרכו להעלות אחד</w:t>
      </w:r>
      <w:r>
        <w:rPr>
          <w:rtl w:val="true"/>
        </w:rPr>
        <w:t xml:space="preserve">. </w:t>
      </w:r>
      <w:r>
        <w:rPr>
          <w:rtl w:val="true"/>
        </w:rPr>
        <w:t>ואל תאמר שמקשה למה צריכים לשהות עד שמי שעומד בגג יראה</w:t>
      </w:r>
      <w:r>
        <w:rPr>
          <w:rtl w:val="true"/>
        </w:rPr>
        <w:t xml:space="preserve">, </w:t>
      </w:r>
      <w:r>
        <w:rPr>
          <w:rtl w:val="true"/>
        </w:rPr>
        <w:t>שהרי מי שעומד למעלה יראה האור ראשון</w:t>
      </w:r>
      <w:r>
        <w:rPr>
          <w:rtl w:val="true"/>
        </w:rPr>
        <w:t xml:space="preserve">. </w:t>
      </w:r>
      <w:r>
        <w:rPr>
          <w:rtl w:val="true"/>
        </w:rPr>
        <w:t>ונראה שיש סימנים שבהם יכולים לראות אף למטה אם הגיע הזמן שבו היה נראה האור למעלה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שואל למה לא סמכו על אותם סימנים</w:t>
      </w:r>
      <w:r>
        <w:rPr>
          <w:rtl w:val="true"/>
        </w:rPr>
        <w:t>.)</w:t>
      </w:r>
    </w:p>
  </w:footnote>
  <w:footnote w:id="17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יש חילוק בין אור חמה ואור לבנה</w:t>
      </w:r>
      <w:r>
        <w:rPr>
          <w:rtl w:val="true"/>
        </w:rPr>
        <w:t xml:space="preserve">, </w:t>
      </w:r>
      <w:r>
        <w:rPr>
          <w:rtl w:val="true"/>
        </w:rPr>
        <w:t>שאור חמה מפציע ואור לבנה ישרה</w:t>
      </w:r>
      <w:r>
        <w:rPr>
          <w:rtl w:val="true"/>
        </w:rPr>
        <w:t xml:space="preserve">. </w:t>
      </w:r>
      <w:r>
        <w:rPr>
          <w:rtl w:val="true"/>
        </w:rPr>
        <w:t>רק יש לחוש ביום עב</w:t>
      </w:r>
      <w:r>
        <w:rPr>
          <w:rtl w:val="true"/>
        </w:rPr>
        <w:t xml:space="preserve">, </w:t>
      </w:r>
      <w:r>
        <w:rPr>
          <w:rtl w:val="true"/>
        </w:rPr>
        <w:t>שמחמת העבים</w:t>
      </w:r>
      <w:r>
        <w:rPr>
          <w:rtl w:val="true"/>
        </w:rPr>
        <w:t xml:space="preserve">, </w:t>
      </w:r>
      <w:r>
        <w:rPr>
          <w:rtl w:val="true"/>
        </w:rPr>
        <w:t>אף אור לנה מפציע</w:t>
      </w:r>
    </w:p>
  </w:footnote>
  <w:footnote w:id="17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שהיה פסול כיון ששחטו אותו קודם זמנו</w:t>
      </w:r>
      <w:r>
        <w:rPr>
          <w:rtl w:val="true"/>
        </w:rPr>
        <w:t>.</w:t>
      </w:r>
    </w:p>
  </w:footnote>
  <w:footnote w:id="17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בית השריפה שהיה בעזרה</w:t>
      </w:r>
      <w:r>
        <w:rPr>
          <w:rtl w:val="true"/>
        </w:rPr>
        <w:t>. (</w:t>
      </w:r>
      <w:r>
        <w:rPr>
          <w:rtl w:val="true"/>
        </w:rPr>
        <w:t>זבחים קד</w:t>
      </w:r>
      <w:r>
        <w:rPr>
          <w:rtl w:val="true"/>
        </w:rPr>
        <w:t>:)</w:t>
      </w:r>
    </w:p>
  </w:footnote>
  <w:footnote w:id="17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מעשה שהובא לעיל לא היה ביום הכיפורים</w:t>
      </w:r>
      <w:r>
        <w:rPr>
          <w:rtl w:val="true"/>
        </w:rPr>
        <w:t xml:space="preserve">, </w:t>
      </w:r>
      <w:r>
        <w:rPr>
          <w:rtl w:val="true"/>
        </w:rPr>
        <w:t>שאין כ</w:t>
      </w:r>
      <w:r>
        <w:rPr>
          <w:rtl w:val="true"/>
        </w:rPr>
        <w:t>"</w:t>
      </w:r>
      <w:r>
        <w:rPr>
          <w:rtl w:val="true"/>
        </w:rPr>
        <w:t>כ מאור הלבנה עד שידמה לחמה</w:t>
      </w:r>
      <w:r>
        <w:rPr>
          <w:rtl w:val="true"/>
        </w:rPr>
        <w:t xml:space="preserve">. </w:t>
      </w:r>
      <w:r>
        <w:rPr>
          <w:rtl w:val="true"/>
        </w:rPr>
        <w:t>היה ביום אחר</w:t>
      </w:r>
      <w:r>
        <w:rPr>
          <w:rtl w:val="true"/>
        </w:rPr>
        <w:t xml:space="preserve">, </w:t>
      </w:r>
      <w:r>
        <w:rPr>
          <w:rtl w:val="true"/>
        </w:rPr>
        <w:t>והובא לפרש למה הוצרכו לשאול ולהשיב</w:t>
      </w:r>
      <w:r>
        <w:rPr>
          <w:rtl w:val="true"/>
        </w:rPr>
        <w:t xml:space="preserve">. </w:t>
      </w:r>
      <w:r>
        <w:rPr>
          <w:rtl w:val="true"/>
        </w:rPr>
        <w:t>ממשיך עכשיו לחזור לבאר דיני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.)</w:t>
      </w:r>
    </w:p>
  </w:footnote>
  <w:footnote w:id="17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צריך טבילה ככל הנכנס לעזרה</w:t>
      </w:r>
      <w:r>
        <w:rPr>
          <w:rtl w:val="true"/>
        </w:rPr>
        <w:t xml:space="preserve">, </w:t>
      </w:r>
      <w:r>
        <w:rPr>
          <w:rtl w:val="true"/>
        </w:rPr>
        <w:t>כמו שיבאר משנה לקמן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המשך המשנה אינו מבאר נקודה זו</w:t>
      </w:r>
      <w:r>
        <w:rPr>
          <w:rtl w:val="true"/>
        </w:rPr>
        <w:t>.</w:t>
      </w:r>
    </w:p>
  </w:footnote>
  <w:footnote w:id="17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גדולים</w:t>
      </w:r>
      <w:r>
        <w:rPr>
          <w:rtl w:val="true"/>
        </w:rPr>
        <w:t>.</w:t>
      </w:r>
    </w:p>
  </w:footnote>
  <w:footnote w:id="17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גמ’ למה</w:t>
      </w:r>
      <w:r>
        <w:rPr>
          <w:rtl w:val="true"/>
        </w:rPr>
        <w:t>.</w:t>
      </w:r>
    </w:p>
  </w:footnote>
  <w:footnote w:id="17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קטנים</w:t>
      </w:r>
      <w:r>
        <w:rPr>
          <w:rtl w:val="true"/>
        </w:rPr>
        <w:t>.</w:t>
      </w:r>
    </w:p>
  </w:footnote>
  <w:footnote w:id="18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שצריך לרחוץ את רגליו כיון שניצוצות של מי רגלים נופלים עליהם</w:t>
      </w:r>
      <w:r>
        <w:rPr>
          <w:rtl w:val="true"/>
        </w:rPr>
        <w:t xml:space="preserve">, </w:t>
      </w:r>
      <w:r>
        <w:rPr>
          <w:rtl w:val="true"/>
        </w:rPr>
        <w:t xml:space="preserve">וצריך לרחוץ את ידיו כיון שצריך לשפשף בהם את רגליו כדי שלא יהיה נראה ככרות שפכה </w:t>
      </w:r>
      <w:r>
        <w:rPr>
          <w:rtl w:val="true"/>
        </w:rPr>
        <w:t>(</w:t>
      </w:r>
      <w:r>
        <w:rPr>
          <w:rtl w:val="true"/>
        </w:rPr>
        <w:t>וילעיזו על בניו</w:t>
      </w:r>
      <w:r>
        <w:rPr>
          <w:rtl w:val="true"/>
        </w:rPr>
        <w:t xml:space="preserve">) </w:t>
      </w:r>
      <w:r>
        <w:rPr>
          <w:rtl w:val="true"/>
        </w:rPr>
        <w:t>שלא עושה כיפה במי רגליו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(</w:t>
      </w:r>
      <w:r>
        <w:rPr>
          <w:rtl w:val="true"/>
        </w:rPr>
        <w:t>לא מפרש גמ’ למה צריך לרחוץ שני ידיו</w:t>
      </w:r>
      <w:r>
        <w:rPr>
          <w:rtl w:val="true"/>
        </w:rPr>
        <w:t xml:space="preserve">, </w:t>
      </w:r>
      <w:r>
        <w:rPr>
          <w:rtl w:val="true"/>
        </w:rPr>
        <w:t>שבסעודה</w:t>
      </w:r>
      <w:r>
        <w:rPr>
          <w:rtl w:val="true"/>
        </w:rPr>
        <w:t xml:space="preserve">, </w:t>
      </w:r>
      <w:r>
        <w:rPr>
          <w:rtl w:val="true"/>
        </w:rPr>
        <w:t>רק צריך לרחוץ אחת</w:t>
      </w:r>
      <w:r>
        <w:rPr>
          <w:rtl w:val="true"/>
        </w:rPr>
        <w:t xml:space="preserve">, </w:t>
      </w:r>
      <w:r>
        <w:rPr>
          <w:rtl w:val="true"/>
        </w:rPr>
        <w:t>אם לא הסיח דעתו מהם</w:t>
      </w:r>
      <w:r>
        <w:rPr>
          <w:rtl w:val="true"/>
        </w:rPr>
        <w:t>.)</w:t>
      </w:r>
    </w:p>
  </w:footnote>
  <w:footnote w:id="18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יש כמה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4"/>
        </w:numPr>
        <w:ind w:left="720" w:right="0" w:hanging="360"/>
        <w:rPr>
          <w:b/>
          <w:bCs/>
        </w:rPr>
      </w:pPr>
      <w:r>
        <w:rPr>
          <w:rtl w:val="true"/>
        </w:rPr>
        <w:t>ביאור משנה שלעיל</w:t>
      </w:r>
      <w:r>
        <w:rPr>
          <w:rtl w:val="true"/>
        </w:rPr>
        <w:t xml:space="preserve">- </w:t>
      </w:r>
      <w:r>
        <w:rPr>
          <w:rtl w:val="true"/>
        </w:rPr>
        <w:t>גזרו שמא יטעו ביום מעונן</w:t>
      </w:r>
      <w:r>
        <w:rPr>
          <w:rtl w:val="true"/>
        </w:rPr>
        <w:t>.</w:t>
      </w:r>
    </w:p>
    <w:p>
      <w:pPr>
        <w:pStyle w:val="Footnote"/>
        <w:numPr>
          <w:ilvl w:val="0"/>
          <w:numId w:val="44"/>
        </w:numPr>
        <w:ind w:left="720" w:right="0" w:hanging="360"/>
        <w:rPr>
          <w:b/>
          <w:bCs/>
        </w:rPr>
      </w:pPr>
      <w:r>
        <w:rPr>
          <w:rtl w:val="true"/>
        </w:rPr>
        <w:t>המשך דבר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- </w:t>
      </w:r>
      <w:r>
        <w:rPr>
          <w:rtl w:val="true"/>
        </w:rPr>
        <w:t>טבילת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  <w:p>
      <w:pPr>
        <w:pStyle w:val="Footnote"/>
        <w:numPr>
          <w:ilvl w:val="0"/>
          <w:numId w:val="44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רחיצות למיסך רגליו ומטיל מים</w:t>
      </w:r>
      <w:r>
        <w:rPr>
          <w:rtl w:val="true"/>
        </w:rPr>
        <w:t>.</w:t>
      </w:r>
    </w:p>
  </w:footnote>
  <w:footnote w:id="18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18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שיטות בדין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45"/>
        </w:numPr>
        <w:ind w:left="720" w:right="0" w:hanging="360"/>
        <w:rPr/>
      </w:pPr>
      <w:r>
        <w:rPr>
          <w:rtl w:val="true"/>
        </w:rPr>
        <w:t>בן זומא סובר שנלמד מקל וחומר מחיוב כה</w:t>
      </w:r>
      <w:r>
        <w:rPr>
          <w:rtl w:val="true"/>
        </w:rPr>
        <w:t>"</w:t>
      </w:r>
      <w:r>
        <w:rPr>
          <w:rtl w:val="true"/>
        </w:rPr>
        <w:t>ג לטבול בין עבודה לעבודה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רק הולך ממקום קדוש שחייב בו כרת על טומאה למקום שווה לו</w:t>
      </w:r>
      <w:r>
        <w:rPr>
          <w:rtl w:val="true"/>
        </w:rPr>
        <w:t xml:space="preserve">, </w:t>
      </w:r>
      <w:r>
        <w:rPr>
          <w:rtl w:val="true"/>
        </w:rPr>
        <w:t>וחייב לטבול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שהולך ממקום חול שלא חייב על טומאתו למקום קודש שחייב על טומאתו</w:t>
      </w:r>
      <w:r>
        <w:rPr>
          <w:rtl w:val="true"/>
        </w:rPr>
        <w:t xml:space="preserve">, </w:t>
      </w:r>
      <w:r>
        <w:rPr>
          <w:rtl w:val="true"/>
        </w:rPr>
        <w:t>כש</w:t>
      </w:r>
      <w:r>
        <w:rPr>
          <w:rtl w:val="true"/>
        </w:rPr>
        <w:t>"</w:t>
      </w:r>
      <w:r>
        <w:rPr>
          <w:rtl w:val="true"/>
        </w:rPr>
        <w:t>כ שצ’ לטבול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 מי שנכנס צריך לטבול מדאו’</w:t>
      </w:r>
      <w:r>
        <w:rPr>
          <w:rtl w:val="true"/>
        </w:rPr>
        <w:t>.</w:t>
      </w:r>
    </w:p>
    <w:p>
      <w:pPr>
        <w:pStyle w:val="Footnote"/>
        <w:numPr>
          <w:ilvl w:val="0"/>
          <w:numId w:val="45"/>
        </w:numPr>
        <w:ind w:left="720" w:right="0" w:hanging="360"/>
        <w:rPr/>
      </w:pPr>
      <w:r>
        <w:rPr>
          <w:rtl w:val="true"/>
        </w:rPr>
        <w:t xml:space="preserve">רבי יהודה סובר שצריך לטבול כדי שיזכור אם הוא טמא </w:t>
      </w:r>
      <w:r>
        <w:rPr>
          <w:rtl w:val="true"/>
        </w:rPr>
        <w:t>(</w:t>
      </w:r>
      <w:r>
        <w:rPr>
          <w:rtl w:val="true"/>
        </w:rPr>
        <w:t>ואז ישהה עד שיעריב שמשו</w:t>
      </w:r>
      <w:r>
        <w:rPr>
          <w:rtl w:val="true"/>
        </w:rPr>
        <w:t>).</w:t>
      </w:r>
    </w:p>
    <w:p>
      <w:pPr>
        <w:pStyle w:val="Footnote"/>
        <w:ind w:left="720" w:right="0" w:hanging="0"/>
        <w:rPr/>
      </w:pPr>
      <w:r>
        <w:rPr>
          <w:rtl w:val="true"/>
        </w:rPr>
        <w:t>יש שני שיטות מי צריך לטבול</w:t>
      </w:r>
      <w:r>
        <w:rPr>
          <w:rtl w:val="true"/>
        </w:rPr>
        <w:t>:</w:t>
      </w:r>
    </w:p>
    <w:p>
      <w:pPr>
        <w:pStyle w:val="Footnote"/>
        <w:numPr>
          <w:ilvl w:val="1"/>
          <w:numId w:val="45"/>
        </w:numPr>
        <w:ind w:left="1080" w:right="0" w:hanging="360"/>
        <w:rPr/>
      </w:pPr>
      <w:r>
        <w:rPr>
          <w:rtl w:val="true"/>
        </w:rPr>
        <w:t>רבי יהודה סובר שהכל צריכים לטבול חוץ ממצורע שנכנס למתן בהונות</w:t>
      </w:r>
      <w:r>
        <w:rPr>
          <w:rtl w:val="true"/>
        </w:rPr>
        <w:t xml:space="preserve">, </w:t>
      </w:r>
      <w:r>
        <w:rPr>
          <w:rtl w:val="true"/>
        </w:rPr>
        <w:t>כיון שכבר חייב לטבול בערב כניסתו</w:t>
      </w:r>
      <w:r>
        <w:rPr>
          <w:rtl w:val="true"/>
        </w:rPr>
        <w:t>.</w:t>
      </w:r>
    </w:p>
    <w:p>
      <w:pPr>
        <w:pStyle w:val="Footnote"/>
        <w:numPr>
          <w:ilvl w:val="1"/>
          <w:numId w:val="45"/>
        </w:numPr>
        <w:ind w:left="1080" w:right="0" w:hanging="360"/>
        <w:rPr/>
      </w:pPr>
      <w:r>
        <w:rPr>
          <w:rtl w:val="true"/>
        </w:rPr>
        <w:t>רבנן סוברים שרק מצורע</w:t>
      </w:r>
      <w:r>
        <w:rPr>
          <w:rtl w:val="true"/>
        </w:rPr>
        <w:t xml:space="preserve">, </w:t>
      </w:r>
      <w:r>
        <w:rPr>
          <w:rtl w:val="true"/>
        </w:rPr>
        <w:t>שהוא דש בטומאה</w:t>
      </w:r>
      <w:r>
        <w:rPr>
          <w:rtl w:val="true"/>
        </w:rPr>
        <w:t xml:space="preserve">, </w:t>
      </w:r>
      <w:r>
        <w:rPr>
          <w:rtl w:val="true"/>
        </w:rPr>
        <w:t>צריך לטבול</w:t>
      </w:r>
      <w:r>
        <w:rPr>
          <w:rtl w:val="true"/>
        </w:rPr>
        <w:t>.</w:t>
      </w:r>
    </w:p>
    <w:p>
      <w:pPr>
        <w:pStyle w:val="Footnote"/>
        <w:spacing w:before="86" w:after="86"/>
        <w:ind w:left="720" w:right="0" w:hanging="0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החיוב לטבול הוא מדרבנן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:)</w:t>
      </w:r>
    </w:p>
  </w:footnote>
  <w:footnote w:id="18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 שצריך חמש טבילות ועשרה קידושין מהלכה למשה מסיני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.)</w:t>
      </w:r>
    </w:p>
  </w:footnote>
  <w:footnote w:id="18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טובל פעם אחת לכל שינוי בגדים</w:t>
      </w:r>
      <w:r>
        <w:rPr>
          <w:rtl w:val="true"/>
        </w:rPr>
        <w:t xml:space="preserve">. </w:t>
      </w:r>
      <w:r>
        <w:rPr>
          <w:rtl w:val="true"/>
        </w:rPr>
        <w:t xml:space="preserve">יש שני מיני שינוי בגדים </w:t>
      </w:r>
      <w:r>
        <w:rPr>
          <w:rtl w:val="true"/>
        </w:rPr>
        <w:t>(</w:t>
      </w:r>
      <w:r>
        <w:rPr>
          <w:rtl w:val="true"/>
        </w:rPr>
        <w:t>בגדי לבן לבגדי זהב</w:t>
      </w:r>
      <w:r>
        <w:rPr>
          <w:rtl w:val="true"/>
        </w:rPr>
        <w:t xml:space="preserve">, </w:t>
      </w:r>
      <w:r>
        <w:rPr>
          <w:rtl w:val="true"/>
        </w:rPr>
        <w:t>ובגדי זהב לבגדי לבן</w:t>
      </w:r>
      <w:r>
        <w:rPr>
          <w:rtl w:val="true"/>
        </w:rPr>
        <w:t xml:space="preserve">) </w:t>
      </w:r>
      <w:r>
        <w:rPr>
          <w:rtl w:val="true"/>
        </w:rPr>
        <w:t>ודורש גמ’ טבילה לשינהם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6"/>
        </w:numPr>
        <w:ind w:left="720" w:right="0" w:hanging="360"/>
        <w:rPr/>
      </w:pPr>
      <w:r>
        <w:rPr>
          <w:rtl w:val="true"/>
        </w:rPr>
        <w:t>בגדי זהב לבגדי לבן</w:t>
      </w:r>
      <w:r>
        <w:rPr>
          <w:rtl w:val="true"/>
        </w:rPr>
        <w:t xml:space="preserve">: </w:t>
      </w:r>
      <w:r>
        <w:rPr>
          <w:rtl w:val="true"/>
        </w:rPr>
        <w:t>יש שני מקורות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46"/>
        </w:numPr>
        <w:ind w:left="1080" w:right="0" w:hanging="360"/>
        <w:rPr/>
      </w:pPr>
      <w:r>
        <w:rPr>
          <w:rtl w:val="true"/>
        </w:rPr>
        <w:t xml:space="preserve">רבי </w:t>
      </w:r>
      <w:r>
        <w:rPr>
          <w:rtl w:val="true"/>
        </w:rPr>
        <w:t>(</w:t>
      </w:r>
      <w:r>
        <w:rPr>
          <w:rtl w:val="true"/>
        </w:rPr>
        <w:t>וכן כ</w:t>
      </w:r>
      <w:r>
        <w:rPr>
          <w:rtl w:val="true"/>
        </w:rPr>
        <w:t>"</w:t>
      </w:r>
      <w:r>
        <w:rPr>
          <w:rtl w:val="true"/>
        </w:rPr>
        <w:t>ע מודים למס’</w:t>
      </w:r>
      <w:r>
        <w:rPr>
          <w:rtl w:val="true"/>
        </w:rPr>
        <w:t xml:space="preserve">) </w:t>
      </w:r>
      <w:r>
        <w:rPr>
          <w:rtl w:val="true"/>
        </w:rPr>
        <w:t>שדורשים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"</w:t>
      </w:r>
      <w:r>
        <w:rPr>
          <w:rtl w:val="true"/>
        </w:rPr>
        <w:t>ורחץ במים את בשרו ולבשם</w:t>
      </w:r>
      <w:r>
        <w:rPr>
          <w:rtl w:val="true"/>
        </w:rPr>
        <w:t xml:space="preserve">,” </w:t>
      </w:r>
      <w:r>
        <w:rPr>
          <w:rtl w:val="true"/>
        </w:rPr>
        <w:t>שקאי על אותו שינוי</w:t>
      </w:r>
      <w:r>
        <w:rPr>
          <w:rtl w:val="true"/>
        </w:rPr>
        <w:t>.</w:t>
      </w:r>
    </w:p>
    <w:p>
      <w:pPr>
        <w:pStyle w:val="Footnote"/>
        <w:numPr>
          <w:ilvl w:val="1"/>
          <w:numId w:val="46"/>
        </w:numPr>
        <w:ind w:left="1080" w:right="0" w:hanging="360"/>
        <w:rPr/>
      </w:pPr>
      <w:r>
        <w:rPr>
          <w:rtl w:val="true"/>
        </w:rPr>
        <w:t>תנא דבי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אליבא דרבי יהודה ולא רבי</w:t>
      </w:r>
      <w:r>
        <w:rPr>
          <w:rtl w:val="true"/>
        </w:rPr>
        <w:t xml:space="preserve">, </w:t>
      </w:r>
      <w:r>
        <w:rPr>
          <w:rtl w:val="true"/>
        </w:rPr>
        <w:t>סובר שנלמד בקל וחומר ממה שצריך טבילה בין בגדי לבן לבגדי זהב</w:t>
      </w:r>
      <w:r>
        <w:rPr>
          <w:rtl w:val="true"/>
        </w:rPr>
        <w:t xml:space="preserve">, </w:t>
      </w:r>
      <w:r>
        <w:rPr>
          <w:rtl w:val="true"/>
        </w:rPr>
        <w:t>ששם טובל לבגדי זהב</w:t>
      </w:r>
      <w:r>
        <w:rPr>
          <w:rtl w:val="true"/>
        </w:rPr>
        <w:t xml:space="preserve">, </w:t>
      </w:r>
      <w:r>
        <w:rPr>
          <w:rtl w:val="true"/>
        </w:rPr>
        <w:t>שלא נכנסים בהם לקדשי הקדשים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46"/>
        </w:numPr>
        <w:ind w:left="720" w:right="0" w:hanging="360"/>
        <w:rPr/>
      </w:pPr>
      <w:r>
        <w:rPr>
          <w:rtl w:val="true"/>
        </w:rPr>
        <w:t>בגדי לבן לבגדי זהב</w:t>
      </w:r>
      <w:r>
        <w:rPr>
          <w:rtl w:val="true"/>
        </w:rPr>
        <w:t xml:space="preserve">. </w:t>
      </w:r>
      <w:r>
        <w:rPr>
          <w:rtl w:val="true"/>
        </w:rPr>
        <w:t>יש שני מקורות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46"/>
        </w:numPr>
        <w:ind w:left="1080" w:right="0" w:hanging="360"/>
        <w:rPr/>
      </w:pPr>
      <w:r>
        <w:rPr>
          <w:rtl w:val="true"/>
        </w:rPr>
        <w:t>רבי יהודה סובר שנל’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ובא אהרן</w:t>
      </w:r>
      <w:r>
        <w:rPr>
          <w:rtl w:val="true"/>
        </w:rPr>
        <w:t xml:space="preserve">.. </w:t>
      </w:r>
      <w:r>
        <w:rPr>
          <w:rtl w:val="true"/>
        </w:rPr>
        <w:t>ופשט ורחץ…</w:t>
      </w:r>
      <w:r>
        <w:rPr>
          <w:rtl w:val="true"/>
        </w:rPr>
        <w:t>.”</w:t>
      </w:r>
    </w:p>
    <w:p>
      <w:pPr>
        <w:pStyle w:val="Footnote"/>
        <w:numPr>
          <w:ilvl w:val="1"/>
          <w:numId w:val="46"/>
        </w:numPr>
        <w:ind w:left="1080" w:right="0" w:hanging="360"/>
        <w:rPr/>
      </w:pPr>
      <w:r>
        <w:rPr>
          <w:rtl w:val="true"/>
        </w:rPr>
        <w:t>רבי סובר שנל’ מבגדי זהב לבגדי לבן</w:t>
      </w:r>
      <w:r>
        <w:rPr>
          <w:rtl w:val="true"/>
        </w:rPr>
        <w:t xml:space="preserve">, </w:t>
      </w:r>
      <w:r>
        <w:rPr>
          <w:rtl w:val="true"/>
        </w:rPr>
        <w:t>שבאותו קרא הוקשו זל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בגדי קדש הם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שינה את בגדיו שש פעמים</w:t>
      </w:r>
      <w:r>
        <w:rPr>
          <w:rtl w:val="true"/>
        </w:rPr>
        <w:t>: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בא בבגדי חול</w:t>
      </w:r>
      <w:r>
        <w:rPr>
          <w:rtl w:val="true"/>
        </w:rPr>
        <w:t xml:space="preserve">, </w:t>
      </w:r>
      <w:r>
        <w:rPr>
          <w:rtl w:val="true"/>
        </w:rPr>
        <w:t>ולבש</w:t>
      </w:r>
      <w:r>
        <w:rPr>
          <w:vertAlign w:val="superscript"/>
        </w:rPr>
        <w:t>1</w:t>
      </w:r>
      <w:r>
        <w:rPr>
          <w:rtl w:val="true"/>
        </w:rPr>
        <w:t xml:space="preserve"> </w:t>
      </w:r>
      <w:r>
        <w:rPr>
          <w:rtl w:val="true"/>
        </w:rPr>
        <w:t>בגדי זהב להקריב את התמיד</w:t>
      </w:r>
      <w:r>
        <w:rPr>
          <w:rtl w:val="true"/>
        </w:rPr>
        <w:t xml:space="preserve">. </w:t>
      </w:r>
      <w:r>
        <w:rPr>
          <w:rtl w:val="true"/>
        </w:rPr>
        <w:t>שינה</w:t>
      </w:r>
      <w:r>
        <w:rPr>
          <w:vertAlign w:val="superscript"/>
        </w:rPr>
        <w:t>2</w:t>
      </w:r>
      <w:r>
        <w:rPr>
          <w:rtl w:val="true"/>
        </w:rPr>
        <w:t xml:space="preserve"> </w:t>
      </w:r>
      <w:r>
        <w:rPr>
          <w:rtl w:val="true"/>
        </w:rPr>
        <w:t>לבגדי לבן לעבוד עבודת היום</w:t>
      </w:r>
      <w:r>
        <w:rPr>
          <w:rtl w:val="true"/>
        </w:rPr>
        <w:t xml:space="preserve">. </w:t>
      </w:r>
      <w:r>
        <w:rPr>
          <w:rtl w:val="true"/>
        </w:rPr>
        <w:t>שינה</w:t>
      </w:r>
      <w:r>
        <w:rPr>
          <w:vertAlign w:val="superscript"/>
        </w:rPr>
        <w:t>3</w:t>
      </w:r>
      <w:r>
        <w:rPr>
          <w:rtl w:val="true"/>
        </w:rPr>
        <w:t xml:space="preserve"> </w:t>
      </w:r>
      <w:r>
        <w:rPr>
          <w:rtl w:val="true"/>
        </w:rPr>
        <w:t>לבגדי זהב לאילו ואיל העם</w:t>
      </w:r>
      <w:r>
        <w:rPr>
          <w:rtl w:val="true"/>
        </w:rPr>
        <w:t xml:space="preserve">. </w:t>
      </w:r>
      <w:r>
        <w:rPr>
          <w:rtl w:val="true"/>
        </w:rPr>
        <w:t>שינה</w:t>
      </w:r>
      <w:r>
        <w:rPr>
          <w:vertAlign w:val="superscript"/>
        </w:rPr>
        <w:t>4</w:t>
      </w:r>
      <w:r>
        <w:rPr>
          <w:rtl w:val="true"/>
        </w:rPr>
        <w:t xml:space="preserve"> </w:t>
      </w:r>
      <w:r>
        <w:rPr>
          <w:rtl w:val="true"/>
        </w:rPr>
        <w:t>לבגדי לבן להוציא כף ומחתה</w:t>
      </w:r>
      <w:r>
        <w:rPr>
          <w:rtl w:val="true"/>
        </w:rPr>
        <w:t xml:space="preserve">. </w:t>
      </w:r>
      <w:r>
        <w:rPr>
          <w:rtl w:val="true"/>
        </w:rPr>
        <w:t>שינה</w:t>
      </w:r>
      <w:r>
        <w:rPr>
          <w:vertAlign w:val="superscript"/>
        </w:rPr>
        <w:t>5</w:t>
      </w:r>
      <w:r>
        <w:rPr>
          <w:rtl w:val="true"/>
        </w:rPr>
        <w:t xml:space="preserve"> </w:t>
      </w:r>
      <w:r>
        <w:rPr>
          <w:rtl w:val="true"/>
        </w:rPr>
        <w:t>לבגדי זהב לתמיד של בין הערבים</w:t>
      </w:r>
      <w:r>
        <w:rPr>
          <w:rtl w:val="true"/>
        </w:rPr>
        <w:t xml:space="preserve">, </w:t>
      </w:r>
      <w:r>
        <w:rPr>
          <w:rtl w:val="true"/>
        </w:rPr>
        <w:t>ושינה</w:t>
      </w:r>
      <w:r>
        <w:rPr>
          <w:vertAlign w:val="superscript"/>
        </w:rPr>
        <w:t>6</w:t>
      </w:r>
      <w:r>
        <w:rPr>
          <w:rtl w:val="true"/>
        </w:rPr>
        <w:t xml:space="preserve"> </w:t>
      </w:r>
      <w:r>
        <w:rPr>
          <w:rtl w:val="true"/>
        </w:rPr>
        <w:t>לבגדי חול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.)</w:t>
      </w:r>
    </w:p>
  </w:footnote>
  <w:footnote w:id="18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מקדש בין שינוי בגדים</w:t>
      </w:r>
      <w:r>
        <w:rPr>
          <w:rtl w:val="true"/>
        </w:rPr>
        <w:t xml:space="preserve">. </w:t>
      </w:r>
      <w:r>
        <w:rPr>
          <w:rtl w:val="true"/>
        </w:rPr>
        <w:t xml:space="preserve">רבנן סוברים </w:t>
      </w:r>
      <w:r>
        <w:rPr>
          <w:rtl w:val="true"/>
        </w:rPr>
        <w:t>(</w:t>
      </w:r>
      <w:r>
        <w:rPr>
          <w:rtl w:val="true"/>
        </w:rPr>
        <w:t>עיין לקמן במשניות</w:t>
      </w:r>
      <w:r>
        <w:rPr>
          <w:rtl w:val="true"/>
        </w:rPr>
        <w:t xml:space="preserve">) </w:t>
      </w:r>
      <w:r>
        <w:rPr>
          <w:rtl w:val="true"/>
        </w:rPr>
        <w:t>שמקדשים פעם אחת על פשיטה ופעם אחת על לבישה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שכשפושט בגדי חול</w:t>
      </w:r>
      <w:r>
        <w:rPr>
          <w:rtl w:val="true"/>
        </w:rPr>
        <w:t xml:space="preserve">, </w:t>
      </w:r>
      <w:r>
        <w:rPr>
          <w:rtl w:val="true"/>
        </w:rPr>
        <w:t>ולובש בגדי קודש</w:t>
      </w:r>
      <w:r>
        <w:rPr>
          <w:rtl w:val="true"/>
        </w:rPr>
        <w:t xml:space="preserve">, </w:t>
      </w:r>
      <w:r>
        <w:rPr>
          <w:rtl w:val="true"/>
        </w:rPr>
        <w:t>מקדש פעם אחת</w:t>
      </w:r>
      <w:r>
        <w:rPr>
          <w:rtl w:val="true"/>
        </w:rPr>
        <w:t xml:space="preserve">, </w:t>
      </w:r>
      <w:r>
        <w:rPr>
          <w:rtl w:val="true"/>
        </w:rPr>
        <w:t>וכשפושט דברי קודש</w:t>
      </w:r>
      <w:r>
        <w:rPr>
          <w:rtl w:val="true"/>
        </w:rPr>
        <w:t xml:space="preserve">, </w:t>
      </w:r>
      <w:r>
        <w:rPr>
          <w:rtl w:val="true"/>
        </w:rPr>
        <w:t>ולובש בגדי חול</w:t>
      </w:r>
      <w:r>
        <w:rPr>
          <w:rtl w:val="true"/>
        </w:rPr>
        <w:t xml:space="preserve">, </w:t>
      </w:r>
      <w:r>
        <w:rPr>
          <w:rtl w:val="true"/>
        </w:rPr>
        <w:t>מקדש פעם אחת</w:t>
      </w:r>
      <w:r>
        <w:rPr>
          <w:rtl w:val="true"/>
        </w:rPr>
        <w:t xml:space="preserve">. </w:t>
      </w:r>
      <w:r>
        <w:rPr>
          <w:rtl w:val="true"/>
        </w:rPr>
        <w:t>דן גמ’ אם רבי מאיר סובר כן או לא</w:t>
      </w:r>
      <w:r>
        <w:rPr>
          <w:rtl w:val="true"/>
        </w:rPr>
        <w:t xml:space="preserve">. </w:t>
      </w:r>
      <w:r>
        <w:rPr>
          <w:rtl w:val="true"/>
        </w:rPr>
        <w:t xml:space="preserve">מסיק גמ’ </w:t>
      </w:r>
      <w:r>
        <w:rPr>
          <w:rtl w:val="true"/>
        </w:rPr>
        <w:t>(</w:t>
      </w:r>
      <w:r>
        <w:rPr>
          <w:rtl w:val="true"/>
        </w:rPr>
        <w:t>מבריי’</w:t>
      </w:r>
      <w:r>
        <w:rPr>
          <w:rtl w:val="true"/>
        </w:rPr>
        <w:t xml:space="preserve">) </w:t>
      </w:r>
      <w:r>
        <w:rPr>
          <w:rtl w:val="true"/>
        </w:rPr>
        <w:t>שרבי מאיר סובר שמקדשים שני פעמים ללבישה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כשלובש בגדי קדש</w:t>
      </w:r>
      <w:r>
        <w:rPr>
          <w:rtl w:val="true"/>
        </w:rPr>
        <w:t xml:space="preserve">, </w:t>
      </w:r>
      <w:r>
        <w:rPr>
          <w:rtl w:val="true"/>
        </w:rPr>
        <w:t>מקדש שני פעמים</w:t>
      </w:r>
      <w:r>
        <w:rPr>
          <w:rtl w:val="true"/>
        </w:rPr>
        <w:t xml:space="preserve">, </w:t>
      </w:r>
      <w:r>
        <w:rPr>
          <w:rtl w:val="true"/>
        </w:rPr>
        <w:t>וכשלובש בגדי חול</w:t>
      </w:r>
      <w:r>
        <w:rPr>
          <w:rtl w:val="true"/>
        </w:rPr>
        <w:t xml:space="preserve">, </w:t>
      </w:r>
      <w:r>
        <w:rPr>
          <w:rtl w:val="true"/>
        </w:rPr>
        <w:t>לא מקדש כלום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גמ’ מבאר המקור שהקידושין הם בפישוט ולבישה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כבר יש מקור שצ’ לקדש מהל</w:t>
      </w:r>
      <w:r>
        <w:rPr>
          <w:rtl w:val="true"/>
        </w:rPr>
        <w:t>"</w:t>
      </w:r>
      <w:r>
        <w:rPr>
          <w:rtl w:val="true"/>
        </w:rPr>
        <w:t>מ שצריך עשר קידושין</w:t>
      </w:r>
      <w:r>
        <w:rPr>
          <w:rtl w:val="true"/>
        </w:rPr>
        <w:t xml:space="preserve">, </w:t>
      </w:r>
      <w:r>
        <w:rPr>
          <w:rtl w:val="true"/>
        </w:rPr>
        <w:t>ורק צריך ללמד מתי מקדשים</w:t>
      </w:r>
      <w:r>
        <w:rPr>
          <w:rtl w:val="true"/>
        </w:rPr>
        <w:t>):</w:t>
      </w:r>
    </w:p>
    <w:p>
      <w:pPr>
        <w:pStyle w:val="Footnote"/>
        <w:numPr>
          <w:ilvl w:val="0"/>
          <w:numId w:val="47"/>
        </w:numPr>
        <w:ind w:left="720" w:right="0" w:hanging="360"/>
        <w:rPr/>
      </w:pPr>
      <w:r>
        <w:rPr>
          <w:rtl w:val="true"/>
        </w:rPr>
        <w:t xml:space="preserve">רבי ובן זומא </w:t>
      </w:r>
      <w:r>
        <w:rPr>
          <w:rtl w:val="true"/>
        </w:rPr>
        <w:t>(</w:t>
      </w:r>
      <w:r>
        <w:rPr>
          <w:rtl w:val="true"/>
        </w:rPr>
        <w:t>שלא אפשר לדרוש קל וחומר של ראב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שהרי סובר שחייב בטבילה בכניסתו מדאו’</w:t>
      </w:r>
      <w:r>
        <w:rPr>
          <w:rtl w:val="true"/>
        </w:rPr>
        <w:t xml:space="preserve">. </w:t>
      </w:r>
      <w:r>
        <w:rPr>
          <w:rtl w:val="true"/>
        </w:rPr>
        <w:t>דחוק לומר שחולק על הדין</w:t>
      </w:r>
      <w:r>
        <w:rPr>
          <w:rtl w:val="true"/>
        </w:rPr>
        <w:t xml:space="preserve">.) </w:t>
      </w:r>
      <w:r>
        <w:rPr>
          <w:rtl w:val="true"/>
        </w:rPr>
        <w:t>דורש מ</w:t>
      </w:r>
      <w:r>
        <w:rPr>
          <w:rtl w:val="true"/>
        </w:rPr>
        <w:t>"</w:t>
      </w:r>
      <w:r>
        <w:rPr>
          <w:rtl w:val="true"/>
        </w:rPr>
        <w:t>ופשט ורחץ ולבש</w:t>
      </w:r>
      <w:r>
        <w:rPr>
          <w:rtl w:val="true"/>
        </w:rPr>
        <w:t xml:space="preserve">.” </w:t>
      </w:r>
      <w:r>
        <w:rPr>
          <w:rtl w:val="true"/>
        </w:rPr>
        <w:t>דורש שרחיצה הוא קידוש</w:t>
      </w:r>
      <w:r>
        <w:rPr>
          <w:rtl w:val="true"/>
        </w:rPr>
        <w:t xml:space="preserve">- </w:t>
      </w:r>
      <w:r>
        <w:rPr>
          <w:rtl w:val="true"/>
        </w:rPr>
        <w:t xml:space="preserve">סובר שכבר נלמד טבילה </w:t>
      </w:r>
      <w:r>
        <w:rPr>
          <w:rtl w:val="true"/>
        </w:rPr>
        <w:t>(</w:t>
      </w:r>
      <w:r>
        <w:rPr>
          <w:rtl w:val="true"/>
        </w:rPr>
        <w:t>וזה אפשר רק לרבי</w:t>
      </w:r>
      <w:r>
        <w:rPr>
          <w:rtl w:val="true"/>
        </w:rPr>
        <w:t xml:space="preserve">, </w:t>
      </w:r>
      <w:r>
        <w:rPr>
          <w:rtl w:val="true"/>
        </w:rPr>
        <w:t>שרבי יהודה דורש מאותו קרא עצמו</w:t>
      </w:r>
      <w:r>
        <w:rPr>
          <w:rtl w:val="true"/>
        </w:rPr>
        <w:t xml:space="preserve">)- </w:t>
      </w:r>
      <w:r>
        <w:rPr>
          <w:rtl w:val="true"/>
        </w:rPr>
        <w:t>ודורש שקאי על פישוט</w:t>
      </w:r>
      <w:r>
        <w:rPr>
          <w:rtl w:val="true"/>
        </w:rPr>
        <w:t xml:space="preserve">, </w:t>
      </w:r>
      <w:r>
        <w:rPr>
          <w:rtl w:val="true"/>
        </w:rPr>
        <w:t>לטעון אחד</w:t>
      </w:r>
      <w:r>
        <w:rPr>
          <w:rtl w:val="true"/>
        </w:rPr>
        <w:t xml:space="preserve">, </w:t>
      </w:r>
      <w:r>
        <w:rPr>
          <w:rtl w:val="true"/>
        </w:rPr>
        <w:t>וקאי על לבישה</w:t>
      </w:r>
      <w:r>
        <w:rPr>
          <w:rtl w:val="true"/>
        </w:rPr>
        <w:t xml:space="preserve">, </w:t>
      </w:r>
      <w:r>
        <w:rPr>
          <w:rtl w:val="true"/>
        </w:rPr>
        <w:t>לטעון אחד</w:t>
      </w:r>
      <w:r>
        <w:rPr>
          <w:rtl w:val="true"/>
        </w:rPr>
        <w:t>.</w:t>
      </w:r>
    </w:p>
    <w:p>
      <w:pPr>
        <w:pStyle w:val="Footnote"/>
        <w:numPr>
          <w:ilvl w:val="0"/>
          <w:numId w:val="47"/>
        </w:numPr>
        <w:ind w:left="720" w:right="0" w:hanging="360"/>
        <w:rPr/>
      </w:pPr>
      <w:r>
        <w:rPr>
          <w:rtl w:val="true"/>
        </w:rPr>
        <w:t>ראב</w:t>
      </w:r>
      <w:r>
        <w:rPr>
          <w:rtl w:val="true"/>
        </w:rPr>
        <w:t>"</w:t>
      </w:r>
      <w:r>
        <w:rPr>
          <w:rtl w:val="true"/>
        </w:rPr>
        <w:t>ש ורבי יהודה דורשים אחד מקו</w:t>
      </w:r>
      <w:r>
        <w:rPr>
          <w:rtl w:val="true"/>
        </w:rPr>
        <w:t>"</w:t>
      </w:r>
      <w:r>
        <w:rPr>
          <w:rtl w:val="true"/>
        </w:rPr>
        <w:t>ח מטבילה</w:t>
      </w:r>
      <w:r>
        <w:rPr>
          <w:rtl w:val="true"/>
        </w:rPr>
        <w:t xml:space="preserve">, </w:t>
      </w:r>
      <w:r>
        <w:rPr>
          <w:rtl w:val="true"/>
        </w:rPr>
        <w:t xml:space="preserve">שלא צ’ </w:t>
      </w:r>
      <w:r>
        <w:rPr>
          <w:rtl w:val="true"/>
        </w:rPr>
        <w:t>(</w:t>
      </w:r>
      <w:r>
        <w:rPr>
          <w:rtl w:val="true"/>
        </w:rPr>
        <w:t>מדאו’</w:t>
      </w:r>
      <w:r>
        <w:rPr>
          <w:rtl w:val="true"/>
        </w:rPr>
        <w:t xml:space="preserve">) </w:t>
      </w:r>
      <w:r>
        <w:rPr>
          <w:rtl w:val="true"/>
        </w:rPr>
        <w:t>בהכנסה</w:t>
      </w:r>
      <w:r>
        <w:rPr>
          <w:rtl w:val="true"/>
        </w:rPr>
        <w:t xml:space="preserve">. 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אשר לבש</w:t>
      </w:r>
      <w:r>
        <w:rPr>
          <w:rtl w:val="true"/>
        </w:rPr>
        <w:t xml:space="preserve">,” </w:t>
      </w:r>
      <w:r>
        <w:rPr>
          <w:rtl w:val="true"/>
        </w:rPr>
        <w:t>להקיש פשיטה ללבישה לחייב עוד אחד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.)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יש שלש שיטות מתי מקדשים</w:t>
      </w:r>
      <w:r>
        <w:rPr>
          <w:rtl w:val="true"/>
        </w:rPr>
        <w:t xml:space="preserve">, </w:t>
      </w:r>
      <w:r>
        <w:rPr>
          <w:rtl w:val="true"/>
        </w:rPr>
        <w:t>ונבאר אותם בס</w:t>
      </w:r>
      <w:r>
        <w:rPr>
          <w:rtl w:val="true"/>
        </w:rPr>
        <w:t>"</w:t>
      </w:r>
      <w:r>
        <w:rPr>
          <w:rtl w:val="true"/>
        </w:rPr>
        <w:t>ד לקמן על המשנה שיביא שניהם</w:t>
      </w:r>
      <w:r>
        <w:rPr>
          <w:rtl w:val="true"/>
        </w:rPr>
        <w:t>.</w:t>
      </w:r>
    </w:p>
  </w:footnote>
  <w:footnote w:id="18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נלמד לרבי מפני שמחייב קידושין בלשון טבילה</w:t>
      </w:r>
      <w:r>
        <w:rPr>
          <w:rtl w:val="true"/>
        </w:rPr>
        <w:t xml:space="preserve">, </w:t>
      </w:r>
      <w:r>
        <w:rPr>
          <w:rtl w:val="true"/>
        </w:rPr>
        <w:t>לומר שצריך להיות טבילה במקום קדוש</w:t>
      </w:r>
      <w:r>
        <w:rPr>
          <w:rtl w:val="true"/>
        </w:rPr>
        <w:t xml:space="preserve">, </w:t>
      </w:r>
      <w:r>
        <w:rPr>
          <w:rtl w:val="true"/>
        </w:rPr>
        <w:t xml:space="preserve">כמו קידוש </w:t>
      </w:r>
      <w:r>
        <w:rPr>
          <w:rtl w:val="true"/>
        </w:rPr>
        <w:t>(</w:t>
      </w:r>
      <w:r>
        <w:rPr>
          <w:rtl w:val="true"/>
        </w:rPr>
        <w:t>שפשוט שצ”ל במקום קדוש</w:t>
      </w:r>
      <w:r>
        <w:rPr>
          <w:rtl w:val="true"/>
        </w:rPr>
        <w:t xml:space="preserve">). </w:t>
      </w:r>
      <w:r>
        <w:rPr>
          <w:rtl w:val="true"/>
        </w:rPr>
        <w:t xml:space="preserve">לא מפרש גמ’ איך נלמד לחול’ על רבי </w:t>
      </w:r>
      <w:r>
        <w:rPr>
          <w:rtl w:val="true"/>
        </w:rPr>
        <w:t>(</w:t>
      </w:r>
      <w:r>
        <w:rPr>
          <w:rtl w:val="true"/>
        </w:rPr>
        <w:t>כמו ר</w:t>
      </w:r>
      <w:r>
        <w:rPr>
          <w:rtl w:val="true"/>
        </w:rPr>
        <w:t>"</w:t>
      </w:r>
      <w:r>
        <w:rPr>
          <w:rtl w:val="true"/>
        </w:rPr>
        <w:t>י וראב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).</w:t>
      </w:r>
    </w:p>
  </w:footnote>
  <w:footnote w:id="18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מקוה על גג של בית הפרווה</w:t>
      </w:r>
      <w:r>
        <w:rPr>
          <w:rtl w:val="true"/>
        </w:rPr>
        <w:t xml:space="preserve">, </w:t>
      </w:r>
      <w:r>
        <w:rPr>
          <w:rtl w:val="true"/>
        </w:rPr>
        <w:t>ושם טבל</w:t>
      </w:r>
      <w:r>
        <w:rPr>
          <w:rtl w:val="true"/>
        </w:rPr>
        <w:t>.(</w:t>
      </w:r>
      <w:r>
        <w:rPr>
          <w:rtl w:val="true"/>
        </w:rPr>
        <w:t>רשי</w:t>
      </w:r>
      <w:r>
        <w:rPr>
          <w:rtl w:val="true"/>
        </w:rPr>
        <w:t>)</w:t>
      </w:r>
    </w:p>
  </w:footnote>
  <w:footnote w:id="18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אותו אחד היה על שער המים</w:t>
      </w:r>
      <w:r>
        <w:rPr>
          <w:rtl w:val="true"/>
        </w:rPr>
        <w:t xml:space="preserve">, </w:t>
      </w:r>
      <w:r>
        <w:rPr>
          <w:rtl w:val="true"/>
        </w:rPr>
        <w:t>שהוא קרוב ללשכה שלו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.)</w:t>
      </w:r>
    </w:p>
  </w:footnote>
  <w:footnote w:id="19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פ’ שהוא מפני שאינו חובת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אלא חובת כל יום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הומ</w:t>
      </w:r>
      <w:r>
        <w:rPr>
          <w:rtl w:val="true"/>
        </w:rPr>
        <w:t>"</w:t>
      </w:r>
      <w:r>
        <w:rPr>
          <w:rtl w:val="true"/>
        </w:rPr>
        <w:t>ל שהוא מפני שאי אפשר להכניס לקודש לטבול</w:t>
      </w:r>
      <w:r>
        <w:rPr>
          <w:rtl w:val="true"/>
        </w:rPr>
        <w:t xml:space="preserve">, </w:t>
      </w:r>
      <w:r>
        <w:rPr>
          <w:rtl w:val="true"/>
        </w:rPr>
        <w:t>כיון שצ’ לטבול קודם כניסתו</w:t>
      </w:r>
      <w:r>
        <w:rPr>
          <w:rtl w:val="true"/>
        </w:rPr>
        <w:t>.)</w:t>
      </w:r>
    </w:p>
  </w:footnote>
  <w:footnote w:id="19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חילוקים בין טבילה ראשונה לשאר טבילות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71"/>
        </w:numPr>
        <w:ind w:left="720" w:right="0" w:hanging="360"/>
        <w:rPr>
          <w:b/>
          <w:bCs/>
        </w:rPr>
      </w:pPr>
      <w:r>
        <w:rPr>
          <w:rtl w:val="true"/>
        </w:rPr>
        <w:t>שאר טבילות הם חיוב 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; </w:t>
      </w:r>
      <w:r>
        <w:rPr>
          <w:rtl w:val="true"/>
        </w:rPr>
        <w:t>טבילה זה הוא חיוב שמוטל בכל יום</w:t>
      </w:r>
      <w:r>
        <w:rPr>
          <w:rtl w:val="true"/>
        </w:rPr>
        <w:t>.</w:t>
      </w:r>
    </w:p>
    <w:p>
      <w:pPr>
        <w:pStyle w:val="Footnote"/>
        <w:numPr>
          <w:ilvl w:val="0"/>
          <w:numId w:val="71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 xml:space="preserve">שאר טבילות הם בקדש </w:t>
      </w:r>
      <w:r>
        <w:rPr>
          <w:rtl w:val="true"/>
        </w:rPr>
        <w:t>(</w:t>
      </w:r>
      <w:r>
        <w:rPr>
          <w:rtl w:val="true"/>
        </w:rPr>
        <w:t>כיון שהם חיוב 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), </w:t>
      </w:r>
      <w:r>
        <w:rPr>
          <w:rtl w:val="true"/>
        </w:rPr>
        <w:t>וטבילה זה הוא בחול</w:t>
      </w:r>
      <w:r>
        <w:rPr>
          <w:rtl w:val="true"/>
        </w:rPr>
        <w:t>.</w:t>
      </w:r>
    </w:p>
  </w:footnote>
  <w:footnote w:id="19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19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נקטו בוץ כדי להזכיר לו שיש עבודות של היום שהם רק בבוץ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</w:footnote>
  <w:footnote w:id="19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שצריך מקום מוצנע לפשוט את בגדיו</w:t>
      </w:r>
      <w:r>
        <w:rPr>
          <w:rtl w:val="true"/>
        </w:rPr>
        <w:t>.</w:t>
      </w:r>
    </w:p>
  </w:footnote>
  <w:footnote w:id="19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השמנה בגדים שהיה לובש כל השנה כשהיה עובד</w:t>
      </w:r>
      <w:r>
        <w:rPr>
          <w:rtl w:val="true"/>
        </w:rPr>
        <w:t>.</w:t>
      </w:r>
    </w:p>
  </w:footnote>
  <w:footnote w:id="19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שרק מקדש ידיו ורגליו פעם אחת</w:t>
      </w:r>
      <w:r>
        <w:rPr>
          <w:rtl w:val="true"/>
        </w:rPr>
        <w:t xml:space="preserve">. </w:t>
      </w:r>
      <w:r>
        <w:rPr>
          <w:rtl w:val="true"/>
        </w:rPr>
        <w:t>גמ’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מסיק שזה נגד שיטת רבי מאיר</w:t>
      </w:r>
      <w:r>
        <w:rPr>
          <w:rtl w:val="true"/>
        </w:rPr>
        <w:t xml:space="preserve">, </w:t>
      </w:r>
      <w:r>
        <w:rPr>
          <w:rtl w:val="true"/>
        </w:rPr>
        <w:t>שסובר רבי מאיר שיש שני קידושין על לבישת בגדים</w:t>
      </w:r>
      <w:r>
        <w:rPr>
          <w:rtl w:val="true"/>
        </w:rPr>
        <w:t xml:space="preserve">. </w:t>
      </w:r>
      <w:r>
        <w:rPr>
          <w:rtl w:val="true"/>
        </w:rPr>
        <w:t>ועיין לקמן</w:t>
      </w:r>
      <w:r>
        <w:rPr>
          <w:rtl w:val="true"/>
        </w:rPr>
        <w:t>.</w:t>
      </w:r>
    </w:p>
  </w:footnote>
  <w:footnote w:id="19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כוהנים היו עושים לו כל דבר שהיו יכולים לעשות </w:t>
      </w:r>
      <w:r>
        <w:rPr>
          <w:rtl w:val="true"/>
        </w:rPr>
        <w:t>(</w:t>
      </w:r>
      <w:r>
        <w:rPr>
          <w:rtl w:val="true"/>
        </w:rPr>
        <w:t>שהוא כל דבר שאינו חלק מן העבודה</w:t>
      </w:r>
      <w:r>
        <w:rPr>
          <w:rtl w:val="true"/>
        </w:rPr>
        <w:t xml:space="preserve">); </w:t>
      </w:r>
      <w:r>
        <w:rPr>
          <w:rtl w:val="true"/>
        </w:rPr>
        <w:t>כיון שהיה צריך כה</w:t>
      </w:r>
      <w:r>
        <w:rPr>
          <w:rtl w:val="true"/>
        </w:rPr>
        <w:t>"</w:t>
      </w:r>
      <w:r>
        <w:rPr>
          <w:rtl w:val="true"/>
        </w:rPr>
        <w:t>ג לעשות כל עבודת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שהוא קשה</w:t>
      </w:r>
      <w:r>
        <w:rPr>
          <w:rtl w:val="true"/>
        </w:rPr>
        <w:t xml:space="preserve">, </w:t>
      </w:r>
      <w:r>
        <w:rPr>
          <w:rtl w:val="true"/>
        </w:rPr>
        <w:t>עשו דברים לו כדי שלא יהיה קשה לו ביותר</w:t>
      </w:r>
      <w:r>
        <w:rPr>
          <w:rtl w:val="true"/>
        </w:rPr>
        <w:t xml:space="preserve">. </w:t>
      </w:r>
      <w:r>
        <w:rPr>
          <w:rtl w:val="true"/>
        </w:rPr>
        <w:t>לכן הביאו לו</w:t>
      </w:r>
      <w:r>
        <w:rPr>
          <w:rtl w:val="true"/>
        </w:rPr>
        <w:t xml:space="preserve">, </w:t>
      </w:r>
      <w:r>
        <w:rPr>
          <w:rtl w:val="true"/>
        </w:rPr>
        <w:t xml:space="preserve">ולכן סמך פר שלו בין אולם למזבח </w:t>
      </w:r>
      <w:r>
        <w:rPr>
          <w:rtl w:val="true"/>
        </w:rPr>
        <w:t>(</w:t>
      </w:r>
      <w:r>
        <w:rPr>
          <w:rtl w:val="true"/>
        </w:rPr>
        <w:t>זבחים כ</w:t>
      </w:r>
      <w:r>
        <w:rPr>
          <w:rtl w:val="true"/>
        </w:rPr>
        <w:t>.).</w:t>
      </w:r>
    </w:p>
  </w:footnote>
  <w:footnote w:id="19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שחט אותו </w:t>
      </w:r>
      <w:r>
        <w:rPr>
          <w:rtl w:val="true"/>
        </w:rPr>
        <w:t>(</w:t>
      </w:r>
      <w:r>
        <w:rPr>
          <w:rtl w:val="true"/>
        </w:rPr>
        <w:t>גמ’ מוצא מקומות שלשון קריצה הוא לשון הריגה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:)</w:t>
      </w:r>
    </w:p>
  </w:footnote>
  <w:footnote w:id="19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 אותו</w:t>
      </w:r>
      <w:r>
        <w:rPr>
          <w:rtl w:val="true"/>
        </w:rPr>
        <w:t xml:space="preserve">. </w:t>
      </w:r>
      <w:r>
        <w:rPr>
          <w:rtl w:val="true"/>
        </w:rPr>
        <w:t>כדי לשחוט בכשרות</w:t>
      </w:r>
      <w:r>
        <w:rPr>
          <w:rtl w:val="true"/>
        </w:rPr>
        <w:t xml:space="preserve">, </w:t>
      </w:r>
      <w:r>
        <w:rPr>
          <w:rtl w:val="true"/>
        </w:rPr>
        <w:t>רק צריך שחיטת רוב של כל אחד מן השני סימנים</w:t>
      </w:r>
      <w:r>
        <w:rPr>
          <w:rtl w:val="true"/>
        </w:rPr>
        <w:t xml:space="preserve">. </w:t>
      </w:r>
      <w:r>
        <w:rPr>
          <w:rtl w:val="true"/>
        </w:rPr>
        <w:t>מיד אחר שחיטה</w:t>
      </w:r>
      <w:r>
        <w:rPr>
          <w:rtl w:val="true"/>
        </w:rPr>
        <w:t xml:space="preserve">, </w:t>
      </w:r>
      <w:r>
        <w:rPr>
          <w:rtl w:val="true"/>
        </w:rPr>
        <w:t xml:space="preserve">צריך ללכת לקבל את הדם </w:t>
      </w:r>
      <w:r>
        <w:rPr>
          <w:rtl w:val="true"/>
        </w:rPr>
        <w:t>(</w:t>
      </w:r>
      <w:r>
        <w:rPr>
          <w:rtl w:val="true"/>
        </w:rPr>
        <w:t>כיון שצריך לעשות כל עבודות היום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מצווה מן המובחר הוא לשחוט את כל שני הסימנים </w:t>
      </w:r>
      <w:r>
        <w:rPr>
          <w:rtl w:val="true"/>
        </w:rPr>
        <w:t>(</w:t>
      </w:r>
      <w:r>
        <w:rPr>
          <w:rtl w:val="true"/>
        </w:rPr>
        <w:t>להוציא את הדם יפה</w:t>
      </w:r>
      <w:r>
        <w:rPr>
          <w:rtl w:val="true"/>
        </w:rPr>
        <w:t xml:space="preserve">), </w:t>
      </w:r>
      <w:r>
        <w:rPr>
          <w:rtl w:val="true"/>
        </w:rPr>
        <w:t>ולכן כהן אחר גמרו</w:t>
      </w:r>
      <w:r>
        <w:rPr>
          <w:rtl w:val="true"/>
        </w:rPr>
        <w:t xml:space="preserve">. </w:t>
      </w:r>
      <w:r>
        <w:rPr>
          <w:rtl w:val="true"/>
        </w:rPr>
        <w:t>יכול לגמור אותו</w:t>
      </w:r>
      <w:r>
        <w:rPr>
          <w:rtl w:val="true"/>
        </w:rPr>
        <w:t xml:space="preserve">, </w:t>
      </w:r>
      <w:r>
        <w:rPr>
          <w:rtl w:val="true"/>
        </w:rPr>
        <w:t>אף שאינו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כיון שאינה עבודה</w:t>
      </w:r>
      <w:r>
        <w:rPr>
          <w:rtl w:val="true"/>
        </w:rPr>
        <w:t xml:space="preserve">, </w:t>
      </w:r>
      <w:r>
        <w:rPr>
          <w:rtl w:val="true"/>
        </w:rPr>
        <w:t>שלא נצרך</w:t>
      </w:r>
      <w:r>
        <w:rPr>
          <w:rtl w:val="true"/>
        </w:rPr>
        <w:t xml:space="preserve">, </w:t>
      </w:r>
      <w:r>
        <w:rPr>
          <w:rtl w:val="true"/>
        </w:rPr>
        <w:t>אלא הוא מצווה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.)</w:t>
      </w:r>
    </w:p>
  </w:footnote>
  <w:footnote w:id="20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מפרש לשון זה בשני אופנים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8"/>
        </w:numPr>
        <w:ind w:left="720" w:right="0" w:hanging="360"/>
        <w:rPr/>
      </w:pPr>
      <w:r>
        <w:rPr>
          <w:rtl w:val="true"/>
        </w:rPr>
        <w:t>בשבילו</w:t>
      </w:r>
      <w:r>
        <w:rPr>
          <w:rtl w:val="true"/>
        </w:rPr>
        <w:t>. (</w:t>
      </w:r>
      <w:r>
        <w:rPr>
          <w:rtl w:val="true"/>
        </w:rPr>
        <w:t>זה מעניין</w:t>
      </w:r>
      <w:r>
        <w:rPr>
          <w:rtl w:val="true"/>
        </w:rPr>
        <w:t xml:space="preserve">, </w:t>
      </w:r>
      <w:r>
        <w:rPr>
          <w:rtl w:val="true"/>
        </w:rPr>
        <w:t>שאינו ממש בשילו</w:t>
      </w:r>
      <w:r>
        <w:rPr>
          <w:rtl w:val="true"/>
        </w:rPr>
        <w:t xml:space="preserve">, </w:t>
      </w:r>
      <w:r>
        <w:rPr>
          <w:rtl w:val="true"/>
        </w:rPr>
        <w:t>שלא צריך שכה</w:t>
      </w:r>
      <w:r>
        <w:rPr>
          <w:rtl w:val="true"/>
        </w:rPr>
        <w:t>"</w:t>
      </w:r>
      <w:r>
        <w:rPr>
          <w:rtl w:val="true"/>
        </w:rPr>
        <w:t>ג עושה אותו</w:t>
      </w:r>
      <w:r>
        <w:rPr>
          <w:rtl w:val="true"/>
        </w:rPr>
        <w:t xml:space="preserve">. </w:t>
      </w:r>
      <w:r>
        <w:rPr>
          <w:rtl w:val="true"/>
        </w:rPr>
        <w:t>אולי הוא מפני מש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>י בגמ’ לבאר שהוא טוב לקבלה</w:t>
      </w:r>
      <w:r>
        <w:rPr>
          <w:rtl w:val="true"/>
        </w:rPr>
        <w:t xml:space="preserve">. </w:t>
      </w:r>
      <w:r>
        <w:rPr>
          <w:rtl w:val="true"/>
        </w:rPr>
        <w:t>כיון שכה</w:t>
      </w:r>
      <w:r>
        <w:rPr>
          <w:rtl w:val="true"/>
        </w:rPr>
        <w:t>"</w:t>
      </w:r>
      <w:r>
        <w:rPr>
          <w:rtl w:val="true"/>
        </w:rPr>
        <w:t>ג הוא המקבל</w:t>
      </w:r>
      <w:r>
        <w:rPr>
          <w:rtl w:val="true"/>
        </w:rPr>
        <w:t xml:space="preserve">, </w:t>
      </w:r>
      <w:r>
        <w:rPr>
          <w:rtl w:val="true"/>
        </w:rPr>
        <w:t>הוא בשבילו</w:t>
      </w:r>
      <w:r>
        <w:rPr>
          <w:rtl w:val="true"/>
        </w:rPr>
        <w:t>.)</w:t>
      </w:r>
    </w:p>
    <w:p>
      <w:pPr>
        <w:pStyle w:val="Footnote"/>
        <w:numPr>
          <w:ilvl w:val="0"/>
          <w:numId w:val="48"/>
        </w:numPr>
        <w:spacing w:before="86" w:after="86"/>
        <w:ind w:left="720" w:right="0" w:hanging="360"/>
        <w:rPr/>
      </w:pPr>
      <w:r>
        <w:rPr>
          <w:rtl w:val="true"/>
        </w:rPr>
        <w:t>מיד אחריו</w:t>
      </w:r>
      <w:r>
        <w:rPr>
          <w:rtl w:val="true"/>
        </w:rPr>
        <w:t>. (</w:t>
      </w:r>
      <w:r>
        <w:rPr>
          <w:rtl w:val="true"/>
        </w:rPr>
        <w:t xml:space="preserve">עיין בחולין </w:t>
      </w:r>
      <w:r>
        <w:rPr>
          <w:rtl w:val="true"/>
        </w:rPr>
        <w:t>(</w:t>
      </w:r>
      <w:r>
        <w:rPr>
          <w:rtl w:val="true"/>
        </w:rPr>
        <w:t>לב</w:t>
      </w:r>
      <w:r>
        <w:rPr>
          <w:rtl w:val="true"/>
        </w:rPr>
        <w:t xml:space="preserve">.) </w:t>
      </w:r>
      <w:r>
        <w:rPr>
          <w:rtl w:val="true"/>
        </w:rPr>
        <w:t>שמצדד לפסול שהייה אחר שחיטת רוב הסימן</w:t>
      </w:r>
      <w:r>
        <w:rPr>
          <w:rtl w:val="true"/>
        </w:rPr>
        <w:t xml:space="preserve">. </w:t>
      </w:r>
      <w:r>
        <w:rPr>
          <w:rtl w:val="true"/>
        </w:rPr>
        <w:t>נ’ שלכן צריך להיות מיד אחריו</w:t>
      </w:r>
      <w:r>
        <w:rPr>
          <w:rtl w:val="true"/>
        </w:rPr>
        <w:t>.</w:t>
      </w:r>
      <w:r>
        <w:rPr>
          <w:rtl w:val="true"/>
        </w:rPr>
        <w:t>ודע שצ”ל שאינו מוכרח</w:t>
      </w:r>
      <w:r>
        <w:rPr>
          <w:rtl w:val="true"/>
        </w:rPr>
        <w:t xml:space="preserve">, </w:t>
      </w:r>
      <w:r>
        <w:rPr>
          <w:rtl w:val="true"/>
        </w:rPr>
        <w:t>שאין גמ’ מביא ראיה ממשנה זה</w:t>
      </w:r>
      <w:r>
        <w:rPr>
          <w:rtl w:val="true"/>
        </w:rPr>
        <w:t xml:space="preserve">. </w:t>
      </w:r>
      <w:r>
        <w:rPr>
          <w:rtl w:val="true"/>
        </w:rPr>
        <w:t>אולי יכו”ל מיד אחריו לסיבה אחרת</w:t>
      </w:r>
      <w:r>
        <w:rPr>
          <w:rtl w:val="true"/>
        </w:rPr>
        <w:t xml:space="preserve">, </w:t>
      </w:r>
      <w:r>
        <w:rPr>
          <w:rtl w:val="true"/>
        </w:rPr>
        <w:t>ואולי יכו”ל כפ’ ראשון של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</w:footnote>
  <w:footnote w:id="20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של תמיד של שחר</w:t>
      </w:r>
      <w:r>
        <w:rPr>
          <w:rtl w:val="true"/>
        </w:rPr>
        <w:t>.</w:t>
      </w:r>
    </w:p>
  </w:footnote>
  <w:footnote w:id="20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צ</w:t>
      </w:r>
      <w:r>
        <w:rPr>
          <w:rtl w:val="true"/>
        </w:rPr>
        <w:t>"</w:t>
      </w:r>
      <w:r>
        <w:rPr>
          <w:rtl w:val="true"/>
        </w:rPr>
        <w:t>ב ל</w:t>
      </w:r>
      <w:r>
        <w:rPr>
          <w:rtl w:val="true"/>
        </w:rPr>
        <w:t>"</w:t>
      </w:r>
      <w:r>
        <w:rPr>
          <w:rtl w:val="true"/>
        </w:rPr>
        <w:t>ל כלל הראש עם האברים</w:t>
      </w:r>
      <w:r>
        <w:rPr>
          <w:rtl w:val="true"/>
        </w:rPr>
        <w:t>.</w:t>
      </w:r>
    </w:p>
  </w:footnote>
  <w:footnote w:id="20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מנחה שהיה כה</w:t>
      </w:r>
      <w:r>
        <w:rPr>
          <w:rtl w:val="true"/>
        </w:rPr>
        <w:t>"</w:t>
      </w:r>
      <w:r>
        <w:rPr>
          <w:rtl w:val="true"/>
        </w:rPr>
        <w:t xml:space="preserve">ג חייב להקריב בכל יום </w:t>
      </w:r>
      <w:r>
        <w:rPr>
          <w:rtl w:val="true"/>
        </w:rPr>
        <w:t>(</w:t>
      </w:r>
      <w:r>
        <w:rPr>
          <w:rtl w:val="true"/>
        </w:rPr>
        <w:t>מחצה עם תמיד של שחר ומחצה עם תמיד של בין הערבים</w:t>
      </w:r>
      <w:r>
        <w:rPr>
          <w:rtl w:val="true"/>
        </w:rPr>
        <w:t>).</w:t>
      </w:r>
    </w:p>
  </w:footnote>
  <w:footnote w:id="20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נסכים שבאים עם תמיד</w:t>
      </w:r>
      <w:r>
        <w:rPr>
          <w:rtl w:val="true"/>
        </w:rPr>
        <w:t>.</w:t>
      </w:r>
    </w:p>
  </w:footnote>
  <w:footnote w:id="20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סדר היום מלבישה ראשונה עד גמר הקרבת התמיד של שחר</w:t>
      </w:r>
      <w:r>
        <w:rPr>
          <w:rtl w:val="true"/>
        </w:rPr>
        <w:t>.</w:t>
      </w:r>
    </w:p>
  </w:footnote>
  <w:footnote w:id="20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מנשה ה</w:t>
      </w:r>
    </w:p>
  </w:footnote>
  <w:footnote w:id="20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דברים אחרים ג</w:t>
      </w:r>
      <w:r>
        <w:rPr>
          <w:rtl w:val="true"/>
        </w:rPr>
        <w:t>"</w:t>
      </w:r>
      <w:r>
        <w:rPr>
          <w:rtl w:val="true"/>
        </w:rPr>
        <w:t>כ ביניהם</w:t>
      </w:r>
      <w:r>
        <w:rPr>
          <w:rtl w:val="true"/>
        </w:rPr>
        <w:t xml:space="preserve">, </w:t>
      </w:r>
      <w:r>
        <w:rPr>
          <w:rtl w:val="true"/>
        </w:rPr>
        <w:t>ואז היה יכול להיות יותר ספיסיפיק</w:t>
      </w:r>
      <w:r>
        <w:rPr>
          <w:rtl w:val="true"/>
        </w:rPr>
        <w:t xml:space="preserve">, </w:t>
      </w:r>
      <w:r>
        <w:rPr>
          <w:rtl w:val="true"/>
        </w:rPr>
        <w:t>אבל לא בא להורות את סדרו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1544">
        <w:r>
          <w:rPr>
            <w:rStyle w:val="InternetLink"/>
            <w:rtl w:val="true"/>
          </w:rPr>
          <w:t>אות יז</w:t>
        </w:r>
      </w:hyperlink>
      <w:r>
        <w:rPr>
          <w:rtl w:val="true"/>
        </w:rPr>
        <w:t>.)</w:t>
      </w:r>
    </w:p>
  </w:footnote>
  <w:footnote w:id="20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הביאו חצי מנה קטורת בשחר וחצי מנה קטורת בין הערבים בכל יום</w:t>
      </w:r>
      <w:r>
        <w:rPr>
          <w:rtl w:val="true"/>
        </w:rPr>
        <w:t>.</w:t>
      </w:r>
    </w:p>
  </w:footnote>
  <w:footnote w:id="20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שמביאים נסכים שני פעמים</w:t>
      </w:r>
      <w:r>
        <w:rPr>
          <w:rtl w:val="true"/>
        </w:rPr>
        <w:t xml:space="preserve">, </w:t>
      </w:r>
      <w:r>
        <w:rPr>
          <w:rtl w:val="true"/>
        </w:rPr>
        <w:t>אחד עם תמיד של שחר ואחד עם תמיד של בין הערבים</w:t>
      </w:r>
      <w:r>
        <w:rPr>
          <w:rtl w:val="true"/>
        </w:rPr>
        <w:t xml:space="preserve">. </w:t>
      </w:r>
      <w:r>
        <w:rPr>
          <w:rtl w:val="true"/>
        </w:rPr>
        <w:t>רק כ’ פעם אחת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ונסכו רביעית ההין לכבש האחד</w:t>
      </w:r>
      <w:r>
        <w:rPr>
          <w:rtl w:val="true"/>
        </w:rPr>
        <w:t xml:space="preserve">.” </w:t>
      </w:r>
      <w:r>
        <w:rPr>
          <w:rtl w:val="true"/>
        </w:rPr>
        <w:t>חולקים תנאים איך לדרוש</w:t>
      </w:r>
      <w:r>
        <w:rPr>
          <w:rtl w:val="true"/>
        </w:rPr>
        <w:t xml:space="preserve">. </w:t>
      </w:r>
      <w:r>
        <w:rPr>
          <w:rtl w:val="true"/>
        </w:rPr>
        <w:t>רבי דורש שזה של שחר</w:t>
      </w:r>
      <w:r>
        <w:rPr>
          <w:rtl w:val="true"/>
        </w:rPr>
        <w:t xml:space="preserve">, </w:t>
      </w:r>
      <w:r>
        <w:rPr>
          <w:rtl w:val="true"/>
        </w:rPr>
        <w:t>שכ’ בו אחד</w:t>
      </w:r>
      <w:r>
        <w:rPr>
          <w:rtl w:val="true"/>
        </w:rPr>
        <w:t xml:space="preserve">, </w:t>
      </w:r>
      <w:r>
        <w:rPr>
          <w:rtl w:val="true"/>
        </w:rPr>
        <w:t>והרי הוא הנקרב כשיש רק אחד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דורש ששל שחר צריך</w:t>
      </w:r>
      <w:r>
        <w:rPr>
          <w:rtl w:val="true"/>
        </w:rPr>
        <w:t xml:space="preserve">, </w:t>
      </w:r>
      <w:r>
        <w:rPr>
          <w:rtl w:val="true"/>
        </w:rPr>
        <w:t xml:space="preserve">ודורש של בין הערבים </w:t>
      </w:r>
      <w:r>
        <w:rPr>
          <w:rtl w:val="true"/>
        </w:rPr>
        <w:t>(</w:t>
      </w:r>
      <w:r>
        <w:rPr>
          <w:rtl w:val="true"/>
        </w:rPr>
        <w:t>לא מפרש גמ’ איזה אופן גמ’</w:t>
      </w:r>
      <w:r>
        <w:rPr>
          <w:rtl w:val="true"/>
        </w:rPr>
        <w:t xml:space="preserve">) </w:t>
      </w:r>
      <w:r>
        <w:rPr>
          <w:rtl w:val="true"/>
        </w:rPr>
        <w:t>ממנו</w:t>
      </w:r>
      <w:r>
        <w:rPr>
          <w:rtl w:val="true"/>
        </w:rPr>
        <w:t xml:space="preserve">. </w:t>
      </w:r>
      <w:r>
        <w:rPr>
          <w:rtl w:val="true"/>
        </w:rPr>
        <w:t xml:space="preserve">רבנן סוברים שהוא של בין הערבים </w:t>
      </w:r>
      <w:r>
        <w:rPr>
          <w:rtl w:val="true"/>
        </w:rPr>
        <w:t>(</w:t>
      </w:r>
      <w:r>
        <w:rPr>
          <w:rtl w:val="true"/>
        </w:rPr>
        <w:t>אחד אומר שצ</w:t>
      </w:r>
      <w:r>
        <w:rPr>
          <w:rtl w:val="true"/>
        </w:rPr>
        <w:t>"</w:t>
      </w:r>
      <w:r>
        <w:rPr>
          <w:rtl w:val="true"/>
        </w:rPr>
        <w:t>ל מיוחד</w:t>
      </w:r>
      <w:r>
        <w:rPr>
          <w:rtl w:val="true"/>
        </w:rPr>
        <w:t xml:space="preserve">), </w:t>
      </w:r>
      <w:r>
        <w:rPr>
          <w:rtl w:val="true"/>
        </w:rPr>
        <w:t>כיון שבו דן הקרא</w:t>
      </w:r>
      <w:r>
        <w:rPr>
          <w:rtl w:val="true"/>
        </w:rPr>
        <w:t xml:space="preserve">, </w:t>
      </w:r>
      <w:r>
        <w:rPr>
          <w:rtl w:val="true"/>
        </w:rPr>
        <w:t>ולומ’ של שחר ממנו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:)</w:t>
      </w:r>
    </w:p>
  </w:footnote>
  <w:footnote w:id="21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גמ’ למה הוא אחר הקרבת האברים</w:t>
      </w:r>
      <w:r>
        <w:rPr>
          <w:rtl w:val="true"/>
        </w:rPr>
        <w:t xml:space="preserve">, </w:t>
      </w:r>
      <w:r>
        <w:rPr>
          <w:rtl w:val="true"/>
        </w:rPr>
        <w:t xml:space="preserve">אבל מבאר שהוא קודם הנסכים כיון שהוקש לשל שחר לענין מנחה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.)</w:t>
      </w:r>
      <w:r>
        <w:rPr>
          <w:rtl w:val="true"/>
        </w:rPr>
        <w:t>. (</w:t>
      </w:r>
      <w:r>
        <w:rPr>
          <w:rtl w:val="true"/>
        </w:rPr>
        <w:t>לא מבאר למה נסכים נח’ חלק מן המנחה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.)</w:t>
      </w:r>
    </w:p>
  </w:footnote>
  <w:footnote w:id="21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מביא רבי יהודה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שאומר שהיו מחמים ברזל</w:t>
      </w:r>
      <w:r>
        <w:rPr>
          <w:rtl w:val="true"/>
        </w:rPr>
        <w:t xml:space="preserve">, </w:t>
      </w:r>
      <w:r>
        <w:rPr>
          <w:rtl w:val="true"/>
        </w:rPr>
        <w:t>ונתנו אותו לתוך המים</w:t>
      </w:r>
      <w:r>
        <w:rPr>
          <w:rtl w:val="true"/>
        </w:rPr>
        <w:t xml:space="preserve">. </w:t>
      </w:r>
      <w:r>
        <w:rPr>
          <w:rtl w:val="true"/>
        </w:rPr>
        <w:t>ואם תאמר ר</w:t>
      </w:r>
      <w:r>
        <w:rPr>
          <w:rtl w:val="true"/>
        </w:rPr>
        <w:t>"</w:t>
      </w:r>
      <w:r>
        <w:rPr>
          <w:rtl w:val="true"/>
        </w:rPr>
        <w:t>י סובר שדשא</w:t>
      </w:r>
      <w:r>
        <w:rPr>
          <w:rtl w:val="true"/>
        </w:rPr>
        <w:t>"</w:t>
      </w:r>
      <w:r>
        <w:rPr>
          <w:rtl w:val="true"/>
        </w:rPr>
        <w:t>מ אסור</w:t>
      </w:r>
      <w:r>
        <w:rPr>
          <w:rtl w:val="true"/>
        </w:rPr>
        <w:t xml:space="preserve">, </w:t>
      </w:r>
      <w:r>
        <w:rPr>
          <w:rtl w:val="true"/>
        </w:rPr>
        <w:t>והרי מצרף את המתכת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שלא מחממו כ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שמודה כאן</w:t>
      </w:r>
      <w:r>
        <w:rPr>
          <w:rtl w:val="true"/>
        </w:rPr>
        <w:t xml:space="preserve">, </w:t>
      </w:r>
      <w:r>
        <w:rPr>
          <w:rtl w:val="true"/>
        </w:rPr>
        <w:t>כיון שמצרף אסור רק מדרבנן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:)</w:t>
      </w:r>
    </w:p>
  </w:footnote>
  <w:footnote w:id="21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 xml:space="preserve">זמן של קטרת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של שחר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של בין הערבים</w:t>
      </w:r>
      <w:r>
        <w:rPr>
          <w:rtl w:val="true"/>
        </w:rPr>
        <w:t xml:space="preserve">.).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חמימות מי המקוה</w:t>
      </w:r>
      <w:r>
        <w:rPr>
          <w:rtl w:val="true"/>
        </w:rPr>
        <w:t>.</w:t>
      </w:r>
    </w:p>
  </w:footnote>
  <w:footnote w:id="21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21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פרוה היה שם של אמגושי</w:t>
      </w:r>
      <w:r>
        <w:rPr>
          <w:rtl w:val="true"/>
        </w:rPr>
        <w:t xml:space="preserve">. </w:t>
      </w:r>
      <w:r>
        <w:rPr>
          <w:rtl w:val="true"/>
        </w:rPr>
        <w:t>בנה את בית הפרווה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.)</w:t>
      </w:r>
    </w:p>
  </w:footnote>
  <w:footnote w:id="21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שני שיטות</w:t>
      </w:r>
      <w:r>
        <w:rPr>
          <w:rtl w:val="true"/>
        </w:rPr>
        <w:t xml:space="preserve">. </w:t>
      </w:r>
      <w:r>
        <w:rPr>
          <w:rtl w:val="true"/>
        </w:rPr>
        <w:t>רבי מאיר סובר שפושט ומקדש</w:t>
      </w:r>
      <w:r>
        <w:rPr>
          <w:rtl w:val="true"/>
        </w:rPr>
        <w:t xml:space="preserve">, </w:t>
      </w:r>
      <w:r>
        <w:rPr>
          <w:rtl w:val="true"/>
        </w:rPr>
        <w:t>ושוב טובל ולובש ומקדש</w:t>
      </w:r>
      <w:r>
        <w:rPr>
          <w:rtl w:val="true"/>
        </w:rPr>
        <w:t xml:space="preserve">, </w:t>
      </w:r>
      <w:r>
        <w:rPr>
          <w:rtl w:val="true"/>
        </w:rPr>
        <w:t>ורבנן סוברים שמקדש ופושט</w:t>
      </w:r>
      <w:r>
        <w:rPr>
          <w:rtl w:val="true"/>
        </w:rPr>
        <w:t xml:space="preserve">, </w:t>
      </w:r>
      <w:r>
        <w:rPr>
          <w:rtl w:val="true"/>
        </w:rPr>
        <w:t>ושוב טובל ולובש ומקדש</w:t>
      </w:r>
      <w:r>
        <w:rPr>
          <w:rtl w:val="true"/>
        </w:rPr>
        <w:t xml:space="preserve">. </w:t>
      </w:r>
      <w:r>
        <w:rPr>
          <w:rtl w:val="true"/>
        </w:rPr>
        <w:t>גמ’ מבאר שני צדדים בביאור המחלקת</w:t>
      </w:r>
      <w:r>
        <w:rPr>
          <w:rtl w:val="true"/>
        </w:rPr>
        <w:t>:</w:t>
      </w:r>
    </w:p>
    <w:p>
      <w:pPr>
        <w:pStyle w:val="Footnote"/>
        <w:numPr>
          <w:ilvl w:val="0"/>
          <w:numId w:val="49"/>
        </w:numPr>
        <w:ind w:left="720" w:right="0" w:hanging="360"/>
        <w:rPr/>
      </w:pPr>
      <w:r>
        <w:rPr>
          <w:rtl w:val="true"/>
        </w:rPr>
        <w:t>שניהם סוברים שהפשטה צריך קידוש אחד והלבשה צריך קידוש אחד</w:t>
      </w:r>
      <w:r>
        <w:rPr>
          <w:rtl w:val="true"/>
        </w:rPr>
        <w:t xml:space="preserve">. </w:t>
      </w:r>
      <w:r>
        <w:rPr>
          <w:rtl w:val="true"/>
        </w:rPr>
        <w:t>של הלבשה הוא אחר שלבוש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בגשתם</w:t>
      </w:r>
      <w:r>
        <w:rPr>
          <w:rtl w:val="true"/>
        </w:rPr>
        <w:t xml:space="preserve">,” </w:t>
      </w:r>
      <w:r>
        <w:rPr>
          <w:rtl w:val="true"/>
        </w:rPr>
        <w:t>לומר שקידוש נעשה כשלא צריך שום דבר חוץ מהליכה למזבח</w:t>
      </w:r>
      <w:r>
        <w:rPr>
          <w:rtl w:val="true"/>
        </w:rPr>
        <w:t xml:space="preserve">. </w:t>
      </w:r>
      <w:r>
        <w:rPr>
          <w:rtl w:val="true"/>
        </w:rPr>
        <w:t>הוקש של הפשקה לשל הלבשה</w:t>
      </w:r>
      <w:r>
        <w:rPr>
          <w:rtl w:val="true"/>
        </w:rPr>
        <w:t xml:space="preserve">; </w:t>
      </w:r>
      <w:r>
        <w:rPr>
          <w:rtl w:val="true"/>
        </w:rPr>
        <w:t xml:space="preserve">חול’ אם לומדים שהוא אחריו </w:t>
      </w:r>
      <w:r>
        <w:rPr>
          <w:rtl w:val="true"/>
        </w:rPr>
        <w:t>(</w:t>
      </w:r>
      <w:r>
        <w:rPr>
          <w:rtl w:val="true"/>
        </w:rPr>
        <w:t>אחר הלבשה ואחר הפשקה</w:t>
      </w:r>
      <w:r>
        <w:rPr>
          <w:rtl w:val="true"/>
        </w:rPr>
        <w:t xml:space="preserve">), </w:t>
      </w:r>
      <w:r>
        <w:rPr>
          <w:rtl w:val="true"/>
        </w:rPr>
        <w:t>וכן סובר רבי</w:t>
      </w:r>
      <w:r>
        <w:rPr>
          <w:rtl w:val="true"/>
        </w:rPr>
        <w:t xml:space="preserve">, </w:t>
      </w:r>
      <w:r>
        <w:rPr>
          <w:rtl w:val="true"/>
        </w:rPr>
        <w:t>או שהוא כשהוא לבוש</w:t>
      </w:r>
      <w:r>
        <w:rPr>
          <w:rtl w:val="true"/>
        </w:rPr>
        <w:t xml:space="preserve">, </w:t>
      </w:r>
      <w:r>
        <w:rPr>
          <w:rtl w:val="true"/>
        </w:rPr>
        <w:t>וכן סוברים רבנן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49"/>
        </w:numPr>
        <w:ind w:left="720" w:right="0" w:hanging="360"/>
        <w:rPr/>
      </w:pPr>
      <w:r>
        <w:rPr>
          <w:rtl w:val="true"/>
        </w:rPr>
        <w:t>רבנן סוברים שהפשטה צריך קידוש אחת והלבשה צריך קידוש אחת</w:t>
      </w:r>
      <w:r>
        <w:rPr>
          <w:rtl w:val="true"/>
        </w:rPr>
        <w:t xml:space="preserve">. </w:t>
      </w:r>
      <w:r>
        <w:rPr>
          <w:rtl w:val="true"/>
        </w:rPr>
        <w:t>רבי מאיר סובר שהלבשה צריך שני קידושין</w:t>
      </w:r>
      <w:r>
        <w:rPr>
          <w:rtl w:val="true"/>
        </w:rPr>
        <w:t xml:space="preserve">. </w:t>
      </w:r>
      <w:r>
        <w:rPr>
          <w:rtl w:val="true"/>
        </w:rPr>
        <w:t xml:space="preserve">כן מסיק גמ’ </w:t>
      </w:r>
      <w:r>
        <w:rPr>
          <w:rtl w:val="true"/>
        </w:rPr>
        <w:t>(</w:t>
      </w:r>
      <w:r>
        <w:rPr>
          <w:rtl w:val="true"/>
        </w:rPr>
        <w:t>מוכיח אותו מבריי’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:)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אולי יש שיטה אחרת</w:t>
      </w:r>
      <w:r>
        <w:rPr>
          <w:rtl w:val="true"/>
        </w:rPr>
        <w:t xml:space="preserve">. </w:t>
      </w:r>
      <w:r>
        <w:rPr>
          <w:rtl w:val="true"/>
        </w:rPr>
        <w:t>חולקים אם רבי סובר כרבנן או רבי מאיר</w:t>
      </w:r>
      <w:r>
        <w:rPr>
          <w:rtl w:val="true"/>
        </w:rPr>
        <w:t xml:space="preserve">, </w:t>
      </w:r>
      <w:r>
        <w:rPr>
          <w:rtl w:val="true"/>
        </w:rPr>
        <w:t>או שיטה אחרת</w:t>
      </w:r>
      <w:r>
        <w:rPr>
          <w:rtl w:val="true"/>
        </w:rPr>
        <w:t xml:space="preserve">. </w:t>
      </w:r>
      <w:r>
        <w:rPr>
          <w:rtl w:val="true"/>
        </w:rPr>
        <w:t>רבי לומד הקידושין מ</w:t>
      </w:r>
      <w:r>
        <w:rPr>
          <w:rtl w:val="true"/>
        </w:rPr>
        <w:t>"</w:t>
      </w:r>
      <w:r>
        <w:rPr>
          <w:rtl w:val="true"/>
        </w:rPr>
        <w:t>ופשט ורחץ</w:t>
      </w:r>
      <w:r>
        <w:rPr>
          <w:rtl w:val="true"/>
        </w:rPr>
        <w:t xml:space="preserve">,”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ורחץ ולבש</w:t>
      </w:r>
      <w:r>
        <w:rPr>
          <w:rtl w:val="true"/>
        </w:rPr>
        <w:t xml:space="preserve">.”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סובר ר</w:t>
      </w:r>
      <w:r>
        <w:rPr>
          <w:rtl w:val="true"/>
        </w:rPr>
        <w:t>"</w:t>
      </w:r>
      <w:r>
        <w:rPr>
          <w:rtl w:val="true"/>
        </w:rPr>
        <w:t>ח שרבי סובר שעושה שני הקידושין בין הפשטה להלבשה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1546">
        <w:r>
          <w:rPr>
            <w:rStyle w:val="InternetLink"/>
            <w:rtl w:val="true"/>
          </w:rPr>
          <w:t>אות יח</w:t>
        </w:r>
      </w:hyperlink>
      <w:r>
        <w:rPr>
          <w:rtl w:val="true"/>
        </w:rPr>
        <w:t>.)</w:t>
      </w:r>
    </w:p>
  </w:footnote>
  <w:footnote w:id="21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הארבע בגדים שלובש ככהן הדיוט בכל זמן שעובד</w:t>
      </w:r>
      <w:r>
        <w:rPr>
          <w:rtl w:val="true"/>
        </w:rPr>
        <w:t xml:space="preserve">. </w:t>
      </w:r>
      <w:r>
        <w:rPr>
          <w:rtl w:val="true"/>
        </w:rPr>
        <w:t>אולי יש חילוק אחד</w:t>
      </w:r>
      <w:r>
        <w:rPr>
          <w:rtl w:val="true"/>
        </w:rPr>
        <w:t xml:space="preserve">: </w:t>
      </w:r>
      <w:r>
        <w:rPr>
          <w:rtl w:val="true"/>
        </w:rPr>
        <w:t>באבנט של בגדי לבן</w:t>
      </w:r>
      <w:r>
        <w:rPr>
          <w:rtl w:val="true"/>
        </w:rPr>
        <w:t xml:space="preserve">, </w:t>
      </w:r>
      <w:r>
        <w:rPr>
          <w:rtl w:val="true"/>
        </w:rPr>
        <w:t>לא היה צמר</w:t>
      </w:r>
      <w:r>
        <w:rPr>
          <w:rtl w:val="true"/>
        </w:rPr>
        <w:t xml:space="preserve">, </w:t>
      </w:r>
      <w:r>
        <w:rPr>
          <w:rtl w:val="true"/>
        </w:rPr>
        <w:t>שכולם היו מפשתן</w:t>
      </w:r>
      <w:r>
        <w:rPr>
          <w:rtl w:val="true"/>
        </w:rPr>
        <w:t xml:space="preserve">. </w:t>
      </w:r>
      <w:r>
        <w:rPr>
          <w:rtl w:val="true"/>
        </w:rPr>
        <w:t xml:space="preserve">חול’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היה צמר באבנט של כ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.</w:t>
      </w:r>
    </w:p>
  </w:footnote>
  <w:footnote w:id="21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 xml:space="preserve">סדר היום </w:t>
      </w:r>
      <w:r>
        <w:rPr>
          <w:rtl w:val="true"/>
        </w:rPr>
        <w:t>(</w:t>
      </w:r>
      <w:r>
        <w:rPr>
          <w:rtl w:val="true"/>
        </w:rPr>
        <w:t>שינוי לבגדי לבן</w:t>
      </w:r>
      <w:r>
        <w:rPr>
          <w:rtl w:val="true"/>
        </w:rPr>
        <w:t xml:space="preserve">).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מח’ מתי קדש</w:t>
      </w:r>
      <w:r>
        <w:rPr>
          <w:rtl w:val="true"/>
        </w:rPr>
        <w:t>.</w:t>
      </w:r>
    </w:p>
  </w:footnote>
  <w:footnote w:id="21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</w:p>
  </w:footnote>
  <w:footnote w:id="21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בגדים שבאו ממדינת פלוסין</w:t>
      </w:r>
      <w:r>
        <w:rPr>
          <w:rtl w:val="true"/>
        </w:rPr>
        <w:t>.</w:t>
      </w:r>
    </w:p>
  </w:footnote>
  <w:footnote w:id="22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מפ’ שזה כוש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. </w:t>
      </w:r>
      <w:r>
        <w:rPr>
          <w:rtl w:val="true"/>
        </w:rPr>
        <w:t xml:space="preserve">נ’ שהוא </w:t>
      </w:r>
      <w:r>
        <w:rPr/>
        <w:t>India</w:t>
      </w:r>
      <w:r>
        <w:rPr>
          <w:rtl w:val="true"/>
        </w:rPr>
        <w:t xml:space="preserve">, </w:t>
      </w:r>
      <w:r>
        <w:rPr>
          <w:rtl w:val="true"/>
        </w:rPr>
        <w:t xml:space="preserve">שבא ממילת </w:t>
      </w:r>
      <w:r>
        <w:rPr/>
        <w:t>Hindu</w:t>
      </w:r>
      <w:r>
        <w:rPr>
          <w:rtl w:val="true"/>
        </w:rPr>
        <w:t xml:space="preserve">, </w:t>
      </w:r>
      <w:r>
        <w:rPr>
          <w:rtl w:val="true"/>
        </w:rPr>
        <w:t>שהוא דומה למילה זה</w:t>
      </w:r>
      <w:r>
        <w:rPr>
          <w:rtl w:val="true"/>
        </w:rPr>
        <w:t>.</w:t>
      </w:r>
    </w:p>
  </w:footnote>
  <w:footnote w:id="22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שווה לשמנה מנה</w:t>
      </w:r>
      <w:r>
        <w:rPr>
          <w:rtl w:val="true"/>
        </w:rPr>
        <w:t xml:space="preserve">; </w:t>
      </w:r>
      <w:r>
        <w:rPr>
          <w:rtl w:val="true"/>
        </w:rPr>
        <w:t>איני יודע למה אמר לשון זה</w:t>
      </w:r>
      <w:r>
        <w:rPr>
          <w:rtl w:val="true"/>
        </w:rPr>
        <w:t>.</w:t>
      </w:r>
    </w:p>
  </w:footnote>
  <w:footnote w:id="22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אומר המנין</w:t>
      </w:r>
      <w:r>
        <w:rPr>
          <w:rtl w:val="true"/>
        </w:rPr>
        <w:t xml:space="preserve">, </w:t>
      </w:r>
      <w:r>
        <w:rPr>
          <w:rtl w:val="true"/>
        </w:rPr>
        <w:t>אף שהוא פשוט</w:t>
      </w:r>
      <w:r>
        <w:rPr>
          <w:rtl w:val="true"/>
        </w:rPr>
        <w:t xml:space="preserve">, </w:t>
      </w:r>
      <w:r>
        <w:rPr>
          <w:rtl w:val="true"/>
        </w:rPr>
        <w:t>כדי לומר שלא צריך להיות ממש כמו שאומר המשנה</w:t>
      </w:r>
      <w:r>
        <w:rPr>
          <w:rtl w:val="true"/>
        </w:rPr>
        <w:t xml:space="preserve">. </w:t>
      </w:r>
      <w:r>
        <w:rPr>
          <w:rtl w:val="true"/>
        </w:rPr>
        <w:t>יש שני כללים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1"/>
        </w:numPr>
        <w:ind w:left="720" w:right="0" w:hanging="360"/>
        <w:rPr/>
      </w:pPr>
      <w:r>
        <w:rPr>
          <w:rtl w:val="true"/>
        </w:rPr>
        <w:t>צריך להיות שהוא שלשים מנה בין שניהם</w:t>
      </w:r>
      <w:r>
        <w:rPr>
          <w:rtl w:val="true"/>
        </w:rPr>
        <w:t>.</w:t>
      </w:r>
    </w:p>
    <w:p>
      <w:pPr>
        <w:pStyle w:val="Footnote"/>
        <w:numPr>
          <w:ilvl w:val="0"/>
          <w:numId w:val="51"/>
        </w:numPr>
        <w:spacing w:before="86" w:after="86"/>
        <w:ind w:left="720" w:right="0" w:hanging="360"/>
        <w:rPr/>
      </w:pPr>
      <w:r>
        <w:rPr>
          <w:rtl w:val="true"/>
        </w:rPr>
        <w:t>צריך להיות ששל שחר יהיה יותר מעולה משל בין הערבים</w:t>
      </w:r>
      <w:r>
        <w:rPr>
          <w:rtl w:val="true"/>
        </w:rPr>
        <w:t xml:space="preserve">, </w:t>
      </w:r>
      <w:r>
        <w:rPr>
          <w:rtl w:val="true"/>
        </w:rPr>
        <w:t xml:space="preserve">כיון שכ’ בו </w:t>
      </w:r>
      <w:r>
        <w:rPr>
          <w:rtl w:val="true"/>
        </w:rPr>
        <w:t>"</w:t>
      </w:r>
      <w:r>
        <w:rPr>
          <w:rtl w:val="true"/>
        </w:rPr>
        <w:t>בד</w:t>
      </w:r>
      <w:r>
        <w:rPr>
          <w:rtl w:val="true"/>
        </w:rPr>
        <w:t xml:space="preserve">" </w:t>
      </w:r>
      <w:r>
        <w:rPr>
          <w:rtl w:val="true"/>
        </w:rPr>
        <w:t>ארבע זמנים</w:t>
      </w:r>
      <w:r>
        <w:rPr>
          <w:rtl w:val="true"/>
        </w:rPr>
        <w:t xml:space="preserve">, </w:t>
      </w:r>
      <w:r>
        <w:rPr>
          <w:rtl w:val="true"/>
        </w:rPr>
        <w:t>להראות שצריך להיות חשוב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1552">
        <w:r>
          <w:rPr>
            <w:rStyle w:val="InternetLink"/>
            <w:rtl w:val="true"/>
          </w:rPr>
          <w:t>אות יט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.)</w:t>
      </w:r>
    </w:p>
  </w:footnote>
  <w:footnote w:id="22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צריך להקנות אותו לציבור</w:t>
      </w:r>
      <w:r>
        <w:rPr>
          <w:rtl w:val="true"/>
        </w:rPr>
        <w:t>. (</w:t>
      </w:r>
      <w:r>
        <w:rPr>
          <w:rtl w:val="true"/>
        </w:rPr>
        <w:t>ודע שמצאנו שכהן יכול לעבוד בבגד שעשה והכניס</w:t>
      </w:r>
      <w:r>
        <w:rPr>
          <w:rtl w:val="true"/>
        </w:rPr>
        <w:t xml:space="preserve">, </w:t>
      </w:r>
      <w:r>
        <w:rPr>
          <w:rtl w:val="true"/>
        </w:rPr>
        <w:t>אבל רק לעבודת יחיד</w:t>
      </w:r>
      <w:r>
        <w:rPr>
          <w:rtl w:val="true"/>
        </w:rPr>
        <w:t xml:space="preserve">).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עובד עבודת ציבור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שהוא כשר כיון שרק הוסיף</w:t>
      </w:r>
      <w:r>
        <w:rPr>
          <w:rtl w:val="true"/>
        </w:rPr>
        <w:t xml:space="preserve">, </w:t>
      </w:r>
      <w:r>
        <w:rPr>
          <w:rtl w:val="true"/>
        </w:rPr>
        <w:t>ולא נתן כולו משלו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לוה</w:t>
      </w:r>
      <w:r>
        <w:rPr>
          <w:b/>
          <w:bCs/>
          <w:rtl w:val="true"/>
        </w:rPr>
        <w:t>:)</w:t>
      </w:r>
    </w:p>
  </w:footnote>
  <w:footnote w:id="22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בגדי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:</w:t>
      </w:r>
    </w:p>
    <w:p>
      <w:pPr>
        <w:pStyle w:val="Footnote"/>
        <w:numPr>
          <w:ilvl w:val="0"/>
          <w:numId w:val="72"/>
        </w:numPr>
        <w:ind w:left="720" w:right="0" w:hanging="360"/>
        <w:rPr>
          <w:b/>
          <w:bCs/>
        </w:rPr>
      </w:pPr>
      <w:r>
        <w:rPr>
          <w:rtl w:val="true"/>
        </w:rPr>
        <w:t>חול’ כמה היו של שחר וכמה היו של ערב</w:t>
      </w:r>
      <w:r>
        <w:rPr>
          <w:rtl w:val="true"/>
        </w:rPr>
        <w:t>.</w:t>
      </w:r>
    </w:p>
    <w:p>
      <w:pPr>
        <w:pStyle w:val="Footnote"/>
        <w:numPr>
          <w:ilvl w:val="0"/>
          <w:numId w:val="72"/>
        </w:numPr>
        <w:ind w:left="720" w:right="0" w:hanging="360"/>
        <w:rPr>
          <w:b/>
          <w:bCs/>
        </w:rPr>
      </w:pPr>
      <w:r>
        <w:rPr>
          <w:rtl w:val="true"/>
        </w:rPr>
        <w:t>של שחר היו יותר משל ערב</w:t>
      </w:r>
      <w:r>
        <w:rPr>
          <w:rtl w:val="true"/>
        </w:rPr>
        <w:t>.</w:t>
      </w:r>
    </w:p>
    <w:p>
      <w:pPr>
        <w:pStyle w:val="Footnote"/>
        <w:numPr>
          <w:ilvl w:val="0"/>
          <w:numId w:val="72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אם רצה להוסיף משלו</w:t>
      </w:r>
      <w:r>
        <w:rPr>
          <w:rtl w:val="true"/>
        </w:rPr>
        <w:t xml:space="preserve">, </w:t>
      </w:r>
      <w:r>
        <w:rPr>
          <w:rtl w:val="true"/>
        </w:rPr>
        <w:t>יכול לתת לציבור ולהוסיף</w:t>
      </w:r>
      <w:r>
        <w:rPr>
          <w:rtl w:val="true"/>
        </w:rPr>
        <w:t>.</w:t>
      </w:r>
    </w:p>
  </w:footnote>
  <w:footnote w:id="22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ח</w:t>
      </w:r>
    </w:p>
  </w:footnote>
  <w:footnote w:id="22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הפר שיכפר עליו</w:t>
      </w:r>
      <w:r>
        <w:rPr>
          <w:rtl w:val="true"/>
        </w:rPr>
        <w:t xml:space="preserve">. </w:t>
      </w:r>
      <w:r>
        <w:rPr>
          <w:rtl w:val="true"/>
        </w:rPr>
        <w:t>לא רק עליו מכפר</w:t>
      </w:r>
      <w:r>
        <w:rPr>
          <w:rtl w:val="true"/>
        </w:rPr>
        <w:t xml:space="preserve">, </w:t>
      </w:r>
      <w:r>
        <w:rPr>
          <w:rtl w:val="true"/>
        </w:rPr>
        <w:t>אלא אף על בני ביתו</w:t>
      </w:r>
      <w:r>
        <w:rPr>
          <w:rtl w:val="true"/>
        </w:rPr>
        <w:t xml:space="preserve">, </w:t>
      </w:r>
      <w:r>
        <w:rPr>
          <w:rtl w:val="true"/>
        </w:rPr>
        <w:t>אבל עדיין נקרא פרו</w:t>
      </w:r>
      <w:r>
        <w:rPr>
          <w:rtl w:val="true"/>
        </w:rPr>
        <w:t>.</w:t>
      </w:r>
    </w:p>
  </w:footnote>
  <w:footnote w:id="22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אם צריך כהן </w:t>
      </w:r>
      <w:r>
        <w:rPr>
          <w:rtl w:val="true"/>
        </w:rPr>
        <w:t>(</w:t>
      </w:r>
      <w:r>
        <w:rPr>
          <w:rtl w:val="true"/>
        </w:rPr>
        <w:t>גדול</w:t>
      </w:r>
      <w:r>
        <w:rPr>
          <w:rtl w:val="true"/>
        </w:rPr>
        <w:t xml:space="preserve">) </w:t>
      </w:r>
      <w:r>
        <w:rPr>
          <w:rtl w:val="true"/>
        </w:rPr>
        <w:t>לשחוט אותו פר</w:t>
      </w:r>
      <w:r>
        <w:rPr>
          <w:rtl w:val="true"/>
        </w:rPr>
        <w:t xml:space="preserve">, </w:t>
      </w:r>
      <w:r>
        <w:rPr>
          <w:rtl w:val="true"/>
        </w:rPr>
        <w:t>או כשר אם הדיוט שחטו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1752">
        <w:r>
          <w:rPr>
            <w:rStyle w:val="InternetLink"/>
            <w:rtl w:val="true"/>
          </w:rPr>
          <w:t>אות כג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</w:p>
  </w:footnote>
  <w:footnote w:id="22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לסמוך אותו בצפון</w:t>
      </w:r>
      <w:r>
        <w:rPr>
          <w:rtl w:val="true"/>
        </w:rPr>
        <w:t xml:space="preserve">, </w:t>
      </w:r>
      <w:r>
        <w:rPr>
          <w:rtl w:val="true"/>
        </w:rPr>
        <w:t>כיון ששחיטה צ</w:t>
      </w:r>
      <w:r>
        <w:rPr>
          <w:rtl w:val="true"/>
        </w:rPr>
        <w:t>"</w:t>
      </w:r>
      <w:r>
        <w:rPr>
          <w:rtl w:val="true"/>
        </w:rPr>
        <w:t>ל בצפון וסמיכה צ</w:t>
      </w:r>
      <w:r>
        <w:rPr>
          <w:rtl w:val="true"/>
        </w:rPr>
        <w:t>"</w:t>
      </w:r>
      <w:r>
        <w:rPr>
          <w:rtl w:val="true"/>
        </w:rPr>
        <w:t>ל מיד לפני שחיטה</w:t>
      </w:r>
      <w:r>
        <w:rPr>
          <w:rtl w:val="true"/>
        </w:rPr>
        <w:t xml:space="preserve">. </w:t>
      </w:r>
      <w:r>
        <w:rPr>
          <w:rtl w:val="true"/>
        </w:rPr>
        <w:t xml:space="preserve">יש ארבע חלקי עזרה </w:t>
      </w:r>
      <w:r>
        <w:rPr>
          <w:rtl w:val="true"/>
        </w:rPr>
        <w:t>(</w:t>
      </w:r>
      <w:r>
        <w:rPr>
          <w:rtl w:val="true"/>
        </w:rPr>
        <w:t>ונציין אותם ב”ציור למסכת יומא”</w:t>
      </w:r>
      <w:r>
        <w:rPr>
          <w:rtl w:val="true"/>
        </w:rPr>
        <w:t xml:space="preserve">.) </w:t>
      </w:r>
      <w:r>
        <w:rPr>
          <w:rtl w:val="true"/>
        </w:rPr>
        <w:t xml:space="preserve">חולקים תנאים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באיזה חלק סומך</w:t>
      </w:r>
      <w:r>
        <w:rPr>
          <w:rtl w:val="true"/>
        </w:rPr>
        <w:t>:</w:t>
      </w:r>
    </w:p>
    <w:p>
      <w:pPr>
        <w:pStyle w:val="Footnote"/>
        <w:numPr>
          <w:ilvl w:val="0"/>
          <w:numId w:val="52"/>
        </w:numPr>
        <w:ind w:left="720" w:right="0" w:hanging="360"/>
        <w:rPr/>
      </w:pPr>
      <w:r>
        <w:rPr>
          <w:rtl w:val="true"/>
        </w:rPr>
        <w:t>ריב</w:t>
      </w:r>
      <w:r>
        <w:rPr>
          <w:rtl w:val="true"/>
        </w:rPr>
        <w:t>"</w:t>
      </w:r>
      <w:r>
        <w:rPr>
          <w:rtl w:val="true"/>
        </w:rPr>
        <w:t>י סובר שסומך כנגד המזבח</w:t>
      </w:r>
      <w:r>
        <w:rPr>
          <w:rtl w:val="true"/>
        </w:rPr>
        <w:t>.</w:t>
      </w:r>
    </w:p>
    <w:p>
      <w:pPr>
        <w:pStyle w:val="Footnote"/>
        <w:numPr>
          <w:ilvl w:val="0"/>
          <w:numId w:val="52"/>
        </w:numPr>
        <w:ind w:left="720" w:right="0" w:hanging="360"/>
        <w:rPr/>
      </w:pPr>
      <w:r>
        <w:rPr>
          <w:rtl w:val="true"/>
        </w:rPr>
        <w:t>ראב</w:t>
      </w:r>
      <w:r>
        <w:rPr>
          <w:rtl w:val="true"/>
        </w:rPr>
        <w:t>"</w:t>
      </w:r>
      <w:r>
        <w:rPr>
          <w:rtl w:val="true"/>
        </w:rPr>
        <w:t>ש מוסיף בין אולם למזבח</w:t>
      </w:r>
      <w:r>
        <w:rPr>
          <w:rtl w:val="true"/>
        </w:rPr>
        <w:t>.</w:t>
      </w:r>
    </w:p>
    <w:p>
      <w:pPr>
        <w:pStyle w:val="Footnote"/>
        <w:numPr>
          <w:ilvl w:val="0"/>
          <w:numId w:val="52"/>
        </w:numPr>
        <w:ind w:left="720" w:right="0" w:hanging="360"/>
        <w:rPr/>
      </w:pPr>
      <w:r>
        <w:rPr>
          <w:rtl w:val="true"/>
        </w:rPr>
        <w:t>רבי מוסיף על שניהם אף מקום דריסה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משנה זה לא יכול להיות כריב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יכול להיות כראב</w:t>
      </w:r>
      <w:r>
        <w:rPr>
          <w:rtl w:val="true"/>
        </w:rPr>
        <w:t>"</w:t>
      </w:r>
      <w:r>
        <w:rPr>
          <w:rtl w:val="true"/>
        </w:rPr>
        <w:t>ש או כרבי</w:t>
      </w:r>
      <w:r>
        <w:rPr>
          <w:rtl w:val="true"/>
        </w:rPr>
        <w:t xml:space="preserve">. </w:t>
      </w:r>
      <w:r>
        <w:rPr>
          <w:rtl w:val="true"/>
        </w:rPr>
        <w:t>גמ’ מפ’ שסומך כאן בדווקא כדי שלא להטריח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 (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למה יותר קל לו לסמוך כאן</w:t>
      </w:r>
      <w:r>
        <w:rPr>
          <w:rtl w:val="true"/>
        </w:rPr>
        <w:t xml:space="preserve">, </w:t>
      </w:r>
      <w:r>
        <w:rPr>
          <w:rtl w:val="true"/>
        </w:rPr>
        <w:t>שבי</w:t>
      </w:r>
      <w:r>
        <w:rPr>
          <w:rtl w:val="true"/>
        </w:rPr>
        <w:t>"</w:t>
      </w:r>
      <w:r>
        <w:rPr>
          <w:rtl w:val="true"/>
        </w:rPr>
        <w:t>כ ובי</w:t>
      </w:r>
      <w:r>
        <w:rPr>
          <w:rtl w:val="true"/>
        </w:rPr>
        <w:t>"</w:t>
      </w:r>
      <w:r>
        <w:rPr>
          <w:rtl w:val="true"/>
        </w:rPr>
        <w:t>כ יוצא למזרח העזרה</w:t>
      </w:r>
      <w:r>
        <w:rPr>
          <w:rtl w:val="true"/>
        </w:rPr>
        <w:t xml:space="preserve">, </w:t>
      </w:r>
      <w:r>
        <w:rPr>
          <w:rtl w:val="true"/>
        </w:rPr>
        <w:t>כמו שיפ’ גמ’</w:t>
      </w:r>
      <w:r>
        <w:rPr>
          <w:rtl w:val="true"/>
        </w:rPr>
        <w:t xml:space="preserve">. </w:t>
      </w:r>
      <w:r>
        <w:rPr>
          <w:rtl w:val="true"/>
        </w:rPr>
        <w:t>אולי עדיין לא מגיע למזבח</w:t>
      </w:r>
      <w:r>
        <w:rPr>
          <w:rtl w:val="true"/>
        </w:rPr>
        <w:t>.)</w:t>
      </w:r>
    </w:p>
  </w:footnote>
  <w:footnote w:id="22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שהיה ראשו פונה</w:t>
      </w:r>
      <w:r>
        <w:rPr>
          <w:rtl w:val="true"/>
        </w:rPr>
        <w:t xml:space="preserve">, </w:t>
      </w:r>
      <w:r>
        <w:rPr>
          <w:rtl w:val="true"/>
        </w:rPr>
        <w:t>ולא היה ישר</w:t>
      </w:r>
      <w:r>
        <w:rPr>
          <w:rtl w:val="true"/>
        </w:rPr>
        <w:t xml:space="preserve">. </w:t>
      </w:r>
      <w:r>
        <w:rPr>
          <w:rtl w:val="true"/>
        </w:rPr>
        <w:t>מה שלא היה ישר הוא מפני שלא רוצים שאחוריו יהיה למזרח</w:t>
      </w:r>
      <w:r>
        <w:rPr>
          <w:rtl w:val="true"/>
        </w:rPr>
        <w:t xml:space="preserve">, </w:t>
      </w:r>
      <w:r>
        <w:rPr>
          <w:rtl w:val="true"/>
        </w:rPr>
        <w:t>נגד המזבח</w:t>
      </w:r>
      <w:r>
        <w:rPr>
          <w:rtl w:val="true"/>
        </w:rPr>
        <w:t xml:space="preserve">, </w:t>
      </w:r>
      <w:r>
        <w:rPr>
          <w:rtl w:val="true"/>
        </w:rPr>
        <w:t>שחוששים שמא ירביץ גללים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</w:p>
  </w:footnote>
  <w:footnote w:id="23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גמ’ למה רוצים שיהיה פניו למערב</w:t>
      </w:r>
      <w:r>
        <w:rPr>
          <w:rtl w:val="true"/>
        </w:rPr>
        <w:t xml:space="preserve">. </w:t>
      </w:r>
      <w:r>
        <w:rPr>
          <w:rtl w:val="true"/>
        </w:rPr>
        <w:t>אולי רוצים שכהן יפנה לשם</w:t>
      </w:r>
      <w:r>
        <w:rPr>
          <w:rtl w:val="true"/>
        </w:rPr>
        <w:t xml:space="preserve">, </w:t>
      </w:r>
      <w:r>
        <w:rPr>
          <w:rtl w:val="true"/>
        </w:rPr>
        <w:t>כיון שהוא מקום קדוש</w:t>
      </w:r>
      <w:r>
        <w:rPr>
          <w:rtl w:val="true"/>
        </w:rPr>
        <w:t xml:space="preserve">, </w:t>
      </w:r>
      <w:r>
        <w:rPr>
          <w:rtl w:val="true"/>
        </w:rPr>
        <w:t>ויותר קל לו לסמוך את הפר כשהפר פונה ג</w:t>
      </w:r>
      <w:r>
        <w:rPr>
          <w:rtl w:val="true"/>
        </w:rPr>
        <w:t>"</w:t>
      </w:r>
      <w:r>
        <w:rPr>
          <w:rtl w:val="true"/>
        </w:rPr>
        <w:t>כ למערה</w:t>
      </w:r>
      <w:r>
        <w:rPr>
          <w:rtl w:val="true"/>
        </w:rPr>
        <w:t>.</w:t>
      </w:r>
    </w:p>
  </w:footnote>
  <w:footnote w:id="23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נותן שני ידיו על ראשו </w:t>
      </w:r>
      <w:r>
        <w:rPr>
          <w:rtl w:val="true"/>
        </w:rPr>
        <w:t>(</w:t>
      </w:r>
      <w:r>
        <w:rPr>
          <w:rtl w:val="true"/>
        </w:rPr>
        <w:t>בין קרבניו</w:t>
      </w:r>
      <w:r>
        <w:rPr>
          <w:rtl w:val="true"/>
        </w:rPr>
        <w:t>)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ומתוודה בכל כוחו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ביצה</w:t>
      </w:r>
      <w:r>
        <w:rPr>
          <w:b/>
          <w:bCs/>
          <w:rtl w:val="true"/>
        </w:rPr>
        <w:t>)</w:t>
      </w:r>
      <w:r>
        <w:rPr>
          <w:rtl w:val="true"/>
        </w:rPr>
        <w:t>.</w:t>
      </w:r>
    </w:p>
  </w:footnote>
  <w:footnote w:id="23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קרא אומר שמכפר בפר שלו</w:t>
      </w:r>
      <w:r>
        <w:rPr>
          <w:rtl w:val="true"/>
        </w:rPr>
        <w:t xml:space="preserve">. </w:t>
      </w:r>
      <w:r>
        <w:rPr>
          <w:rtl w:val="true"/>
        </w:rPr>
        <w:t>דורשים ש</w:t>
      </w:r>
      <w:r>
        <w:rPr>
          <w:rtl w:val="true"/>
        </w:rPr>
        <w:t>"</w:t>
      </w:r>
      <w:r>
        <w:rPr>
          <w:rtl w:val="true"/>
        </w:rPr>
        <w:t>כפרה</w:t>
      </w:r>
      <w:r>
        <w:rPr>
          <w:rtl w:val="true"/>
        </w:rPr>
        <w:t xml:space="preserve">" </w:t>
      </w:r>
      <w:r>
        <w:rPr>
          <w:rtl w:val="true"/>
        </w:rPr>
        <w:t>שלו ר</w:t>
      </w:r>
      <w:r>
        <w:rPr>
          <w:rtl w:val="true"/>
        </w:rPr>
        <w:t>"</w:t>
      </w:r>
      <w:r>
        <w:rPr>
          <w:rtl w:val="true"/>
        </w:rPr>
        <w:t>ל וידוי</w:t>
      </w:r>
      <w:r>
        <w:rPr>
          <w:rtl w:val="true"/>
        </w:rPr>
        <w:t xml:space="preserve">, </w:t>
      </w:r>
      <w:r>
        <w:rPr>
          <w:rtl w:val="true"/>
        </w:rPr>
        <w:t>ולא רק זריקת דמו</w:t>
      </w:r>
      <w:r>
        <w:rPr>
          <w:rtl w:val="true"/>
        </w:rPr>
        <w:t xml:space="preserve">. </w:t>
      </w:r>
      <w:r>
        <w:rPr>
          <w:rtl w:val="true"/>
        </w:rPr>
        <w:t>יש שני הוכחות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55"/>
        </w:numPr>
        <w:ind w:left="720" w:right="0" w:hanging="360"/>
        <w:rPr/>
      </w:pPr>
      <w:r>
        <w:rPr>
          <w:rtl w:val="true"/>
        </w:rPr>
        <w:t>נלמד מג</w:t>
      </w:r>
      <w:r>
        <w:rPr>
          <w:rtl w:val="true"/>
        </w:rPr>
        <w:t>"</w:t>
      </w:r>
      <w:r>
        <w:rPr>
          <w:rtl w:val="true"/>
        </w:rPr>
        <w:t>ש משעיר המשתלח</w:t>
      </w:r>
      <w:r>
        <w:rPr>
          <w:rtl w:val="true"/>
        </w:rPr>
        <w:t xml:space="preserve">, </w:t>
      </w:r>
      <w:r>
        <w:rPr>
          <w:rtl w:val="true"/>
        </w:rPr>
        <w:t>ושם כפרה ר</w:t>
      </w:r>
      <w:r>
        <w:rPr>
          <w:rtl w:val="true"/>
        </w:rPr>
        <w:t>"</w:t>
      </w:r>
      <w:r>
        <w:rPr>
          <w:rtl w:val="true"/>
        </w:rPr>
        <w:t>ל וידוי</w:t>
      </w:r>
      <w:r>
        <w:rPr>
          <w:rtl w:val="true"/>
        </w:rPr>
        <w:t xml:space="preserve">. </w:t>
      </w:r>
      <w:r>
        <w:rPr>
          <w:rtl w:val="true"/>
        </w:rPr>
        <w:t>דוחה גמ’ שהיה לנו ללמוד בג</w:t>
      </w:r>
      <w:r>
        <w:rPr>
          <w:rtl w:val="true"/>
        </w:rPr>
        <w:t>"</w:t>
      </w:r>
      <w:r>
        <w:rPr>
          <w:rtl w:val="true"/>
        </w:rPr>
        <w:t>ש משעיר לה’</w:t>
      </w:r>
      <w:r>
        <w:rPr>
          <w:rtl w:val="true"/>
        </w:rPr>
        <w:t xml:space="preserve">, </w:t>
      </w:r>
      <w:r>
        <w:rPr>
          <w:rtl w:val="true"/>
        </w:rPr>
        <w:t>שבו כפרה ר</w:t>
      </w:r>
      <w:r>
        <w:rPr>
          <w:rtl w:val="true"/>
        </w:rPr>
        <w:t>"</w:t>
      </w:r>
      <w:r>
        <w:rPr>
          <w:rtl w:val="true"/>
        </w:rPr>
        <w:t>ל זריקה</w:t>
      </w:r>
      <w:r>
        <w:rPr>
          <w:rtl w:val="true"/>
        </w:rPr>
        <w:t>.</w:t>
      </w:r>
    </w:p>
    <w:p>
      <w:pPr>
        <w:pStyle w:val="Footnote"/>
        <w:numPr>
          <w:ilvl w:val="0"/>
          <w:numId w:val="55"/>
        </w:numPr>
        <w:spacing w:before="86" w:after="86"/>
        <w:ind w:left="720" w:right="0" w:hanging="360"/>
        <w:rPr/>
      </w:pPr>
      <w:r>
        <w:rPr>
          <w:rtl w:val="true"/>
        </w:rPr>
        <w:t>כ’ לשון כפרה קודם שכ’ שחיטה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לזרוק את דמו קודם שחיטה</w:t>
      </w:r>
      <w:r>
        <w:rPr>
          <w:rtl w:val="true"/>
        </w:rPr>
        <w:t xml:space="preserve">, </w:t>
      </w:r>
      <w:r>
        <w:rPr>
          <w:rtl w:val="true"/>
        </w:rPr>
        <w:t>ואז צ</w:t>
      </w:r>
      <w:r>
        <w:rPr>
          <w:rtl w:val="true"/>
        </w:rPr>
        <w:t>"</w:t>
      </w:r>
      <w:r>
        <w:rPr>
          <w:rtl w:val="true"/>
        </w:rPr>
        <w:t>ל ווידוי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:)</w:t>
      </w:r>
    </w:p>
  </w:footnote>
  <w:footnote w:id="23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לומדים מג</w:t>
      </w:r>
      <w:r>
        <w:rPr>
          <w:rtl w:val="true"/>
        </w:rPr>
        <w:t>"</w:t>
      </w:r>
      <w:r>
        <w:rPr>
          <w:rtl w:val="true"/>
        </w:rPr>
        <w:t>ש מתפלת משה בעגל שצריך לומר אנא</w:t>
      </w:r>
      <w:r>
        <w:rPr>
          <w:rtl w:val="true"/>
        </w:rPr>
        <w:t xml:space="preserve">, </w:t>
      </w:r>
      <w:r>
        <w:rPr>
          <w:rtl w:val="true"/>
        </w:rPr>
        <w:t>כמו ששם התפלל משה בלשון אנא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3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לומדים מג</w:t>
      </w:r>
      <w:r>
        <w:rPr>
          <w:rtl w:val="true"/>
        </w:rPr>
        <w:t>"</w:t>
      </w:r>
      <w:r>
        <w:rPr>
          <w:rtl w:val="true"/>
        </w:rPr>
        <w:t>ש מעגלה ערופה שצריך לומר שם ה’</w:t>
      </w:r>
      <w:r>
        <w:rPr>
          <w:rtl w:val="true"/>
        </w:rPr>
        <w:t xml:space="preserve">, </w:t>
      </w:r>
      <w:r>
        <w:rPr>
          <w:rtl w:val="true"/>
        </w:rPr>
        <w:t>כמו ששם צ</w:t>
      </w:r>
      <w:r>
        <w:rPr>
          <w:rtl w:val="true"/>
        </w:rPr>
        <w:t>"</w:t>
      </w:r>
      <w:r>
        <w:rPr>
          <w:rtl w:val="true"/>
        </w:rPr>
        <w:t>ל שם ה’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3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שחול’ בזה רבי מאיר ורבנן</w:t>
      </w:r>
      <w:r>
        <w:rPr>
          <w:rtl w:val="true"/>
        </w:rPr>
        <w:t>:</w:t>
      </w:r>
    </w:p>
    <w:p>
      <w:pPr>
        <w:pStyle w:val="Footnote"/>
        <w:numPr>
          <w:ilvl w:val="0"/>
          <w:numId w:val="53"/>
        </w:numPr>
        <w:ind w:left="720" w:right="0" w:hanging="360"/>
        <w:rPr/>
      </w:pPr>
      <w:r>
        <w:rPr>
          <w:rtl w:val="true"/>
        </w:rPr>
        <w:t>רבי מאיר סובר שצריך לומר</w:t>
      </w:r>
      <w:r>
        <w:rPr>
          <w:rtl w:val="true"/>
        </w:rPr>
        <w:t>, “</w:t>
      </w:r>
      <w:r>
        <w:rPr>
          <w:rtl w:val="true"/>
        </w:rPr>
        <w:t>עויתי פשעתי חטאתי</w:t>
      </w:r>
      <w:r>
        <w:rPr>
          <w:rtl w:val="true"/>
        </w:rPr>
        <w:t xml:space="preserve">" </w:t>
      </w:r>
      <w:r>
        <w:rPr>
          <w:rtl w:val="true"/>
        </w:rPr>
        <w:t>כתנא של משנתינו</w:t>
      </w:r>
      <w:r>
        <w:rPr>
          <w:rtl w:val="true"/>
        </w:rPr>
        <w:t xml:space="preserve">. </w:t>
      </w:r>
      <w:r>
        <w:rPr>
          <w:rtl w:val="true"/>
        </w:rPr>
        <w:t>לומד כן ממש</w:t>
      </w:r>
      <w:r>
        <w:rPr>
          <w:rtl w:val="true"/>
        </w:rPr>
        <w:t>"</w:t>
      </w:r>
      <w:r>
        <w:rPr>
          <w:rtl w:val="true"/>
        </w:rPr>
        <w:t>א משה</w:t>
      </w:r>
      <w:r>
        <w:rPr>
          <w:rtl w:val="true"/>
        </w:rPr>
        <w:t>, “</w:t>
      </w:r>
      <w:r>
        <w:rPr>
          <w:rtl w:val="true"/>
        </w:rPr>
        <w:t>נושא עון ופשע וחטאה…</w:t>
      </w:r>
      <w:r>
        <w:rPr>
          <w:rtl w:val="true"/>
        </w:rPr>
        <w:t>.”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חול’ על רבנן בביאור מילים אלו או שחולק איזה משמעות מזכיר קודם</w:t>
      </w:r>
      <w:r>
        <w:rPr>
          <w:rtl w:val="true"/>
        </w:rPr>
        <w:t>.)</w:t>
      </w:r>
    </w:p>
    <w:p>
      <w:pPr>
        <w:pStyle w:val="Footnote"/>
        <w:numPr>
          <w:ilvl w:val="0"/>
          <w:numId w:val="53"/>
        </w:numPr>
        <w:spacing w:before="86" w:after="86"/>
        <w:ind w:left="720" w:right="0" w:hanging="360"/>
        <w:rPr/>
      </w:pPr>
      <w:r>
        <w:rPr>
          <w:rtl w:val="true"/>
        </w:rPr>
        <w:t>רבנן סוברים שצריך לומר</w:t>
      </w:r>
      <w:r>
        <w:rPr>
          <w:rtl w:val="true"/>
        </w:rPr>
        <w:t>, “</w:t>
      </w:r>
      <w:r>
        <w:rPr>
          <w:rtl w:val="true"/>
        </w:rPr>
        <w:t>חטאתי עויתי פשעתי</w:t>
      </w:r>
      <w:r>
        <w:rPr>
          <w:rtl w:val="true"/>
        </w:rPr>
        <w:t xml:space="preserve">.” </w:t>
      </w:r>
      <w:r>
        <w:rPr>
          <w:rtl w:val="true"/>
        </w:rPr>
        <w:t>לומדים מקראי ש</w:t>
      </w:r>
      <w:r>
        <w:rPr>
          <w:rtl w:val="true"/>
        </w:rPr>
        <w:t>"</w:t>
      </w:r>
      <w:r>
        <w:rPr>
          <w:rtl w:val="true"/>
        </w:rPr>
        <w:t>חטאת</w:t>
      </w:r>
      <w:r>
        <w:rPr>
          <w:rtl w:val="true"/>
        </w:rPr>
        <w:t xml:space="preserve">" </w:t>
      </w:r>
      <w:r>
        <w:rPr>
          <w:rtl w:val="true"/>
        </w:rPr>
        <w:t>הוא עבירה שעבר בשוגג</w:t>
      </w:r>
      <w:r>
        <w:rPr>
          <w:rtl w:val="true"/>
        </w:rPr>
        <w:t>, “</w:t>
      </w:r>
      <w:r>
        <w:rPr>
          <w:rtl w:val="true"/>
        </w:rPr>
        <w:t>עוון</w:t>
      </w:r>
      <w:r>
        <w:rPr>
          <w:rtl w:val="true"/>
        </w:rPr>
        <w:t xml:space="preserve">" </w:t>
      </w:r>
      <w:r>
        <w:rPr>
          <w:rtl w:val="true"/>
        </w:rPr>
        <w:t>הוא עבירה שעבר במזיד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פשע</w:t>
      </w:r>
      <w:r>
        <w:rPr>
          <w:rtl w:val="true"/>
        </w:rPr>
        <w:t xml:space="preserve">" </w:t>
      </w:r>
      <w:r>
        <w:rPr>
          <w:rtl w:val="true"/>
        </w:rPr>
        <w:t>הוא עבירה שעבר במרד</w:t>
      </w:r>
      <w:r>
        <w:rPr>
          <w:rtl w:val="true"/>
        </w:rPr>
        <w:t xml:space="preserve">. </w:t>
      </w:r>
      <w:r>
        <w:rPr>
          <w:rtl w:val="true"/>
        </w:rPr>
        <w:t xml:space="preserve">שואלים כפרה על הקל קל קודם </w:t>
      </w:r>
      <w:r>
        <w:rPr>
          <w:rtl w:val="true"/>
        </w:rPr>
        <w:t>(</w:t>
      </w:r>
      <w:r>
        <w:rPr>
          <w:rtl w:val="true"/>
        </w:rPr>
        <w:t>שאחר ששאל על החמור</w:t>
      </w:r>
      <w:r>
        <w:rPr>
          <w:rtl w:val="true"/>
        </w:rPr>
        <w:t xml:space="preserve">, </w:t>
      </w:r>
      <w:r>
        <w:rPr>
          <w:rtl w:val="true"/>
        </w:rPr>
        <w:t xml:space="preserve">לא צ’ לשאול עוד על הקל </w:t>
      </w:r>
      <w:r>
        <w:rPr>
          <w:rtl w:val="true"/>
        </w:rPr>
        <w:t>(</w:t>
      </w:r>
      <w:r>
        <w:rPr>
          <w:rtl w:val="true"/>
        </w:rPr>
        <w:t>שמניחים שה’ מוחל ומכפר</w:t>
      </w:r>
      <w:r>
        <w:rPr>
          <w:rtl w:val="true"/>
        </w:rPr>
        <w:t>)). (</w:t>
      </w:r>
      <w:r>
        <w:rPr>
          <w:rtl w:val="true"/>
        </w:rPr>
        <w:t>דוחה שקרא שמביא ר</w:t>
      </w:r>
      <w:r>
        <w:rPr>
          <w:rtl w:val="true"/>
        </w:rPr>
        <w:t>"</w:t>
      </w:r>
      <w:r>
        <w:rPr>
          <w:rtl w:val="true"/>
        </w:rPr>
        <w:t>מ אומר בקשה לעשות עוונות ופשעים לחטאים</w:t>
      </w:r>
      <w:r>
        <w:rPr>
          <w:rtl w:val="true"/>
        </w:rPr>
        <w:t xml:space="preserve">.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 xml:space="preserve">ב איך פ’ </w:t>
      </w:r>
      <w:r>
        <w:rPr>
          <w:rtl w:val="true"/>
        </w:rPr>
        <w:t>"</w:t>
      </w:r>
      <w:r>
        <w:rPr>
          <w:rtl w:val="true"/>
        </w:rPr>
        <w:t>ונקה</w:t>
      </w:r>
      <w:r>
        <w:rPr>
          <w:rtl w:val="true"/>
        </w:rPr>
        <w:t xml:space="preserve">" </w:t>
      </w:r>
      <w:r>
        <w:rPr>
          <w:rtl w:val="true"/>
        </w:rPr>
        <w:t>שכ’ שם</w:t>
      </w:r>
      <w:r>
        <w:rPr>
          <w:rtl w:val="true"/>
        </w:rPr>
        <w:t xml:space="preserve">.) </w:t>
      </w:r>
      <w:r>
        <w:rPr>
          <w:rtl w:val="true"/>
        </w:rPr>
        <w:t>כן הלכה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3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פר זה מכפר עליו ועל ביתו</w:t>
      </w:r>
      <w:r>
        <w:rPr>
          <w:rtl w:val="true"/>
        </w:rPr>
        <w:t xml:space="preserve">, </w:t>
      </w:r>
      <w:r>
        <w:rPr>
          <w:rtl w:val="true"/>
        </w:rPr>
        <w:t>ואז מזכירים אותם בוידוי</w:t>
      </w:r>
      <w:r>
        <w:rPr>
          <w:rtl w:val="true"/>
        </w:rPr>
        <w:t>. (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אומר לשון יחיד</w:t>
      </w:r>
      <w:r>
        <w:rPr>
          <w:rtl w:val="true"/>
        </w:rPr>
        <w:t xml:space="preserve">, </w:t>
      </w:r>
      <w:r>
        <w:rPr>
          <w:rtl w:val="true"/>
        </w:rPr>
        <w:t>ולא רבים</w:t>
      </w:r>
      <w:r>
        <w:rPr>
          <w:rtl w:val="true"/>
        </w:rPr>
        <w:t xml:space="preserve">, </w:t>
      </w:r>
      <w:r>
        <w:rPr>
          <w:rtl w:val="true"/>
        </w:rPr>
        <w:t>על החוטאים</w:t>
      </w:r>
      <w:r>
        <w:rPr>
          <w:rtl w:val="true"/>
        </w:rPr>
        <w:t>.)</w:t>
      </w:r>
    </w:p>
  </w:footnote>
  <w:footnote w:id="23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יום הכיפורים</w:t>
      </w:r>
      <w:r>
        <w:rPr>
          <w:rtl w:val="true"/>
        </w:rPr>
        <w:t>.</w:t>
      </w:r>
    </w:p>
  </w:footnote>
  <w:footnote w:id="23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 זמן שהיה הכה</w:t>
      </w:r>
      <w:r>
        <w:rPr>
          <w:rtl w:val="true"/>
        </w:rPr>
        <w:t>"</w:t>
      </w:r>
      <w:r>
        <w:rPr>
          <w:rtl w:val="true"/>
        </w:rPr>
        <w:t xml:space="preserve">ג מזכיר את השם </w:t>
      </w:r>
      <w:r>
        <w:rPr>
          <w:rtl w:val="true"/>
        </w:rPr>
        <w:t>(</w:t>
      </w:r>
      <w:r>
        <w:rPr>
          <w:rtl w:val="true"/>
        </w:rPr>
        <w:t>המפורש</w:t>
      </w:r>
      <w:r>
        <w:rPr>
          <w:rtl w:val="true"/>
        </w:rPr>
        <w:t xml:space="preserve">), </w:t>
      </w:r>
      <w:r>
        <w:rPr>
          <w:rtl w:val="true"/>
        </w:rPr>
        <w:t>היו עונים</w:t>
      </w:r>
      <w:r>
        <w:rPr>
          <w:rtl w:val="true"/>
        </w:rPr>
        <w:t>, “</w:t>
      </w:r>
      <w:r>
        <w:rPr>
          <w:rtl w:val="true"/>
        </w:rPr>
        <w:t>ברוך שם כבוד מלכותו לעולם ועד</w:t>
      </w:r>
      <w:r>
        <w:rPr>
          <w:rtl w:val="true"/>
        </w:rPr>
        <w:t xml:space="preserve">.” </w:t>
      </w:r>
      <w:r>
        <w:rPr>
          <w:rtl w:val="true"/>
        </w:rPr>
        <w:t>יש שני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4"/>
        </w:numPr>
        <w:ind w:left="720" w:right="0" w:hanging="36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כי שם ה’ אקרא</w:t>
      </w:r>
      <w:r>
        <w:rPr>
          <w:rtl w:val="true"/>
        </w:rPr>
        <w:t xml:space="preserve">, </w:t>
      </w:r>
      <w:r>
        <w:rPr>
          <w:rtl w:val="true"/>
        </w:rPr>
        <w:t>הבו גודל לאלקינו</w:t>
      </w:r>
      <w:r>
        <w:rPr>
          <w:rtl w:val="true"/>
        </w:rPr>
        <w:t xml:space="preserve">,” </w:t>
      </w:r>
      <w:r>
        <w:rPr>
          <w:rtl w:val="true"/>
        </w:rPr>
        <w:t>ודורשים שכשכה</w:t>
      </w:r>
      <w:r>
        <w:rPr>
          <w:rtl w:val="true"/>
        </w:rPr>
        <w:t>"</w:t>
      </w:r>
      <w:r>
        <w:rPr>
          <w:rtl w:val="true"/>
        </w:rPr>
        <w:t>ג קורא שם ה’</w:t>
      </w:r>
      <w:r>
        <w:rPr>
          <w:rtl w:val="true"/>
        </w:rPr>
        <w:t xml:space="preserve">, </w:t>
      </w:r>
      <w:r>
        <w:rPr>
          <w:rtl w:val="true"/>
        </w:rPr>
        <w:t>כל השומעים יתנו גודל לה’</w:t>
      </w:r>
      <w:r>
        <w:rPr>
          <w:rtl w:val="true"/>
        </w:rPr>
        <w:t>.</w:t>
      </w:r>
    </w:p>
    <w:p>
      <w:pPr>
        <w:pStyle w:val="Footnote"/>
        <w:numPr>
          <w:ilvl w:val="0"/>
          <w:numId w:val="54"/>
        </w:numPr>
        <w:spacing w:before="86" w:after="86"/>
        <w:ind w:left="720" w:right="0" w:hanging="36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זכר צדיק לברכה</w:t>
      </w:r>
      <w:r>
        <w:rPr>
          <w:rtl w:val="true"/>
        </w:rPr>
        <w:t xml:space="preserve">,” </w:t>
      </w:r>
      <w:r>
        <w:rPr>
          <w:rtl w:val="true"/>
        </w:rPr>
        <w:t xml:space="preserve">ודורשים שכשצדיק עולמים </w:t>
      </w:r>
      <w:r>
        <w:rPr>
          <w:rtl w:val="true"/>
        </w:rPr>
        <w:t>(</w:t>
      </w:r>
      <w:r>
        <w:rPr>
          <w:rtl w:val="true"/>
        </w:rPr>
        <w:t>שהוא ה’</w:t>
      </w:r>
      <w:r>
        <w:rPr>
          <w:rtl w:val="true"/>
        </w:rPr>
        <w:t xml:space="preserve">), </w:t>
      </w:r>
      <w:r>
        <w:rPr>
          <w:rtl w:val="true"/>
        </w:rPr>
        <w:t>צריכים לברך אותו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3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סדר פרו</w:t>
      </w:r>
      <w:r>
        <w:rPr>
          <w:rtl w:val="true"/>
        </w:rPr>
        <w:t>:</w:t>
      </w:r>
    </w:p>
    <w:p>
      <w:pPr>
        <w:pStyle w:val="Footnote"/>
        <w:numPr>
          <w:ilvl w:val="0"/>
          <w:numId w:val="73"/>
        </w:numPr>
        <w:ind w:left="720" w:right="0" w:hanging="360"/>
        <w:rPr>
          <w:b/>
          <w:bCs/>
        </w:rPr>
      </w:pPr>
      <w:r>
        <w:rPr>
          <w:rtl w:val="true"/>
        </w:rPr>
        <w:t>מקומו</w:t>
      </w:r>
      <w:r>
        <w:rPr>
          <w:rtl w:val="true"/>
        </w:rPr>
        <w:t>.</w:t>
      </w:r>
    </w:p>
    <w:p>
      <w:pPr>
        <w:pStyle w:val="Footnote"/>
        <w:numPr>
          <w:ilvl w:val="0"/>
          <w:numId w:val="73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ווידויו</w:t>
      </w:r>
      <w:r>
        <w:rPr>
          <w:rtl w:val="true"/>
        </w:rPr>
        <w:t>.</w:t>
      </w:r>
    </w:p>
  </w:footnote>
  <w:footnote w:id="24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ט</w:t>
      </w:r>
    </w:p>
  </w:footnote>
  <w:footnote w:id="24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הממונה תחתיו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</w:p>
  </w:footnote>
  <w:footnote w:id="24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מימינו לאחוריו</w:t>
      </w:r>
      <w:r>
        <w:rPr>
          <w:rtl w:val="true"/>
        </w:rPr>
        <w:t xml:space="preserve">, </w:t>
      </w:r>
      <w:r>
        <w:rPr>
          <w:rtl w:val="true"/>
        </w:rPr>
        <w:t>שרק בור הולך לצד רבו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4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פירשתי לעיל </w:t>
      </w:r>
      <w:r>
        <w:rPr>
          <w:rtl w:val="true"/>
        </w:rPr>
        <w:t>(</w:t>
      </w:r>
      <w:r>
        <w:rPr>
          <w:rtl w:val="true"/>
        </w:rPr>
        <w:t>גבי פייסים</w:t>
      </w:r>
      <w:r>
        <w:rPr>
          <w:rtl w:val="true"/>
        </w:rPr>
        <w:t xml:space="preserve">) </w:t>
      </w:r>
      <w:r>
        <w:rPr>
          <w:rtl w:val="true"/>
        </w:rPr>
        <w:t>מה הם בתי האבות</w:t>
      </w:r>
      <w:r>
        <w:rPr>
          <w:rtl w:val="true"/>
        </w:rPr>
        <w:t xml:space="preserve">. </w:t>
      </w:r>
      <w:r>
        <w:rPr>
          <w:rtl w:val="true"/>
        </w:rPr>
        <w:t>איני יודע מי זה</w:t>
      </w:r>
      <w:r>
        <w:rPr>
          <w:rtl w:val="true"/>
        </w:rPr>
        <w:t xml:space="preserve">; </w:t>
      </w:r>
      <w:r>
        <w:rPr>
          <w:rtl w:val="true"/>
        </w:rPr>
        <w:t>של איזה בית אב הוא הראש</w:t>
      </w:r>
      <w:r>
        <w:rPr>
          <w:rtl w:val="true"/>
        </w:rPr>
        <w:t xml:space="preserve">. </w:t>
      </w:r>
      <w:r>
        <w:rPr>
          <w:rtl w:val="true"/>
        </w:rPr>
        <w:t>אולי הוא הבית אב שבחלקו נופל יום הכיפורים</w:t>
      </w:r>
      <w:r>
        <w:rPr>
          <w:rtl w:val="true"/>
        </w:rPr>
        <w:t>.</w:t>
      </w:r>
    </w:p>
  </w:footnote>
  <w:footnote w:id="24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משמאלו לאחוריו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24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הכלל הוא שכששלש בני אדם הולכים</w:t>
      </w:r>
      <w:r>
        <w:rPr>
          <w:rtl w:val="true"/>
        </w:rPr>
        <w:t xml:space="preserve">, </w:t>
      </w:r>
      <w:r>
        <w:rPr>
          <w:rtl w:val="true"/>
        </w:rPr>
        <w:t>החשוב הולך באמצע</w:t>
      </w:r>
      <w:r>
        <w:rPr>
          <w:rtl w:val="true"/>
        </w:rPr>
        <w:t xml:space="preserve">, </w:t>
      </w:r>
      <w:r>
        <w:rPr>
          <w:rtl w:val="true"/>
        </w:rPr>
        <w:t>השני בימינו מאחוריו</w:t>
      </w:r>
      <w:r>
        <w:rPr>
          <w:rtl w:val="true"/>
        </w:rPr>
        <w:t xml:space="preserve">, </w:t>
      </w:r>
      <w:r>
        <w:rPr>
          <w:rtl w:val="true"/>
        </w:rPr>
        <w:t>והשלישי בשמאלו מאחוריו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כה</w:t>
      </w:r>
      <w:r>
        <w:rPr>
          <w:rtl w:val="true"/>
        </w:rPr>
        <w:t>"</w:t>
      </w:r>
      <w:r>
        <w:rPr>
          <w:rtl w:val="true"/>
        </w:rPr>
        <w:t>ג הולך באמצע</w:t>
      </w:r>
      <w:r>
        <w:rPr>
          <w:rtl w:val="true"/>
        </w:rPr>
        <w:t xml:space="preserve">, </w:t>
      </w:r>
      <w:r>
        <w:rPr>
          <w:rtl w:val="true"/>
        </w:rPr>
        <w:t>סגן הולך בימינו</w:t>
      </w:r>
      <w:r>
        <w:rPr>
          <w:rtl w:val="true"/>
        </w:rPr>
        <w:t xml:space="preserve">, </w:t>
      </w:r>
      <w:r>
        <w:rPr>
          <w:rtl w:val="true"/>
        </w:rPr>
        <w:t>וראש בית אב הולך בשמאלו</w:t>
      </w:r>
      <w:r>
        <w:rPr>
          <w:rtl w:val="true"/>
        </w:rPr>
        <w:t xml:space="preserve">, </w:t>
      </w:r>
      <w:r>
        <w:rPr>
          <w:rtl w:val="true"/>
        </w:rPr>
        <w:t>שכהונה גדולה חשובה מסגנות</w:t>
      </w:r>
      <w:r>
        <w:rPr>
          <w:rtl w:val="true"/>
        </w:rPr>
        <w:t xml:space="preserve">, </w:t>
      </w:r>
      <w:r>
        <w:rPr>
          <w:rtl w:val="true"/>
        </w:rPr>
        <w:t>וסגנות חשובה מהיות ראש בית אב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4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לקמן שמשניות יפרש שני השעירים</w:t>
      </w:r>
      <w:r>
        <w:rPr>
          <w:rtl w:val="true"/>
        </w:rPr>
        <w:t>.</w:t>
      </w:r>
    </w:p>
  </w:footnote>
  <w:footnote w:id="24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אותו קלפי היה שיעור שני הגורלות</w:t>
      </w:r>
      <w:r>
        <w:rPr>
          <w:rtl w:val="true"/>
        </w:rPr>
        <w:t xml:space="preserve">, </w:t>
      </w:r>
      <w:r>
        <w:rPr>
          <w:rtl w:val="true"/>
        </w:rPr>
        <w:t>כדי שלא ימשמש לדעת איזה הוא של שם</w:t>
      </w:r>
      <w:r>
        <w:rPr>
          <w:rtl w:val="true"/>
        </w:rPr>
        <w:t xml:space="preserve">. </w:t>
      </w:r>
      <w:r>
        <w:rPr>
          <w:rtl w:val="true"/>
        </w:rPr>
        <w:t>הסיבה שירצה למשמש הוא שאם עלה הגורל של שם בימינו</w:t>
      </w:r>
      <w:r>
        <w:rPr>
          <w:rtl w:val="true"/>
        </w:rPr>
        <w:t xml:space="preserve">, </w:t>
      </w:r>
      <w:r>
        <w:rPr>
          <w:rtl w:val="true"/>
        </w:rPr>
        <w:t>הוא סימן טוב</w:t>
      </w:r>
      <w:r>
        <w:rPr>
          <w:rtl w:val="true"/>
        </w:rPr>
        <w:t xml:space="preserve">. </w:t>
      </w:r>
      <w:r>
        <w:rPr>
          <w:rtl w:val="true"/>
        </w:rPr>
        <w:t xml:space="preserve">ירצה לעשות סימן טוב </w:t>
      </w:r>
      <w:r>
        <w:rPr>
          <w:rtl w:val="true"/>
        </w:rPr>
        <w:t>(</w:t>
      </w:r>
      <w:r>
        <w:rPr>
          <w:rtl w:val="true"/>
        </w:rPr>
        <w:t>מס’</w:t>
      </w:r>
      <w:r>
        <w:rPr>
          <w:rtl w:val="true"/>
        </w:rPr>
        <w:t xml:space="preserve">, </w:t>
      </w:r>
      <w:r>
        <w:rPr>
          <w:rtl w:val="true"/>
        </w:rPr>
        <w:t xml:space="preserve">כמו שאומר גמ’ בהוריות </w:t>
      </w:r>
      <w:r>
        <w:rPr>
          <w:rtl w:val="true"/>
        </w:rPr>
        <w:t>(</w:t>
      </w:r>
      <w:r>
        <w:rPr>
          <w:rtl w:val="true"/>
        </w:rPr>
        <w:t>יב</w:t>
      </w:r>
      <w:r>
        <w:rPr>
          <w:rtl w:val="true"/>
        </w:rPr>
        <w:t xml:space="preserve">.)), </w:t>
      </w:r>
      <w:r>
        <w:rPr>
          <w:rtl w:val="true"/>
        </w:rPr>
        <w:t>ואז ימשמש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 רוצים שימשמש</w:t>
      </w:r>
      <w:r>
        <w:rPr>
          <w:rtl w:val="true"/>
        </w:rPr>
        <w:t xml:space="preserve">. </w:t>
      </w:r>
      <w:r>
        <w:rPr>
          <w:rtl w:val="true"/>
        </w:rPr>
        <w:t>אולי הוא כדי שלא יערער צדוקים</w:t>
      </w:r>
      <w:r>
        <w:rPr>
          <w:rtl w:val="true"/>
        </w:rPr>
        <w:t xml:space="preserve">, </w:t>
      </w:r>
      <w:r>
        <w:rPr>
          <w:rtl w:val="true"/>
        </w:rPr>
        <w:t xml:space="preserve">כמו שואמר גמ’ </w:t>
      </w:r>
      <w:r>
        <w:rPr>
          <w:rtl w:val="true"/>
        </w:rPr>
        <w:t>(</w:t>
      </w:r>
      <w:r>
        <w:rPr>
          <w:rtl w:val="true"/>
        </w:rPr>
        <w:t>מ</w:t>
      </w:r>
      <w:r>
        <w:rPr>
          <w:rtl w:val="true"/>
        </w:rPr>
        <w:t xml:space="preserve">:) </w:t>
      </w:r>
      <w:r>
        <w:rPr>
          <w:rtl w:val="true"/>
        </w:rPr>
        <w:t>לענין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.)</w:t>
      </w:r>
    </w:p>
  </w:footnote>
  <w:footnote w:id="24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מין עץ הוא</w:t>
      </w:r>
      <w:r>
        <w:rPr>
          <w:rtl w:val="true"/>
        </w:rPr>
        <w:t xml:space="preserve">. </w:t>
      </w:r>
      <w:r>
        <w:rPr>
          <w:rtl w:val="true"/>
        </w:rPr>
        <w:t>היה כשר לקלפי כיון שלא היה קלפי כלי שרת</w:t>
      </w:r>
      <w:r>
        <w:rPr>
          <w:rtl w:val="true"/>
        </w:rPr>
        <w:t xml:space="preserve">. </w:t>
      </w:r>
      <w:r>
        <w:rPr>
          <w:rtl w:val="true"/>
        </w:rPr>
        <w:t>אף שהיה יותר טוב אילו היה כלי שרת</w:t>
      </w:r>
      <w:r>
        <w:rPr>
          <w:rtl w:val="true"/>
        </w:rPr>
        <w:t xml:space="preserve">, </w:t>
      </w:r>
      <w:r>
        <w:rPr>
          <w:rtl w:val="true"/>
        </w:rPr>
        <w:t>חסה ה’ על ממון של ישראל</w:t>
      </w:r>
      <w:r>
        <w:rPr>
          <w:rtl w:val="true"/>
        </w:rPr>
        <w:t xml:space="preserve">, </w:t>
      </w:r>
      <w:r>
        <w:rPr>
          <w:rtl w:val="true"/>
        </w:rPr>
        <w:t>ולכן לא עושים אותו של מתכת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</w:p>
  </w:footnote>
  <w:footnote w:id="24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יהושע בן גמלא</w:t>
      </w:r>
      <w:r>
        <w:rPr>
          <w:rtl w:val="true"/>
        </w:rPr>
        <w:t>. (</w:t>
      </w:r>
      <w:r>
        <w:rPr>
          <w:rtl w:val="true"/>
        </w:rPr>
        <w:t xml:space="preserve">יבמות 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25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בעל של מרתא בת בייתוס</w:t>
      </w:r>
      <w:r>
        <w:rPr>
          <w:rtl w:val="true"/>
        </w:rPr>
        <w:t xml:space="preserve">, </w:t>
      </w:r>
      <w:r>
        <w:rPr>
          <w:rtl w:val="true"/>
        </w:rPr>
        <w:t>שהיתה עשירה</w:t>
      </w:r>
      <w:r>
        <w:rPr>
          <w:rtl w:val="true"/>
        </w:rPr>
        <w:t xml:space="preserve">. </w:t>
      </w:r>
      <w:r>
        <w:rPr>
          <w:rtl w:val="true"/>
        </w:rPr>
        <w:t>נתנה ממון הרבה לקיסר</w:t>
      </w:r>
      <w:r>
        <w:rPr>
          <w:rtl w:val="true"/>
        </w:rPr>
        <w:t xml:space="preserve">, </w:t>
      </w:r>
      <w:r>
        <w:rPr>
          <w:rtl w:val="true"/>
        </w:rPr>
        <w:t>ונעשה כה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>. (</w:t>
      </w:r>
      <w:r>
        <w:rPr>
          <w:rtl w:val="true"/>
        </w:rPr>
        <w:t xml:space="preserve">יבמות 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25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טובות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6"/>
        </w:numPr>
        <w:ind w:left="720" w:right="0" w:hanging="360"/>
        <w:rPr/>
      </w:pPr>
      <w:r>
        <w:rPr>
          <w:rtl w:val="true"/>
        </w:rPr>
        <w:t>היה יותר נאה</w:t>
      </w:r>
      <w:r>
        <w:rPr>
          <w:rtl w:val="true"/>
        </w:rPr>
        <w:t>.</w:t>
      </w:r>
    </w:p>
    <w:p>
      <w:pPr>
        <w:pStyle w:val="Footnote"/>
        <w:numPr>
          <w:ilvl w:val="0"/>
          <w:numId w:val="56"/>
        </w:numPr>
        <w:spacing w:before="86" w:after="86"/>
        <w:ind w:left="720" w:right="0" w:hanging="360"/>
        <w:rPr/>
      </w:pPr>
      <w:r>
        <w:rPr>
          <w:rtl w:val="true"/>
        </w:rPr>
        <w:t>היו יכולים לעשות אותו כלי שרת</w:t>
      </w:r>
      <w:r>
        <w:rPr>
          <w:rtl w:val="true"/>
        </w:rPr>
        <w:t>.</w:t>
      </w:r>
    </w:p>
  </w:footnote>
  <w:footnote w:id="25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לקיטת שני גורלות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74"/>
        </w:numPr>
        <w:ind w:left="720" w:right="0" w:hanging="360"/>
        <w:rPr>
          <w:b/>
          <w:bCs/>
        </w:rPr>
      </w:pPr>
      <w:r>
        <w:rPr>
          <w:rtl w:val="true"/>
        </w:rPr>
        <w:t>בא ללקוט עם הסגן וראש בית אב</w:t>
      </w:r>
      <w:r>
        <w:rPr>
          <w:rtl w:val="true"/>
        </w:rPr>
        <w:t>.</w:t>
      </w:r>
    </w:p>
    <w:p>
      <w:pPr>
        <w:pStyle w:val="Footnote"/>
        <w:numPr>
          <w:ilvl w:val="0"/>
          <w:numId w:val="74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היה הכלי של עץ</w:t>
      </w:r>
      <w:r>
        <w:rPr>
          <w:rtl w:val="true"/>
        </w:rPr>
        <w:t xml:space="preserve">, </w:t>
      </w:r>
      <w:r>
        <w:rPr>
          <w:rtl w:val="true"/>
        </w:rPr>
        <w:t>אבל עשה אותו בן גמלא של זהב</w:t>
      </w:r>
      <w:r>
        <w:rPr>
          <w:rtl w:val="true"/>
        </w:rPr>
        <w:t>.</w:t>
      </w:r>
    </w:p>
  </w:footnote>
  <w:footnote w:id="25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י</w:t>
      </w:r>
    </w:p>
  </w:footnote>
  <w:footnote w:id="25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</w:footnote>
  <w:footnote w:id="25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עשה</w:t>
      </w:r>
      <w:r>
        <w:rPr>
          <w:rtl w:val="true"/>
        </w:rPr>
        <w:t xml:space="preserve">, </w:t>
      </w:r>
      <w:r>
        <w:rPr>
          <w:rtl w:val="true"/>
        </w:rPr>
        <w:t>שהיה לו שנים עשר דד</w:t>
      </w:r>
      <w:r>
        <w:rPr>
          <w:rtl w:val="true"/>
        </w:rPr>
        <w:t xml:space="preserve">, </w:t>
      </w:r>
      <w:r>
        <w:rPr>
          <w:rtl w:val="true"/>
        </w:rPr>
        <w:t>שהוסיף עשר דדים</w:t>
      </w:r>
      <w:r>
        <w:rPr>
          <w:rtl w:val="true"/>
        </w:rPr>
        <w:t>.</w:t>
      </w:r>
    </w:p>
  </w:footnote>
  <w:footnote w:id="25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רצה שיהיו שנים עשר כיון שיש שנים עשר כהנים שצריכים קידוש ידים לתמיד </w:t>
      </w:r>
      <w:r>
        <w:rPr>
          <w:rtl w:val="true"/>
        </w:rPr>
        <w:t>(</w:t>
      </w:r>
      <w:r>
        <w:rPr>
          <w:rtl w:val="true"/>
        </w:rPr>
        <w:t>שיש שלש עשרה כהנים</w:t>
      </w:r>
      <w:r>
        <w:rPr>
          <w:rtl w:val="true"/>
        </w:rPr>
        <w:t xml:space="preserve">, </w:t>
      </w:r>
      <w:r>
        <w:rPr>
          <w:rtl w:val="true"/>
        </w:rPr>
        <w:t>אבל השוחט לא צריך לקדש ידיו</w:t>
      </w:r>
      <w:r>
        <w:rPr>
          <w:rtl w:val="true"/>
        </w:rPr>
        <w:t xml:space="preserve">, </w:t>
      </w:r>
      <w:r>
        <w:rPr>
          <w:rtl w:val="true"/>
        </w:rPr>
        <w:t>כיון שאין שחיטה עבודה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5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גלגל להוריד אותו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5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להוריד את הכיור לתוך האמה כדי שלא יפסלו מימיו בלינה</w:t>
      </w:r>
      <w:r>
        <w:rPr>
          <w:rtl w:val="true"/>
        </w:rPr>
        <w:t xml:space="preserve">. </w:t>
      </w:r>
      <w:r>
        <w:rPr>
          <w:rtl w:val="true"/>
        </w:rPr>
        <w:t>מים היה פסול בלינה כל זמן שלא היה מחובר לקרקע</w:t>
      </w:r>
      <w:r>
        <w:rPr>
          <w:rtl w:val="true"/>
        </w:rPr>
        <w:t xml:space="preserve">. </w:t>
      </w:r>
      <w:r>
        <w:rPr>
          <w:rtl w:val="true"/>
        </w:rPr>
        <w:t>זה חבר אותו לקרקע</w:t>
      </w:r>
      <w:r>
        <w:rPr>
          <w:rtl w:val="true"/>
        </w:rPr>
        <w:t xml:space="preserve">, </w:t>
      </w:r>
      <w:r>
        <w:rPr>
          <w:rtl w:val="true"/>
        </w:rPr>
        <w:t>ואז לא נפסל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</w:footnote>
  <w:footnote w:id="25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בכלים שלא היו יכולים להיות משל זהב</w:t>
      </w:r>
      <w:r>
        <w:rPr>
          <w:rtl w:val="true"/>
        </w:rPr>
        <w:t xml:space="preserve">, </w:t>
      </w:r>
      <w:r>
        <w:rPr>
          <w:rtl w:val="true"/>
        </w:rPr>
        <w:t>כמו סכינים</w:t>
      </w:r>
      <w:r>
        <w:rPr>
          <w:rtl w:val="true"/>
        </w:rPr>
        <w:t xml:space="preserve">, </w:t>
      </w:r>
      <w:r>
        <w:rPr>
          <w:rtl w:val="true"/>
        </w:rPr>
        <w:t>עשה את הידים זהב</w:t>
      </w:r>
      <w:r>
        <w:rPr>
          <w:rtl w:val="true"/>
        </w:rPr>
        <w:t>. (</w:t>
      </w:r>
      <w:r>
        <w:rPr>
          <w:rtl w:val="true"/>
        </w:rPr>
        <w:t>מס’</w:t>
      </w:r>
      <w:r>
        <w:rPr>
          <w:rtl w:val="true"/>
        </w:rPr>
        <w:t xml:space="preserve">, </w:t>
      </w:r>
      <w:r>
        <w:rPr>
          <w:rtl w:val="true"/>
        </w:rPr>
        <w:t>כלים שהיו יכולים להיות זהב עשה זהב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</w:footnote>
  <w:footnote w:id="26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מנורה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26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כשהגיע שעת קריאת שמע של שחרית </w:t>
      </w:r>
      <w:r>
        <w:rPr>
          <w:rtl w:val="true"/>
        </w:rPr>
        <w:t>(</w:t>
      </w:r>
      <w:r>
        <w:rPr>
          <w:rtl w:val="true"/>
        </w:rPr>
        <w:t>עיין בתחילת ברכות</w:t>
      </w:r>
      <w:r>
        <w:rPr>
          <w:rtl w:val="true"/>
        </w:rPr>
        <w:t xml:space="preserve">), </w:t>
      </w:r>
      <w:r>
        <w:rPr>
          <w:rtl w:val="true"/>
        </w:rPr>
        <w:t>היה המנורה מוציא ניצוצות</w:t>
      </w:r>
      <w:r>
        <w:rPr>
          <w:rtl w:val="true"/>
        </w:rPr>
        <w:t xml:space="preserve">, </w:t>
      </w:r>
      <w:r>
        <w:rPr>
          <w:rtl w:val="true"/>
        </w:rPr>
        <w:t>וידעו בני ירושלים שהגיע זמן 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</w:footnote>
  <w:footnote w:id="26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דן גמ’ אם מותר לכ’ חלק מס</w:t>
      </w:r>
      <w:r>
        <w:rPr>
          <w:rtl w:val="true"/>
        </w:rPr>
        <w:t>"</w:t>
      </w:r>
      <w:r>
        <w:rPr>
          <w:rtl w:val="true"/>
        </w:rPr>
        <w:t>ת לצורך</w:t>
      </w:r>
      <w:r>
        <w:rPr>
          <w:rtl w:val="true"/>
        </w:rPr>
        <w:t xml:space="preserve">. </w:t>
      </w:r>
      <w:r>
        <w:rPr>
          <w:rtl w:val="true"/>
        </w:rPr>
        <w:t>אם מותר</w:t>
      </w:r>
      <w:r>
        <w:rPr>
          <w:rtl w:val="true"/>
        </w:rPr>
        <w:t xml:space="preserve">, </w:t>
      </w:r>
      <w:r>
        <w:rPr>
          <w:rtl w:val="true"/>
        </w:rPr>
        <w:t>כך עשתה</w:t>
      </w:r>
      <w:r>
        <w:rPr>
          <w:rtl w:val="true"/>
        </w:rPr>
        <w:t xml:space="preserve">. </w:t>
      </w:r>
      <w:r>
        <w:rPr>
          <w:rtl w:val="true"/>
        </w:rPr>
        <w:t>אם לא מותר</w:t>
      </w:r>
      <w:r>
        <w:rPr>
          <w:rtl w:val="true"/>
        </w:rPr>
        <w:t xml:space="preserve">, </w:t>
      </w:r>
      <w:r>
        <w:rPr>
          <w:rtl w:val="true"/>
        </w:rPr>
        <w:t>רק כתב תחילת הפסוקים</w:t>
      </w:r>
      <w:r>
        <w:rPr>
          <w:rtl w:val="true"/>
        </w:rPr>
        <w:t xml:space="preserve">, </w:t>
      </w:r>
      <w:r>
        <w:rPr>
          <w:rtl w:val="true"/>
        </w:rPr>
        <w:t>והשאר בראשי תיבות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</w:footnote>
  <w:footnote w:id="26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לא הוצרכו להביא ס</w:t>
      </w:r>
      <w:r>
        <w:rPr>
          <w:rtl w:val="true"/>
        </w:rPr>
        <w:t>"</w:t>
      </w:r>
      <w:r>
        <w:rPr>
          <w:rtl w:val="true"/>
        </w:rPr>
        <w:t>ת כשהיו צריכים לכתוב פרשת סוטה</w:t>
      </w:r>
      <w:r>
        <w:rPr>
          <w:rtl w:val="true"/>
        </w:rPr>
        <w:t>.</w:t>
      </w:r>
    </w:p>
  </w:footnote>
  <w:footnote w:id="26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כשהביאם מאלכסנדירא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הוצ’ לזורקם לים</w:t>
      </w:r>
      <w:r>
        <w:rPr>
          <w:rtl w:val="true"/>
        </w:rPr>
        <w:t xml:space="preserve">. </w:t>
      </w:r>
      <w:r>
        <w:rPr>
          <w:rtl w:val="true"/>
        </w:rPr>
        <w:t>כיון שלא הניח להם לזרוק השני</w:t>
      </w:r>
      <w:r>
        <w:rPr>
          <w:rtl w:val="true"/>
        </w:rPr>
        <w:t xml:space="preserve">, </w:t>
      </w:r>
      <w:r>
        <w:rPr>
          <w:rtl w:val="true"/>
        </w:rPr>
        <w:t>נחה הים</w:t>
      </w:r>
      <w:r>
        <w:rPr>
          <w:rtl w:val="true"/>
        </w:rPr>
        <w:t xml:space="preserve">, </w:t>
      </w:r>
      <w:r>
        <w:rPr>
          <w:rtl w:val="true"/>
        </w:rPr>
        <w:t>ולא הוצרכו</w:t>
      </w:r>
      <w:r>
        <w:rPr>
          <w:rtl w:val="true"/>
        </w:rPr>
        <w:t xml:space="preserve">. </w:t>
      </w:r>
      <w:r>
        <w:rPr>
          <w:rtl w:val="true"/>
        </w:rPr>
        <w:t>אח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מצאו את הראשון </w:t>
      </w:r>
      <w:r>
        <w:rPr>
          <w:rtl w:val="true"/>
        </w:rPr>
        <w:t>(</w:t>
      </w:r>
      <w:r>
        <w:rPr>
          <w:rtl w:val="true"/>
        </w:rPr>
        <w:t>שבא עם הספינה או היה נבלע ונפלט ע</w:t>
      </w:r>
      <w:r>
        <w:rPr>
          <w:rtl w:val="true"/>
        </w:rPr>
        <w:t>"</w:t>
      </w:r>
      <w:r>
        <w:rPr>
          <w:rtl w:val="true"/>
        </w:rPr>
        <w:t>י חית הים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</w:p>
  </w:footnote>
  <w:footnote w:id="26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הוספה על משנה לעיל </w:t>
      </w:r>
      <w:r>
        <w:rPr>
          <w:rtl w:val="true"/>
        </w:rPr>
        <w:t>(</w:t>
      </w:r>
      <w:r>
        <w:rPr>
          <w:rtl w:val="true"/>
        </w:rPr>
        <w:t>בן גמלא</w:t>
      </w:r>
      <w:r>
        <w:rPr>
          <w:rtl w:val="true"/>
        </w:rPr>
        <w:t xml:space="preserve">) </w:t>
      </w:r>
      <w:r>
        <w:rPr>
          <w:rtl w:val="true"/>
        </w:rPr>
        <w:t>למז’ לשבח</w:t>
      </w:r>
      <w:r>
        <w:rPr>
          <w:rtl w:val="true"/>
        </w:rPr>
        <w:t>:</w:t>
      </w:r>
    </w:p>
    <w:p>
      <w:pPr>
        <w:pStyle w:val="Footnote"/>
        <w:numPr>
          <w:ilvl w:val="0"/>
          <w:numId w:val="75"/>
        </w:numPr>
        <w:ind w:left="720" w:right="0" w:hanging="360"/>
        <w:rPr>
          <w:b/>
          <w:bCs/>
        </w:rPr>
      </w:pPr>
      <w:r>
        <w:rPr>
          <w:rtl w:val="true"/>
        </w:rPr>
        <w:t>בן קטין</w:t>
      </w:r>
      <w:r>
        <w:rPr>
          <w:rtl w:val="true"/>
        </w:rPr>
        <w:t>:</w:t>
      </w:r>
    </w:p>
    <w:p>
      <w:pPr>
        <w:pStyle w:val="Footnote"/>
        <w:numPr>
          <w:ilvl w:val="1"/>
          <w:numId w:val="75"/>
        </w:numPr>
        <w:ind w:left="1080" w:right="0" w:hanging="360"/>
        <w:rPr>
          <w:b/>
          <w:bCs/>
        </w:rPr>
      </w:pPr>
      <w:r>
        <w:rPr>
          <w:rtl w:val="true"/>
        </w:rPr>
        <w:t xml:space="preserve">עשה שנים עשר דד לכיור </w:t>
      </w:r>
      <w:r>
        <w:rPr>
          <w:rtl w:val="true"/>
        </w:rPr>
        <w:t>(</w:t>
      </w:r>
      <w:r>
        <w:rPr>
          <w:rtl w:val="true"/>
        </w:rPr>
        <w:t>אחד לכל אחד מעושי תמיד</w:t>
      </w:r>
      <w:r>
        <w:rPr>
          <w:rtl w:val="true"/>
        </w:rPr>
        <w:t>).</w:t>
      </w:r>
    </w:p>
    <w:p>
      <w:pPr>
        <w:pStyle w:val="Footnote"/>
        <w:numPr>
          <w:ilvl w:val="1"/>
          <w:numId w:val="75"/>
        </w:numPr>
        <w:ind w:left="1080" w:right="0" w:hanging="360"/>
        <w:rPr>
          <w:b/>
          <w:bCs/>
        </w:rPr>
      </w:pPr>
      <w:r>
        <w:rPr>
          <w:rtl w:val="true"/>
        </w:rPr>
        <w:t>עשה מוכני לכיור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75"/>
        </w:numPr>
        <w:ind w:left="720" w:right="0" w:hanging="360"/>
        <w:rPr>
          <w:b/>
          <w:bCs/>
        </w:rPr>
      </w:pPr>
      <w:r>
        <w:rPr>
          <w:rtl w:val="true"/>
        </w:rPr>
        <w:t>מונבז המלך עשה כלים זהבים וידות כלים זהבים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75"/>
        </w:numPr>
        <w:ind w:left="720" w:right="0" w:hanging="360"/>
        <w:rPr>
          <w:b/>
          <w:bCs/>
        </w:rPr>
      </w:pPr>
      <w:r>
        <w:rPr>
          <w:rtl w:val="true"/>
        </w:rPr>
        <w:t xml:space="preserve">הילני </w:t>
      </w:r>
      <w:r>
        <w:rPr>
          <w:rtl w:val="true"/>
        </w:rPr>
        <w:t>(</w:t>
      </w:r>
      <w:r>
        <w:rPr>
          <w:rtl w:val="true"/>
        </w:rPr>
        <w:t>אמו</w:t>
      </w:r>
      <w:r>
        <w:rPr>
          <w:rtl w:val="true"/>
        </w:rPr>
        <w:t>):</w:t>
      </w:r>
    </w:p>
    <w:p>
      <w:pPr>
        <w:pStyle w:val="Footnote"/>
        <w:numPr>
          <w:ilvl w:val="1"/>
          <w:numId w:val="75"/>
        </w:numPr>
        <w:ind w:left="1080" w:right="0" w:hanging="360"/>
        <w:rPr>
          <w:b/>
          <w:bCs/>
        </w:rPr>
      </w:pPr>
      <w:r>
        <w:rPr>
          <w:rtl w:val="true"/>
        </w:rPr>
        <w:t>עשתה נברשת לזמן 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"/>
        <w:numPr>
          <w:ilvl w:val="1"/>
          <w:numId w:val="75"/>
        </w:numPr>
        <w:spacing w:before="86" w:after="86"/>
        <w:ind w:left="1080" w:right="0" w:hanging="360"/>
        <w:rPr>
          <w:b/>
          <w:bCs/>
        </w:rPr>
      </w:pPr>
      <w:r>
        <w:rPr>
          <w:rtl w:val="true"/>
        </w:rPr>
        <w:t>עשתה טבלא לכ’ פרשת סוטה</w:t>
      </w:r>
      <w:r>
        <w:rPr>
          <w:rtl w:val="true"/>
        </w:rPr>
        <w:t>.</w:t>
      </w:r>
    </w:p>
  </w:footnote>
  <w:footnote w:id="26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יא</w:t>
      </w:r>
    </w:p>
  </w:footnote>
  <w:footnote w:id="26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שהיו שני מעלות במה שהיו עושים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7"/>
        </w:numPr>
        <w:ind w:left="720" w:right="0" w:hanging="360"/>
        <w:rPr/>
      </w:pPr>
      <w:r>
        <w:rPr>
          <w:rtl w:val="true"/>
        </w:rPr>
        <w:t xml:space="preserve">היו מאפים אותם כצורתם </w:t>
      </w:r>
      <w:r>
        <w:rPr>
          <w:rtl w:val="true"/>
        </w:rPr>
        <w:t>(</w:t>
      </w:r>
      <w:r>
        <w:rPr>
          <w:rtl w:val="true"/>
        </w:rPr>
        <w:t>עיין בסוף מנחות שחול’ בצורתו</w:t>
      </w:r>
      <w:r>
        <w:rPr>
          <w:rtl w:val="true"/>
        </w:rPr>
        <w:t xml:space="preserve">). </w:t>
      </w:r>
      <w:r>
        <w:rPr>
          <w:rtl w:val="true"/>
        </w:rPr>
        <w:t>אף חכמי אלכסנדריא ידעו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57"/>
        </w:numPr>
        <w:spacing w:before="86" w:after="86"/>
        <w:ind w:left="720" w:right="0" w:hanging="360"/>
        <w:rPr/>
      </w:pPr>
      <w:r>
        <w:rPr>
          <w:rtl w:val="true"/>
        </w:rPr>
        <w:t>היו יכולים לרדות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יכלו לאפות אותו לפנים</w:t>
      </w:r>
      <w:r>
        <w:rPr>
          <w:rtl w:val="true"/>
        </w:rPr>
        <w:t xml:space="preserve">, </w:t>
      </w:r>
      <w:r>
        <w:rPr>
          <w:rtl w:val="true"/>
        </w:rPr>
        <w:t>ואז לא נתעפשו פיתותם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</w:p>
  </w:footnote>
  <w:footnote w:id="26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שהיו שני מעלות במה שהיו עושים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8"/>
        </w:numPr>
        <w:ind w:left="720" w:right="0" w:hanging="360"/>
        <w:rPr/>
      </w:pPr>
      <w:r>
        <w:rPr>
          <w:rtl w:val="true"/>
        </w:rPr>
        <w:t>ידעו את הסממנים הנכונים לקטורת</w:t>
      </w:r>
      <w:r>
        <w:rPr>
          <w:rtl w:val="true"/>
        </w:rPr>
        <w:t xml:space="preserve">. </w:t>
      </w:r>
      <w:r>
        <w:rPr>
          <w:rtl w:val="true"/>
        </w:rPr>
        <w:t>אף חכמי אלכסנדריא ידעו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58"/>
        </w:numPr>
        <w:spacing w:before="86" w:after="86"/>
        <w:ind w:left="720" w:right="0" w:hanging="360"/>
        <w:rPr/>
      </w:pPr>
      <w:r>
        <w:rPr>
          <w:rtl w:val="true"/>
        </w:rPr>
        <w:t>ידעו עשב שמעלה את העשן כעמוד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</w:p>
  </w:footnote>
  <w:footnote w:id="26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שטענו שהיו מצניעים אותו ידיעה לש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שידעו שעתיד ביה</w:t>
      </w:r>
      <w:r>
        <w:rPr>
          <w:rtl w:val="true"/>
        </w:rPr>
        <w:t>"</w:t>
      </w:r>
      <w:r>
        <w:rPr>
          <w:rtl w:val="true"/>
        </w:rPr>
        <w:t>מ להיות חרב</w:t>
      </w:r>
      <w:r>
        <w:rPr>
          <w:rtl w:val="true"/>
        </w:rPr>
        <w:t xml:space="preserve">, </w:t>
      </w:r>
      <w:r>
        <w:rPr>
          <w:rtl w:val="true"/>
        </w:rPr>
        <w:t>וחששו שיעבדו בהם את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 (</w:t>
      </w:r>
      <w:r>
        <w:rPr>
          <w:rtl w:val="true"/>
        </w:rPr>
        <w:t>לא כ</w:t>
      </w:r>
      <w:r>
        <w:rPr>
          <w:rtl w:val="true"/>
        </w:rPr>
        <w:t>"</w:t>
      </w:r>
      <w:r>
        <w:rPr>
          <w:rtl w:val="true"/>
        </w:rPr>
        <w:t>כ פשוט למה זה תלוי בחורבן בית המקדש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חכמים סברו שבאמת</w:t>
      </w:r>
      <w:r>
        <w:rPr>
          <w:rtl w:val="true"/>
        </w:rPr>
        <w:t xml:space="preserve">, </w:t>
      </w:r>
      <w:r>
        <w:rPr>
          <w:rtl w:val="true"/>
        </w:rPr>
        <w:t>עשו כן לגדל כבוד עצמם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נ’ שגם היה הוגרס טען כן</w:t>
      </w:r>
      <w:r>
        <w:rPr>
          <w:rtl w:val="true"/>
        </w:rPr>
        <w:t xml:space="preserve">. </w:t>
      </w:r>
      <w:r>
        <w:rPr>
          <w:rtl w:val="true"/>
        </w:rPr>
        <w:t>רק בן קמצר לא היה טען כן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:)</w:t>
      </w:r>
    </w:p>
  </w:footnote>
  <w:footnote w:id="27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מפ’ שאח</w:t>
      </w:r>
      <w:r>
        <w:rPr>
          <w:rtl w:val="true"/>
        </w:rPr>
        <w:t>"</w:t>
      </w:r>
      <w:r>
        <w:rPr>
          <w:rtl w:val="true"/>
        </w:rPr>
        <w:t>ז גילה בית אסטינס לחכמים את הסוד</w:t>
      </w:r>
      <w:r>
        <w:rPr>
          <w:rtl w:val="true"/>
        </w:rPr>
        <w:t xml:space="preserve">. </w:t>
      </w:r>
      <w:r>
        <w:rPr>
          <w:rtl w:val="true"/>
        </w:rPr>
        <w:t>אח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אמר ר</w:t>
      </w:r>
      <w:r>
        <w:rPr>
          <w:rtl w:val="true"/>
        </w:rPr>
        <w:t>"</w:t>
      </w:r>
      <w:r>
        <w:rPr>
          <w:rtl w:val="true"/>
        </w:rPr>
        <w:t>ע שאין לספר בגנותם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שחזרו בתשובה</w:t>
      </w:r>
      <w:r>
        <w:rPr>
          <w:rtl w:val="true"/>
        </w:rPr>
        <w:t xml:space="preserve">, </w:t>
      </w:r>
      <w:r>
        <w:rPr>
          <w:rtl w:val="true"/>
        </w:rPr>
        <w:t>ולא החזיקו לעצמם אותו ידיעה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</w:p>
  </w:footnote>
  <w:footnote w:id="27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היה יכול לעשות דבר נאה בשיר </w:t>
      </w:r>
      <w:r>
        <w:rPr>
          <w:rtl w:val="true"/>
        </w:rPr>
        <w:t>(</w:t>
      </w:r>
      <w:r>
        <w:rPr>
          <w:rtl w:val="true"/>
        </w:rPr>
        <w:t>היה מכניס גודלו לפיו</w:t>
      </w:r>
      <w:r>
        <w:rPr>
          <w:rtl w:val="true"/>
        </w:rPr>
        <w:t xml:space="preserve">, </w:t>
      </w:r>
      <w:r>
        <w:rPr>
          <w:rtl w:val="true"/>
        </w:rPr>
        <w:t>ומניח אצבעו על שפה עליון שלו</w:t>
      </w:r>
      <w:r>
        <w:rPr>
          <w:rtl w:val="true"/>
        </w:rPr>
        <w:t xml:space="preserve">). </w:t>
      </w:r>
      <w:r>
        <w:rPr>
          <w:rtl w:val="true"/>
        </w:rPr>
        <w:t>כשעשה כן</w:t>
      </w:r>
      <w:r>
        <w:rPr>
          <w:rtl w:val="true"/>
        </w:rPr>
        <w:t xml:space="preserve">, </w:t>
      </w:r>
      <w:r>
        <w:rPr>
          <w:rtl w:val="true"/>
        </w:rPr>
        <w:t>היה כ</w:t>
      </w:r>
      <w:r>
        <w:rPr>
          <w:rtl w:val="true"/>
        </w:rPr>
        <w:t>"</w:t>
      </w:r>
      <w:r>
        <w:rPr>
          <w:rtl w:val="true"/>
        </w:rPr>
        <w:t>כ נאה שהרתיעו ככהנים לאחריהם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:)</w:t>
      </w:r>
    </w:p>
  </w:footnote>
  <w:footnote w:id="27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יכול לכתוב ארבע אותיות כאחד</w:t>
      </w:r>
      <w:r>
        <w:rPr>
          <w:rtl w:val="true"/>
        </w:rPr>
        <w:t>. (</w:t>
      </w:r>
      <w:r>
        <w:rPr>
          <w:rtl w:val="true"/>
        </w:rPr>
        <w:t>עיין בהשלמות</w:t>
      </w:r>
      <w:hyperlink w:anchor="_toc1303">
        <w:r>
          <w:rPr>
            <w:rStyle w:val="InternetLink"/>
            <w:rtl w:val="true"/>
          </w:rPr>
          <w:t xml:space="preserve"> אות כ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</w:p>
  </w:footnote>
  <w:footnote w:id="27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rtl w:val="true"/>
        </w:rPr>
        <w:t xml:space="preserve">(?) </w:t>
      </w:r>
      <w:r>
        <w:rPr>
          <w:rtl w:val="true"/>
        </w:rPr>
        <w:t>מפ’ שזה אומר שלא יקראו לאחרים שמות על שמיהם</w:t>
      </w:r>
      <w:r>
        <w:rPr>
          <w:rtl w:val="true"/>
        </w:rPr>
        <w:t>. (</w:t>
      </w:r>
      <w:r>
        <w:rPr>
          <w:rtl w:val="true"/>
        </w:rPr>
        <w:t>מז’ מעשה באחד שנקרא דואג שנהרג</w:t>
      </w:r>
      <w:r>
        <w:rPr>
          <w:rtl w:val="true"/>
        </w:rPr>
        <w:t xml:space="preserve">.)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על אלו שנאמר </w:t>
      </w:r>
      <w:r>
        <w:rPr>
          <w:rtl w:val="true"/>
        </w:rPr>
        <w:t>"</w:t>
      </w:r>
      <w:r>
        <w:rPr>
          <w:rtl w:val="true"/>
        </w:rPr>
        <w:t>זכר צדיק לברכה</w:t>
      </w:r>
      <w:r>
        <w:rPr>
          <w:rtl w:val="true"/>
        </w:rPr>
        <w:t xml:space="preserve">,” </w:t>
      </w:r>
      <w:r>
        <w:rPr>
          <w:rtl w:val="true"/>
        </w:rPr>
        <w:t>יש טובה לקורא לאחרים בשמם</w:t>
      </w:r>
      <w:r>
        <w:rPr>
          <w:rtl w:val="true"/>
        </w:rPr>
        <w:t>.</w:t>
      </w:r>
    </w:p>
  </w:footnote>
  <w:footnote w:id="27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נזכרים לגנאי</w:t>
      </w:r>
      <w:r>
        <w:rPr>
          <w:rtl w:val="true"/>
        </w:rPr>
        <w:t>:</w:t>
      </w:r>
    </w:p>
    <w:p>
      <w:pPr>
        <w:pStyle w:val="Footnote"/>
        <w:numPr>
          <w:ilvl w:val="0"/>
          <w:numId w:val="76"/>
        </w:numPr>
        <w:ind w:left="720" w:right="0" w:hanging="360"/>
        <w:rPr>
          <w:b/>
          <w:bCs/>
        </w:rPr>
      </w:pPr>
      <w:r>
        <w:rPr>
          <w:rtl w:val="true"/>
        </w:rPr>
        <w:t>בית גרמו</w:t>
      </w:r>
      <w:r>
        <w:rPr>
          <w:rtl w:val="true"/>
        </w:rPr>
        <w:t xml:space="preserve">- </w:t>
      </w:r>
      <w:r>
        <w:rPr>
          <w:rtl w:val="true"/>
        </w:rPr>
        <w:t>לא למדו מעשה לחה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.</w:t>
      </w:r>
    </w:p>
    <w:p>
      <w:pPr>
        <w:pStyle w:val="Footnote"/>
        <w:numPr>
          <w:ilvl w:val="0"/>
          <w:numId w:val="76"/>
        </w:numPr>
        <w:ind w:left="720" w:right="0" w:hanging="360"/>
        <w:rPr>
          <w:b/>
          <w:bCs/>
        </w:rPr>
      </w:pPr>
      <w:r>
        <w:rPr>
          <w:rtl w:val="true"/>
        </w:rPr>
        <w:t>בית אבטינס</w:t>
      </w:r>
      <w:r>
        <w:rPr>
          <w:rtl w:val="true"/>
        </w:rPr>
        <w:t xml:space="preserve">- </w:t>
      </w:r>
      <w:r>
        <w:rPr>
          <w:rtl w:val="true"/>
        </w:rPr>
        <w:t>לא למדו מעשה קטרת</w:t>
      </w:r>
      <w:r>
        <w:rPr>
          <w:rtl w:val="true"/>
        </w:rPr>
        <w:t>.</w:t>
      </w:r>
    </w:p>
    <w:p>
      <w:pPr>
        <w:pStyle w:val="Footnote"/>
        <w:numPr>
          <w:ilvl w:val="0"/>
          <w:numId w:val="76"/>
        </w:numPr>
        <w:ind w:left="720" w:right="0" w:hanging="360"/>
        <w:rPr>
          <w:b/>
          <w:bCs/>
        </w:rPr>
      </w:pPr>
      <w:r>
        <w:rPr>
          <w:rtl w:val="true"/>
        </w:rPr>
        <w:t>הגרס בן לוי</w:t>
      </w:r>
      <w:r>
        <w:rPr>
          <w:rtl w:val="true"/>
        </w:rPr>
        <w:t xml:space="preserve">- </w:t>
      </w:r>
      <w:r>
        <w:rPr>
          <w:rtl w:val="true"/>
        </w:rPr>
        <w:t>לא למד פרק בשיר</w:t>
      </w:r>
      <w:r>
        <w:rPr>
          <w:rtl w:val="true"/>
        </w:rPr>
        <w:t>.</w:t>
      </w:r>
    </w:p>
    <w:p>
      <w:pPr>
        <w:pStyle w:val="Footnote"/>
        <w:numPr>
          <w:ilvl w:val="0"/>
          <w:numId w:val="76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בן קמצר</w:t>
      </w:r>
      <w:r>
        <w:rPr>
          <w:rtl w:val="true"/>
        </w:rPr>
        <w:t xml:space="preserve">- </w:t>
      </w:r>
      <w:r>
        <w:rPr>
          <w:rtl w:val="true"/>
        </w:rPr>
        <w:t>לא למד כתב ארבע אותיות בפ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footnote>
  <w:footnote w:id="27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פרק רביעי</w:t>
      </w:r>
    </w:p>
  </w:footnote>
  <w:footnote w:id="27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27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נדנד</w:t>
      </w:r>
      <w:r>
        <w:rPr>
          <w:rtl w:val="true"/>
        </w:rPr>
        <w:t xml:space="preserve">, </w:t>
      </w:r>
      <w:r>
        <w:rPr>
          <w:rtl w:val="true"/>
        </w:rPr>
        <w:t>אלא חטף</w:t>
      </w:r>
      <w:r>
        <w:rPr>
          <w:rtl w:val="true"/>
        </w:rPr>
        <w:t xml:space="preserve">. </w:t>
      </w:r>
      <w:r>
        <w:rPr>
          <w:rtl w:val="true"/>
        </w:rPr>
        <w:t xml:space="preserve">עשה כן כדי שיבינו שלא כיוון שיעלה את של ה’ בימינו </w:t>
      </w:r>
      <w:r>
        <w:rPr>
          <w:rtl w:val="true"/>
        </w:rPr>
        <w:t>(</w:t>
      </w:r>
      <w:r>
        <w:rPr>
          <w:rtl w:val="true"/>
        </w:rPr>
        <w:t>שזה סימן טוב</w:t>
      </w:r>
      <w:r>
        <w:rPr>
          <w:rtl w:val="true"/>
        </w:rPr>
        <w:t xml:space="preserve">). </w:t>
      </w:r>
      <w:r>
        <w:rPr>
          <w:rtl w:val="true"/>
        </w:rPr>
        <w:t xml:space="preserve">אף שהיו דברים אחרים לעשות שלא יכוון </w:t>
      </w:r>
      <w:r>
        <w:rPr>
          <w:rtl w:val="true"/>
        </w:rPr>
        <w:t>(</w:t>
      </w:r>
      <w:r>
        <w:rPr>
          <w:rtl w:val="true"/>
        </w:rPr>
        <w:t>לא היה הכלי גדול</w:t>
      </w:r>
      <w:r>
        <w:rPr>
          <w:rtl w:val="true"/>
        </w:rPr>
        <w:t xml:space="preserve">), </w:t>
      </w:r>
      <w:r>
        <w:rPr>
          <w:rtl w:val="true"/>
        </w:rPr>
        <w:t>עשה גם את זה</w:t>
      </w:r>
      <w:r>
        <w:rPr>
          <w:rtl w:val="true"/>
        </w:rPr>
        <w:t>. (</w:t>
      </w:r>
      <w:r>
        <w:rPr>
          <w:rtl w:val="true"/>
        </w:rPr>
        <w:t>ואפשר ששני הדברים אחד</w:t>
      </w:r>
      <w:r>
        <w:rPr>
          <w:rtl w:val="true"/>
        </w:rPr>
        <w:t xml:space="preserve">, </w:t>
      </w:r>
      <w:r>
        <w:rPr>
          <w:rtl w:val="true"/>
        </w:rPr>
        <w:t>וטרף כיון שהיה קטן</w:t>
      </w:r>
      <w:r>
        <w:rPr>
          <w:rtl w:val="true"/>
        </w:rPr>
        <w:t xml:space="preserve">, </w:t>
      </w:r>
      <w:r>
        <w:rPr>
          <w:rtl w:val="true"/>
        </w:rPr>
        <w:t>והיה קטן מחמת זה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</w:p>
  </w:footnote>
  <w:footnote w:id="27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לקמן במשנה יבואר שנטל אחד בימינו ואחד בשמאלו</w:t>
      </w:r>
      <w:r>
        <w:rPr>
          <w:rtl w:val="true"/>
        </w:rPr>
        <w:t xml:space="preserve">. </w:t>
      </w:r>
      <w:r>
        <w:rPr>
          <w:rtl w:val="true"/>
        </w:rPr>
        <w:t>יש חולק על זה בגמרא שסובר שנוטל אחת בימין של כה</w:t>
      </w:r>
      <w:r>
        <w:rPr>
          <w:rtl w:val="true"/>
        </w:rPr>
        <w:t>"</w:t>
      </w:r>
      <w:r>
        <w:rPr>
          <w:rtl w:val="true"/>
        </w:rPr>
        <w:t>ג ואחת בימין של סגן</w:t>
      </w:r>
      <w:r>
        <w:rPr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לאותו חולק</w:t>
      </w:r>
      <w:r>
        <w:rPr>
          <w:rtl w:val="true"/>
        </w:rPr>
        <w:t xml:space="preserve">, </w:t>
      </w:r>
      <w:r>
        <w:rPr>
          <w:rtl w:val="true"/>
        </w:rPr>
        <w:t>אומר לו ראש בית אב ליטול אם עלה בשל סגן</w:t>
      </w:r>
      <w:r>
        <w:rPr>
          <w:rtl w:val="true"/>
        </w:rPr>
        <w:t xml:space="preserve">, </w:t>
      </w:r>
      <w:r>
        <w:rPr>
          <w:rtl w:val="true"/>
        </w:rPr>
        <w:t>שיחלש דעת כה</w:t>
      </w:r>
      <w:r>
        <w:rPr>
          <w:rtl w:val="true"/>
        </w:rPr>
        <w:t>"</w:t>
      </w:r>
      <w:r>
        <w:rPr>
          <w:rtl w:val="true"/>
        </w:rPr>
        <w:t>ג אם אומר לו סגן</w:t>
      </w:r>
      <w:r>
        <w:rPr>
          <w:rtl w:val="true"/>
        </w:rPr>
        <w:t>.)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גמ’ מפ’ שחול’ אם ימין של סגן טוב משמאל של כה</w:t>
      </w:r>
      <w:r>
        <w:rPr>
          <w:rtl w:val="true"/>
        </w:rPr>
        <w:t>"</w:t>
      </w:r>
      <w:r>
        <w:rPr>
          <w:rtl w:val="true"/>
        </w:rPr>
        <w:t>ג או הם שווים</w:t>
      </w:r>
      <w:r>
        <w:rPr>
          <w:rtl w:val="true"/>
        </w:rPr>
        <w:t>. (</w:t>
      </w:r>
      <w:r>
        <w:rPr>
          <w:rtl w:val="true"/>
        </w:rPr>
        <w:t>איני יודע למה מניח שאם הם שווים נעשה אותו בימין של כהן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</w:p>
  </w:footnote>
  <w:footnote w:id="27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בארנו את זה לעיל</w:t>
      </w:r>
      <w:r>
        <w:rPr>
          <w:rtl w:val="true"/>
        </w:rPr>
        <w:t>.</w:t>
      </w:r>
    </w:p>
  </w:footnote>
  <w:footnote w:id="28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אומר לו כיון שהיה בשמאל וכיון שהיה חשוב</w:t>
      </w:r>
      <w:r>
        <w:rPr>
          <w:rtl w:val="true"/>
        </w:rPr>
        <w:t>.</w:t>
      </w:r>
    </w:p>
  </w:footnote>
  <w:footnote w:id="28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אומר לו כיון שהיה בצד שמאל שלו</w:t>
      </w:r>
      <w:r>
        <w:rPr>
          <w:rtl w:val="true"/>
        </w:rPr>
        <w:t>.</w:t>
      </w:r>
    </w:p>
  </w:footnote>
  <w:footnote w:id="28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שיש שני חלקי דיני גורלות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61"/>
        </w:numPr>
        <w:ind w:left="720" w:right="0" w:hanging="360"/>
        <w:rPr/>
      </w:pPr>
      <w:r>
        <w:rPr>
          <w:rtl w:val="true"/>
        </w:rPr>
        <w:t>יש הגבהה</w:t>
      </w:r>
      <w:r>
        <w:rPr>
          <w:rtl w:val="true"/>
        </w:rPr>
        <w:t xml:space="preserve">. </w:t>
      </w:r>
      <w:r>
        <w:rPr>
          <w:rtl w:val="true"/>
        </w:rPr>
        <w:t>יש שני לשונות בגמרא בזה</w:t>
      </w:r>
      <w:r>
        <w:rPr>
          <w:rtl w:val="true"/>
        </w:rPr>
        <w:t xml:space="preserve">. </w:t>
      </w:r>
    </w:p>
    <w:p>
      <w:pPr>
        <w:pStyle w:val="Footnote"/>
        <w:ind w:left="720" w:right="0" w:hanging="0"/>
        <w:rPr/>
      </w:pPr>
      <w:r>
        <w:rPr>
          <w:rtl w:val="true"/>
        </w:rPr>
        <w:t>צריך הקדמה אחת</w:t>
      </w:r>
      <w:r>
        <w:rPr>
          <w:rtl w:val="true"/>
        </w:rPr>
        <w:t xml:space="preserve">. </w:t>
      </w:r>
      <w:r>
        <w:rPr>
          <w:rtl w:val="true"/>
        </w:rPr>
        <w:t>כ’ לשון חוק בעבודת יוה</w:t>
      </w:r>
      <w:r>
        <w:rPr>
          <w:rtl w:val="true"/>
        </w:rPr>
        <w:t>"</w:t>
      </w:r>
      <w:r>
        <w:rPr>
          <w:rtl w:val="true"/>
        </w:rPr>
        <w:t>כ לומר שמה שאומר קרא מעכב</w:t>
      </w:r>
      <w:r>
        <w:rPr>
          <w:rtl w:val="true"/>
        </w:rPr>
        <w:t xml:space="preserve">, </w:t>
      </w:r>
      <w:r>
        <w:rPr>
          <w:rtl w:val="true"/>
        </w:rPr>
        <w:t>אף אם לא נשנה עליו</w:t>
      </w:r>
      <w:r>
        <w:rPr>
          <w:rtl w:val="true"/>
        </w:rPr>
        <w:t xml:space="preserve">. </w:t>
      </w:r>
      <w:r>
        <w:rPr>
          <w:rtl w:val="true"/>
        </w:rPr>
        <w:t>חולקים רבי יהודה ורבי נחמיה על מה קאי אותו עיכוב</w:t>
      </w:r>
      <w:r>
        <w:rPr>
          <w:rtl w:val="true"/>
        </w:rPr>
        <w:t xml:space="preserve">, </w:t>
      </w:r>
      <w:r>
        <w:rPr>
          <w:rtl w:val="true"/>
        </w:rPr>
        <w:t>אם על דברים שנעשים בפנים או על כל דברים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>יש שני לשונות בגמ’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חול’ אם מעכב לפי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הצד שיעכב הוא שכ’ לשון חוק</w:t>
      </w:r>
      <w:r>
        <w:rPr>
          <w:rtl w:val="true"/>
        </w:rPr>
        <w:t xml:space="preserve">. </w:t>
      </w:r>
      <w:r>
        <w:rPr>
          <w:rtl w:val="true"/>
        </w:rPr>
        <w:t>הצד שלא יעכב הוא שאינו עבודה</w:t>
      </w:r>
      <w:r>
        <w:rPr>
          <w:rtl w:val="true"/>
        </w:rPr>
        <w:t xml:space="preserve">, </w:t>
      </w:r>
      <w:r>
        <w:rPr>
          <w:rtl w:val="true"/>
        </w:rPr>
        <w:t>ולשון חק רק אומר שעבודות מעכבות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חול’ אם מעכב לפי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הצד שלא יעכב הוא שלא נכ’ לשון חוק</w:t>
      </w:r>
      <w:r>
        <w:rPr>
          <w:rtl w:val="true"/>
        </w:rPr>
        <w:t xml:space="preserve">. </w:t>
      </w:r>
      <w:r>
        <w:rPr>
          <w:rtl w:val="true"/>
        </w:rPr>
        <w:t>הצד שיעכב הוא שכפול קרא שאומר להגבות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נאמר ש</w:t>
      </w:r>
      <w:r>
        <w:rPr>
          <w:rtl w:val="true"/>
        </w:rPr>
        <w:t>"</w:t>
      </w:r>
      <w:r>
        <w:rPr>
          <w:rtl w:val="true"/>
        </w:rPr>
        <w:t>שינה עליו התורה לעכב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מסיק גמ’ שבין לרבי יהודה בין לר</w:t>
      </w:r>
      <w:r>
        <w:rPr>
          <w:rtl w:val="true"/>
        </w:rPr>
        <w:t>"</w:t>
      </w:r>
      <w:r>
        <w:rPr>
          <w:rtl w:val="true"/>
        </w:rPr>
        <w:t>נ מעכב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:)</w:t>
      </w:r>
    </w:p>
    <w:p>
      <w:pPr>
        <w:pStyle w:val="Footnote"/>
        <w:ind w:left="720" w:right="0" w:hanging="0"/>
        <w:rPr/>
      </w:pPr>
      <w:r>
        <w:rPr>
          <w:rtl w:val="true"/>
        </w:rPr>
        <w:t>רבי שמעון סובר שלא מעכב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61"/>
        </w:numPr>
        <w:spacing w:before="86" w:after="86"/>
        <w:ind w:left="720" w:right="0" w:hanging="360"/>
        <w:rPr/>
      </w:pPr>
      <w:r>
        <w:rPr>
          <w:rtl w:val="true"/>
        </w:rPr>
        <w:t>יש הנחה</w:t>
      </w:r>
      <w:r>
        <w:rPr>
          <w:rtl w:val="true"/>
        </w:rPr>
        <w:t xml:space="preserve">. </w:t>
      </w:r>
      <w:r>
        <w:rPr>
          <w:rtl w:val="true"/>
        </w:rPr>
        <w:t>אינו מעכב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1742">
        <w:r>
          <w:rPr>
            <w:rStyle w:val="InternetLink"/>
            <w:rtl w:val="true"/>
          </w:rPr>
          <w:t>אות כא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:)</w:t>
      </w:r>
    </w:p>
  </w:footnote>
  <w:footnote w:id="28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שהיה שם ה’ נשמע אף ביריחו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:)</w:t>
      </w:r>
    </w:p>
  </w:footnote>
  <w:footnote w:id="28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הסגן וראש בית אב</w:t>
      </w:r>
      <w:r>
        <w:rPr>
          <w:rtl w:val="true"/>
        </w:rPr>
        <w:t xml:space="preserve">, </w:t>
      </w:r>
      <w:r>
        <w:rPr>
          <w:rtl w:val="true"/>
        </w:rPr>
        <w:t>וכל הקהל שהיה שם</w:t>
      </w:r>
      <w:r>
        <w:rPr>
          <w:rtl w:val="true"/>
        </w:rPr>
        <w:t>.</w:t>
      </w:r>
    </w:p>
  </w:footnote>
  <w:footnote w:id="28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 זמן שהיה הכה</w:t>
      </w:r>
      <w:r>
        <w:rPr>
          <w:rtl w:val="true"/>
        </w:rPr>
        <w:t>"</w:t>
      </w:r>
      <w:r>
        <w:rPr>
          <w:rtl w:val="true"/>
        </w:rPr>
        <w:t xml:space="preserve">ג מזכיר את השם </w:t>
      </w:r>
      <w:r>
        <w:rPr>
          <w:rtl w:val="true"/>
        </w:rPr>
        <w:t>(</w:t>
      </w:r>
      <w:r>
        <w:rPr>
          <w:rtl w:val="true"/>
        </w:rPr>
        <w:t>המפורש</w:t>
      </w:r>
      <w:r>
        <w:rPr>
          <w:rtl w:val="true"/>
        </w:rPr>
        <w:t xml:space="preserve">), </w:t>
      </w:r>
      <w:r>
        <w:rPr>
          <w:rtl w:val="true"/>
        </w:rPr>
        <w:t>היו עונים</w:t>
      </w:r>
      <w:r>
        <w:rPr>
          <w:rtl w:val="true"/>
        </w:rPr>
        <w:t>, “</w:t>
      </w:r>
      <w:r>
        <w:rPr>
          <w:rtl w:val="true"/>
        </w:rPr>
        <w:t>ברוך שם כבוד מלכותו לעולם ועד</w:t>
      </w:r>
      <w:r>
        <w:rPr>
          <w:rtl w:val="true"/>
        </w:rPr>
        <w:t xml:space="preserve">.” </w:t>
      </w:r>
      <w:r>
        <w:rPr>
          <w:rtl w:val="true"/>
        </w:rPr>
        <w:t>יש שני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4"/>
        </w:numPr>
        <w:ind w:left="720" w:right="0" w:hanging="36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כי שם ה’ אקרא</w:t>
      </w:r>
      <w:r>
        <w:rPr>
          <w:rtl w:val="true"/>
        </w:rPr>
        <w:t xml:space="preserve">, </w:t>
      </w:r>
      <w:r>
        <w:rPr>
          <w:rtl w:val="true"/>
        </w:rPr>
        <w:t>הבו גודל לאלקינו</w:t>
      </w:r>
      <w:r>
        <w:rPr>
          <w:rtl w:val="true"/>
        </w:rPr>
        <w:t xml:space="preserve">,” </w:t>
      </w:r>
      <w:r>
        <w:rPr>
          <w:rtl w:val="true"/>
        </w:rPr>
        <w:t>ודורשים שכשכה</w:t>
      </w:r>
      <w:r>
        <w:rPr>
          <w:rtl w:val="true"/>
        </w:rPr>
        <w:t>"</w:t>
      </w:r>
      <w:r>
        <w:rPr>
          <w:rtl w:val="true"/>
        </w:rPr>
        <w:t>ג קורא שם ה’</w:t>
      </w:r>
      <w:r>
        <w:rPr>
          <w:rtl w:val="true"/>
        </w:rPr>
        <w:t xml:space="preserve">, </w:t>
      </w:r>
      <w:r>
        <w:rPr>
          <w:rtl w:val="true"/>
        </w:rPr>
        <w:t>כל השומעים יתנו גודל לה’</w:t>
      </w:r>
      <w:r>
        <w:rPr>
          <w:rtl w:val="true"/>
        </w:rPr>
        <w:t>.</w:t>
      </w:r>
    </w:p>
    <w:p>
      <w:pPr>
        <w:pStyle w:val="Footnote"/>
        <w:numPr>
          <w:ilvl w:val="0"/>
          <w:numId w:val="54"/>
        </w:numPr>
        <w:spacing w:before="86" w:after="86"/>
        <w:ind w:left="720" w:right="0" w:hanging="36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זכר צדיק לברכה</w:t>
      </w:r>
      <w:r>
        <w:rPr>
          <w:rtl w:val="true"/>
        </w:rPr>
        <w:t xml:space="preserve">,” </w:t>
      </w:r>
      <w:r>
        <w:rPr>
          <w:rtl w:val="true"/>
        </w:rPr>
        <w:t xml:space="preserve">ודורשים שכשצדיק עולמים </w:t>
      </w:r>
      <w:r>
        <w:rPr>
          <w:rtl w:val="true"/>
        </w:rPr>
        <w:t>(</w:t>
      </w:r>
      <w:r>
        <w:rPr>
          <w:rtl w:val="true"/>
        </w:rPr>
        <w:t>שהוא ה’</w:t>
      </w:r>
      <w:r>
        <w:rPr>
          <w:rtl w:val="true"/>
        </w:rPr>
        <w:t xml:space="preserve">), </w:t>
      </w:r>
      <w:r>
        <w:rPr>
          <w:rtl w:val="true"/>
        </w:rPr>
        <w:t>צריכים לברך אותו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</w:footnote>
  <w:footnote w:id="28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סדר הפייס</w:t>
      </w:r>
      <w:r>
        <w:rPr>
          <w:rtl w:val="true"/>
        </w:rPr>
        <w:t>.</w:t>
      </w:r>
    </w:p>
  </w:footnote>
  <w:footnote w:id="28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28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דן בשיעור של אותו לשון</w:t>
      </w:r>
      <w:r>
        <w:rPr>
          <w:rtl w:val="true"/>
        </w:rPr>
        <w:t xml:space="preserve">. </w:t>
      </w:r>
      <w:r>
        <w:rPr>
          <w:rtl w:val="true"/>
        </w:rPr>
        <w:t>יש ארבע 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2"/>
        </w:numPr>
        <w:ind w:left="720" w:right="0" w:hanging="360"/>
        <w:rPr/>
      </w:pPr>
      <w:r>
        <w:rPr>
          <w:rtl w:val="true"/>
        </w:rPr>
        <w:t>אין לו שיעור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62"/>
        </w:numPr>
        <w:ind w:left="720" w:right="0" w:hanging="360"/>
        <w:rPr/>
      </w:pPr>
      <w:r>
        <w:rPr>
          <w:rtl w:val="true"/>
        </w:rPr>
        <w:t>משקל שני סלעים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62"/>
        </w:numPr>
        <w:ind w:left="720" w:right="0" w:hanging="360"/>
        <w:rPr/>
      </w:pPr>
      <w:r>
        <w:rPr>
          <w:rtl w:val="true"/>
        </w:rPr>
        <w:t xml:space="preserve">משקל שקל </w:t>
      </w:r>
      <w:r>
        <w:rPr>
          <w:rtl w:val="true"/>
        </w:rPr>
        <w:t>(</w:t>
      </w:r>
      <w:r>
        <w:rPr>
          <w:rtl w:val="true"/>
        </w:rPr>
        <w:t xml:space="preserve">עיין בהשלמות </w:t>
      </w:r>
      <w:hyperlink w:anchor="_toc1746">
        <w:r>
          <w:rPr>
            <w:rStyle w:val="InternetLink"/>
            <w:rtl w:val="true"/>
          </w:rPr>
          <w:t>אות כב</w:t>
        </w:r>
      </w:hyperlink>
      <w:r>
        <w:rPr>
          <w:rtl w:val="true"/>
        </w:rPr>
        <w:t>.)</w:t>
      </w:r>
    </w:p>
    <w:p>
      <w:pPr>
        <w:pStyle w:val="Footnote"/>
        <w:numPr>
          <w:ilvl w:val="0"/>
          <w:numId w:val="62"/>
        </w:numPr>
        <w:spacing w:before="86" w:after="86"/>
        <w:ind w:left="720" w:right="0" w:hanging="360"/>
        <w:rPr/>
      </w:pPr>
      <w:r>
        <w:rPr>
          <w:rtl w:val="true"/>
        </w:rPr>
        <w:t>משקל עשרה זוזים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</w:p>
  </w:footnote>
  <w:footnote w:id="28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העמיד את אותו שעיר כנגד המקום שממנו ישתלח</w:t>
      </w:r>
      <w:r>
        <w:rPr>
          <w:rtl w:val="true"/>
        </w:rPr>
        <w:t>.</w:t>
      </w:r>
    </w:p>
  </w:footnote>
  <w:footnote w:id="29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דן מה זה אומר</w:t>
      </w:r>
      <w:r>
        <w:rPr>
          <w:rtl w:val="true"/>
        </w:rPr>
        <w:t>:</w:t>
      </w:r>
    </w:p>
    <w:p>
      <w:pPr>
        <w:pStyle w:val="Footnote"/>
        <w:numPr>
          <w:ilvl w:val="0"/>
          <w:numId w:val="64"/>
        </w:numPr>
        <w:ind w:left="720" w:right="0" w:hanging="360"/>
        <w:rPr/>
      </w:pPr>
      <w:r>
        <w:rPr>
          <w:rtl w:val="true"/>
        </w:rPr>
        <w:t>היה מעמיד את הנשחט קרוב למקום שנשחט</w:t>
      </w:r>
      <w:r>
        <w:rPr>
          <w:rtl w:val="true"/>
        </w:rPr>
        <w:t xml:space="preserve">. </w:t>
      </w:r>
      <w:r>
        <w:rPr>
          <w:rtl w:val="true"/>
        </w:rPr>
        <w:t>דוחה גמ’ שנחוש שיערב עם שעירים אחרים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64"/>
        </w:numPr>
        <w:spacing w:before="86" w:after="86"/>
        <w:ind w:left="720" w:right="0" w:hanging="360"/>
        <w:rPr/>
      </w:pPr>
      <w:r>
        <w:rPr>
          <w:rtl w:val="true"/>
        </w:rPr>
        <w:t>היה נותן לשון על צוואר שלו</w:t>
      </w:r>
      <w:r>
        <w:rPr>
          <w:rtl w:val="true"/>
        </w:rPr>
        <w:t xml:space="preserve">, </w:t>
      </w:r>
      <w:r>
        <w:rPr>
          <w:rtl w:val="true"/>
        </w:rPr>
        <w:t>כדי להכיר שהוא שעיר שעלה עליו הגורל לה’</w:t>
      </w:r>
      <w:r>
        <w:rPr>
          <w:rtl w:val="true"/>
        </w:rPr>
        <w:t xml:space="preserve">, </w:t>
      </w:r>
      <w:r>
        <w:rPr>
          <w:rtl w:val="true"/>
        </w:rPr>
        <w:t>ולא שיעור שנק’ לסיבה אחרת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</w:p>
  </w:footnote>
  <w:footnote w:id="29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שר</w:t>
      </w:r>
      <w:r>
        <w:rPr>
          <w:rtl w:val="true"/>
        </w:rPr>
        <w:t>"</w:t>
      </w:r>
      <w:r>
        <w:rPr>
          <w:rtl w:val="true"/>
        </w:rPr>
        <w:t>ל שבא פעם שני אצל פרו</w:t>
      </w:r>
      <w:r>
        <w:rPr>
          <w:rtl w:val="true"/>
        </w:rPr>
        <w:t xml:space="preserve">. </w:t>
      </w:r>
      <w:r>
        <w:rPr>
          <w:rtl w:val="true"/>
        </w:rPr>
        <w:t>נמצא שהתוודה עליו שני פעמים</w:t>
      </w:r>
      <w:r>
        <w:rPr>
          <w:rtl w:val="true"/>
        </w:rPr>
        <w:t>.</w:t>
      </w:r>
    </w:p>
  </w:footnote>
  <w:footnote w:id="29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</w:t>
      </w:r>
      <w:r>
        <w:rPr>
          <w:rtl w:val="true"/>
        </w:rPr>
        <w:t xml:space="preserve">, </w:t>
      </w:r>
      <w:r>
        <w:rPr>
          <w:rtl w:val="true"/>
        </w:rPr>
        <w:t>שהערנו שלשונו הוא מחלקת תנאים</w:t>
      </w:r>
      <w:r>
        <w:rPr>
          <w:rtl w:val="true"/>
        </w:rPr>
        <w:t>.</w:t>
      </w:r>
    </w:p>
  </w:footnote>
  <w:footnote w:id="29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בראשון</w:t>
      </w:r>
      <w:r>
        <w:rPr>
          <w:rtl w:val="true"/>
        </w:rPr>
        <w:t xml:space="preserve">, </w:t>
      </w:r>
      <w:r>
        <w:rPr>
          <w:rtl w:val="true"/>
        </w:rPr>
        <w:t>כיפר על עצמו וביתו</w:t>
      </w:r>
      <w:r>
        <w:rPr>
          <w:rtl w:val="true"/>
        </w:rPr>
        <w:t xml:space="preserve">. </w:t>
      </w:r>
      <w:r>
        <w:rPr>
          <w:rtl w:val="true"/>
        </w:rPr>
        <w:t>אח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כיפר אף על כהנים</w:t>
      </w:r>
      <w:r>
        <w:rPr>
          <w:rtl w:val="true"/>
        </w:rPr>
        <w:t xml:space="preserve">. </w:t>
      </w:r>
      <w:r>
        <w:rPr>
          <w:rtl w:val="true"/>
        </w:rPr>
        <w:t>כדי לכפר עליהם</w:t>
      </w:r>
      <w:r>
        <w:rPr>
          <w:rtl w:val="true"/>
        </w:rPr>
        <w:t xml:space="preserve">, </w:t>
      </w:r>
      <w:r>
        <w:rPr>
          <w:rtl w:val="true"/>
        </w:rPr>
        <w:t>צריך לכפר כבר על עצמו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גמ’ גם דורש זה מ</w:t>
      </w:r>
      <w:r>
        <w:rPr>
          <w:rtl w:val="true"/>
        </w:rPr>
        <w:t>"</w:t>
      </w:r>
      <w:r>
        <w:rPr>
          <w:rtl w:val="true"/>
        </w:rPr>
        <w:t>וכפר בעדו ובעד ביתו ובעד כל קהל עדת ישראל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.)</w:t>
      </w:r>
    </w:p>
  </w:footnote>
  <w:footnote w:id="29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סוף סדר שני השעירים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סדר פר השני</w:t>
      </w:r>
      <w:r>
        <w:rPr>
          <w:rtl w:val="true"/>
        </w:rPr>
        <w:t>.</w:t>
      </w:r>
    </w:p>
  </w:footnote>
  <w:footnote w:id="29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29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מזרק היה כלי שלא היה לו שוליים </w:t>
      </w:r>
      <w:r>
        <w:rPr>
          <w:rtl w:val="true"/>
        </w:rPr>
        <w:t>(</w:t>
      </w:r>
      <w:r>
        <w:rPr>
          <w:rtl w:val="true"/>
        </w:rPr>
        <w:t>אלא היה קו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) </w:t>
      </w:r>
      <w:r>
        <w:rPr>
          <w:rtl w:val="true"/>
        </w:rPr>
        <w:t>שבו היה מקבל דם</w:t>
      </w:r>
      <w:r>
        <w:rPr>
          <w:rtl w:val="true"/>
        </w:rPr>
        <w:t xml:space="preserve">, </w:t>
      </w:r>
      <w:r>
        <w:rPr>
          <w:rtl w:val="true"/>
        </w:rPr>
        <w:t>וממנו היה זורק</w:t>
      </w:r>
      <w:r>
        <w:rPr>
          <w:rtl w:val="true"/>
        </w:rPr>
        <w:t xml:space="preserve">. </w:t>
      </w:r>
      <w:r>
        <w:rPr>
          <w:rtl w:val="true"/>
        </w:rPr>
        <w:t>לא נתנו לו שוליים כדי שלא יניח אותו</w:t>
      </w:r>
      <w:r>
        <w:rPr>
          <w:rtl w:val="true"/>
        </w:rPr>
        <w:t xml:space="preserve">; </w:t>
      </w:r>
      <w:r>
        <w:rPr>
          <w:rtl w:val="true"/>
        </w:rPr>
        <w:t>חוששים שאם יניח אותו</w:t>
      </w:r>
      <w:r>
        <w:rPr>
          <w:rtl w:val="true"/>
        </w:rPr>
        <w:t xml:space="preserve">, </w:t>
      </w:r>
      <w:r>
        <w:rPr>
          <w:rtl w:val="true"/>
        </w:rPr>
        <w:t>ישכח</w:t>
      </w:r>
      <w:r>
        <w:rPr>
          <w:rtl w:val="true"/>
        </w:rPr>
        <w:t xml:space="preserve">, </w:t>
      </w:r>
      <w:r>
        <w:rPr>
          <w:rtl w:val="true"/>
        </w:rPr>
        <w:t>ויקרש הדם קודם שיזכר</w:t>
      </w:r>
      <w:r>
        <w:rPr>
          <w:rtl w:val="true"/>
        </w:rPr>
        <w:t>.</w:t>
      </w:r>
    </w:p>
  </w:footnote>
  <w:footnote w:id="29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נתנו לאחר</w:t>
      </w:r>
      <w:r>
        <w:rPr>
          <w:rtl w:val="true"/>
        </w:rPr>
        <w:t xml:space="preserve">, </w:t>
      </w:r>
      <w:r>
        <w:rPr>
          <w:rtl w:val="true"/>
        </w:rPr>
        <w:t>ואותו אחר היה ממרס בו</w:t>
      </w:r>
      <w:r>
        <w:rPr>
          <w:rtl w:val="true"/>
        </w:rPr>
        <w:t xml:space="preserve">. </w:t>
      </w:r>
      <w:r>
        <w:rPr>
          <w:rtl w:val="true"/>
        </w:rPr>
        <w:t>היה עושה עבודות אחרות בין שחיטת הבהמה וזריקת דמו</w:t>
      </w:r>
      <w:r>
        <w:rPr>
          <w:rtl w:val="true"/>
        </w:rPr>
        <w:t xml:space="preserve">. </w:t>
      </w:r>
      <w:r>
        <w:rPr>
          <w:rtl w:val="true"/>
        </w:rPr>
        <w:t>לא רצה שדמו יקרש</w:t>
      </w:r>
      <w:r>
        <w:rPr>
          <w:rtl w:val="true"/>
        </w:rPr>
        <w:t xml:space="preserve">, </w:t>
      </w:r>
      <w:r>
        <w:rPr>
          <w:rtl w:val="true"/>
        </w:rPr>
        <w:t>ואז הדם הוצרך להיות ממורס</w:t>
      </w:r>
      <w:r>
        <w:rPr>
          <w:rtl w:val="true"/>
        </w:rPr>
        <w:t xml:space="preserve">. </w:t>
      </w:r>
      <w:r>
        <w:rPr>
          <w:rtl w:val="true"/>
        </w:rPr>
        <w:t>הכה</w:t>
      </w:r>
      <w:r>
        <w:rPr>
          <w:rtl w:val="true"/>
        </w:rPr>
        <w:t>"</w:t>
      </w:r>
      <w:r>
        <w:rPr>
          <w:rtl w:val="true"/>
        </w:rPr>
        <w:t>ג היה צריך לעבוד</w:t>
      </w:r>
      <w:r>
        <w:rPr>
          <w:rtl w:val="true"/>
        </w:rPr>
        <w:t xml:space="preserve">, </w:t>
      </w:r>
      <w:r>
        <w:rPr>
          <w:rtl w:val="true"/>
        </w:rPr>
        <w:t>ואז כהן אחר היה ממרס אותו</w:t>
      </w:r>
      <w:r>
        <w:rPr>
          <w:rtl w:val="true"/>
        </w:rPr>
        <w:t>.</w:t>
      </w:r>
    </w:p>
  </w:footnote>
  <w:footnote w:id="29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קרקע של בית המקדש היה נעשה משורות של אבני שיש</w:t>
      </w:r>
      <w:r>
        <w:rPr>
          <w:rtl w:val="true"/>
        </w:rPr>
        <w:t xml:space="preserve">. </w:t>
      </w:r>
      <w:r>
        <w:rPr>
          <w:rtl w:val="true"/>
        </w:rPr>
        <w:t>רובד הוא שורה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29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מפ’ שלא יכול אדם להיות בהיכל לאותו זמן</w:t>
      </w:r>
      <w:r>
        <w:rPr>
          <w:rtl w:val="true"/>
        </w:rPr>
        <w:t xml:space="preserve">, </w:t>
      </w:r>
      <w:r>
        <w:rPr>
          <w:rtl w:val="true"/>
        </w:rPr>
        <w:t>שיש בכללו זמן הקטרה</w:t>
      </w:r>
      <w:r>
        <w:rPr>
          <w:rtl w:val="true"/>
        </w:rPr>
        <w:t xml:space="preserve">, </w:t>
      </w:r>
      <w:r>
        <w:rPr>
          <w:rtl w:val="true"/>
        </w:rPr>
        <w:t>ובו אסור להיות בהיכל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רביעי מן ההיכל</w:t>
      </w:r>
      <w:r>
        <w:rPr>
          <w:rtl w:val="true"/>
        </w:rPr>
        <w:t xml:space="preserve">, </w:t>
      </w:r>
      <w:r>
        <w:rPr>
          <w:rtl w:val="true"/>
        </w:rPr>
        <w:t>חוץ להיכל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 xml:space="preserve">עיין בהשלמות </w:t>
      </w:r>
      <w:hyperlink w:anchor="_toc1755">
        <w:r>
          <w:rPr>
            <w:rStyle w:val="InternetLink"/>
            <w:rtl w:val="true"/>
          </w:rPr>
          <w:t>אות כד</w:t>
        </w:r>
      </w:hyperlink>
      <w:r>
        <w:rPr>
          <w:rtl w:val="true"/>
        </w:rPr>
        <w:t>.)</w:t>
      </w:r>
    </w:p>
  </w:footnote>
  <w:footnote w:id="30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שאם קרש</w:t>
      </w:r>
      <w:r>
        <w:rPr>
          <w:rtl w:val="true"/>
        </w:rPr>
        <w:t xml:space="preserve">, </w:t>
      </w:r>
      <w:r>
        <w:rPr>
          <w:rtl w:val="true"/>
        </w:rPr>
        <w:t>לא היה ראוי לקרוש</w:t>
      </w:r>
      <w:r>
        <w:rPr>
          <w:rtl w:val="true"/>
        </w:rPr>
        <w:t>.</w:t>
      </w:r>
    </w:p>
  </w:footnote>
  <w:footnote w:id="30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מאיפה מונה</w:t>
      </w:r>
      <w:r>
        <w:rPr>
          <w:rtl w:val="true"/>
        </w:rPr>
        <w:t xml:space="preserve">. </w:t>
      </w:r>
      <w:r>
        <w:rPr>
          <w:rtl w:val="true"/>
        </w:rPr>
        <w:t>אם מונה מסוף העשרה</w:t>
      </w:r>
      <w:r>
        <w:rPr>
          <w:rtl w:val="true"/>
        </w:rPr>
        <w:t xml:space="preserve">, </w:t>
      </w:r>
      <w:r>
        <w:rPr>
          <w:rtl w:val="true"/>
        </w:rPr>
        <w:t>שהוא ההיכל</w:t>
      </w:r>
      <w:r>
        <w:rPr>
          <w:rtl w:val="true"/>
        </w:rPr>
        <w:t xml:space="preserve">, </w:t>
      </w:r>
      <w:r>
        <w:rPr>
          <w:rtl w:val="true"/>
        </w:rPr>
        <w:t>נמצא שהוא באותו רובד של הכהן הממרס</w:t>
      </w:r>
      <w:r>
        <w:rPr>
          <w:rtl w:val="true"/>
        </w:rPr>
        <w:t>.</w:t>
      </w:r>
    </w:p>
  </w:footnote>
  <w:footnote w:id="30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אמצע סדר פרה עד הפסק לקטורת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 xml:space="preserve">תחילת סדר קטורת </w:t>
      </w:r>
      <w:r>
        <w:rPr>
          <w:rtl w:val="true"/>
        </w:rPr>
        <w:t>(</w:t>
      </w:r>
      <w:r>
        <w:rPr>
          <w:rtl w:val="true"/>
        </w:rPr>
        <w:t>גחלים לקטרת</w:t>
      </w:r>
      <w:r>
        <w:rPr>
          <w:rtl w:val="true"/>
        </w:rPr>
        <w:t>.(</w:t>
      </w:r>
    </w:p>
  </w:footnote>
  <w:footnote w:id="30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30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היה משתמש בשל זהב כיון שיודעים שהתורה חסה על ממון ישראל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נ’ שלא רק צ’ לקנות של זהב פעם אחת</w:t>
      </w:r>
      <w:r>
        <w:rPr>
          <w:rtl w:val="true"/>
        </w:rPr>
        <w:t xml:space="preserve">, </w:t>
      </w:r>
      <w:r>
        <w:rPr>
          <w:rtl w:val="true"/>
        </w:rPr>
        <w:t>אלא הרבה פעמים</w:t>
      </w:r>
      <w:r>
        <w:rPr>
          <w:rtl w:val="true"/>
        </w:rPr>
        <w:t xml:space="preserve">, </w:t>
      </w:r>
      <w:r>
        <w:rPr>
          <w:rtl w:val="true"/>
        </w:rPr>
        <w:t>שלכאו’ יוזק ע</w:t>
      </w:r>
      <w:r>
        <w:rPr>
          <w:rtl w:val="true"/>
        </w:rPr>
        <w:t>"</w:t>
      </w:r>
      <w:r>
        <w:rPr>
          <w:rtl w:val="true"/>
        </w:rPr>
        <w:t>י גחלים</w:t>
      </w:r>
      <w:r>
        <w:rPr>
          <w:rtl w:val="true"/>
        </w:rPr>
        <w:t>.)</w:t>
      </w:r>
    </w:p>
  </w:footnote>
  <w:footnote w:id="30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איני יודע איפה עירה </w:t>
      </w:r>
      <w:r>
        <w:rPr>
          <w:rtl w:val="true"/>
        </w:rPr>
        <w:t>(</w:t>
      </w:r>
      <w:r>
        <w:rPr>
          <w:rtl w:val="true"/>
        </w:rPr>
        <w:t>על ראש המזבח או קרקע העזרה</w:t>
      </w:r>
      <w:r>
        <w:rPr>
          <w:rtl w:val="true"/>
        </w:rPr>
        <w:t>).</w:t>
      </w:r>
    </w:p>
  </w:footnote>
  <w:footnote w:id="30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למה השתמשו בשני מחתות</w:t>
      </w:r>
      <w:r>
        <w:rPr>
          <w:rtl w:val="true"/>
        </w:rPr>
        <w:t xml:space="preserve">, </w:t>
      </w:r>
      <w:r>
        <w:rPr>
          <w:rtl w:val="true"/>
        </w:rPr>
        <w:t>ולא רק באחת</w:t>
      </w:r>
      <w:r>
        <w:rPr>
          <w:rtl w:val="true"/>
        </w:rPr>
        <w:t>.</w:t>
      </w:r>
    </w:p>
  </w:footnote>
  <w:footnote w:id="30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משום חולשא של כה</w:t>
      </w:r>
      <w:r>
        <w:rPr>
          <w:rtl w:val="true"/>
        </w:rPr>
        <w:t>"</w:t>
      </w:r>
      <w:r>
        <w:rPr>
          <w:rtl w:val="true"/>
        </w:rPr>
        <w:t xml:space="preserve">ג </w:t>
      </w:r>
      <w:r>
        <w:rPr>
          <w:rtl w:val="true"/>
        </w:rPr>
        <w:t>(</w:t>
      </w:r>
      <w:r>
        <w:rPr>
          <w:rtl w:val="true"/>
        </w:rPr>
        <w:t>שלא אוכל</w:t>
      </w:r>
      <w:r>
        <w:rPr>
          <w:rtl w:val="true"/>
        </w:rPr>
        <w:t xml:space="preserve">, </w:t>
      </w:r>
      <w:r>
        <w:rPr>
          <w:rtl w:val="true"/>
        </w:rPr>
        <w:t>ועובד כל עבודות היום</w:t>
      </w:r>
      <w:r>
        <w:rPr>
          <w:rtl w:val="true"/>
        </w:rPr>
        <w:t xml:space="preserve">), </w:t>
      </w:r>
      <w:r>
        <w:rPr>
          <w:rtl w:val="true"/>
        </w:rPr>
        <w:t>רק היה משתמש במחתה אחת</w:t>
      </w:r>
      <w:r>
        <w:rPr>
          <w:rtl w:val="true"/>
        </w:rPr>
        <w:t>.</w:t>
      </w:r>
    </w:p>
  </w:footnote>
  <w:footnote w:id="30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קב ירושלמי</w:t>
      </w:r>
      <w:r>
        <w:rPr>
          <w:rtl w:val="true"/>
        </w:rPr>
        <w:t xml:space="preserve">, </w:t>
      </w:r>
      <w:r>
        <w:rPr>
          <w:rtl w:val="true"/>
        </w:rPr>
        <w:t>שהוא גדול מקב מדברי</w:t>
      </w:r>
      <w:r>
        <w:rPr>
          <w:rtl w:val="true"/>
        </w:rPr>
        <w:t>. (</w:t>
      </w:r>
      <w:r>
        <w:rPr>
          <w:rtl w:val="true"/>
        </w:rPr>
        <w:t>עיין לקמן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rtl w:val="true"/>
        </w:rPr>
        <w:t>כן מסתמא יוצא מ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:)</w:t>
      </w:r>
    </w:p>
  </w:footnote>
  <w:footnote w:id="30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שיטת חולק שסובר שמכניס בשל קביים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:)</w:t>
      </w:r>
    </w:p>
  </w:footnote>
  <w:footnote w:id="31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אותו של כסף שהזכרנו לעיל היה של ארבע קבים</w:t>
      </w:r>
      <w:r>
        <w:rPr>
          <w:rtl w:val="true"/>
        </w:rPr>
        <w:t>.</w:t>
      </w:r>
    </w:p>
  </w:footnote>
  <w:footnote w:id="31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היו גחלים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שנפלו</w:t>
      </w:r>
      <w:r>
        <w:rPr>
          <w:rtl w:val="true"/>
        </w:rPr>
        <w:t xml:space="preserve">. </w:t>
      </w:r>
      <w:r>
        <w:rPr>
          <w:rtl w:val="true"/>
        </w:rPr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שנתנו אותם לאמה</w:t>
      </w:r>
      <w:r>
        <w:rPr>
          <w:rtl w:val="true"/>
        </w:rPr>
        <w:t>. (</w:t>
      </w:r>
      <w:r>
        <w:rPr>
          <w:rtl w:val="true"/>
        </w:rPr>
        <w:t>איני יודע ל</w:t>
      </w:r>
      <w:r>
        <w:rPr>
          <w:rtl w:val="true"/>
        </w:rPr>
        <w:t>"</w:t>
      </w:r>
      <w:r>
        <w:rPr>
          <w:rtl w:val="true"/>
        </w:rPr>
        <w:t>ל החזירו אותם למזבח</w:t>
      </w:r>
      <w:r>
        <w:rPr>
          <w:rtl w:val="true"/>
        </w:rPr>
        <w:t>.)</w:t>
      </w:r>
    </w:p>
  </w:footnote>
  <w:footnote w:id="31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מיני סאה</w:t>
      </w:r>
      <w:r>
        <w:rPr>
          <w:rtl w:val="true"/>
        </w:rPr>
        <w:t>:</w:t>
      </w:r>
    </w:p>
    <w:p>
      <w:pPr>
        <w:pStyle w:val="Footnote"/>
        <w:numPr>
          <w:ilvl w:val="0"/>
          <w:numId w:val="65"/>
        </w:numPr>
        <w:ind w:left="720" w:right="0" w:hanging="360"/>
        <w:rPr/>
      </w:pPr>
      <w:r>
        <w:rPr>
          <w:rtl w:val="true"/>
        </w:rPr>
        <w:t>סאה מדברית</w:t>
      </w:r>
      <w:r>
        <w:rPr>
          <w:rtl w:val="true"/>
        </w:rPr>
        <w:t xml:space="preserve">. </w:t>
      </w:r>
      <w:r>
        <w:rPr>
          <w:rtl w:val="true"/>
        </w:rPr>
        <w:t>זה שש קבים מדבריות</w:t>
      </w:r>
      <w:r>
        <w:rPr>
          <w:rtl w:val="true"/>
        </w:rPr>
        <w:t xml:space="preserve">, </w:t>
      </w:r>
      <w:r>
        <w:rPr>
          <w:rtl w:val="true"/>
        </w:rPr>
        <w:t>וחמש קבים ירושלמיות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65"/>
        </w:numPr>
        <w:ind w:left="720" w:right="0" w:hanging="360"/>
        <w:rPr/>
      </w:pPr>
      <w:r>
        <w:rPr>
          <w:rtl w:val="true"/>
        </w:rPr>
        <w:t>סאה ירושלמית</w:t>
      </w:r>
      <w:r>
        <w:rPr>
          <w:rtl w:val="true"/>
        </w:rPr>
        <w:t xml:space="preserve">. </w:t>
      </w:r>
      <w:r>
        <w:rPr>
          <w:rtl w:val="true"/>
        </w:rPr>
        <w:t>זה שש קבים ירושלמיות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גמ’ מביא שני צדדים איזה מין סאה הוא 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:)</w:t>
      </w:r>
    </w:p>
  </w:footnote>
  <w:footnote w:id="31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החילוק היה שבכל יום היו לה דפנות עבות</w:t>
      </w:r>
      <w:r>
        <w:rPr>
          <w:rtl w:val="true"/>
        </w:rPr>
        <w:t xml:space="preserve">, </w:t>
      </w:r>
      <w:r>
        <w:rPr>
          <w:rtl w:val="true"/>
        </w:rPr>
        <w:t>אבל היום עשו אותם דפנות קטנות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:)</w:t>
      </w:r>
    </w:p>
  </w:footnote>
  <w:footnote w:id="31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כדי שיתן הכה</w:t>
      </w:r>
      <w:r>
        <w:rPr>
          <w:rtl w:val="true"/>
        </w:rPr>
        <w:t>"</w:t>
      </w:r>
      <w:r>
        <w:rPr>
          <w:rtl w:val="true"/>
        </w:rPr>
        <w:t>ג את היד תחת זרוע שלו</w:t>
      </w:r>
      <w:r>
        <w:rPr>
          <w:rtl w:val="true"/>
        </w:rPr>
        <w:t xml:space="preserve">, </w:t>
      </w:r>
      <w:r>
        <w:rPr>
          <w:rtl w:val="true"/>
        </w:rPr>
        <w:t>ויסייע לו זרועו לישא אותו</w:t>
      </w:r>
      <w:r>
        <w:rPr>
          <w:rtl w:val="true"/>
        </w:rPr>
        <w:t xml:space="preserve">. </w:t>
      </w:r>
      <w:r>
        <w:rPr>
          <w:rtl w:val="true"/>
        </w:rPr>
        <w:t>צריך כך מח’ חולשא של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מד</w:t>
      </w:r>
      <w:r>
        <w:rPr>
          <w:b/>
          <w:bCs/>
          <w:rtl w:val="true"/>
        </w:rPr>
        <w:t>:)</w:t>
      </w:r>
    </w:p>
  </w:footnote>
  <w:footnote w:id="31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מזכיר חמש מיני זהב</w:t>
      </w:r>
      <w:r>
        <w:rPr>
          <w:rtl w:val="true"/>
        </w:rPr>
        <w:t>:</w:t>
      </w:r>
    </w:p>
    <w:p>
      <w:pPr>
        <w:pStyle w:val="Footnote"/>
        <w:numPr>
          <w:ilvl w:val="0"/>
          <w:numId w:val="66"/>
        </w:numPr>
        <w:ind w:left="720" w:right="0" w:hanging="360"/>
        <w:rPr/>
      </w:pPr>
      <w:r>
        <w:rPr>
          <w:rtl w:val="true"/>
        </w:rPr>
        <w:t>זהב אופיר</w:t>
      </w:r>
      <w:r>
        <w:rPr>
          <w:rtl w:val="true"/>
        </w:rPr>
        <w:t xml:space="preserve">- </w:t>
      </w:r>
      <w:r>
        <w:rPr>
          <w:rtl w:val="true"/>
        </w:rPr>
        <w:t>מין זהב שבא מאופיר</w:t>
      </w:r>
      <w:r>
        <w:rPr>
          <w:rtl w:val="true"/>
        </w:rPr>
        <w:t>.</w:t>
      </w:r>
    </w:p>
    <w:p>
      <w:pPr>
        <w:pStyle w:val="Footnote"/>
        <w:numPr>
          <w:ilvl w:val="0"/>
          <w:numId w:val="66"/>
        </w:numPr>
        <w:ind w:left="720" w:right="0" w:hanging="360"/>
        <w:rPr/>
      </w:pPr>
      <w:r>
        <w:rPr>
          <w:rtl w:val="true"/>
        </w:rPr>
        <w:t>זהב מופז</w:t>
      </w:r>
      <w:r>
        <w:rPr>
          <w:rtl w:val="true"/>
        </w:rPr>
        <w:t xml:space="preserve">- </w:t>
      </w:r>
      <w:r>
        <w:rPr>
          <w:rtl w:val="true"/>
        </w:rPr>
        <w:t>מין זהב שמצהיב כפז</w:t>
      </w:r>
      <w:r>
        <w:rPr>
          <w:rtl w:val="true"/>
        </w:rPr>
        <w:t>.</w:t>
      </w:r>
    </w:p>
    <w:p>
      <w:pPr>
        <w:pStyle w:val="Footnote"/>
        <w:numPr>
          <w:ilvl w:val="0"/>
          <w:numId w:val="66"/>
        </w:numPr>
        <w:ind w:left="720" w:right="0" w:hanging="360"/>
        <w:rPr/>
      </w:pPr>
      <w:r>
        <w:rPr>
          <w:rtl w:val="true"/>
        </w:rPr>
        <w:t>זהב שחוט</w:t>
      </w:r>
      <w:r>
        <w:rPr>
          <w:rtl w:val="true"/>
        </w:rPr>
        <w:t xml:space="preserve">- </w:t>
      </w:r>
      <w:r>
        <w:rPr>
          <w:rtl w:val="true"/>
        </w:rPr>
        <w:t>מין זהב שקל לעשות אותו לחוטים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66"/>
        </w:numPr>
        <w:ind w:left="720" w:right="0" w:hanging="360"/>
        <w:rPr/>
      </w:pPr>
      <w:r>
        <w:rPr>
          <w:rtl w:val="true"/>
        </w:rPr>
        <w:t>זהב סגור</w:t>
      </w:r>
      <w:r>
        <w:rPr>
          <w:rtl w:val="true"/>
        </w:rPr>
        <w:t xml:space="preserve">- </w:t>
      </w:r>
      <w:r>
        <w:rPr>
          <w:rtl w:val="true"/>
        </w:rPr>
        <w:t>מין זהב טוב מאד</w:t>
      </w:r>
      <w:r>
        <w:rPr>
          <w:rtl w:val="true"/>
        </w:rPr>
        <w:t xml:space="preserve">, </w:t>
      </w:r>
      <w:r>
        <w:rPr>
          <w:rtl w:val="true"/>
        </w:rPr>
        <w:t>שכשנמכר</w:t>
      </w:r>
      <w:r>
        <w:rPr>
          <w:rtl w:val="true"/>
        </w:rPr>
        <w:t xml:space="preserve">, </w:t>
      </w:r>
      <w:r>
        <w:rPr>
          <w:rtl w:val="true"/>
        </w:rPr>
        <w:t>שאר חנויות סוגרים את דלתותיהם</w:t>
      </w:r>
      <w:r>
        <w:rPr>
          <w:rtl w:val="true"/>
        </w:rPr>
        <w:t xml:space="preserve">, </w:t>
      </w:r>
      <w:r>
        <w:rPr>
          <w:rtl w:val="true"/>
        </w:rPr>
        <w:t>שאין קונים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66"/>
        </w:numPr>
        <w:ind w:left="720" w:right="0" w:hanging="360"/>
        <w:rPr/>
      </w:pPr>
      <w:r>
        <w:rPr>
          <w:rtl w:val="true"/>
        </w:rPr>
        <w:t>זהב פרוים</w:t>
      </w:r>
      <w:r>
        <w:rPr>
          <w:rtl w:val="true"/>
        </w:rPr>
        <w:t xml:space="preserve">- </w:t>
      </w:r>
      <w:r>
        <w:rPr>
          <w:rtl w:val="true"/>
        </w:rPr>
        <w:t>זהב אדום שדומה לדם פרים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מצאנו עוד שני מינים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7"/>
        </w:numPr>
        <w:ind w:left="720" w:right="0" w:hanging="360"/>
        <w:rPr/>
      </w:pPr>
      <w:r>
        <w:rPr>
          <w:rtl w:val="true"/>
        </w:rPr>
        <w:t>זהב</w:t>
      </w:r>
      <w:r>
        <w:rPr>
          <w:rtl w:val="true"/>
        </w:rPr>
        <w:t>.</w:t>
      </w:r>
    </w:p>
    <w:p>
      <w:pPr>
        <w:pStyle w:val="Footnote"/>
        <w:numPr>
          <w:ilvl w:val="0"/>
          <w:numId w:val="67"/>
        </w:numPr>
        <w:ind w:left="720" w:right="0" w:hanging="360"/>
        <w:rPr/>
      </w:pPr>
      <w:r>
        <w:rPr>
          <w:rtl w:val="true"/>
        </w:rPr>
        <w:t>זהב טוב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חול’ אם שנים אלו הם מינים בפני עצמם </w:t>
      </w:r>
      <w:r>
        <w:rPr>
          <w:rtl w:val="true"/>
        </w:rPr>
        <w:t>(</w:t>
      </w:r>
      <w:r>
        <w:rPr>
          <w:rtl w:val="true"/>
        </w:rPr>
        <w:t>ואז יש שבע מינים</w:t>
      </w:r>
      <w:r>
        <w:rPr>
          <w:rtl w:val="true"/>
        </w:rPr>
        <w:t xml:space="preserve">) </w:t>
      </w:r>
      <w:r>
        <w:rPr>
          <w:rtl w:val="true"/>
        </w:rPr>
        <w:t>או שבכל אחד מן החמש</w:t>
      </w:r>
      <w:r>
        <w:rPr>
          <w:rtl w:val="true"/>
        </w:rPr>
        <w:t xml:space="preserve">, </w:t>
      </w:r>
      <w:r>
        <w:rPr>
          <w:rtl w:val="true"/>
        </w:rPr>
        <w:t>יש שני מינים אלו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עשר</w:t>
      </w:r>
      <w:r>
        <w:rPr>
          <w:rtl w:val="true"/>
        </w:rPr>
        <w:t xml:space="preserve">. 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זהב של יוה</w:t>
      </w:r>
      <w:r>
        <w:rPr>
          <w:rtl w:val="true"/>
        </w:rPr>
        <w:t>"</w:t>
      </w:r>
      <w:r>
        <w:rPr>
          <w:rtl w:val="true"/>
        </w:rPr>
        <w:t>כ היה זהב פרוים</w:t>
      </w:r>
      <w:r>
        <w:rPr>
          <w:rtl w:val="true"/>
        </w:rPr>
        <w:t xml:space="preserve">. </w:t>
      </w:r>
      <w:r>
        <w:rPr>
          <w:rtl w:val="true"/>
        </w:rPr>
        <w:t>לא מפרש גמ’ מהו זהב ירוק של שאר הימים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</w:p>
  </w:footnote>
  <w:footnote w:id="31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רק בקטורת של מלא חפניו שהביא לפני ולפנים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31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דורש את זה ממה שכופל לשון </w:t>
      </w:r>
      <w:r>
        <w:rPr>
          <w:rtl w:val="true"/>
        </w:rPr>
        <w:t>"</w:t>
      </w:r>
      <w:r>
        <w:rPr>
          <w:rtl w:val="true"/>
        </w:rPr>
        <w:t>דקה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</w:p>
  </w:footnote>
  <w:footnote w:id="31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חילוקים בין הבאת גחלים לקטורת של כל הימים לשל קטורת זה</w:t>
      </w:r>
      <w:r>
        <w:rPr>
          <w:rtl w:val="true"/>
        </w:rPr>
        <w:t xml:space="preserve">: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 xml:space="preserve">חיתה באחד </w:t>
      </w:r>
      <w:r>
        <w:rPr>
          <w:rtl w:val="true"/>
        </w:rPr>
        <w:t>(</w:t>
      </w:r>
      <w:r>
        <w:rPr>
          <w:rtl w:val="true"/>
        </w:rPr>
        <w:t>של זהב אדום של שלש קבים</w:t>
      </w:r>
      <w:r>
        <w:rPr>
          <w:rtl w:val="true"/>
        </w:rPr>
        <w:t xml:space="preserve">, </w:t>
      </w:r>
      <w:r>
        <w:rPr>
          <w:rtl w:val="true"/>
        </w:rPr>
        <w:t>קלה</w:t>
      </w:r>
      <w:r>
        <w:rPr>
          <w:rtl w:val="true"/>
        </w:rPr>
        <w:t xml:space="preserve">, </w:t>
      </w:r>
      <w:r>
        <w:rPr>
          <w:rtl w:val="true"/>
        </w:rPr>
        <w:t>עם יד ארוך</w:t>
      </w:r>
      <w:r>
        <w:rPr>
          <w:rtl w:val="true"/>
        </w:rPr>
        <w:t xml:space="preserve">), </w:t>
      </w:r>
      <w:r>
        <w:rPr>
          <w:rtl w:val="true"/>
        </w:rPr>
        <w:t>ונשאר שם</w:t>
      </w:r>
      <w:r>
        <w:rPr>
          <w:rtl w:val="true"/>
        </w:rPr>
        <w:t xml:space="preserve">. </w:t>
      </w:r>
      <w:r>
        <w:rPr>
          <w:rtl w:val="true"/>
        </w:rPr>
        <w:t>בשאר ימים</w:t>
      </w:r>
      <w:r>
        <w:rPr>
          <w:rtl w:val="true"/>
        </w:rPr>
        <w:t xml:space="preserve">, </w:t>
      </w:r>
      <w:r>
        <w:rPr>
          <w:rtl w:val="true"/>
        </w:rPr>
        <w:t xml:space="preserve">חיתה באחד </w:t>
      </w:r>
      <w:r>
        <w:rPr>
          <w:rtl w:val="true"/>
        </w:rPr>
        <w:t>(</w:t>
      </w:r>
      <w:r>
        <w:rPr>
          <w:rtl w:val="true"/>
        </w:rPr>
        <w:t>של כסף</w:t>
      </w:r>
      <w:r>
        <w:rPr>
          <w:rtl w:val="true"/>
        </w:rPr>
        <w:t xml:space="preserve">, </w:t>
      </w:r>
      <w:r>
        <w:rPr>
          <w:rtl w:val="true"/>
        </w:rPr>
        <w:t>שלש ארבע או חמש או שש קבים</w:t>
      </w:r>
      <w:r>
        <w:rPr>
          <w:rtl w:val="true"/>
        </w:rPr>
        <w:t xml:space="preserve">, </w:t>
      </w:r>
      <w:r>
        <w:rPr>
          <w:rtl w:val="true"/>
        </w:rPr>
        <w:t>כבדה</w:t>
      </w:r>
      <w:r>
        <w:rPr>
          <w:rtl w:val="true"/>
        </w:rPr>
        <w:t xml:space="preserve">) </w:t>
      </w:r>
      <w:r>
        <w:rPr>
          <w:rtl w:val="true"/>
        </w:rPr>
        <w:t xml:space="preserve">ונתן לאחר </w:t>
      </w:r>
      <w:r>
        <w:rPr>
          <w:rtl w:val="true"/>
        </w:rPr>
        <w:t>(</w:t>
      </w:r>
      <w:r>
        <w:rPr>
          <w:rtl w:val="true"/>
        </w:rPr>
        <w:t>של זהב ירוק של שלש קבים</w:t>
      </w:r>
      <w:r>
        <w:rPr>
          <w:rtl w:val="true"/>
        </w:rPr>
        <w:t xml:space="preserve">, </w:t>
      </w:r>
      <w:r>
        <w:rPr>
          <w:rtl w:val="true"/>
        </w:rPr>
        <w:t>כבדה</w:t>
      </w:r>
      <w:r>
        <w:rPr>
          <w:rtl w:val="true"/>
        </w:rPr>
        <w:t xml:space="preserve">, </w:t>
      </w:r>
      <w:r>
        <w:rPr>
          <w:rtl w:val="true"/>
        </w:rPr>
        <w:t>עם יד קטן</w:t>
      </w:r>
      <w:r>
        <w:rPr>
          <w:rtl w:val="true"/>
        </w:rPr>
        <w:t>).</w:t>
      </w:r>
    </w:p>
  </w:footnote>
  <w:footnote w:id="31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32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כללים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8"/>
        </w:numPr>
        <w:ind w:left="720" w:right="0" w:hanging="360"/>
        <w:rPr/>
      </w:pPr>
      <w:r>
        <w:rPr>
          <w:rtl w:val="true"/>
        </w:rPr>
        <w:t>אין מקיפים את המזבח בלי צורך</w:t>
      </w:r>
      <w:r>
        <w:rPr>
          <w:rtl w:val="true"/>
        </w:rPr>
        <w:t>.</w:t>
      </w:r>
    </w:p>
    <w:p>
      <w:pPr>
        <w:pStyle w:val="Footnote"/>
        <w:numPr>
          <w:ilvl w:val="0"/>
          <w:numId w:val="68"/>
        </w:numPr>
        <w:ind w:left="720" w:right="0" w:hanging="360"/>
        <w:rPr/>
      </w:pPr>
      <w:r>
        <w:rPr>
          <w:rtl w:val="true"/>
        </w:rPr>
        <w:t>כל פינות מתחילות מימין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הסדר הוא כך</w:t>
      </w:r>
      <w:r>
        <w:rPr>
          <w:rtl w:val="true"/>
        </w:rPr>
        <w:t xml:space="preserve">. </w:t>
      </w:r>
      <w:r>
        <w:rPr>
          <w:rtl w:val="true"/>
        </w:rPr>
        <w:t>עולים בכבש</w:t>
      </w:r>
      <w:r>
        <w:rPr>
          <w:rtl w:val="true"/>
        </w:rPr>
        <w:t xml:space="preserve">, </w:t>
      </w:r>
      <w:r>
        <w:rPr>
          <w:rtl w:val="true"/>
        </w:rPr>
        <w:t>שהיה לצד דרום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פניו לצפון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פנייה ראשונה שלו צריך להיות לצד מזרח</w:t>
      </w:r>
      <w:r>
        <w:rPr>
          <w:rtl w:val="true"/>
        </w:rPr>
        <w:t xml:space="preserve">. </w:t>
      </w:r>
      <w:r>
        <w:rPr>
          <w:rtl w:val="true"/>
        </w:rPr>
        <w:t>כדי שלא להקיף יותר מן הצורך</w:t>
      </w:r>
      <w:r>
        <w:rPr>
          <w:rtl w:val="true"/>
        </w:rPr>
        <w:t xml:space="preserve">, </w:t>
      </w:r>
      <w:r>
        <w:rPr>
          <w:rtl w:val="true"/>
        </w:rPr>
        <w:t>מתחיל בצד מזרחי</w:t>
      </w:r>
      <w:r>
        <w:rPr>
          <w:rtl w:val="true"/>
        </w:rPr>
        <w:t xml:space="preserve">. </w:t>
      </w:r>
      <w:r>
        <w:rPr>
          <w:rtl w:val="true"/>
        </w:rPr>
        <w:t xml:space="preserve">סובב על כל המזבח </w:t>
      </w:r>
      <w:r>
        <w:rPr>
          <w:rtl w:val="true"/>
        </w:rPr>
        <w:t>(</w:t>
      </w:r>
      <w:r>
        <w:rPr>
          <w:rtl w:val="true"/>
        </w:rPr>
        <w:t>לא מהפך פניו וחוזר כדרך שבא</w:t>
      </w:r>
      <w:r>
        <w:rPr>
          <w:rtl w:val="true"/>
        </w:rPr>
        <w:t xml:space="preserve">), </w:t>
      </w:r>
      <w:r>
        <w:rPr>
          <w:rtl w:val="true"/>
        </w:rPr>
        <w:t>ומגיע לצד מערבי</w:t>
      </w:r>
      <w:r>
        <w:rPr>
          <w:rtl w:val="true"/>
        </w:rPr>
        <w:t xml:space="preserve">. </w:t>
      </w:r>
      <w:r>
        <w:rPr>
          <w:rtl w:val="true"/>
        </w:rPr>
        <w:t>כדי שלא לסבב בלי צורך</w:t>
      </w:r>
      <w:r>
        <w:rPr>
          <w:rtl w:val="true"/>
        </w:rPr>
        <w:t xml:space="preserve">, </w:t>
      </w:r>
      <w:r>
        <w:rPr>
          <w:rtl w:val="true"/>
        </w:rPr>
        <w:t>יורד שם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32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 שני טעמים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69"/>
        </w:numPr>
        <w:ind w:left="720" w:right="0" w:hanging="360"/>
        <w:rPr/>
      </w:pPr>
      <w:r>
        <w:rPr>
          <w:rtl w:val="true"/>
        </w:rPr>
        <w:t xml:space="preserve">גמ’ אומר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שהוא משום כבודו של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  <w:p>
      <w:pPr>
        <w:pStyle w:val="Footnote"/>
        <w:numPr>
          <w:ilvl w:val="0"/>
          <w:numId w:val="69"/>
        </w:numPr>
        <w:spacing w:before="86" w:after="86"/>
        <w:ind w:left="720" w:right="0" w:hanging="360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אומר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שהוא כדי להראות חיבת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נ’ שכוונת רש</w:t>
      </w:r>
      <w:r>
        <w:rPr>
          <w:rtl w:val="true"/>
        </w:rPr>
        <w:t>"</w:t>
      </w:r>
      <w:r>
        <w:rPr>
          <w:rtl w:val="true"/>
        </w:rPr>
        <w:t>י הוא לבאר גמ’</w:t>
      </w:r>
      <w:r>
        <w:rPr>
          <w:rtl w:val="true"/>
        </w:rPr>
        <w:t xml:space="preserve">, </w:t>
      </w:r>
      <w:r>
        <w:rPr>
          <w:rtl w:val="true"/>
        </w:rPr>
        <w:t>לומר שרוצים להראות כבודו</w:t>
      </w:r>
      <w:r>
        <w:rPr>
          <w:rtl w:val="true"/>
        </w:rPr>
        <w:t xml:space="preserve">, </w:t>
      </w:r>
      <w:r>
        <w:rPr>
          <w:rtl w:val="true"/>
        </w:rPr>
        <w:t>וזה מחבב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שהוא חביב כיון שהוא שלוחו</w:t>
      </w:r>
      <w:r>
        <w:rPr>
          <w:rtl w:val="true"/>
        </w:rPr>
        <w:t>.</w:t>
      </w:r>
    </w:p>
  </w:footnote>
  <w:footnote w:id="32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כסיבה ראשונה שכתבנו גמ’</w:t>
      </w:r>
      <w:r>
        <w:rPr>
          <w:rtl w:val="true"/>
        </w:rPr>
        <w:t>.</w:t>
      </w:r>
    </w:p>
  </w:footnote>
  <w:footnote w:id="32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דורש שלא צריכים לקדש ידיו ורגליו מן הכיור</w:t>
      </w:r>
      <w:r>
        <w:rPr>
          <w:rtl w:val="true"/>
        </w:rPr>
        <w:t xml:space="preserve">, </w:t>
      </w:r>
      <w:r>
        <w:rPr>
          <w:rtl w:val="true"/>
        </w:rPr>
        <w:t>אלא יכול לקדש מכל כלי שרת</w:t>
      </w:r>
      <w:r>
        <w:rPr>
          <w:rtl w:val="true"/>
        </w:rPr>
        <w:t>.</w:t>
      </w:r>
    </w:p>
  </w:footnote>
  <w:footnote w:id="32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שזה מפני כבוד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</w:footnote>
  <w:footnote w:id="32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מפני כבוד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</w:footnote>
  <w:footnote w:id="32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חי’ בין כה</w:t>
      </w:r>
      <w:r>
        <w:rPr>
          <w:rtl w:val="true"/>
        </w:rPr>
        <w:t>"</w:t>
      </w:r>
      <w:r>
        <w:rPr>
          <w:rtl w:val="true"/>
        </w:rPr>
        <w:t xml:space="preserve">ג </w:t>
      </w:r>
      <w:r>
        <w:rPr>
          <w:rtl w:val="true"/>
        </w:rPr>
        <w:t>(</w:t>
      </w:r>
      <w:r>
        <w:rPr>
          <w:rtl w:val="true"/>
        </w:rPr>
        <w:t>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לשאר</w:t>
      </w:r>
      <w:r>
        <w:rPr>
          <w:rtl w:val="true"/>
        </w:rPr>
        <w:t>:</w:t>
      </w:r>
    </w:p>
    <w:p>
      <w:pPr>
        <w:pStyle w:val="Footnote"/>
        <w:numPr>
          <w:ilvl w:val="0"/>
          <w:numId w:val="77"/>
        </w:numPr>
        <w:ind w:left="720" w:right="0" w:hanging="360"/>
        <w:rPr/>
      </w:pPr>
      <w:r>
        <w:rPr>
          <w:rtl w:val="true"/>
        </w:rPr>
        <w:t>איפה עולה ויורד בכבש</w:t>
      </w:r>
      <w:r>
        <w:rPr>
          <w:rtl w:val="true"/>
        </w:rPr>
        <w:t>.</w:t>
      </w:r>
    </w:p>
    <w:p>
      <w:pPr>
        <w:pStyle w:val="Footnote"/>
        <w:numPr>
          <w:ilvl w:val="0"/>
          <w:numId w:val="77"/>
        </w:numPr>
        <w:spacing w:before="86" w:after="86"/>
        <w:ind w:left="720" w:right="0" w:hanging="360"/>
        <w:rPr/>
      </w:pPr>
      <w:r>
        <w:rPr>
          <w:rtl w:val="true"/>
        </w:rPr>
        <w:t>ממה מקדש ידיו ורגליו</w:t>
      </w:r>
      <w:r>
        <w:rPr>
          <w:rtl w:val="true"/>
        </w:rPr>
        <w:t>.</w:t>
      </w:r>
    </w:p>
  </w:footnote>
  <w:footnote w:id="32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32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נבאר את כל המשנה כאן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יש חמש מערכות שאפשרים להיות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70"/>
        </w:numPr>
        <w:ind w:left="720" w:right="0" w:hanging="360"/>
        <w:rPr/>
      </w:pPr>
      <w:r>
        <w:rPr>
          <w:rtl w:val="true"/>
        </w:rPr>
        <w:t>מערכה גדולה</w:t>
      </w:r>
      <w:r>
        <w:rPr>
          <w:rtl w:val="true"/>
        </w:rPr>
        <w:t xml:space="preserve">.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שיש מערכה זה</w:t>
      </w:r>
      <w:r>
        <w:rPr>
          <w:rtl w:val="true"/>
        </w:rPr>
        <w:t xml:space="preserve">. </w:t>
      </w:r>
      <w:r>
        <w:rPr>
          <w:rtl w:val="true"/>
        </w:rPr>
        <w:t>נדרש מ</w:t>
      </w:r>
      <w:r>
        <w:rPr>
          <w:rtl w:val="true"/>
        </w:rPr>
        <w:t>"</w:t>
      </w:r>
      <w:r>
        <w:rPr>
          <w:rtl w:val="true"/>
        </w:rPr>
        <w:t>היא העולה על מוקדה על המזבח כל הלילה</w:t>
      </w:r>
      <w:r>
        <w:rPr>
          <w:rtl w:val="true"/>
        </w:rPr>
        <w:t xml:space="preserve">.” </w:t>
      </w:r>
    </w:p>
    <w:p>
      <w:pPr>
        <w:pStyle w:val="Footnote"/>
        <w:numPr>
          <w:ilvl w:val="0"/>
          <w:numId w:val="70"/>
        </w:numPr>
        <w:ind w:left="720" w:right="0" w:hanging="360"/>
        <w:rPr/>
      </w:pPr>
      <w:r>
        <w:rPr>
          <w:rtl w:val="true"/>
        </w:rPr>
        <w:t>מערכה של קטורת</w:t>
      </w:r>
      <w:r>
        <w:rPr>
          <w:rtl w:val="true"/>
        </w:rPr>
        <w:t xml:space="preserve">.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שיש מערכה זה</w:t>
      </w:r>
      <w:r>
        <w:rPr>
          <w:rtl w:val="true"/>
        </w:rPr>
        <w:t xml:space="preserve">. </w:t>
      </w:r>
      <w:r>
        <w:rPr>
          <w:rtl w:val="true"/>
        </w:rPr>
        <w:t>נל’ מ</w:t>
      </w:r>
      <w:r>
        <w:rPr>
          <w:rtl w:val="true"/>
        </w:rPr>
        <w:t>"</w:t>
      </w:r>
      <w:r>
        <w:rPr>
          <w:rtl w:val="true"/>
        </w:rPr>
        <w:t>ואש המוזבח תוקד בו</w:t>
      </w:r>
      <w:r>
        <w:rPr>
          <w:rtl w:val="true"/>
        </w:rPr>
        <w:t>.”</w:t>
      </w:r>
    </w:p>
    <w:p>
      <w:pPr>
        <w:pStyle w:val="Footnote"/>
        <w:numPr>
          <w:ilvl w:val="0"/>
          <w:numId w:val="70"/>
        </w:numPr>
        <w:ind w:left="720" w:right="0" w:hanging="360"/>
        <w:rPr/>
      </w:pPr>
      <w:r>
        <w:rPr>
          <w:rtl w:val="true"/>
        </w:rPr>
        <w:t>מערכה לקיום האש</w:t>
      </w:r>
      <w:r>
        <w:rPr>
          <w:rtl w:val="true"/>
        </w:rPr>
        <w:t xml:space="preserve">. </w:t>
      </w:r>
      <w:r>
        <w:rPr>
          <w:rtl w:val="true"/>
        </w:rPr>
        <w:t>חולקים בזה</w:t>
      </w:r>
      <w:r>
        <w:rPr>
          <w:rtl w:val="true"/>
        </w:rPr>
        <w:t xml:space="preserve">. </w:t>
      </w:r>
      <w:r>
        <w:rPr>
          <w:rtl w:val="true"/>
        </w:rPr>
        <w:t>רבי יוסי ורבי מאיר דורשים אותו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והאש על המזבח תוקד</w:t>
      </w:r>
      <w:r>
        <w:rPr>
          <w:rtl w:val="true"/>
        </w:rPr>
        <w:t xml:space="preserve">.” </w:t>
      </w:r>
      <w:r>
        <w:rPr>
          <w:rtl w:val="true"/>
        </w:rPr>
        <w:t>רבי יהודה סובר שאין מערכה לזה</w:t>
      </w:r>
      <w:r>
        <w:rPr>
          <w:rtl w:val="true"/>
        </w:rPr>
        <w:t xml:space="preserve">. </w:t>
      </w:r>
      <w:r>
        <w:rPr>
          <w:rtl w:val="true"/>
        </w:rPr>
        <w:t>דורש משם שצריך להצית עצים קטנים לקיום האש על גב המזבח</w:t>
      </w:r>
      <w:r>
        <w:rPr>
          <w:rtl w:val="true"/>
        </w:rPr>
        <w:t xml:space="preserve">, </w:t>
      </w:r>
      <w:r>
        <w:rPr>
          <w:rtl w:val="true"/>
        </w:rPr>
        <w:t>אבל לא לעשות מערכה לכך</w:t>
      </w:r>
      <w:r>
        <w:rPr>
          <w:rtl w:val="true"/>
        </w:rPr>
        <w:t xml:space="preserve">. </w:t>
      </w:r>
      <w:r>
        <w:rPr>
          <w:rtl w:val="true"/>
        </w:rPr>
        <w:t>רבי יוסי ור</w:t>
      </w:r>
      <w:r>
        <w:rPr>
          <w:rtl w:val="true"/>
        </w:rPr>
        <w:t>"</w:t>
      </w:r>
      <w:r>
        <w:rPr>
          <w:rtl w:val="true"/>
        </w:rPr>
        <w:t>מ דורשים אותו מ</w:t>
      </w:r>
      <w:r>
        <w:rPr>
          <w:rtl w:val="true"/>
        </w:rPr>
        <w:t>"</w:t>
      </w:r>
      <w:r>
        <w:rPr>
          <w:rtl w:val="true"/>
        </w:rPr>
        <w:t>ונתנו בני אהרן הכהן אש על המזבח</w:t>
      </w:r>
      <w:r>
        <w:rPr>
          <w:rtl w:val="true"/>
        </w:rPr>
        <w:t xml:space="preserve">.” </w:t>
      </w:r>
    </w:p>
    <w:p>
      <w:pPr>
        <w:pStyle w:val="Footnote"/>
        <w:numPr>
          <w:ilvl w:val="0"/>
          <w:numId w:val="70"/>
        </w:numPr>
        <w:ind w:left="720" w:right="0" w:hanging="360"/>
        <w:rPr/>
      </w:pPr>
      <w:r>
        <w:rPr>
          <w:rtl w:val="true"/>
        </w:rPr>
        <w:t>מערכה לאיברים ופדרים שלא נתעכלו מבערב</w:t>
      </w:r>
      <w:r>
        <w:rPr>
          <w:rtl w:val="true"/>
        </w:rPr>
        <w:t xml:space="preserve">. </w:t>
      </w:r>
      <w:r>
        <w:rPr>
          <w:rtl w:val="true"/>
        </w:rPr>
        <w:t>רבי מאיר דורש את זה מ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" </w:t>
      </w:r>
      <w:r>
        <w:rPr>
          <w:rtl w:val="true"/>
        </w:rPr>
        <w:t xml:space="preserve">של </w:t>
      </w:r>
      <w:r>
        <w:rPr>
          <w:rtl w:val="true"/>
        </w:rPr>
        <w:t>"</w:t>
      </w:r>
      <w:r>
        <w:rPr>
          <w:rtl w:val="true"/>
        </w:rPr>
        <w:t>ואש</w:t>
      </w:r>
      <w:r>
        <w:rPr>
          <w:rtl w:val="true"/>
        </w:rPr>
        <w:t xml:space="preserve">.” </w:t>
      </w:r>
      <w:r>
        <w:rPr>
          <w:rtl w:val="true"/>
        </w:rPr>
        <w:t xml:space="preserve">רבי יהודה ורבי יוסי לא דורש 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.” </w:t>
      </w:r>
      <w:r>
        <w:rPr>
          <w:rtl w:val="true"/>
        </w:rPr>
        <w:t>סוברים שנותנים פדרים על מערכה גדולה</w:t>
      </w:r>
      <w:r>
        <w:rPr>
          <w:rtl w:val="true"/>
        </w:rPr>
        <w:t>.</w:t>
      </w:r>
    </w:p>
    <w:p>
      <w:pPr>
        <w:pStyle w:val="Footnote"/>
        <w:ind w:left="720" w:right="0" w:hanging="0"/>
        <w:rPr/>
      </w:pPr>
      <w:r>
        <w:rPr>
          <w:rtl w:val="true"/>
        </w:rPr>
        <w:t xml:space="preserve">חולקים אם זה נעשה </w:t>
      </w:r>
      <w:r>
        <w:rPr>
          <w:rtl w:val="true"/>
        </w:rPr>
        <w:t>(</w:t>
      </w:r>
      <w:r>
        <w:rPr>
          <w:rtl w:val="true"/>
        </w:rPr>
        <w:t>ושורפים את איברים של אתמול</w:t>
      </w:r>
      <w:r>
        <w:rPr>
          <w:rtl w:val="true"/>
        </w:rPr>
        <w:t xml:space="preserve">) </w:t>
      </w:r>
      <w:r>
        <w:rPr>
          <w:rtl w:val="true"/>
        </w:rPr>
        <w:t>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אם באים משבת</w:t>
      </w:r>
      <w:r>
        <w:rPr>
          <w:rtl w:val="true"/>
        </w:rPr>
        <w:t xml:space="preserve">, </w:t>
      </w:r>
      <w:r>
        <w:rPr>
          <w:rtl w:val="true"/>
        </w:rPr>
        <w:t>שורפים אותם</w:t>
      </w:r>
      <w:r>
        <w:rPr>
          <w:rtl w:val="true"/>
        </w:rPr>
        <w:t xml:space="preserve">. </w:t>
      </w:r>
      <w:r>
        <w:rPr>
          <w:rtl w:val="true"/>
        </w:rPr>
        <w:t>אם לא באים משבת</w:t>
      </w:r>
      <w:r>
        <w:rPr>
          <w:rtl w:val="true"/>
        </w:rPr>
        <w:t xml:space="preserve">, </w:t>
      </w:r>
      <w:r>
        <w:rPr>
          <w:rtl w:val="true"/>
        </w:rPr>
        <w:t>חולקים</w:t>
      </w:r>
      <w:r>
        <w:rPr>
          <w:rtl w:val="true"/>
        </w:rPr>
        <w:t xml:space="preserve">. </w:t>
      </w:r>
      <w:r>
        <w:rPr>
          <w:rtl w:val="true"/>
        </w:rPr>
        <w:t>אף למי שאומר ששורפים אותם</w:t>
      </w:r>
      <w:r>
        <w:rPr>
          <w:rtl w:val="true"/>
        </w:rPr>
        <w:t xml:space="preserve">, </w:t>
      </w:r>
      <w:r>
        <w:rPr>
          <w:rtl w:val="true"/>
        </w:rPr>
        <w:t>רק שורפים פסולים אם כבר משלה בהם אור</w:t>
      </w:r>
      <w:r>
        <w:rPr>
          <w:rtl w:val="true"/>
        </w:rPr>
        <w:t xml:space="preserve">. </w:t>
      </w:r>
      <w:r>
        <w:rPr>
          <w:rtl w:val="true"/>
        </w:rPr>
        <w:t>חולקים אם אף כשרים צריך שמשלה בהם אור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70"/>
        </w:numPr>
        <w:spacing w:before="86" w:after="86"/>
        <w:ind w:left="720" w:right="0" w:hanging="360"/>
        <w:rPr/>
      </w:pPr>
      <w:r>
        <w:rPr>
          <w:rtl w:val="true"/>
        </w:rPr>
        <w:t>מערכה של קטורת של 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רק נוהג 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דורשים אותו מ</w:t>
      </w:r>
      <w:r>
        <w:rPr>
          <w:rtl w:val="true"/>
        </w:rPr>
        <w:t>"</w:t>
      </w:r>
      <w:r>
        <w:rPr>
          <w:rtl w:val="true"/>
        </w:rPr>
        <w:t>וה</w:t>
      </w:r>
      <w:r>
        <w:rPr>
          <w:rtl w:val="true"/>
        </w:rPr>
        <w:t xml:space="preserve">" </w:t>
      </w:r>
      <w:r>
        <w:rPr>
          <w:rtl w:val="true"/>
        </w:rPr>
        <w:t xml:space="preserve">של </w:t>
      </w:r>
      <w:r>
        <w:rPr>
          <w:rtl w:val="true"/>
        </w:rPr>
        <w:t>"</w:t>
      </w:r>
      <w:r>
        <w:rPr>
          <w:rtl w:val="true"/>
        </w:rPr>
        <w:t>והאש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מו</w:t>
      </w:r>
      <w:r>
        <w:rPr>
          <w:b/>
          <w:bCs/>
          <w:rtl w:val="true"/>
        </w:rPr>
        <w:t>)</w:t>
      </w:r>
    </w:p>
  </w:footnote>
  <w:footnote w:id="32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חי’ אחר בין יוה</w:t>
      </w:r>
      <w:r>
        <w:rPr>
          <w:rtl w:val="true"/>
        </w:rPr>
        <w:t>"</w:t>
      </w:r>
      <w:r>
        <w:rPr>
          <w:rtl w:val="true"/>
        </w:rPr>
        <w:t>כ לשאר ימים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8"/>
        </w:numPr>
        <w:spacing w:before="86" w:after="86"/>
        <w:ind w:left="720" w:right="0" w:hanging="360"/>
        <w:rPr>
          <w:b/>
          <w:bCs/>
        </w:rPr>
      </w:pPr>
      <w:r>
        <w:rPr>
          <w:rtl w:val="true"/>
        </w:rPr>
        <w:t>מנין המערכות</w:t>
      </w:r>
      <w:r>
        <w:rPr>
          <w:rtl w:val="true"/>
        </w:rPr>
        <w:t>-</w:t>
      </w:r>
      <w:r>
        <w:rPr>
          <w:rtl w:val="true"/>
        </w:rPr>
        <w:t xml:space="preserve">היה אחד יותר </w:t>
      </w:r>
      <w:r>
        <w:rPr>
          <w:rtl w:val="true"/>
        </w:rPr>
        <w:t>(</w:t>
      </w:r>
      <w:r>
        <w:rPr>
          <w:rtl w:val="true"/>
        </w:rPr>
        <w:t>או שלש או ארבע או חמש</w:t>
      </w:r>
      <w:r>
        <w:rPr>
          <w:rtl w:val="true"/>
        </w:rPr>
        <w:t xml:space="preserve">) </w:t>
      </w:r>
      <w:r>
        <w:rPr>
          <w:rtl w:val="true"/>
        </w:rPr>
        <w:t>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</w:footnote>
  <w:footnote w:id="33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פרק חמישי</w:t>
      </w:r>
    </w:p>
  </w:footnote>
  <w:footnote w:id="33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33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מלשכת הכלים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>.</w:t>
      </w:r>
      <w:r>
        <w:rPr>
          <w:rtl w:val="true"/>
        </w:rPr>
        <w:t>).</w:t>
      </w:r>
    </w:p>
  </w:footnote>
  <w:footnote w:id="33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מחתת הגחלים שהוזכר לעיל</w:t>
      </w:r>
      <w:r>
        <w:rPr>
          <w:rtl w:val="true"/>
        </w:rPr>
        <w:t xml:space="preserve">, </w:t>
      </w:r>
      <w:r>
        <w:rPr>
          <w:rtl w:val="true"/>
        </w:rPr>
        <w:t>שכבר היה לו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היה מחתה שהיה בו שלשה מנים של קטורת</w:t>
      </w:r>
      <w:r>
        <w:rPr>
          <w:rtl w:val="true"/>
        </w:rPr>
        <w:t xml:space="preserve">. </w:t>
      </w:r>
      <w:r>
        <w:rPr>
          <w:rtl w:val="true"/>
        </w:rPr>
        <w:t>היה חופן ממנו</w:t>
      </w:r>
      <w:r>
        <w:rPr>
          <w:rtl w:val="true"/>
        </w:rPr>
        <w:t xml:space="preserve">, </w:t>
      </w:r>
      <w:r>
        <w:rPr>
          <w:rtl w:val="true"/>
        </w:rPr>
        <w:t>ומכניס מלא חפניו</w:t>
      </w:r>
      <w:r>
        <w:rPr>
          <w:rtl w:val="true"/>
        </w:rPr>
        <w:t xml:space="preserve">. </w:t>
      </w:r>
      <w:r>
        <w:rPr>
          <w:rtl w:val="true"/>
        </w:rPr>
        <w:t>לא היה מכניס אותו מחתה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>.)</w:t>
      </w:r>
    </w:p>
  </w:footnote>
  <w:footnote w:id="33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חמש דרכים של קמיצה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9"/>
        </w:numPr>
        <w:ind w:left="720" w:right="0" w:hanging="360"/>
        <w:rPr/>
      </w:pPr>
      <w:r>
        <w:rPr>
          <w:rtl w:val="true"/>
        </w:rPr>
        <w:t xml:space="preserve">נותן חוד של פס ידו </w:t>
      </w:r>
      <w:r>
        <w:rPr>
          <w:rtl w:val="true"/>
        </w:rPr>
        <w:t>(</w:t>
      </w:r>
      <w:r>
        <w:rPr>
          <w:rtl w:val="true"/>
        </w:rPr>
        <w:t>חושב אני שחוד של פס ידו הוא כך</w:t>
      </w:r>
      <w:r>
        <w:rPr>
          <w:rtl w:val="true"/>
        </w:rPr>
        <w:t xml:space="preserve">: </w:t>
      </w:r>
      <w:r>
        <w:rPr>
          <w:rtl w:val="true"/>
        </w:rPr>
        <w:t>אם אדם נותן יד ימין לפניו</w:t>
      </w:r>
      <w:r>
        <w:rPr>
          <w:rtl w:val="true"/>
        </w:rPr>
        <w:t xml:space="preserve">, </w:t>
      </w:r>
      <w:r>
        <w:rPr>
          <w:rtl w:val="true"/>
        </w:rPr>
        <w:t>ופס ידו הוא למעלה</w:t>
      </w:r>
      <w:r>
        <w:rPr>
          <w:rtl w:val="true"/>
        </w:rPr>
        <w:t xml:space="preserve">, </w:t>
      </w:r>
      <w:r>
        <w:rPr>
          <w:rtl w:val="true"/>
        </w:rPr>
        <w:t>אז יהיה החוד לשמאלו</w:t>
      </w:r>
      <w:r>
        <w:rPr>
          <w:rtl w:val="true"/>
        </w:rPr>
        <w:t xml:space="preserve">) </w:t>
      </w:r>
      <w:r>
        <w:rPr>
          <w:rtl w:val="true"/>
        </w:rPr>
        <w:t>למטה</w:t>
      </w:r>
      <w:r>
        <w:rPr>
          <w:rtl w:val="true"/>
        </w:rPr>
        <w:t xml:space="preserve">, </w:t>
      </w:r>
      <w:r>
        <w:rPr>
          <w:rtl w:val="true"/>
        </w:rPr>
        <w:t>ומכניס שני ידיו לתוך הקטורת</w:t>
      </w:r>
      <w:r>
        <w:rPr>
          <w:rtl w:val="true"/>
        </w:rPr>
        <w:t xml:space="preserve">. </w:t>
      </w:r>
      <w:r>
        <w:rPr>
          <w:rtl w:val="true"/>
        </w:rPr>
        <w:t>מביא זה אצל זה בתוך הקטורת</w:t>
      </w:r>
      <w:r>
        <w:rPr>
          <w:rtl w:val="true"/>
        </w:rPr>
        <w:t xml:space="preserve">, </w:t>
      </w:r>
      <w:r>
        <w:rPr>
          <w:rtl w:val="true"/>
        </w:rPr>
        <w:t>ומגביה את ידיו התחובות עם הקטורת שעליהם</w:t>
      </w:r>
      <w:r>
        <w:rPr>
          <w:rtl w:val="true"/>
        </w:rPr>
        <w:t>.</w:t>
      </w:r>
    </w:p>
    <w:p>
      <w:pPr>
        <w:pStyle w:val="Footnote"/>
        <w:numPr>
          <w:ilvl w:val="0"/>
          <w:numId w:val="79"/>
        </w:numPr>
        <w:ind w:left="720" w:right="0" w:hanging="360"/>
        <w:rPr/>
      </w:pPr>
      <w:r>
        <w:rPr>
          <w:rtl w:val="true"/>
        </w:rPr>
        <w:t>נותן פס ידו למטה</w:t>
      </w:r>
      <w:r>
        <w:rPr>
          <w:rtl w:val="true"/>
        </w:rPr>
        <w:t xml:space="preserve">, </w:t>
      </w:r>
      <w:r>
        <w:rPr>
          <w:rtl w:val="true"/>
        </w:rPr>
        <w:t>ומכניס אצבעותיו לתוך הקטורת</w:t>
      </w:r>
      <w:r>
        <w:rPr>
          <w:rtl w:val="true"/>
        </w:rPr>
        <w:t xml:space="preserve">. </w:t>
      </w:r>
      <w:r>
        <w:rPr>
          <w:rtl w:val="true"/>
        </w:rPr>
        <w:t>בראשי אצבעותיו</w:t>
      </w:r>
      <w:r>
        <w:rPr>
          <w:rtl w:val="true"/>
        </w:rPr>
        <w:t xml:space="preserve">, </w:t>
      </w:r>
      <w:r>
        <w:rPr>
          <w:rtl w:val="true"/>
        </w:rPr>
        <w:t>מוציא קטורת לתוך פס ידו עד שידים שלו מלאים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79"/>
        </w:numPr>
        <w:ind w:left="720" w:right="0" w:hanging="360"/>
        <w:rPr/>
      </w:pPr>
      <w:r>
        <w:rPr>
          <w:rtl w:val="true"/>
        </w:rPr>
        <w:t>נותן פס ידו למעלה</w:t>
      </w:r>
      <w:r>
        <w:rPr>
          <w:rtl w:val="true"/>
        </w:rPr>
        <w:t xml:space="preserve">, </w:t>
      </w:r>
      <w:r>
        <w:rPr>
          <w:rtl w:val="true"/>
        </w:rPr>
        <w:t>ומכניס אצבעותיו לתוך הקטורת</w:t>
      </w:r>
      <w:r>
        <w:rPr>
          <w:rtl w:val="true"/>
        </w:rPr>
        <w:t xml:space="preserve">. </w:t>
      </w:r>
      <w:r>
        <w:rPr>
          <w:rtl w:val="true"/>
        </w:rPr>
        <w:t>בראשי אצבעותיו</w:t>
      </w:r>
      <w:r>
        <w:rPr>
          <w:rtl w:val="true"/>
        </w:rPr>
        <w:t xml:space="preserve">, </w:t>
      </w:r>
      <w:r>
        <w:rPr>
          <w:rtl w:val="true"/>
        </w:rPr>
        <w:t>מוציא קטורת לתוך פס ידו עד שידים שלו מלאים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79"/>
        </w:numPr>
        <w:ind w:left="720" w:right="0" w:hanging="360"/>
        <w:rPr/>
      </w:pPr>
      <w:r>
        <w:rPr>
          <w:rtl w:val="true"/>
        </w:rPr>
        <w:t>נותן ידיו על גבי מנחה</w:t>
      </w:r>
      <w:r>
        <w:rPr>
          <w:rtl w:val="true"/>
        </w:rPr>
        <w:t xml:space="preserve">, </w:t>
      </w:r>
      <w:r>
        <w:rPr>
          <w:rtl w:val="true"/>
        </w:rPr>
        <w:t>עם פס ידו למעלה</w:t>
      </w:r>
      <w:r>
        <w:rPr>
          <w:rtl w:val="true"/>
        </w:rPr>
        <w:t xml:space="preserve">. </w:t>
      </w:r>
      <w:r>
        <w:rPr>
          <w:rtl w:val="true"/>
        </w:rPr>
        <w:t>דוחק את ידיו עד שנכנס קטורת לתוך ידיו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79"/>
        </w:numPr>
        <w:ind w:left="720" w:right="0" w:hanging="360"/>
        <w:rPr/>
      </w:pPr>
      <w:r>
        <w:rPr>
          <w:rtl w:val="true"/>
        </w:rPr>
        <w:t>קומץ בשני ידים</w:t>
      </w:r>
      <w:r>
        <w:rPr>
          <w:rtl w:val="true"/>
        </w:rPr>
        <w:t xml:space="preserve">, </w:t>
      </w:r>
      <w:r>
        <w:rPr>
          <w:rtl w:val="true"/>
        </w:rPr>
        <w:t>ומצרף אותם בחוץ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בראשון</w:t>
      </w:r>
      <w:r>
        <w:rPr>
          <w:rtl w:val="true"/>
        </w:rPr>
        <w:t xml:space="preserve">, </w:t>
      </w:r>
      <w:r>
        <w:rPr>
          <w:rtl w:val="true"/>
        </w:rPr>
        <w:t>מהני</w:t>
      </w:r>
      <w:r>
        <w:rPr>
          <w:rtl w:val="true"/>
        </w:rPr>
        <w:t xml:space="preserve">. </w:t>
      </w:r>
      <w:r>
        <w:rPr>
          <w:rtl w:val="true"/>
        </w:rPr>
        <w:t>בשאר</w:t>
      </w:r>
      <w:r>
        <w:rPr>
          <w:rtl w:val="true"/>
        </w:rPr>
        <w:t xml:space="preserve">, </w:t>
      </w:r>
      <w:r>
        <w:rPr>
          <w:rtl w:val="true"/>
        </w:rPr>
        <w:t>מסופק גמ’</w:t>
      </w:r>
      <w:r>
        <w:rPr>
          <w:rtl w:val="true"/>
        </w:rPr>
        <w:t>. (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הבעיה יהיה בשיעור או במעשה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>:)</w:t>
      </w:r>
    </w:p>
  </w:footnote>
  <w:footnote w:id="33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דן גמ’ אם צריך לחפון ממש או יכול לשער חפינתו וליטול בכלי</w:t>
      </w:r>
      <w:r>
        <w:rPr>
          <w:rtl w:val="true"/>
        </w:rPr>
        <w:t xml:space="preserve">. </w:t>
      </w:r>
      <w:r>
        <w:rPr>
          <w:rtl w:val="true"/>
        </w:rPr>
        <w:t>תלוי באם לומדים ג</w:t>
      </w:r>
      <w:r>
        <w:rPr>
          <w:rtl w:val="true"/>
        </w:rPr>
        <w:t>"</w:t>
      </w:r>
      <w:r>
        <w:rPr>
          <w:rtl w:val="true"/>
        </w:rPr>
        <w:t>ש מקומץ</w:t>
      </w:r>
      <w:r>
        <w:rPr>
          <w:rtl w:val="true"/>
        </w:rPr>
        <w:t>. (</w:t>
      </w:r>
      <w:r>
        <w:rPr>
          <w:rtl w:val="true"/>
        </w:rPr>
        <w:t>בקומץ</w:t>
      </w:r>
      <w:r>
        <w:rPr>
          <w:rtl w:val="true"/>
        </w:rPr>
        <w:t xml:space="preserve">, </w:t>
      </w:r>
      <w:r>
        <w:rPr>
          <w:rtl w:val="true"/>
        </w:rPr>
        <w:t>לא יכול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בקומצו</w:t>
      </w:r>
      <w:r>
        <w:rPr>
          <w:rtl w:val="true"/>
        </w:rPr>
        <w:t xml:space="preserve">.”)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 xml:space="preserve">., </w:t>
      </w:r>
      <w:r>
        <w:rPr>
          <w:b/>
          <w:b/>
          <w:bCs/>
          <w:rtl w:val="true"/>
        </w:rPr>
        <w:t>מט</w:t>
      </w:r>
      <w:r>
        <w:rPr>
          <w:b/>
          <w:bCs/>
          <w:rtl w:val="true"/>
        </w:rPr>
        <w:t>.)</w:t>
      </w:r>
    </w:p>
  </w:footnote>
  <w:footnote w:id="33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ביום הכיפורים</w:t>
      </w:r>
      <w:r>
        <w:rPr>
          <w:rtl w:val="true"/>
        </w:rPr>
        <w:t xml:space="preserve">, </w:t>
      </w:r>
      <w:r>
        <w:rPr>
          <w:rtl w:val="true"/>
        </w:rPr>
        <w:t xml:space="preserve">עשו שלשה מנים יתירים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כריתות ו</w:t>
      </w:r>
      <w:r>
        <w:rPr>
          <w:b/>
          <w:bCs/>
          <w:rtl w:val="true"/>
        </w:rPr>
        <w:t xml:space="preserve">) </w:t>
      </w:r>
      <w:r>
        <w:rPr>
          <w:rtl w:val="true"/>
        </w:rPr>
        <w:t xml:space="preserve">שהיו דק מן הדק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ועיין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Cs/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 xml:space="preserve">ממנו חפן כהן גדול </w:t>
      </w:r>
      <w:r>
        <w:rPr>
          <w:rtl w:val="true"/>
        </w:rPr>
        <w:t>(</w:t>
      </w:r>
      <w:r>
        <w:rPr>
          <w:rtl w:val="true"/>
        </w:rPr>
        <w:t>לא היה שיעור קבוע</w:t>
      </w:r>
      <w:r>
        <w:rPr>
          <w:rtl w:val="true"/>
        </w:rPr>
        <w:t xml:space="preserve">, </w:t>
      </w:r>
      <w:r>
        <w:rPr>
          <w:rtl w:val="true"/>
        </w:rPr>
        <w:t>אלא הכל היה לפי חופנו</w:t>
      </w:r>
      <w:r>
        <w:rPr>
          <w:rtl w:val="true"/>
        </w:rPr>
        <w:t>).</w:t>
      </w:r>
    </w:p>
  </w:footnote>
  <w:footnote w:id="33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דן גמ’ במה שנשאר בין אצבעות שלו</w:t>
      </w:r>
      <w:r>
        <w:rPr>
          <w:rtl w:val="true"/>
        </w:rPr>
        <w:t xml:space="preserve">. </w:t>
      </w:r>
      <w:r>
        <w:rPr>
          <w:rtl w:val="true"/>
        </w:rPr>
        <w:t>אם לומדים אותו מקומץ</w:t>
      </w:r>
      <w:r>
        <w:rPr>
          <w:rtl w:val="true"/>
        </w:rPr>
        <w:t xml:space="preserve">, </w:t>
      </w:r>
      <w:r>
        <w:rPr>
          <w:rtl w:val="true"/>
        </w:rPr>
        <w:t>הוא ספק</w:t>
      </w:r>
      <w:r>
        <w:rPr>
          <w:rtl w:val="true"/>
        </w:rPr>
        <w:t xml:space="preserve">, </w:t>
      </w:r>
      <w:r>
        <w:rPr>
          <w:rtl w:val="true"/>
        </w:rPr>
        <w:t>כמו שהוא שם</w:t>
      </w:r>
      <w:r>
        <w:rPr>
          <w:rtl w:val="true"/>
        </w:rPr>
        <w:t xml:space="preserve">. </w:t>
      </w:r>
      <w:r>
        <w:rPr>
          <w:rtl w:val="true"/>
        </w:rPr>
        <w:t>אם לא לומדים אותו מקומץ</w:t>
      </w:r>
      <w:r>
        <w:rPr>
          <w:rtl w:val="true"/>
        </w:rPr>
        <w:t xml:space="preserve">, </w:t>
      </w:r>
      <w:r>
        <w:rPr>
          <w:rtl w:val="true"/>
        </w:rPr>
        <w:t>עדיין יש לדון</w:t>
      </w:r>
      <w:r>
        <w:rPr>
          <w:rtl w:val="true"/>
        </w:rPr>
        <w:t xml:space="preserve">. </w:t>
      </w:r>
      <w:r>
        <w:rPr>
          <w:rtl w:val="true"/>
        </w:rPr>
        <w:t xml:space="preserve">אולי צריך רק שיהיה </w:t>
      </w:r>
      <w:r>
        <w:rPr>
          <w:rtl w:val="true"/>
        </w:rPr>
        <w:t>"</w:t>
      </w:r>
      <w:r>
        <w:rPr>
          <w:rtl w:val="true"/>
        </w:rPr>
        <w:t>מלא חפניו</w:t>
      </w:r>
      <w:r>
        <w:rPr>
          <w:rtl w:val="true"/>
        </w:rPr>
        <w:t xml:space="preserve">,” </w:t>
      </w:r>
      <w:r>
        <w:rPr>
          <w:rtl w:val="true"/>
        </w:rPr>
        <w:t>ואז כשר</w:t>
      </w:r>
      <w:r>
        <w:rPr>
          <w:rtl w:val="true"/>
        </w:rPr>
        <w:t xml:space="preserve">, </w:t>
      </w:r>
      <w:r>
        <w:rPr>
          <w:rtl w:val="true"/>
        </w:rPr>
        <w:t xml:space="preserve">או צריך אף </w:t>
      </w:r>
      <w:r>
        <w:rPr>
          <w:rtl w:val="true"/>
        </w:rPr>
        <w:t>"</w:t>
      </w:r>
      <w:r>
        <w:rPr>
          <w:rtl w:val="true"/>
        </w:rPr>
        <w:t>ולקח</w:t>
      </w:r>
      <w:r>
        <w:rPr>
          <w:rtl w:val="true"/>
        </w:rPr>
        <w:t xml:space="preserve">,” </w:t>
      </w:r>
      <w:r>
        <w:rPr>
          <w:rtl w:val="true"/>
        </w:rPr>
        <w:t>ואז לא כשר</w:t>
      </w:r>
      <w:r>
        <w:rPr>
          <w:rtl w:val="true"/>
        </w:rPr>
        <w:t xml:space="preserve">. 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בספק</w:t>
      </w:r>
      <w:r>
        <w:rPr>
          <w:rtl w:val="true"/>
        </w:rPr>
        <w:t xml:space="preserve">, </w:t>
      </w:r>
      <w:r>
        <w:rPr>
          <w:rtl w:val="true"/>
        </w:rPr>
        <w:t>הדין הוא כך</w:t>
      </w:r>
      <w:r>
        <w:rPr>
          <w:rtl w:val="true"/>
        </w:rPr>
        <w:t xml:space="preserve">: </w:t>
      </w:r>
      <w:r>
        <w:rPr>
          <w:rtl w:val="true"/>
        </w:rPr>
        <w:t>לכתחילה לא יעשה כן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טוב ששמנים יעשו עבודות אלו</w:t>
      </w:r>
      <w:r>
        <w:rPr>
          <w:rtl w:val="true"/>
        </w:rPr>
        <w:t xml:space="preserve">.) </w:t>
      </w:r>
      <w:r>
        <w:rPr>
          <w:rtl w:val="true"/>
        </w:rPr>
        <w:t>בדיעבד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סובר שיש תקנה</w:t>
      </w:r>
      <w:r>
        <w:rPr>
          <w:rtl w:val="true"/>
        </w:rPr>
        <w:t xml:space="preserve">, </w:t>
      </w:r>
      <w:r>
        <w:rPr>
          <w:rtl w:val="true"/>
        </w:rPr>
        <w:t>שיכול להביא הקומץ</w:t>
      </w:r>
      <w:r>
        <w:rPr>
          <w:rtl w:val="true"/>
        </w:rPr>
        <w:t xml:space="preserve">, </w:t>
      </w:r>
      <w:r>
        <w:rPr>
          <w:rtl w:val="true"/>
        </w:rPr>
        <w:t>ושוב להביא מה שבין האצבעות</w:t>
      </w:r>
      <w:r>
        <w:rPr>
          <w:rtl w:val="true"/>
        </w:rPr>
        <w:t xml:space="preserve">. </w:t>
      </w:r>
      <w:r>
        <w:rPr>
          <w:rtl w:val="true"/>
        </w:rPr>
        <w:t>אף שכבר הוקטר מקצתו</w:t>
      </w:r>
      <w:r>
        <w:rPr>
          <w:rtl w:val="true"/>
        </w:rPr>
        <w:t xml:space="preserve">, </w:t>
      </w:r>
      <w:r>
        <w:rPr>
          <w:rtl w:val="true"/>
        </w:rPr>
        <w:t>ואז אסור להקטירו</w:t>
      </w:r>
      <w:r>
        <w:rPr>
          <w:rtl w:val="true"/>
        </w:rPr>
        <w:t xml:space="preserve">, </w:t>
      </w:r>
      <w:r>
        <w:rPr>
          <w:rtl w:val="true"/>
        </w:rPr>
        <w:t>יכול להתנות לחשוב עליו לשם עצים</w:t>
      </w:r>
      <w:r>
        <w:rPr>
          <w:rtl w:val="true"/>
        </w:rPr>
        <w:t xml:space="preserve">. </w:t>
      </w:r>
      <w:r>
        <w:rPr>
          <w:rtl w:val="true"/>
        </w:rPr>
        <w:t>לרבנן</w:t>
      </w:r>
      <w:r>
        <w:rPr>
          <w:rtl w:val="true"/>
        </w:rPr>
        <w:t xml:space="preserve">, </w:t>
      </w:r>
      <w:r>
        <w:rPr>
          <w:rtl w:val="true"/>
        </w:rPr>
        <w:t>אין תקנה</w:t>
      </w:r>
      <w:r>
        <w:rPr>
          <w:rtl w:val="true"/>
        </w:rPr>
        <w:t>. (</w:t>
      </w:r>
      <w:r>
        <w:rPr>
          <w:rtl w:val="true"/>
        </w:rPr>
        <w:t>איני יודע מה קורה אז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>:)</w:t>
      </w:r>
    </w:p>
  </w:footnote>
  <w:footnote w:id="33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ממלא את חפניו</w:t>
      </w:r>
      <w:r>
        <w:rPr>
          <w:rtl w:val="true"/>
        </w:rPr>
        <w:t xml:space="preserve">. </w:t>
      </w:r>
      <w:r>
        <w:rPr>
          <w:rtl w:val="true"/>
        </w:rPr>
        <w:t>לא היה מגביה אותו כל כך</w:t>
      </w:r>
      <w:r>
        <w:rPr>
          <w:rtl w:val="true"/>
        </w:rPr>
        <w:t xml:space="preserve">, </w:t>
      </w:r>
      <w:r>
        <w:rPr>
          <w:rtl w:val="true"/>
        </w:rPr>
        <w:t>ולא היה מוחק אותו ממש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היה מגביה אותו קצת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.)</w:t>
      </w:r>
    </w:p>
  </w:footnote>
  <w:footnote w:id="33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דן אם נתינה בידיו הוא כנתינה בכלי שרת או לא</w:t>
      </w:r>
      <w:r>
        <w:rPr>
          <w:rtl w:val="true"/>
        </w:rPr>
        <w:t xml:space="preserve">. </w:t>
      </w:r>
      <w:r>
        <w:rPr>
          <w:rtl w:val="true"/>
        </w:rPr>
        <w:t>הנפק</w:t>
      </w:r>
      <w:r>
        <w:rPr>
          <w:rtl w:val="true"/>
        </w:rPr>
        <w:t>"</w:t>
      </w:r>
      <w:r>
        <w:rPr>
          <w:rtl w:val="true"/>
        </w:rPr>
        <w:t>מ הוא אם נחשב כמי שכבר נתקבל</w:t>
      </w:r>
      <w:r>
        <w:rPr>
          <w:rtl w:val="true"/>
        </w:rPr>
        <w:t xml:space="preserve">, </w:t>
      </w:r>
      <w:r>
        <w:rPr>
          <w:rtl w:val="true"/>
        </w:rPr>
        <w:t>שאז כשר אם נשפך</w:t>
      </w:r>
      <w:r>
        <w:rPr>
          <w:rtl w:val="true"/>
        </w:rPr>
        <w:t xml:space="preserve">, </w:t>
      </w:r>
      <w:r>
        <w:rPr>
          <w:rtl w:val="true"/>
        </w:rPr>
        <w:t>או לא נחשב כן</w:t>
      </w:r>
      <w:r>
        <w:rPr>
          <w:rtl w:val="true"/>
        </w:rPr>
        <w:t xml:space="preserve">, </w:t>
      </w:r>
      <w:r>
        <w:rPr>
          <w:rtl w:val="true"/>
        </w:rPr>
        <w:t>ואז פסול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.)</w:t>
      </w:r>
    </w:p>
  </w:footnote>
  <w:footnote w:id="34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למה לא הכניס בתוך ידיו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שלא היה יכול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לאחוז את המחתה בדרך כבוד</w:t>
      </w:r>
      <w:r>
        <w:rPr>
          <w:rtl w:val="true"/>
        </w:rPr>
        <w:t xml:space="preserve">. </w:t>
      </w:r>
      <w:r>
        <w:rPr>
          <w:rtl w:val="true"/>
        </w:rPr>
        <w:t>לא היה יכול להכניס שניהם בשני הבאות</w:t>
      </w:r>
      <w:r>
        <w:rPr>
          <w:rtl w:val="true"/>
        </w:rPr>
        <w:t xml:space="preserve">, </w:t>
      </w:r>
      <w:r>
        <w:rPr>
          <w:rtl w:val="true"/>
        </w:rPr>
        <w:t>שקרא משמע שצריך הבאה אחת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>.)</w:t>
      </w:r>
    </w:p>
  </w:footnote>
  <w:footnote w:id="34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שכף היה בו קטורת</w:t>
      </w:r>
      <w:r>
        <w:rPr>
          <w:rtl w:val="true"/>
        </w:rPr>
        <w:t xml:space="preserve">, </w:t>
      </w:r>
      <w:r>
        <w:rPr>
          <w:rtl w:val="true"/>
        </w:rPr>
        <w:t>והוא יותר חשוב</w:t>
      </w:r>
      <w:r>
        <w:rPr>
          <w:rtl w:val="true"/>
        </w:rPr>
        <w:t xml:space="preserve">, </w:t>
      </w:r>
      <w:r>
        <w:rPr>
          <w:rtl w:val="true"/>
        </w:rPr>
        <w:t>לא היה בימינו</w:t>
      </w:r>
      <w:r>
        <w:rPr>
          <w:rtl w:val="true"/>
        </w:rPr>
        <w:t xml:space="preserve">. </w:t>
      </w:r>
      <w:r>
        <w:rPr>
          <w:rtl w:val="true"/>
        </w:rPr>
        <w:t>גמ’ מפרש שהוא מפני שמחתה היה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יותר גדול</w:t>
      </w:r>
      <w:r>
        <w:rPr>
          <w:rtl w:val="true"/>
        </w:rPr>
        <w:t>. (</w:t>
      </w:r>
      <w:r>
        <w:rPr>
          <w:rtl w:val="true"/>
        </w:rPr>
        <w:t>עיין בב</w:t>
      </w:r>
      <w:r>
        <w:rPr>
          <w:rtl w:val="true"/>
        </w:rPr>
        <w:t>"</w:t>
      </w:r>
      <w:r>
        <w:rPr>
          <w:rtl w:val="true"/>
        </w:rPr>
        <w:t>ח בביאור גי’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>.)</w:t>
      </w:r>
    </w:p>
  </w:footnote>
  <w:footnote w:id="34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שלש שיטות איפה הלך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צריך לבאר שיש שני מחלוקתים כאן</w:t>
      </w:r>
      <w:r>
        <w:rPr>
          <w:rtl w:val="true"/>
        </w:rPr>
        <w:t>:</w:t>
      </w:r>
    </w:p>
    <w:p>
      <w:pPr>
        <w:pStyle w:val="Footnote"/>
        <w:numPr>
          <w:ilvl w:val="0"/>
          <w:numId w:val="80"/>
        </w:numPr>
        <w:ind w:left="720" w:right="0" w:hanging="360"/>
        <w:rPr/>
      </w:pPr>
      <w:r>
        <w:rPr>
          <w:rtl w:val="true"/>
        </w:rPr>
        <w:t>אם נכנס בצד צפנוי או בצד דרום</w:t>
      </w:r>
      <w:r>
        <w:rPr>
          <w:rtl w:val="true"/>
        </w:rPr>
        <w:t xml:space="preserve">. </w:t>
      </w:r>
      <w:r>
        <w:rPr>
          <w:rtl w:val="true"/>
        </w:rPr>
        <w:t>זה תלוי במחלקת אחר</w:t>
      </w:r>
      <w:r>
        <w:rPr>
          <w:rtl w:val="true"/>
        </w:rPr>
        <w:t xml:space="preserve">. </w:t>
      </w:r>
      <w:r>
        <w:rPr>
          <w:rtl w:val="true"/>
        </w:rPr>
        <w:t>כולי עלמא מודו שפרוכת שהיה מיד לפני קדש הקדשים היה בצד צפוני</w:t>
      </w:r>
      <w:r>
        <w:rPr>
          <w:rtl w:val="true"/>
        </w:rPr>
        <w:t xml:space="preserve">. </w:t>
      </w:r>
      <w:r>
        <w:rPr>
          <w:rtl w:val="true"/>
        </w:rPr>
        <w:t>חולקים במשנה אם היה פרוכת אחת או שני פרוכות</w:t>
      </w:r>
      <w:r>
        <w:rPr>
          <w:rtl w:val="true"/>
        </w:rPr>
        <w:t xml:space="preserve">. </w:t>
      </w:r>
      <w:r>
        <w:rPr>
          <w:rtl w:val="true"/>
        </w:rPr>
        <w:t>אם היו שנים</w:t>
      </w:r>
      <w:r>
        <w:rPr>
          <w:rtl w:val="true"/>
        </w:rPr>
        <w:t xml:space="preserve">, </w:t>
      </w:r>
      <w:r>
        <w:rPr>
          <w:rtl w:val="true"/>
        </w:rPr>
        <w:t>היה הפתח של החיצון בצד האחר</w:t>
      </w:r>
      <w:r>
        <w:rPr>
          <w:rtl w:val="true"/>
        </w:rPr>
        <w:t xml:space="preserve">, </w:t>
      </w:r>
      <w:r>
        <w:rPr>
          <w:rtl w:val="true"/>
        </w:rPr>
        <w:t>שהוא בצד דרום</w:t>
      </w:r>
      <w:r>
        <w:rPr>
          <w:rtl w:val="true"/>
        </w:rPr>
        <w:t>.</w:t>
      </w:r>
    </w:p>
    <w:p>
      <w:pPr>
        <w:pStyle w:val="Footnote"/>
        <w:numPr>
          <w:ilvl w:val="0"/>
          <w:numId w:val="80"/>
        </w:numPr>
        <w:ind w:left="720" w:right="0" w:hanging="360"/>
        <w:rPr/>
      </w:pPr>
      <w:r>
        <w:rPr>
          <w:rtl w:val="true"/>
        </w:rPr>
        <w:t>היו כלים בבית המקדש</w:t>
      </w:r>
      <w:r>
        <w:rPr>
          <w:rtl w:val="true"/>
        </w:rPr>
        <w:t xml:space="preserve">. </w:t>
      </w:r>
      <w:r>
        <w:rPr>
          <w:rtl w:val="true"/>
        </w:rPr>
        <w:t>היה מזבח הפנימי באמצע</w:t>
      </w:r>
      <w:r>
        <w:rPr>
          <w:rtl w:val="true"/>
        </w:rPr>
        <w:t xml:space="preserve">, </w:t>
      </w:r>
      <w:r>
        <w:rPr>
          <w:rtl w:val="true"/>
        </w:rPr>
        <w:t>קצת כלפי חוץ</w:t>
      </w:r>
      <w:r>
        <w:rPr>
          <w:rtl w:val="true"/>
        </w:rPr>
        <w:t xml:space="preserve">. </w:t>
      </w:r>
      <w:r>
        <w:rPr>
          <w:rtl w:val="true"/>
        </w:rPr>
        <w:t>היה מנורה בדרום</w:t>
      </w:r>
      <w:r>
        <w:rPr>
          <w:rtl w:val="true"/>
        </w:rPr>
        <w:t xml:space="preserve">. </w:t>
      </w:r>
      <w:r>
        <w:rPr>
          <w:rtl w:val="true"/>
        </w:rPr>
        <w:t>היה שולחן בצפון</w:t>
      </w:r>
      <w:r>
        <w:rPr>
          <w:rtl w:val="true"/>
        </w:rPr>
        <w:t xml:space="preserve">. </w:t>
      </w:r>
      <w:r>
        <w:rPr>
          <w:rtl w:val="true"/>
        </w:rPr>
        <w:t>חולקים אם הולך בין כלי לכותל או בין מזבח הפנימי וכלי</w:t>
      </w:r>
      <w:r>
        <w:rPr>
          <w:rtl w:val="true"/>
        </w:rPr>
        <w:t>. (</w:t>
      </w:r>
      <w:r>
        <w:rPr>
          <w:rtl w:val="true"/>
        </w:rPr>
        <w:t>אין מחלקת זה נוגע במנורה</w:t>
      </w:r>
      <w:r>
        <w:rPr>
          <w:rtl w:val="true"/>
        </w:rPr>
        <w:t xml:space="preserve">, </w:t>
      </w:r>
      <w:r>
        <w:rPr>
          <w:rtl w:val="true"/>
        </w:rPr>
        <w:t>שהיה הכותל שקרוב לו שחור</w:t>
      </w:r>
      <w:r>
        <w:rPr>
          <w:rtl w:val="true"/>
        </w:rPr>
        <w:t xml:space="preserve">, </w:t>
      </w:r>
      <w:r>
        <w:rPr>
          <w:rtl w:val="true"/>
        </w:rPr>
        <w:t>מפחם המנורה</w:t>
      </w:r>
      <w:r>
        <w:rPr>
          <w:rtl w:val="true"/>
        </w:rPr>
        <w:t xml:space="preserve">, </w:t>
      </w:r>
      <w:r>
        <w:rPr>
          <w:rtl w:val="true"/>
        </w:rPr>
        <w:t>והיה משחיר מי שקרוב 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.)</w:t>
      </w:r>
      <w:r>
        <w:rPr>
          <w:rtl w:val="true"/>
        </w:rPr>
        <w:t>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שלש שיטות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81"/>
        </w:numPr>
        <w:ind w:left="720" w:right="0" w:hanging="360"/>
        <w:rPr/>
      </w:pPr>
      <w:r>
        <w:rPr>
          <w:rtl w:val="true"/>
        </w:rPr>
        <w:t>רבי יהודה סובר שהולך בין מנורה למזבח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הולך לצד דרום</w:t>
      </w:r>
      <w:r>
        <w:rPr>
          <w:rtl w:val="true"/>
        </w:rPr>
        <w:t xml:space="preserve">, </w:t>
      </w:r>
      <w:r>
        <w:rPr>
          <w:rtl w:val="true"/>
        </w:rPr>
        <w:t>קצת באמצע</w:t>
      </w:r>
      <w:r>
        <w:rPr>
          <w:rtl w:val="true"/>
        </w:rPr>
        <w:t>.</w:t>
      </w:r>
    </w:p>
    <w:p>
      <w:pPr>
        <w:pStyle w:val="Footnote"/>
        <w:numPr>
          <w:ilvl w:val="0"/>
          <w:numId w:val="81"/>
        </w:numPr>
        <w:ind w:left="720" w:right="0" w:hanging="360"/>
        <w:rPr/>
      </w:pPr>
      <w:r>
        <w:rPr>
          <w:rtl w:val="true"/>
        </w:rPr>
        <w:t>רבי מאיר סובר שהולך בין שלחן למזבח</w:t>
      </w:r>
      <w:r>
        <w:rPr>
          <w:rtl w:val="true"/>
        </w:rPr>
        <w:t xml:space="preserve">. </w:t>
      </w:r>
      <w:r>
        <w:rPr>
          <w:rtl w:val="true"/>
        </w:rPr>
        <w:t>חולקים ל</w:t>
      </w:r>
      <w:r>
        <w:rPr>
          <w:rtl w:val="true"/>
        </w:rPr>
        <w:t>"</w:t>
      </w:r>
      <w:r>
        <w:rPr>
          <w:rtl w:val="true"/>
        </w:rPr>
        <w:t>ל הולך בין שלחן לכותל</w:t>
      </w:r>
      <w:r>
        <w:rPr>
          <w:rtl w:val="true"/>
        </w:rPr>
        <w:t>:</w:t>
      </w:r>
    </w:p>
    <w:p>
      <w:pPr>
        <w:pStyle w:val="Footnote"/>
        <w:numPr>
          <w:ilvl w:val="1"/>
          <w:numId w:val="81"/>
        </w:numPr>
        <w:ind w:left="1080" w:right="0" w:hanging="360"/>
        <w:rPr/>
      </w:pPr>
      <w:r>
        <w:rPr>
          <w:rtl w:val="true"/>
        </w:rPr>
        <w:t>אולי סובר שלא היה מקום מחמת השלחנות שעשה שלמה</w:t>
      </w:r>
      <w:r>
        <w:rPr>
          <w:rtl w:val="true"/>
        </w:rPr>
        <w:t>.</w:t>
      </w:r>
    </w:p>
    <w:p>
      <w:pPr>
        <w:pStyle w:val="Footnote"/>
        <w:numPr>
          <w:ilvl w:val="1"/>
          <w:numId w:val="81"/>
        </w:numPr>
        <w:ind w:left="1080" w:right="0" w:hanging="360"/>
        <w:rPr/>
      </w:pPr>
      <w:r>
        <w:rPr>
          <w:rtl w:val="true"/>
        </w:rPr>
        <w:t>אולי סובר שאינו דרך ארץ להכניס באופן שכל הזמן יראה לתוך קדשי קדשים</w:t>
      </w:r>
      <w:r>
        <w:rPr>
          <w:rtl w:val="true"/>
        </w:rPr>
        <w:t>. (</w:t>
      </w:r>
      <w:r>
        <w:rPr>
          <w:rtl w:val="true"/>
        </w:rPr>
        <w:t xml:space="preserve">יש לציין לגמ’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שאומר שהיו מראים תוך בית קדשי הקדשים לבנ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דן אם זה היה בבית ראשון או בבית שני</w:t>
      </w:r>
      <w:r>
        <w:rPr>
          <w:rtl w:val="true"/>
        </w:rPr>
        <w:t>.)</w:t>
      </w:r>
    </w:p>
    <w:p>
      <w:pPr>
        <w:pStyle w:val="Footnote"/>
        <w:numPr>
          <w:ilvl w:val="0"/>
          <w:numId w:val="81"/>
        </w:numPr>
        <w:spacing w:before="86" w:after="86"/>
        <w:ind w:left="720" w:right="0" w:hanging="360"/>
        <w:rPr/>
      </w:pPr>
      <w:r>
        <w:rPr>
          <w:rtl w:val="true"/>
        </w:rPr>
        <w:t>רבי יוסי סובר שהולך בין שלחן לכותל</w:t>
      </w:r>
      <w:r>
        <w:rPr>
          <w:rtl w:val="true"/>
        </w:rPr>
        <w:t xml:space="preserve">. </w:t>
      </w:r>
      <w:r>
        <w:rPr>
          <w:rtl w:val="true"/>
        </w:rPr>
        <w:t>לא סובר שהיו שולחנות של שלמה בכל הרוחב של אותו צד</w:t>
      </w:r>
      <w:r>
        <w:rPr>
          <w:rtl w:val="true"/>
        </w:rPr>
        <w:t xml:space="preserve">, </w:t>
      </w:r>
      <w:r>
        <w:rPr>
          <w:rtl w:val="true"/>
        </w:rPr>
        <w:t>וסובר שהיה מותר ללכת כן</w:t>
      </w:r>
      <w:r>
        <w:rPr>
          <w:rtl w:val="true"/>
        </w:rPr>
        <w:t xml:space="preserve">, </w:t>
      </w:r>
      <w:r>
        <w:rPr>
          <w:rtl w:val="true"/>
        </w:rPr>
        <w:t>מחמת חביבות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נא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.)</w:t>
      </w:r>
    </w:p>
  </w:footnote>
  <w:footnote w:id="34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לעולם היו שני פרוכות</w:t>
      </w:r>
      <w:r>
        <w:rPr>
          <w:rtl w:val="true"/>
        </w:rPr>
        <w:t xml:space="preserve">. </w:t>
      </w:r>
      <w:r>
        <w:rPr>
          <w:rtl w:val="true"/>
        </w:rPr>
        <w:t>בבית ראשון היה כותל רחב אמה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שהיה בית שני יותר גבוה</w:t>
      </w:r>
      <w:r>
        <w:rPr>
          <w:rtl w:val="true"/>
        </w:rPr>
        <w:t xml:space="preserve">, </w:t>
      </w:r>
      <w:r>
        <w:rPr>
          <w:rtl w:val="true"/>
        </w:rPr>
        <w:t>לא היה יכול כותל כזה לעמוד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נתנו שם פרוכות</w:t>
      </w:r>
      <w:r>
        <w:rPr>
          <w:rtl w:val="true"/>
        </w:rPr>
        <w:t xml:space="preserve">. </w:t>
      </w:r>
      <w:r>
        <w:rPr>
          <w:rtl w:val="true"/>
        </w:rPr>
        <w:t>היו מסופקים אם היה לו קדושת היכל או קדושת קדשים קלים</w:t>
      </w:r>
      <w:r>
        <w:rPr>
          <w:rtl w:val="true"/>
        </w:rPr>
        <w:t xml:space="preserve">, </w:t>
      </w:r>
      <w:r>
        <w:rPr>
          <w:rtl w:val="true"/>
        </w:rPr>
        <w:t>ואז נתנו לו מקום בפני עצמו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.)</w:t>
      </w:r>
    </w:p>
  </w:footnote>
  <w:footnote w:id="34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אולי סובר שלא היו מסופקים </w:t>
      </w:r>
      <w:r>
        <w:rPr>
          <w:rtl w:val="true"/>
        </w:rPr>
        <w:t>(</w:t>
      </w:r>
      <w:r>
        <w:rPr>
          <w:rtl w:val="true"/>
        </w:rPr>
        <w:t>יל”ד כאיזה צד סברו</w:t>
      </w:r>
      <w:r>
        <w:rPr>
          <w:rtl w:val="true"/>
        </w:rPr>
        <w:t xml:space="preserve">), </w:t>
      </w:r>
      <w:r>
        <w:rPr>
          <w:rtl w:val="true"/>
        </w:rPr>
        <w:t>ואולי סובר שאף שהיו מסופקים</w:t>
      </w:r>
      <w:r>
        <w:rPr>
          <w:rtl w:val="true"/>
        </w:rPr>
        <w:t xml:space="preserve">, </w:t>
      </w:r>
      <w:r>
        <w:rPr>
          <w:rtl w:val="true"/>
        </w:rPr>
        <w:t>לא עשו שני פרוכות</w:t>
      </w:r>
      <w:r>
        <w:rPr>
          <w:rtl w:val="true"/>
        </w:rPr>
        <w:t xml:space="preserve">. </w:t>
      </w:r>
      <w:r>
        <w:rPr>
          <w:rtl w:val="true"/>
        </w:rPr>
        <w:t>אולי היה אותו הפרוכת רחב אמה</w:t>
      </w:r>
      <w:r>
        <w:rPr>
          <w:rtl w:val="true"/>
        </w:rPr>
        <w:t>.</w:t>
      </w:r>
    </w:p>
  </w:footnote>
  <w:footnote w:id="34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חכמים דוחים שקרא זה רק נאמר גבי משכן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נא</w:t>
      </w:r>
      <w:r>
        <w:rPr>
          <w:b/>
          <w:bCs/>
          <w:rtl w:val="true"/>
        </w:rPr>
        <w:t>:)</w:t>
      </w:r>
    </w:p>
  </w:footnote>
  <w:footnote w:id="34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היה בשפה של קדש הקדשים</w:t>
      </w:r>
      <w:r>
        <w:rPr>
          <w:rtl w:val="true"/>
        </w:rPr>
        <w:t xml:space="preserve">, </w:t>
      </w:r>
      <w:r>
        <w:rPr>
          <w:rtl w:val="true"/>
        </w:rPr>
        <w:t>והיה נוגע בפרוכת</w:t>
      </w:r>
      <w:r>
        <w:rPr>
          <w:rtl w:val="true"/>
        </w:rPr>
        <w:t>.</w:t>
      </w:r>
    </w:p>
  </w:footnote>
  <w:footnote w:id="34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היה פרוכת בבית ראשון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ולא היה ארון בבית שני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מקום ארון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:)</w:t>
      </w:r>
    </w:p>
  </w:footnote>
  <w:footnote w:id="34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עבודה זה כל כך ברור לי</w:t>
      </w:r>
      <w:r>
        <w:rPr>
          <w:rtl w:val="true"/>
        </w:rPr>
        <w:t xml:space="preserve">. </w:t>
      </w:r>
      <w:r>
        <w:rPr>
          <w:rtl w:val="true"/>
        </w:rPr>
        <w:t>אזכיר מה שאומר גמ’</w:t>
      </w:r>
      <w:r>
        <w:rPr>
          <w:rtl w:val="true"/>
        </w:rPr>
        <w:t>:</w:t>
      </w:r>
    </w:p>
    <w:p>
      <w:pPr>
        <w:pStyle w:val="Footnote"/>
        <w:numPr>
          <w:ilvl w:val="0"/>
          <w:numId w:val="82"/>
        </w:numPr>
        <w:ind w:left="720" w:right="0" w:hanging="360"/>
        <w:rPr/>
      </w:pPr>
      <w:r>
        <w:rPr>
          <w:rtl w:val="true"/>
        </w:rPr>
        <w:t>צריך לחפון כשנכנס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מט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82"/>
        </w:numPr>
        <w:ind w:left="720" w:right="0" w:hanging="360"/>
        <w:rPr/>
      </w:pPr>
      <w:r>
        <w:rPr>
          <w:rtl w:val="true"/>
        </w:rPr>
        <w:t xml:space="preserve">אוחז את הבזך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הכף</w:t>
      </w:r>
      <w:r>
        <w:rPr>
          <w:rtl w:val="true"/>
        </w:rPr>
        <w:t xml:space="preserve">) </w:t>
      </w:r>
      <w:r>
        <w:rPr>
          <w:rtl w:val="true"/>
        </w:rPr>
        <w:t xml:space="preserve">בראשי אצבעותיו </w:t>
      </w:r>
      <w:r>
        <w:rPr>
          <w:rtl w:val="true"/>
        </w:rPr>
        <w:t>(</w:t>
      </w:r>
      <w:r>
        <w:rPr>
          <w:rtl w:val="true"/>
        </w:rPr>
        <w:t>יש אומרים בשיניו</w:t>
      </w:r>
      <w:r>
        <w:rPr>
          <w:rtl w:val="true"/>
        </w:rPr>
        <w:t xml:space="preserve">). </w:t>
      </w:r>
      <w:r>
        <w:rPr>
          <w:rtl w:val="true"/>
        </w:rPr>
        <w:t>מעלה בגודל שלו עד שמגעת לבין אצילי ידיו</w:t>
      </w:r>
      <w:r>
        <w:rPr>
          <w:rtl w:val="true"/>
        </w:rPr>
        <w:t xml:space="preserve">, </w:t>
      </w:r>
      <w:r>
        <w:rPr>
          <w:rtl w:val="true"/>
        </w:rPr>
        <w:t>ומחזיר אותו לתוך חפניו</w:t>
      </w:r>
      <w:r>
        <w:rPr>
          <w:rtl w:val="true"/>
        </w:rPr>
        <w:t xml:space="preserve">. </w:t>
      </w:r>
      <w:r>
        <w:rPr>
          <w:rtl w:val="true"/>
        </w:rPr>
        <w:t>חולקים אם צובר אותו או מפזר אותו</w:t>
      </w:r>
      <w:r>
        <w:rPr>
          <w:rtl w:val="true"/>
        </w:rPr>
        <w:t>. (</w:t>
      </w:r>
      <w:r>
        <w:rPr>
          <w:rtl w:val="true"/>
        </w:rPr>
        <w:t>ראשון הוא כדי שיהיה עשן שוהה</w:t>
      </w:r>
      <w:r>
        <w:rPr>
          <w:rtl w:val="true"/>
        </w:rPr>
        <w:t xml:space="preserve">, </w:t>
      </w:r>
      <w:r>
        <w:rPr>
          <w:rtl w:val="true"/>
        </w:rPr>
        <w:t>ושני הוא כדי שיהיה עשן ממהר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מט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82"/>
        </w:numPr>
        <w:spacing w:before="86" w:after="86"/>
        <w:ind w:left="720" w:right="0" w:hanging="360"/>
        <w:rPr/>
      </w:pPr>
      <w:r>
        <w:rPr>
          <w:rtl w:val="true"/>
        </w:rPr>
        <w:t>חולקים אם מוליך אותו מחוץ לפנים או להיפך</w:t>
      </w:r>
      <w:r>
        <w:rPr>
          <w:rtl w:val="true"/>
        </w:rPr>
        <w:t xml:space="preserve">. </w:t>
      </w:r>
      <w:r>
        <w:rPr>
          <w:rtl w:val="true"/>
        </w:rPr>
        <w:t>גמ’ מסיק שמסתבר לעשות אותו מחוץ לפנים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.)</w:t>
      </w:r>
    </w:p>
  </w:footnote>
  <w:footnote w:id="34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שהיה צריך לתת דבר אחד</w:t>
      </w:r>
      <w:r>
        <w:rPr>
          <w:rtl w:val="true"/>
        </w:rPr>
        <w:t xml:space="preserve">- </w:t>
      </w:r>
      <w:r>
        <w:rPr>
          <w:rtl w:val="true"/>
        </w:rPr>
        <w:t>שמו מעלה עשן</w:t>
      </w:r>
      <w:r>
        <w:rPr>
          <w:rtl w:val="true"/>
        </w:rPr>
        <w:t xml:space="preserve">, </w:t>
      </w:r>
      <w:r>
        <w:rPr>
          <w:rtl w:val="true"/>
        </w:rPr>
        <w:t>ויש בו עלה ועיקר</w:t>
      </w:r>
      <w:r>
        <w:rPr>
          <w:rtl w:val="true"/>
        </w:rPr>
        <w:t xml:space="preserve">, </w:t>
      </w:r>
      <w:r>
        <w:rPr>
          <w:rtl w:val="true"/>
        </w:rPr>
        <w:t>ויכול לתת איזה מהם שירצה</w:t>
      </w:r>
      <w:r>
        <w:rPr>
          <w:rtl w:val="true"/>
        </w:rPr>
        <w:t xml:space="preserve">- </w:t>
      </w:r>
      <w:r>
        <w:rPr>
          <w:rtl w:val="true"/>
        </w:rPr>
        <w:t>לתוכו כדי לעשות שיהיה עשנו עולה</w:t>
      </w:r>
      <w:r>
        <w:rPr>
          <w:rtl w:val="true"/>
        </w:rPr>
        <w:t xml:space="preserve">. </w:t>
      </w:r>
      <w:r>
        <w:rPr>
          <w:rtl w:val="true"/>
        </w:rPr>
        <w:t>אם לא עשה כן</w:t>
      </w:r>
      <w:r>
        <w:rPr>
          <w:rtl w:val="true"/>
        </w:rPr>
        <w:t xml:space="preserve">, </w:t>
      </w:r>
      <w:r>
        <w:rPr>
          <w:rtl w:val="true"/>
        </w:rPr>
        <w:t>חייב מיתה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.)</w:t>
      </w:r>
    </w:p>
  </w:footnote>
  <w:footnote w:id="35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דרכים לחייב מיתה</w:t>
      </w:r>
      <w:r>
        <w:rPr>
          <w:rtl w:val="true"/>
        </w:rPr>
        <w:t>:</w:t>
      </w:r>
    </w:p>
    <w:p>
      <w:pPr>
        <w:pStyle w:val="Footnote"/>
        <w:numPr>
          <w:ilvl w:val="0"/>
          <w:numId w:val="83"/>
        </w:numPr>
        <w:ind w:left="720" w:right="0" w:hanging="360"/>
        <w:rPr/>
      </w:pPr>
      <w:r>
        <w:rPr>
          <w:rtl w:val="true"/>
        </w:rPr>
        <w:t>אם הקטיר בלי מעלה עשן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83"/>
        </w:numPr>
        <w:spacing w:before="86" w:after="86"/>
        <w:ind w:left="720" w:right="0" w:hanging="360"/>
        <w:rPr/>
      </w:pPr>
      <w:r>
        <w:rPr>
          <w:rtl w:val="true"/>
        </w:rPr>
        <w:t>אם נכנס ולא הקטיר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.)</w:t>
      </w:r>
    </w:p>
  </w:footnote>
  <w:footnote w:id="35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לומד לעשות כן מקרא שמזכיר שכן עשה שלמה</w:t>
      </w:r>
      <w:r>
        <w:rPr>
          <w:rtl w:val="true"/>
        </w:rPr>
        <w:t xml:space="preserve">. </w:t>
      </w:r>
      <w:r>
        <w:rPr>
          <w:rtl w:val="true"/>
        </w:rPr>
        <w:t>משם</w:t>
      </w:r>
      <w:r>
        <w:rPr>
          <w:rtl w:val="true"/>
        </w:rPr>
        <w:t xml:space="preserve">, </w:t>
      </w:r>
      <w:r>
        <w:rPr>
          <w:rtl w:val="true"/>
        </w:rPr>
        <w:t>לומד שכן הוא הדרך לכל יוצא מדבר מכובד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היוצא מרבו יעשה כן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.)</w:t>
      </w:r>
    </w:p>
  </w:footnote>
  <w:footnote w:id="35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מתפלל שאם היה השנה ראוייה להיות שחונה</w:t>
      </w:r>
      <w:r>
        <w:rPr>
          <w:rtl w:val="true"/>
        </w:rPr>
        <w:t xml:space="preserve">, </w:t>
      </w:r>
      <w:r>
        <w:rPr>
          <w:rtl w:val="true"/>
        </w:rPr>
        <w:t>יהיה גשומה</w:t>
      </w:r>
      <w:r>
        <w:rPr>
          <w:rtl w:val="true"/>
        </w:rPr>
        <w:t xml:space="preserve">. </w:t>
      </w:r>
      <w:r>
        <w:rPr>
          <w:rtl w:val="true"/>
        </w:rPr>
        <w:t>יש מוסיפים שהיה מבקש שלא יצא השליטה מבית יהודה</w:t>
      </w:r>
      <w:r>
        <w:rPr>
          <w:rtl w:val="true"/>
        </w:rPr>
        <w:t xml:space="preserve">, </w:t>
      </w:r>
      <w:r>
        <w:rPr>
          <w:rtl w:val="true"/>
        </w:rPr>
        <w:t>ולא יהיו בנ</w:t>
      </w:r>
      <w:r>
        <w:rPr>
          <w:rtl w:val="true"/>
        </w:rPr>
        <w:t>"</w:t>
      </w:r>
      <w:r>
        <w:rPr>
          <w:rtl w:val="true"/>
        </w:rPr>
        <w:t>י צריכים להתפרנס זה מזה</w:t>
      </w:r>
      <w:r>
        <w:rPr>
          <w:rtl w:val="true"/>
        </w:rPr>
        <w:t xml:space="preserve">, </w:t>
      </w:r>
      <w:r>
        <w:rPr>
          <w:rtl w:val="true"/>
        </w:rPr>
        <w:t>ולא ישמע ה’ לתפלת עוברי דרכים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אותו אחרון שווה לראשון</w:t>
      </w:r>
      <w:r>
        <w:rPr>
          <w:rtl w:val="true"/>
        </w:rPr>
        <w:t xml:space="preserve">, </w:t>
      </w:r>
      <w:r>
        <w:rPr>
          <w:rtl w:val="true"/>
        </w:rPr>
        <w:t>והוא תפילה שיהיה השנה גשומה וטובה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:)</w:t>
      </w:r>
    </w:p>
  </w:footnote>
  <w:footnote w:id="35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שיחושו שמת בתוך קדשי הקדשים</w:t>
      </w:r>
      <w:r>
        <w:rPr>
          <w:rtl w:val="true"/>
        </w:rPr>
        <w:t xml:space="preserve">, </w:t>
      </w:r>
      <w:r>
        <w:rPr>
          <w:rtl w:val="true"/>
        </w:rPr>
        <w:t>ולכן לא יוצא</w:t>
      </w:r>
      <w:r>
        <w:rPr>
          <w:rtl w:val="true"/>
        </w:rPr>
        <w:t>.</w:t>
      </w:r>
    </w:p>
  </w:footnote>
  <w:footnote w:id="35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סדר הקטורת שבפנים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חפינה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הכנסה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הקטרה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יציאה</w:t>
      </w:r>
      <w:r>
        <w:rPr>
          <w:b w:val="false"/>
          <w:bCs w:val="false"/>
          <w:rtl w:val="true"/>
        </w:rPr>
        <w:t>).</w:t>
      </w:r>
    </w:p>
  </w:footnote>
  <w:footnote w:id="35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35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מדייק מלשון </w:t>
      </w:r>
      <w:r>
        <w:rPr>
          <w:rtl w:val="true"/>
        </w:rPr>
        <w:t>"</w:t>
      </w:r>
      <w:r>
        <w:rPr>
          <w:rtl w:val="true"/>
        </w:rPr>
        <w:t>משניטל</w:t>
      </w:r>
      <w:r>
        <w:rPr>
          <w:rtl w:val="true"/>
        </w:rPr>
        <w:t xml:space="preserve">" </w:t>
      </w:r>
      <w:r>
        <w:rPr>
          <w:rtl w:val="true"/>
        </w:rPr>
        <w:t>שנבוכדנצר נטל את הארון</w:t>
      </w:r>
      <w:r>
        <w:rPr>
          <w:rtl w:val="true"/>
        </w:rPr>
        <w:t xml:space="preserve">. </w:t>
      </w:r>
      <w:r>
        <w:rPr>
          <w:rtl w:val="true"/>
        </w:rPr>
        <w:t>דורש גמ’ את זה משלש קראי</w:t>
      </w:r>
      <w:r>
        <w:rPr>
          <w:rtl w:val="true"/>
        </w:rPr>
        <w:t>:</w:t>
      </w:r>
    </w:p>
    <w:p>
      <w:pPr>
        <w:pStyle w:val="Footnote"/>
        <w:numPr>
          <w:ilvl w:val="0"/>
          <w:numId w:val="84"/>
        </w:numPr>
        <w:ind w:left="720" w:right="0" w:hanging="360"/>
        <w:rPr/>
      </w:pPr>
      <w:r>
        <w:rPr>
          <w:rtl w:val="true"/>
        </w:rPr>
        <w:t>כ’</w:t>
      </w:r>
      <w:r>
        <w:rPr>
          <w:rtl w:val="true"/>
        </w:rPr>
        <w:t>, "</w:t>
      </w:r>
      <w:r>
        <w:rPr>
          <w:rtl w:val="true"/>
        </w:rPr>
        <w:t>שלח המלך נבוכדנאצר ויביאהו בבלה עם כלי חמדת בית ה’</w:t>
      </w:r>
      <w:r>
        <w:rPr>
          <w:rtl w:val="true"/>
        </w:rPr>
        <w:t>."</w:t>
      </w:r>
    </w:p>
    <w:p>
      <w:pPr>
        <w:pStyle w:val="Footnote"/>
        <w:numPr>
          <w:ilvl w:val="0"/>
          <w:numId w:val="84"/>
        </w:numPr>
        <w:ind w:left="720" w:right="0" w:hanging="36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לא יותר דבר אמר ה’</w:t>
      </w:r>
      <w:r>
        <w:rPr>
          <w:rtl w:val="true"/>
        </w:rPr>
        <w:t>.”</w:t>
      </w:r>
    </w:p>
    <w:p>
      <w:pPr>
        <w:pStyle w:val="Footnote"/>
        <w:numPr>
          <w:ilvl w:val="0"/>
          <w:numId w:val="84"/>
        </w:numPr>
        <w:ind w:left="720" w:right="0" w:hanging="360"/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ויצא מבת ציון כל הדרה</w:t>
      </w:r>
      <w:r>
        <w:rPr>
          <w:rtl w:val="true"/>
        </w:rPr>
        <w:t xml:space="preserve">.” </w:t>
      </w:r>
      <w:r>
        <w:rPr>
          <w:rtl w:val="true"/>
        </w:rPr>
        <w:t>דורש גמ’ ש</w:t>
      </w:r>
      <w:r>
        <w:rPr>
          <w:rtl w:val="true"/>
        </w:rPr>
        <w:t>"</w:t>
      </w:r>
      <w:r>
        <w:rPr>
          <w:rtl w:val="true"/>
        </w:rPr>
        <w:t>הדרה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"</w:t>
      </w:r>
      <w:r>
        <w:rPr>
          <w:rtl w:val="true"/>
        </w:rPr>
        <w:t>חדרה</w:t>
      </w:r>
      <w:r>
        <w:rPr>
          <w:rtl w:val="true"/>
        </w:rPr>
        <w:t xml:space="preserve">,” </w:t>
      </w:r>
      <w:r>
        <w:rPr>
          <w:rtl w:val="true"/>
        </w:rPr>
        <w:t>והוא הארון שטמון בחדרי חדרים בקדש הקדשים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חול’ תנאים על זה</w:t>
      </w:r>
      <w:r>
        <w:rPr>
          <w:rtl w:val="true"/>
        </w:rPr>
        <w:t xml:space="preserve">., </w:t>
      </w:r>
      <w:r>
        <w:rPr>
          <w:rtl w:val="true"/>
        </w:rPr>
        <w:t>וסוברים שלא נטלו אותו</w:t>
      </w:r>
      <w:r>
        <w:rPr>
          <w:rtl w:val="true"/>
        </w:rPr>
        <w:t xml:space="preserve">, </w:t>
      </w:r>
      <w:r>
        <w:rPr>
          <w:rtl w:val="true"/>
        </w:rPr>
        <w:t>אלא יאשיהו גנז אותו</w:t>
      </w:r>
      <w:r>
        <w:rPr>
          <w:rtl w:val="true"/>
        </w:rPr>
        <w:t xml:space="preserve">, </w:t>
      </w:r>
      <w:r>
        <w:rPr>
          <w:rtl w:val="true"/>
        </w:rPr>
        <w:t>כיון שראה קרא שמתנבא על הגלות</w:t>
      </w:r>
      <w:r>
        <w:rPr>
          <w:rtl w:val="true"/>
        </w:rPr>
        <w:t xml:space="preserve">. </w:t>
      </w:r>
      <w:r>
        <w:rPr>
          <w:rtl w:val="true"/>
        </w:rPr>
        <w:t>עמו</w:t>
      </w:r>
      <w:r>
        <w:rPr>
          <w:rtl w:val="true"/>
        </w:rPr>
        <w:t xml:space="preserve">, </w:t>
      </w:r>
      <w:r>
        <w:rPr>
          <w:rtl w:val="true"/>
        </w:rPr>
        <w:t>גנז צנצנת המן</w:t>
      </w:r>
      <w:r>
        <w:rPr>
          <w:rtl w:val="true"/>
        </w:rPr>
        <w:t xml:space="preserve">, </w:t>
      </w:r>
      <w:r>
        <w:rPr>
          <w:rtl w:val="true"/>
        </w:rPr>
        <w:t>צלוחית שמן המשחה</w:t>
      </w:r>
      <w:r>
        <w:rPr>
          <w:rtl w:val="true"/>
        </w:rPr>
        <w:t xml:space="preserve">, </w:t>
      </w:r>
      <w:r>
        <w:rPr>
          <w:rtl w:val="true"/>
        </w:rPr>
        <w:t xml:space="preserve">מקלו של אהרן </w:t>
      </w:r>
      <w:r>
        <w:rPr>
          <w:rtl w:val="true"/>
        </w:rPr>
        <w:t>(</w:t>
      </w:r>
      <w:r>
        <w:rPr>
          <w:rtl w:val="true"/>
        </w:rPr>
        <w:t>ושקדיה ופרחיה</w:t>
      </w:r>
      <w:r>
        <w:rPr>
          <w:rtl w:val="true"/>
        </w:rPr>
        <w:t xml:space="preserve">), </w:t>
      </w:r>
      <w:r>
        <w:rPr>
          <w:rtl w:val="true"/>
        </w:rPr>
        <w:t>וארגז ששגרו פלשתין למתנה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חלקו איפה גנז אותם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בן לקיש אומר שגנז אותם במקום הארון</w:t>
      </w:r>
      <w:r>
        <w:rPr>
          <w:rtl w:val="true"/>
        </w:rPr>
        <w:t xml:space="preserve">. </w:t>
      </w:r>
      <w:r>
        <w:rPr>
          <w:rtl w:val="true"/>
        </w:rPr>
        <w:t xml:space="preserve">גמ’ דורש את 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שם עד היום הזה</w:t>
      </w:r>
      <w:r>
        <w:rPr>
          <w:rtl w:val="true"/>
        </w:rPr>
        <w:t xml:space="preserve">."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דוחה זה מקראי שמוכיחים שאין לשון זה משמע לעולם</w:t>
      </w:r>
      <w:r>
        <w:rPr>
          <w:rtl w:val="true"/>
        </w:rPr>
        <w:t xml:space="preserve">. </w:t>
      </w:r>
      <w:r>
        <w:rPr>
          <w:rtl w:val="true"/>
        </w:rPr>
        <w:t>חכמים אומרים שגנז אותם בלשכת העצים</w:t>
      </w:r>
      <w:r>
        <w:rPr>
          <w:rtl w:val="true"/>
        </w:rPr>
        <w:t>. (</w:t>
      </w:r>
      <w:r>
        <w:rPr>
          <w:rtl w:val="true"/>
        </w:rPr>
        <w:t>מציינים למשנה שמז’ מעשה בכהן אחד שמת כשגילה סימן שהיה ארון נגנז שם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:)</w:t>
      </w:r>
    </w:p>
  </w:footnote>
  <w:footnote w:id="35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לקמן</w:t>
      </w:r>
      <w:r>
        <w:rPr>
          <w:rtl w:val="true"/>
        </w:rPr>
        <w:t xml:space="preserve">, </w:t>
      </w:r>
      <w:r>
        <w:rPr>
          <w:rtl w:val="true"/>
        </w:rPr>
        <w:t>שנבאר שממנו נברא העולם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שם ליותר זמן מזה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.</w:t>
      </w:r>
    </w:p>
  </w:footnote>
  <w:footnote w:id="35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דוד ושמואל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:</w:t>
      </w:r>
      <w:r>
        <w:rPr>
          <w:rtl w:val="true"/>
        </w:rPr>
        <w:t xml:space="preserve">) </w:t>
      </w:r>
      <w:r>
        <w:rPr>
          <w:rtl w:val="true"/>
        </w:rPr>
        <w:t>גמ’ שם מסיק שהוא נביאים של בית ראשון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סוטה מח</w:t>
      </w:r>
      <w:r>
        <w:rPr>
          <w:b/>
          <w:bCs/>
          <w:rtl w:val="true"/>
        </w:rPr>
        <w:t>:)</w:t>
      </w:r>
    </w:p>
  </w:footnote>
  <w:footnote w:id="35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שנקרא כן כיון שממנו נברא </w:t>
      </w:r>
      <w:r>
        <w:rPr>
          <w:rtl w:val="true"/>
        </w:rPr>
        <w:t>(“</w:t>
      </w:r>
      <w:r>
        <w:rPr>
          <w:rtl w:val="true"/>
        </w:rPr>
        <w:t>הושתת</w:t>
      </w:r>
      <w:r>
        <w:rPr>
          <w:rtl w:val="true"/>
        </w:rPr>
        <w:t xml:space="preserve">") </w:t>
      </w:r>
      <w:r>
        <w:rPr>
          <w:rtl w:val="true"/>
        </w:rPr>
        <w:t>העולם</w:t>
      </w:r>
      <w:r>
        <w:rPr>
          <w:rtl w:val="true"/>
        </w:rPr>
        <w:t xml:space="preserve">. </w:t>
      </w:r>
      <w:r>
        <w:rPr>
          <w:rtl w:val="true"/>
        </w:rPr>
        <w:t>חולקים תנאים בזה</w:t>
      </w:r>
      <w:r>
        <w:rPr>
          <w:rtl w:val="true"/>
        </w:rPr>
        <w:t xml:space="preserve">;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 xml:space="preserve">א שמציון נברא </w:t>
      </w:r>
      <w:r>
        <w:rPr>
          <w:rtl w:val="true"/>
        </w:rPr>
        <w:t>(</w:t>
      </w:r>
      <w:r>
        <w:rPr>
          <w:rtl w:val="true"/>
        </w:rPr>
        <w:t>ואז אפשר שנברא מאבן שתיה</w:t>
      </w:r>
      <w:r>
        <w:rPr>
          <w:rtl w:val="true"/>
        </w:rPr>
        <w:t xml:space="preserve">), </w:t>
      </w:r>
      <w:r>
        <w:rPr>
          <w:rtl w:val="true"/>
        </w:rPr>
        <w:t>ויש אומרים שמאמצע</w:t>
      </w:r>
      <w:r>
        <w:rPr>
          <w:rtl w:val="true"/>
        </w:rPr>
        <w:t xml:space="preserve">, </w:t>
      </w:r>
      <w:r>
        <w:rPr>
          <w:rtl w:val="true"/>
        </w:rPr>
        <w:t>או מצדדים</w:t>
      </w:r>
      <w:r>
        <w:rPr>
          <w:rtl w:val="true"/>
        </w:rPr>
        <w:t xml:space="preserve">, </w:t>
      </w:r>
      <w:r>
        <w:rPr>
          <w:rtl w:val="true"/>
        </w:rPr>
        <w:t>נברא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נד</w:t>
      </w:r>
      <w:r>
        <w:rPr>
          <w:b/>
          <w:bCs/>
          <w:rtl w:val="true"/>
        </w:rPr>
        <w:t>:)</w:t>
      </w:r>
    </w:p>
  </w:footnote>
  <w:footnote w:id="36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כיון שהיה נותן עליה</w:t>
      </w:r>
      <w:r>
        <w:rPr>
          <w:rtl w:val="true"/>
        </w:rPr>
        <w:t xml:space="preserve">, </w:t>
      </w:r>
      <w:r>
        <w:rPr>
          <w:rtl w:val="true"/>
        </w:rPr>
        <w:t xml:space="preserve">לא היה </w:t>
      </w:r>
      <w:r>
        <w:rPr>
          <w:rtl w:val="true"/>
        </w:rPr>
        <w:t>(</w:t>
      </w:r>
      <w:r>
        <w:rPr>
          <w:rtl w:val="true"/>
        </w:rPr>
        <w:t>רק</w:t>
      </w:r>
      <w:r>
        <w:rPr>
          <w:rtl w:val="true"/>
        </w:rPr>
        <w:t xml:space="preserve">) </w:t>
      </w:r>
      <w:r>
        <w:rPr>
          <w:rtl w:val="true"/>
        </w:rPr>
        <w:t>במקום הארון</w:t>
      </w:r>
      <w:r>
        <w:rPr>
          <w:rtl w:val="true"/>
        </w:rPr>
        <w:t xml:space="preserve">, </w:t>
      </w:r>
      <w:r>
        <w:rPr>
          <w:rtl w:val="true"/>
        </w:rPr>
        <w:t xml:space="preserve">אלא היה במקום בין הבדים </w:t>
      </w:r>
      <w:r>
        <w:rPr>
          <w:rtl w:val="true"/>
        </w:rPr>
        <w:t>(</w:t>
      </w:r>
      <w:r>
        <w:rPr>
          <w:rtl w:val="true"/>
        </w:rPr>
        <w:t>קצת לפני הארון</w:t>
      </w:r>
      <w:r>
        <w:rPr>
          <w:rtl w:val="true"/>
        </w:rPr>
        <w:t>).</w:t>
      </w:r>
    </w:p>
  </w:footnote>
  <w:footnote w:id="36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איפה נתן את הקטורת שבפנים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94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בבית ראשון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בין בדי ארון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4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בבית שני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על אבן שתיה</w:t>
      </w:r>
      <w:r>
        <w:rPr>
          <w:b w:val="false"/>
          <w:bCs w:val="false"/>
          <w:rtl w:val="true"/>
        </w:rPr>
        <w:t>.</w:t>
      </w:r>
    </w:p>
  </w:footnote>
  <w:footnote w:id="36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36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דם של הפר</w:t>
      </w:r>
      <w:r>
        <w:rPr>
          <w:rtl w:val="true"/>
        </w:rPr>
        <w:t xml:space="preserve">. </w:t>
      </w:r>
      <w:r>
        <w:rPr>
          <w:rtl w:val="true"/>
        </w:rPr>
        <w:t xml:space="preserve">לעיל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- 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)</w:t>
      </w:r>
      <w:r>
        <w:rPr>
          <w:rtl w:val="true"/>
        </w:rPr>
        <w:t xml:space="preserve">, </w:t>
      </w:r>
      <w:r>
        <w:rPr>
          <w:rtl w:val="true"/>
        </w:rPr>
        <w:t>הזכיר ששחטו</w:t>
      </w:r>
      <w:r>
        <w:rPr>
          <w:rtl w:val="true"/>
        </w:rPr>
        <w:t xml:space="preserve">, </w:t>
      </w:r>
      <w:r>
        <w:rPr>
          <w:rtl w:val="true"/>
        </w:rPr>
        <w:t>וכיון שהיה צריך לעשות את הקטורת</w:t>
      </w:r>
      <w:r>
        <w:rPr>
          <w:rtl w:val="true"/>
        </w:rPr>
        <w:t xml:space="preserve">, </w:t>
      </w:r>
      <w:r>
        <w:rPr>
          <w:rtl w:val="true"/>
        </w:rPr>
        <w:t>נתן את דמו לכהן למרס בו</w:t>
      </w:r>
      <w:r>
        <w:rPr>
          <w:rtl w:val="true"/>
        </w:rPr>
        <w:t>.</w:t>
      </w:r>
    </w:p>
  </w:footnote>
  <w:footnote w:id="36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בא לקדשי הקדשים כדרך שבא לקטורת</w:t>
      </w:r>
      <w:r>
        <w:rPr>
          <w:rtl w:val="true"/>
        </w:rPr>
        <w:t>.</w:t>
      </w:r>
    </w:p>
  </w:footnote>
  <w:footnote w:id="36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נותן גב ידו לטמה</w:t>
      </w:r>
      <w:r>
        <w:rPr>
          <w:rtl w:val="true"/>
        </w:rPr>
        <w:t xml:space="preserve">, </w:t>
      </w:r>
      <w:r>
        <w:rPr>
          <w:rtl w:val="true"/>
        </w:rPr>
        <w:t>וזורק למעלה</w:t>
      </w:r>
      <w:r>
        <w:rPr>
          <w:rtl w:val="true"/>
        </w:rPr>
        <w:t xml:space="preserve">. </w:t>
      </w:r>
      <w:r>
        <w:rPr>
          <w:rtl w:val="true"/>
        </w:rPr>
        <w:t>למטה הוא הפך של 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פ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Cs/>
          <w:rtl w:val="true"/>
        </w:rPr>
        <w:t>)</w:t>
      </w:r>
    </w:p>
  </w:footnote>
  <w:footnote w:id="36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rtl w:val="true"/>
        </w:rPr>
        <w:t>(</w:t>
      </w:r>
      <w:r>
        <w:rPr>
          <w:rtl w:val="true"/>
        </w:rPr>
        <w:t>נד</w:t>
      </w:r>
      <w:r>
        <w:rPr>
          <w:rtl w:val="true"/>
        </w:rPr>
        <w:t xml:space="preserve">:) </w:t>
      </w:r>
      <w:r>
        <w:rPr>
          <w:rtl w:val="true"/>
        </w:rPr>
        <w:t>שלא היה מכוון שיפלו על מקום מיוחד שבכפורת</w:t>
      </w:r>
      <w:r>
        <w:rPr>
          <w:rtl w:val="true"/>
        </w:rPr>
        <w:t xml:space="preserve">, </w:t>
      </w:r>
      <w:r>
        <w:rPr>
          <w:rtl w:val="true"/>
        </w:rPr>
        <w:t>שהרי לא הולכים על כפרת</w:t>
      </w:r>
      <w:r>
        <w:rPr>
          <w:rtl w:val="true"/>
        </w:rPr>
        <w:t xml:space="preserve">, </w:t>
      </w:r>
      <w:r>
        <w:rPr>
          <w:rtl w:val="true"/>
        </w:rPr>
        <w:t>אלא נופלים לארץ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1775">
        <w:r>
          <w:rPr>
            <w:rStyle w:val="InternetLink"/>
            <w:rtl w:val="true"/>
          </w:rPr>
          <w:t>אות כה</w:t>
        </w:r>
      </w:hyperlink>
      <w:r>
        <w:rPr>
          <w:rtl w:val="true"/>
        </w:rPr>
        <w:t>)</w:t>
      </w:r>
    </w:p>
  </w:footnote>
  <w:footnote w:id="36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שמדמה אותו למכה ברצועה</w:t>
      </w:r>
      <w:r>
        <w:rPr>
          <w:rtl w:val="true"/>
        </w:rPr>
        <w:t xml:space="preserve">. </w:t>
      </w:r>
      <w:r>
        <w:rPr>
          <w:rtl w:val="true"/>
        </w:rPr>
        <w:t>דרך של מי שמכה ברצועה הוא להכות את הנלקה בין כתפיו ושוב למטה ולמטה</w:t>
      </w:r>
      <w:r>
        <w:rPr>
          <w:rtl w:val="true"/>
        </w:rPr>
        <w:t xml:space="preserve">.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היה השני למטה מן הראשון</w:t>
      </w:r>
      <w:r>
        <w:rPr>
          <w:rtl w:val="true"/>
        </w:rPr>
        <w:t xml:space="preserve">, </w:t>
      </w:r>
      <w:r>
        <w:rPr>
          <w:rtl w:val="true"/>
        </w:rPr>
        <w:t xml:space="preserve">והשלישי מן השני… </w:t>
      </w:r>
      <w:r>
        <w:rPr>
          <w:rtl w:val="true"/>
        </w:rPr>
        <w:t>(</w:t>
      </w:r>
      <w:r>
        <w:rPr>
          <w:rtl w:val="true"/>
        </w:rPr>
        <w:t>כן נ</w:t>
      </w:r>
      <w:r>
        <w:rPr>
          <w:rtl w:val="true"/>
        </w:rPr>
        <w:t xml:space="preserve">' </w:t>
      </w:r>
      <w:r>
        <w:rPr>
          <w:rtl w:val="true"/>
        </w:rPr>
        <w:t>מרשי שם</w:t>
      </w:r>
      <w:r>
        <w:rPr>
          <w:rtl w:val="true"/>
        </w:rPr>
        <w:t>.)</w:t>
      </w:r>
    </w:p>
  </w:footnote>
  <w:footnote w:id="36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נבאר מקורות של כל דינים אלו</w:t>
      </w:r>
      <w:r>
        <w:rPr>
          <w:rtl w:val="true"/>
        </w:rPr>
        <w:t>. (</w:t>
      </w:r>
      <w:r>
        <w:rPr>
          <w:rtl w:val="true"/>
        </w:rPr>
        <w:t>כל זה בא מ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>כתיב בתורה הזאות אלו שני פעמים</w:t>
      </w:r>
      <w:r>
        <w:rPr>
          <w:rtl w:val="true"/>
        </w:rPr>
        <w:t xml:space="preserve">, </w:t>
      </w:r>
      <w:r>
        <w:rPr>
          <w:rtl w:val="true"/>
        </w:rPr>
        <w:t>אחד בפר ואחד בשעיר</w:t>
      </w:r>
      <w:r>
        <w:rPr>
          <w:rtl w:val="true"/>
        </w:rPr>
        <w:t xml:space="preserve">. </w:t>
      </w:r>
      <w:r>
        <w:rPr>
          <w:rtl w:val="true"/>
        </w:rPr>
        <w:t>בפר כ’</w:t>
      </w:r>
      <w:r>
        <w:rPr>
          <w:rtl w:val="true"/>
        </w:rPr>
        <w:t>, “</w:t>
      </w:r>
      <w:r>
        <w:rPr>
          <w:rtl w:val="true"/>
        </w:rPr>
        <w:t>והזה באצהעו על פני הכפרת קדמה</w:t>
      </w:r>
      <w:r>
        <w:rPr>
          <w:rtl w:val="true"/>
        </w:rPr>
        <w:t xml:space="preserve">, </w:t>
      </w:r>
      <w:r>
        <w:rPr>
          <w:rtl w:val="true"/>
        </w:rPr>
        <w:t>ולפני הכפרת יזה שבע פעמים מן הדם באצבעו</w:t>
      </w:r>
      <w:r>
        <w:rPr>
          <w:rtl w:val="true"/>
        </w:rPr>
        <w:t xml:space="preserve">.” </w:t>
      </w:r>
      <w:r>
        <w:rPr>
          <w:rtl w:val="true"/>
        </w:rPr>
        <w:t>בשעיר כ’</w:t>
      </w:r>
      <w:r>
        <w:rPr>
          <w:rtl w:val="true"/>
        </w:rPr>
        <w:t>, “</w:t>
      </w:r>
      <w:r>
        <w:rPr>
          <w:rtl w:val="true"/>
        </w:rPr>
        <w:t>ועשה את דמו כאשר עשה לדם הפר והזה אותו על הכפרת ולפני הכפרת</w:t>
      </w:r>
      <w:r>
        <w:rPr>
          <w:rtl w:val="true"/>
        </w:rPr>
        <w:t>.”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נמצא שיודעים מקראי בפירוש שצריך להיות הזאה למעלה ולמטה בשניהם</w:t>
      </w:r>
      <w:r>
        <w:rPr>
          <w:rtl w:val="true"/>
        </w:rPr>
        <w:t xml:space="preserve">. </w:t>
      </w:r>
      <w:r>
        <w:rPr>
          <w:rtl w:val="true"/>
        </w:rPr>
        <w:t>גם יודעים מקראי שדינים שווים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צריך לומר </w:t>
      </w:r>
      <w:r>
        <w:rPr>
          <w:rtl w:val="true"/>
        </w:rPr>
        <w:t>"</w:t>
      </w:r>
      <w:r>
        <w:rPr>
          <w:rtl w:val="true"/>
        </w:rPr>
        <w:t>על פני הכפרת</w:t>
      </w:r>
      <w:r>
        <w:rPr>
          <w:rtl w:val="true"/>
        </w:rPr>
        <w:t>" (</w:t>
      </w:r>
      <w:r>
        <w:rPr>
          <w:rtl w:val="true"/>
        </w:rPr>
        <w:t>למעלה</w:t>
      </w:r>
      <w:r>
        <w:rPr>
          <w:rtl w:val="true"/>
        </w:rPr>
        <w:t xml:space="preserve">) </w:t>
      </w:r>
      <w:r>
        <w:rPr>
          <w:rtl w:val="true"/>
        </w:rPr>
        <w:t xml:space="preserve">גבי פר נצרך לגלות שכל מקום שנאמר </w:t>
      </w:r>
      <w:r>
        <w:rPr>
          <w:rtl w:val="true"/>
        </w:rPr>
        <w:t>"</w:t>
      </w:r>
      <w:r>
        <w:rPr>
          <w:rtl w:val="true"/>
        </w:rPr>
        <w:t>פני</w:t>
      </w:r>
      <w:r>
        <w:rPr>
          <w:rtl w:val="true"/>
        </w:rPr>
        <w:t xml:space="preserve">"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 xml:space="preserve">ל קדמה </w:t>
      </w:r>
      <w:r>
        <w:rPr>
          <w:rtl w:val="true"/>
        </w:rPr>
        <w:t>(</w:t>
      </w:r>
      <w:r>
        <w:rPr>
          <w:rtl w:val="true"/>
        </w:rPr>
        <w:t>שכאן כ’ קדמה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צריך לומר למטה בפר כדי לגלות שצריך שבע הזאות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צריך לומר למעלה בשעיר כדי לגלות שצריך הזאה אחת</w:t>
      </w:r>
      <w:r>
        <w:rPr>
          <w:rtl w:val="true"/>
        </w:rPr>
        <w:t xml:space="preserve">.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יזה אותו</w:t>
      </w:r>
      <w:r>
        <w:rPr>
          <w:rtl w:val="true"/>
        </w:rPr>
        <w:t xml:space="preserve">,” </w:t>
      </w:r>
      <w:r>
        <w:rPr>
          <w:rtl w:val="true"/>
        </w:rPr>
        <w:t>שמשמע שמזה רק הזאה אחת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צריך לומר למטה בשעיר כדי להקיש </w:t>
      </w:r>
      <w:r>
        <w:rPr>
          <w:rtl w:val="true"/>
        </w:rPr>
        <w:t>"</w:t>
      </w:r>
      <w:r>
        <w:rPr>
          <w:rtl w:val="true"/>
        </w:rPr>
        <w:t>על</w:t>
      </w:r>
      <w:r>
        <w:rPr>
          <w:rtl w:val="true"/>
        </w:rPr>
        <w:t xml:space="preserve">" </w:t>
      </w:r>
      <w:r>
        <w:rPr>
          <w:rtl w:val="true"/>
        </w:rPr>
        <w:t>שנאמר בלמעלה של שעיר ל</w:t>
      </w:r>
      <w:r>
        <w:rPr>
          <w:rtl w:val="true"/>
        </w:rPr>
        <w:t>"</w:t>
      </w:r>
      <w:r>
        <w:rPr>
          <w:rtl w:val="true"/>
        </w:rPr>
        <w:t>לפני</w:t>
      </w:r>
      <w:r>
        <w:rPr>
          <w:rtl w:val="true"/>
        </w:rPr>
        <w:t xml:space="preserve">" </w:t>
      </w:r>
      <w:r>
        <w:rPr>
          <w:rtl w:val="true"/>
        </w:rPr>
        <w:t>שנאמר בלמטה של שעיר</w:t>
      </w:r>
      <w:r>
        <w:rPr>
          <w:rtl w:val="true"/>
        </w:rPr>
        <w:t xml:space="preserve">, </w:t>
      </w:r>
      <w:r>
        <w:rPr>
          <w:rtl w:val="true"/>
        </w:rPr>
        <w:t xml:space="preserve">לומר שאף </w:t>
      </w:r>
      <w:r>
        <w:rPr>
          <w:rtl w:val="true"/>
        </w:rPr>
        <w:t>"</w:t>
      </w:r>
      <w:r>
        <w:rPr>
          <w:rtl w:val="true"/>
        </w:rPr>
        <w:t>על</w:t>
      </w:r>
      <w:r>
        <w:rPr>
          <w:rtl w:val="true"/>
        </w:rPr>
        <w:t xml:space="preserve">" </w:t>
      </w:r>
      <w:r>
        <w:rPr>
          <w:rtl w:val="true"/>
        </w:rPr>
        <w:t xml:space="preserve">הוא </w:t>
      </w:r>
      <w:r>
        <w:rPr>
          <w:rtl w:val="true"/>
        </w:rPr>
        <w:t>"</w:t>
      </w:r>
      <w:r>
        <w:rPr>
          <w:rtl w:val="true"/>
        </w:rPr>
        <w:t>לפני</w:t>
      </w:r>
      <w:r>
        <w:rPr>
          <w:rtl w:val="true"/>
        </w:rPr>
        <w:t xml:space="preserve">,” </w:t>
      </w:r>
      <w:r>
        <w:rPr>
          <w:rtl w:val="true"/>
        </w:rPr>
        <w:t>ולא צריך להיות על גבו ממש</w:t>
      </w:r>
      <w:r>
        <w:rPr>
          <w:rtl w:val="true"/>
        </w:rPr>
        <w:t>. (</w:t>
      </w:r>
      <w:r>
        <w:rPr>
          <w:rtl w:val="true"/>
        </w:rPr>
        <w:t>יש לציין למה שאומר גמ</w:t>
      </w:r>
      <w:r>
        <w:rPr>
          <w:rtl w:val="true"/>
        </w:rPr>
        <w:t xml:space="preserve">' </w:t>
      </w:r>
      <w:r>
        <w:rPr>
          <w:rtl w:val="true"/>
        </w:rPr>
        <w:t>בכ</w:t>
      </w:r>
      <w:r>
        <w:rPr>
          <w:rtl w:val="true"/>
        </w:rPr>
        <w:t>"</w:t>
      </w:r>
      <w:r>
        <w:rPr>
          <w:rtl w:val="true"/>
        </w:rPr>
        <w:t>מ ש</w:t>
      </w:r>
      <w:r>
        <w:rPr>
          <w:rtl w:val="true"/>
        </w:rPr>
        <w:t>"</w:t>
      </w:r>
      <w:r>
        <w:rPr>
          <w:rtl w:val="true"/>
        </w:rPr>
        <w:t>על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"</w:t>
      </w:r>
      <w:r>
        <w:rPr>
          <w:rtl w:val="true"/>
        </w:rPr>
        <w:t>סמוך</w:t>
      </w:r>
      <w:r>
        <w:rPr>
          <w:rtl w:val="true"/>
        </w:rPr>
        <w:t>."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נמצא שהדינים הוא כך</w:t>
      </w:r>
      <w:r>
        <w:rPr>
          <w:rtl w:val="true"/>
        </w:rPr>
        <w:t>:</w:t>
      </w:r>
    </w:p>
    <w:p>
      <w:pPr>
        <w:pStyle w:val="Footnote"/>
        <w:widowControl w:val="false"/>
        <w:spacing w:before="0" w:after="0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480050" cy="3977005"/>
                <wp:effectExtent l="0" t="0" r="0" b="0"/>
                <wp:docPr id="3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9920" cy="397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rtl w:val="true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 2" path="m0,0l-2147483645,0l-2147483645,-2147483646l0,-2147483646xe" fillcolor="white" stroked="f" o:allowincell="f" style="position:absolute;margin-left:0pt;margin-top:-313.2pt;width:431.45pt;height:313.1pt;mso-wrap-style:square;v-text-anchor:top;mso-position-vertical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rtl w:val="true"/>
                        </w:rPr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rtl w:val="tru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</w:r>
    </w:p>
  </w:footnote>
  <w:footnote w:id="36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כפלו מילת </w:t>
      </w:r>
      <w:r>
        <w:rPr>
          <w:rtl w:val="true"/>
        </w:rPr>
        <w:t>"</w:t>
      </w:r>
      <w:r>
        <w:rPr>
          <w:rtl w:val="true"/>
        </w:rPr>
        <w:t>אחת</w:t>
      </w:r>
      <w:r>
        <w:rPr>
          <w:rtl w:val="true"/>
        </w:rPr>
        <w:t xml:space="preserve">." </w:t>
      </w:r>
      <w:r>
        <w:rPr>
          <w:rtl w:val="true"/>
        </w:rPr>
        <w:t>יש שני מקורות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85"/>
        </w:numPr>
        <w:ind w:left="789" w:right="0" w:hanging="360"/>
        <w:rPr>
          <w:b/>
          <w:bCs/>
        </w:rPr>
      </w:pPr>
      <w:r>
        <w:rPr>
          <w:rtl w:val="true"/>
        </w:rPr>
        <w:t>כ</w:t>
      </w:r>
      <w:r>
        <w:rPr>
          <w:rtl w:val="true"/>
        </w:rPr>
        <w:t>', "</w:t>
      </w:r>
      <w:r>
        <w:rPr>
          <w:rtl w:val="true"/>
        </w:rPr>
        <w:t>יזה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, </w:t>
      </w:r>
      <w:r>
        <w:rPr>
          <w:rtl w:val="true"/>
        </w:rPr>
        <w:t>לומר שבכל זמן צריך לכפול האחד</w:t>
      </w:r>
      <w:r>
        <w:rPr>
          <w:rtl w:val="true"/>
        </w:rPr>
        <w:t>. (</w:t>
      </w:r>
      <w:r>
        <w:rPr>
          <w:rtl w:val="true"/>
        </w:rPr>
        <w:t>אינו מובן לי למה מלמד זה</w:t>
      </w:r>
      <w:r>
        <w:rPr>
          <w:rtl w:val="true"/>
        </w:rPr>
        <w:t>.)</w:t>
      </w:r>
    </w:p>
    <w:p>
      <w:pPr>
        <w:pStyle w:val="Footnote"/>
        <w:numPr>
          <w:ilvl w:val="0"/>
          <w:numId w:val="85"/>
        </w:numPr>
        <w:spacing w:before="86" w:after="86"/>
        <w:ind w:left="789" w:right="0" w:hanging="360"/>
        <w:rPr>
          <w:b/>
          <w:bCs/>
        </w:rPr>
      </w:pPr>
      <w:r>
        <w:rPr>
          <w:rtl w:val="true"/>
        </w:rPr>
        <w:t xml:space="preserve">סברה הוא </w:t>
      </w:r>
      <w:r>
        <w:rPr>
          <w:rtl w:val="true"/>
        </w:rPr>
        <w:t>(</w:t>
      </w:r>
      <w:r>
        <w:rPr>
          <w:rtl w:val="true"/>
        </w:rPr>
        <w:t>יש לדון אם הוא דאו</w:t>
      </w:r>
      <w:r>
        <w:rPr>
          <w:rtl w:val="true"/>
        </w:rPr>
        <w:t xml:space="preserve">' </w:t>
      </w:r>
      <w:r>
        <w:rPr>
          <w:rtl w:val="true"/>
        </w:rPr>
        <w:t>או דרבנן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אומר בפ</w:t>
      </w:r>
      <w:r>
        <w:rPr>
          <w:rtl w:val="true"/>
        </w:rPr>
        <w:t xml:space="preserve">' </w:t>
      </w:r>
      <w:r>
        <w:rPr>
          <w:rtl w:val="true"/>
        </w:rPr>
        <w:t xml:space="preserve">שלא מעכב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כדי שלא יטעה כהן</w:t>
      </w:r>
      <w:r>
        <w:rPr>
          <w:rtl w:val="true"/>
        </w:rPr>
        <w:t xml:space="preserve">; </w:t>
      </w:r>
      <w:r>
        <w:rPr>
          <w:rtl w:val="true"/>
        </w:rPr>
        <w:t>כיון שצריך לומר עוד מילה</w:t>
      </w:r>
      <w:r>
        <w:rPr>
          <w:rtl w:val="true"/>
        </w:rPr>
        <w:t xml:space="preserve">, </w:t>
      </w:r>
      <w:r>
        <w:rPr>
          <w:rtl w:val="true"/>
        </w:rPr>
        <w:t>יהיה לו פנאי לחשוב ולזכור מה יאמר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.)</w:t>
      </w:r>
    </w:p>
  </w:footnote>
  <w:footnote w:id="37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מפרש שהיה נותן את ה</w:t>
      </w:r>
      <w:r>
        <w:rPr>
          <w:rtl w:val="true"/>
        </w:rPr>
        <w:t>"</w:t>
      </w:r>
      <w:r>
        <w:rPr>
          <w:rtl w:val="true"/>
        </w:rPr>
        <w:t>אחת</w:t>
      </w:r>
      <w:r>
        <w:rPr>
          <w:rtl w:val="true"/>
        </w:rPr>
        <w:t xml:space="preserve">" </w:t>
      </w:r>
      <w:r>
        <w:rPr>
          <w:rtl w:val="true"/>
        </w:rPr>
        <w:t>במקום שהיה נותן את מנין העשריים במנין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היה רגיל לומר כא כ</w:t>
      </w:r>
      <w:r>
        <w:rPr>
          <w:rtl w:val="true"/>
        </w:rPr>
        <w:t>"</w:t>
      </w:r>
      <w:r>
        <w:rPr>
          <w:rtl w:val="true"/>
        </w:rPr>
        <w:t>עשרים ואחר</w:t>
      </w:r>
      <w:r>
        <w:rPr>
          <w:rtl w:val="true"/>
        </w:rPr>
        <w:t xml:space="preserve">," </w:t>
      </w:r>
      <w:r>
        <w:rPr>
          <w:rtl w:val="true"/>
        </w:rPr>
        <w:t xml:space="preserve">היה אומר </w:t>
      </w:r>
      <w:r>
        <w:rPr>
          <w:rtl w:val="true"/>
        </w:rPr>
        <w:t>"</w:t>
      </w:r>
      <w:r>
        <w:rPr>
          <w:rtl w:val="true"/>
        </w:rPr>
        <w:t>אחת ושבע</w:t>
      </w:r>
      <w:r>
        <w:rPr>
          <w:rtl w:val="true"/>
        </w:rPr>
        <w:t xml:space="preserve">." </w:t>
      </w:r>
      <w:r>
        <w:rPr>
          <w:rtl w:val="true"/>
        </w:rPr>
        <w:t xml:space="preserve">אם היה רגיל לומר </w:t>
      </w:r>
      <w:r>
        <w:rPr>
          <w:rtl w:val="true"/>
        </w:rPr>
        <w:t>"</w:t>
      </w:r>
      <w:r>
        <w:rPr>
          <w:rtl w:val="true"/>
        </w:rPr>
        <w:t>אחד ועשרים</w:t>
      </w:r>
      <w:r>
        <w:rPr>
          <w:rtl w:val="true"/>
        </w:rPr>
        <w:t xml:space="preserve">," </w:t>
      </w:r>
      <w:r>
        <w:rPr>
          <w:rtl w:val="true"/>
        </w:rPr>
        <w:t xml:space="preserve">אז כאן היה אומר </w:t>
      </w:r>
      <w:r>
        <w:rPr>
          <w:rtl w:val="true"/>
        </w:rPr>
        <w:t>"</w:t>
      </w:r>
      <w:r>
        <w:rPr>
          <w:rtl w:val="true"/>
        </w:rPr>
        <w:t>אחת ושבע</w:t>
      </w:r>
      <w:r>
        <w:rPr>
          <w:rtl w:val="true"/>
        </w:rPr>
        <w:t xml:space="preserve">."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.)</w:t>
      </w:r>
    </w:p>
  </w:footnote>
  <w:footnote w:id="37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הזאת דם פר שלו על הכפורת אחת ושבע פעמים</w:t>
      </w:r>
      <w:r>
        <w:rPr>
          <w:b w:val="false"/>
          <w:bCs w:val="false"/>
          <w:rtl w:val="true"/>
        </w:rPr>
        <w:t>.</w:t>
      </w:r>
    </w:p>
  </w:footnote>
  <w:footnote w:id="37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b/>
          <w:b/>
          <w:bCs/>
          <w:rtl w:val="true"/>
        </w:rPr>
        <w:t>משנה ד</w:t>
      </w:r>
    </w:p>
  </w:footnote>
  <w:footnote w:id="37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לשחוט את השעיר אחר הזאת דם הפר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נאריך בזה</w:t>
      </w:r>
      <w:r>
        <w:rPr>
          <w:rtl w:val="true"/>
        </w:rPr>
        <w:t>.)</w:t>
      </w:r>
    </w:p>
  </w:footnote>
  <w:footnote w:id="37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אף כאן כהן אחר גמר שחיטה לו</w:t>
      </w:r>
      <w:r>
        <w:rPr>
          <w:rtl w:val="true"/>
        </w:rPr>
        <w:t>.</w:t>
      </w:r>
    </w:p>
  </w:footnote>
  <w:footnote w:id="37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עד כאן</w:t>
      </w:r>
      <w:r>
        <w:rPr>
          <w:rtl w:val="true"/>
        </w:rPr>
        <w:t xml:space="preserve">, </w:t>
      </w:r>
      <w:r>
        <w:rPr>
          <w:rtl w:val="true"/>
        </w:rPr>
        <w:t>הכל היה ממש שווה לשל פר</w:t>
      </w:r>
      <w:r>
        <w:rPr>
          <w:rtl w:val="true"/>
        </w:rPr>
        <w:t xml:space="preserve">, </w:t>
      </w:r>
      <w:r>
        <w:rPr>
          <w:rtl w:val="true"/>
        </w:rPr>
        <w:t>חוץ מן הווידוי</w:t>
      </w:r>
      <w:r>
        <w:rPr>
          <w:rtl w:val="true"/>
        </w:rPr>
        <w:t>.</w:t>
      </w:r>
    </w:p>
  </w:footnote>
  <w:footnote w:id="37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היה צריך לדעת איזה של איזה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מזכיר בר</w:t>
      </w:r>
      <w:r>
        <w:rPr>
          <w:rtl w:val="true"/>
        </w:rPr>
        <w:t>"</w:t>
      </w:r>
      <w:r>
        <w:rPr>
          <w:rtl w:val="true"/>
        </w:rPr>
        <w:t>י ל</w:t>
      </w:r>
      <w:r>
        <w:rPr>
          <w:rtl w:val="true"/>
        </w:rPr>
        <w:t>"</w:t>
      </w:r>
      <w:r>
        <w:rPr>
          <w:rtl w:val="true"/>
        </w:rPr>
        <w:t>ל מהני לאחד משלש סיבות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86"/>
        </w:numPr>
        <w:ind w:left="720" w:right="0" w:hanging="360"/>
        <w:rPr/>
      </w:pPr>
      <w:r>
        <w:rPr>
          <w:rtl w:val="true"/>
        </w:rPr>
        <w:t>יכולים לכ</w:t>
      </w:r>
      <w:r>
        <w:rPr>
          <w:rtl w:val="true"/>
        </w:rPr>
        <w:t xml:space="preserve">' </w:t>
      </w:r>
      <w:r>
        <w:rPr>
          <w:rtl w:val="true"/>
        </w:rPr>
        <w:t>ששל פר הוא של פר ושל שעיר הוא של שעיר</w:t>
      </w:r>
      <w:r>
        <w:rPr>
          <w:rtl w:val="true"/>
        </w:rPr>
        <w:t>.</w:t>
      </w:r>
    </w:p>
    <w:p>
      <w:pPr>
        <w:pStyle w:val="Footnote"/>
        <w:numPr>
          <w:ilvl w:val="0"/>
          <w:numId w:val="86"/>
        </w:numPr>
        <w:ind w:left="720" w:right="0" w:hanging="360"/>
        <w:rPr/>
      </w:pPr>
      <w:r>
        <w:rPr>
          <w:rtl w:val="true"/>
        </w:rPr>
        <w:t>של פר יש בו יותר</w:t>
      </w:r>
      <w:r>
        <w:rPr>
          <w:rtl w:val="true"/>
        </w:rPr>
        <w:t xml:space="preserve">. </w:t>
      </w:r>
      <w:r>
        <w:rPr>
          <w:rtl w:val="true"/>
        </w:rPr>
        <w:t>דוחה גמ</w:t>
      </w:r>
      <w:r>
        <w:rPr>
          <w:rtl w:val="true"/>
        </w:rPr>
        <w:t xml:space="preserve">' </w:t>
      </w:r>
      <w:r>
        <w:rPr>
          <w:rtl w:val="true"/>
        </w:rPr>
        <w:t>שחוששים שמא ישפוך</w:t>
      </w:r>
      <w:r>
        <w:rPr>
          <w:rtl w:val="true"/>
        </w:rPr>
        <w:t>.</w:t>
      </w:r>
    </w:p>
    <w:p>
      <w:pPr>
        <w:pStyle w:val="Footnote"/>
        <w:numPr>
          <w:ilvl w:val="0"/>
          <w:numId w:val="86"/>
        </w:numPr>
        <w:ind w:left="720" w:right="0" w:hanging="360"/>
        <w:rPr/>
      </w:pPr>
      <w:r>
        <w:rPr>
          <w:rtl w:val="true"/>
        </w:rPr>
        <w:t>שלא פר הוא צבע חלוק משל שעיר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יש לדון אם רבנן סוברים שצריכים לכ</w:t>
      </w:r>
      <w:r>
        <w:rPr>
          <w:rtl w:val="true"/>
        </w:rPr>
        <w:t xml:space="preserve">', </w:t>
      </w:r>
      <w:r>
        <w:rPr>
          <w:rtl w:val="true"/>
        </w:rPr>
        <w:t>ורק סומכים כשיש ראשון</w:t>
      </w:r>
      <w:r>
        <w:rPr>
          <w:rtl w:val="true"/>
        </w:rPr>
        <w:t xml:space="preserve">, </w:t>
      </w:r>
      <w:r>
        <w:rPr>
          <w:rtl w:val="true"/>
        </w:rPr>
        <w:t>או שלא צריכים לכ</w:t>
      </w:r>
      <w:r>
        <w:rPr>
          <w:rtl w:val="true"/>
        </w:rPr>
        <w:t xml:space="preserve">', </w:t>
      </w:r>
      <w:r>
        <w:rPr>
          <w:rtl w:val="true"/>
        </w:rPr>
        <w:t xml:space="preserve">ואף סומכים על שלישי </w:t>
      </w:r>
      <w:r>
        <w:rPr>
          <w:rtl w:val="true"/>
        </w:rPr>
        <w:t>(</w:t>
      </w:r>
      <w:r>
        <w:rPr>
          <w:rtl w:val="true"/>
        </w:rPr>
        <w:t>אולי בצירוף שני</w:t>
      </w:r>
      <w:r>
        <w:rPr>
          <w:rtl w:val="true"/>
        </w:rPr>
        <w:t>).</w:t>
      </w:r>
    </w:p>
  </w:footnote>
  <w:footnote w:id="37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שאף שבדרך כלל סובר ר</w:t>
      </w:r>
      <w:r>
        <w:rPr>
          <w:rtl w:val="true"/>
        </w:rPr>
        <w:t>"</w:t>
      </w:r>
      <w:r>
        <w:rPr>
          <w:rtl w:val="true"/>
        </w:rPr>
        <w:t>י שכתיבה מהני</w:t>
      </w:r>
      <w:r>
        <w:rPr>
          <w:rtl w:val="true"/>
        </w:rPr>
        <w:t xml:space="preserve">, </w:t>
      </w:r>
      <w:r>
        <w:rPr>
          <w:rtl w:val="true"/>
        </w:rPr>
        <w:t>ולא חוששים שלא יכ</w:t>
      </w:r>
      <w:r>
        <w:rPr>
          <w:rtl w:val="true"/>
        </w:rPr>
        <w:t xml:space="preserve">', </w:t>
      </w:r>
      <w:r>
        <w:rPr>
          <w:rtl w:val="true"/>
        </w:rPr>
        <w:t>חוששים שכה</w:t>
      </w:r>
      <w:r>
        <w:rPr>
          <w:rtl w:val="true"/>
        </w:rPr>
        <w:t>"</w:t>
      </w:r>
      <w:r>
        <w:rPr>
          <w:rtl w:val="true"/>
        </w:rPr>
        <w:t>ג לא יקרא אותו</w:t>
      </w:r>
      <w:r>
        <w:rPr>
          <w:rtl w:val="true"/>
        </w:rPr>
        <w:t xml:space="preserve">, </w:t>
      </w:r>
      <w:r>
        <w:rPr>
          <w:rtl w:val="true"/>
        </w:rPr>
        <w:t>מחמת חלישות שלו</w:t>
      </w:r>
      <w:r>
        <w:rPr>
          <w:rtl w:val="true"/>
        </w:rPr>
        <w:t xml:space="preserve">. </w:t>
      </w:r>
      <w:r>
        <w:rPr>
          <w:rtl w:val="true"/>
        </w:rPr>
        <w:t>מזה הטעם גם לא יכול לחלק בהם מחמת כמה נשאר</w:t>
      </w:r>
      <w:r>
        <w:rPr>
          <w:rtl w:val="true"/>
        </w:rPr>
        <w:t xml:space="preserve">, </w:t>
      </w:r>
      <w:r>
        <w:rPr>
          <w:rtl w:val="true"/>
        </w:rPr>
        <w:t>ומחמת צבע הדם</w:t>
      </w:r>
      <w:r>
        <w:rPr>
          <w:rtl w:val="true"/>
        </w:rPr>
        <w:t>.</w:t>
      </w:r>
    </w:p>
  </w:footnote>
  <w:footnote w:id="37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הזה כשהיה עומד לפנים מן המזבח</w:t>
      </w:r>
      <w:r>
        <w:rPr>
          <w:rtl w:val="true"/>
        </w:rPr>
        <w:t xml:space="preserve">, </w:t>
      </w:r>
      <w:r>
        <w:rPr>
          <w:rtl w:val="true"/>
        </w:rPr>
        <w:t>שאחר כך כ’ שיוצא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:)</w:t>
      </w:r>
    </w:p>
  </w:footnote>
  <w:footnote w:id="37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שהוא כנגד הפרכת</w:t>
      </w:r>
      <w:r>
        <w:rPr>
          <w:rtl w:val="true"/>
        </w:rPr>
        <w:t xml:space="preserve">, </w:t>
      </w:r>
      <w:r>
        <w:rPr>
          <w:rtl w:val="true"/>
        </w:rPr>
        <w:t xml:space="preserve">ולא צריך לגע בו </w:t>
      </w:r>
      <w:r>
        <w:rPr>
          <w:rtl w:val="true"/>
        </w:rPr>
        <w:t>(</w:t>
      </w:r>
      <w:r>
        <w:rPr>
          <w:rtl w:val="true"/>
        </w:rPr>
        <w:t>אף שלפעמים נגע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נז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נל’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וכן יעשה באהל מועד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ככל שאר דינים שלו</w:t>
      </w:r>
      <w:r>
        <w:rPr>
          <w:b w:val="false"/>
          <w:bCs w:val="false"/>
          <w:rtl w:val="true"/>
        </w:rPr>
        <w:t>.</w:t>
      </w:r>
    </w:p>
  </w:footnote>
  <w:footnote w:id="38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זריקת דמו היה שווה לזריקה לפני הכפרת</w:t>
      </w:r>
      <w:r>
        <w:rPr>
          <w:rtl w:val="true"/>
        </w:rPr>
        <w:t xml:space="preserve">, </w:t>
      </w:r>
      <w:r>
        <w:rPr>
          <w:rtl w:val="true"/>
        </w:rPr>
        <w:t>שנלמד מ</w:t>
      </w:r>
      <w:r>
        <w:rPr>
          <w:rtl w:val="true"/>
        </w:rPr>
        <w:t>"</w:t>
      </w:r>
      <w:r>
        <w:rPr>
          <w:rtl w:val="true"/>
        </w:rPr>
        <w:t>וכן יעשה לאהל מועד</w:t>
      </w:r>
      <w:r>
        <w:rPr>
          <w:rtl w:val="true"/>
        </w:rPr>
        <w:t xml:space="preserve">."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ואם תאמר בקדשים אין דבר שנלמד בהיקש מלמד בהיקש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יש דינים של הזאת כפורת שנלמדו בהיקש</w:t>
      </w:r>
      <w:r>
        <w:rPr>
          <w:rtl w:val="true"/>
        </w:rPr>
        <w:t xml:space="preserve">. </w:t>
      </w:r>
      <w:r>
        <w:rPr>
          <w:rtl w:val="true"/>
        </w:rPr>
        <w:t>יש שני תירוצים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7"/>
        </w:numPr>
        <w:ind w:left="720" w:right="0" w:hanging="360"/>
        <w:rPr/>
      </w:pPr>
      <w:r>
        <w:rPr>
          <w:rtl w:val="true"/>
        </w:rPr>
        <w:t>כיון שאף מלמד דינים שלא נלמדו בהיקיש</w:t>
      </w:r>
      <w:r>
        <w:rPr>
          <w:rtl w:val="true"/>
        </w:rPr>
        <w:t xml:space="preserve">, </w:t>
      </w:r>
      <w:r>
        <w:rPr>
          <w:rtl w:val="true"/>
        </w:rPr>
        <w:t>אף יכול ללמד דינים שנלמדים בהיקש</w:t>
      </w:r>
      <w:r>
        <w:rPr>
          <w:rtl w:val="true"/>
        </w:rPr>
        <w:t>.</w:t>
      </w:r>
    </w:p>
    <w:p>
      <w:pPr>
        <w:pStyle w:val="Footnote"/>
        <w:numPr>
          <w:ilvl w:val="0"/>
          <w:numId w:val="87"/>
        </w:numPr>
        <w:spacing w:before="86" w:after="86"/>
        <w:ind w:left="720" w:right="0" w:hanging="360"/>
        <w:rPr/>
      </w:pPr>
      <w:r>
        <w:rPr>
          <w:rtl w:val="true"/>
        </w:rPr>
        <w:t>אין דינים נחשבים נלמדים בהיקש כיון שכבר נכתב מקצת הדינים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נז</w:t>
      </w:r>
      <w:r>
        <w:rPr>
          <w:b/>
          <w:bCs/>
          <w:rtl w:val="true"/>
        </w:rPr>
        <w:t>.)</w:t>
      </w:r>
    </w:p>
  </w:footnote>
  <w:footnote w:id="38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חולקים תנאים אם מערב את הדמים קודם שיתן אותם על קרנות מזבח הפנימי</w:t>
      </w:r>
      <w:r>
        <w:rPr>
          <w:rtl w:val="true"/>
        </w:rPr>
        <w:t xml:space="preserve">. </w:t>
      </w:r>
      <w:r>
        <w:rPr>
          <w:rtl w:val="true"/>
        </w:rPr>
        <w:t>רבי יאשיה סובר שמערב</w:t>
      </w:r>
      <w:r>
        <w:rPr>
          <w:rtl w:val="true"/>
        </w:rPr>
        <w:t xml:space="preserve">, </w:t>
      </w:r>
      <w:r>
        <w:rPr>
          <w:rtl w:val="true"/>
        </w:rPr>
        <w:t>ורבי יונתן סובר שלא מערב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נז</w:t>
      </w:r>
      <w:r>
        <w:rPr>
          <w:b/>
          <w:bCs/>
          <w:rtl w:val="true"/>
        </w:rPr>
        <w:t>:)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ואם תאמר אם מערב אותם</w:t>
      </w:r>
      <w:r>
        <w:rPr>
          <w:rtl w:val="true"/>
        </w:rPr>
        <w:t xml:space="preserve">, </w:t>
      </w:r>
      <w:r>
        <w:rPr>
          <w:rtl w:val="true"/>
        </w:rPr>
        <w:t>דם אחד יבטל את דם חברו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שרבנן סוברים שאין עולים מבטלים זה את זה</w:t>
      </w:r>
      <w:r>
        <w:rPr>
          <w:rtl w:val="true"/>
        </w:rPr>
        <w:t>. (</w:t>
      </w:r>
      <w:r>
        <w:rPr>
          <w:rtl w:val="true"/>
        </w:rPr>
        <w:t>צל</w:t>
      </w:r>
      <w:r>
        <w:rPr>
          <w:rtl w:val="true"/>
        </w:rPr>
        <w:t>"</w:t>
      </w:r>
      <w:r>
        <w:rPr>
          <w:rtl w:val="true"/>
        </w:rPr>
        <w:t>ע בזבחים לראות אם אלו נחשבים עולים</w:t>
      </w:r>
      <w:r>
        <w:rPr>
          <w:rtl w:val="true"/>
        </w:rPr>
        <w:t xml:space="preserve">.) </w:t>
      </w:r>
      <w:r>
        <w:rPr>
          <w:rtl w:val="true"/>
        </w:rPr>
        <w:t>לרבי יהודה</w:t>
      </w:r>
      <w:r>
        <w:rPr>
          <w:rtl w:val="true"/>
        </w:rPr>
        <w:t xml:space="preserve">, </w:t>
      </w:r>
      <w:r>
        <w:rPr>
          <w:rtl w:val="true"/>
        </w:rPr>
        <w:t>שחולק</w:t>
      </w:r>
      <w:r>
        <w:rPr>
          <w:rtl w:val="true"/>
        </w:rPr>
        <w:t xml:space="preserve">, </w:t>
      </w:r>
      <w:r>
        <w:rPr>
          <w:rtl w:val="true"/>
        </w:rPr>
        <w:t>יש לומר שאין מין מבטל את מינו</w:t>
      </w:r>
      <w:r>
        <w:rPr>
          <w:rtl w:val="true"/>
        </w:rPr>
        <w:t>. (</w:t>
      </w:r>
      <w:r>
        <w:rPr>
          <w:rtl w:val="true"/>
        </w:rPr>
        <w:t>זבחים</w:t>
      </w:r>
      <w:r>
        <w:rPr>
          <w:rtl w:val="true"/>
        </w:rPr>
        <w:t>)</w:t>
      </w:r>
    </w:p>
  </w:footnote>
  <w:footnote w:id="38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מפרש את זה בשני אופנים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8"/>
        </w:numPr>
        <w:ind w:left="720" w:right="0" w:hanging="360"/>
        <w:rPr/>
      </w:pPr>
      <w:r>
        <w:rPr>
          <w:rtl w:val="true"/>
        </w:rPr>
        <w:t>נותן כלי המלא לתוך כלי הריקן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צריך לעשות כן</w:t>
      </w:r>
      <w:r>
        <w:rPr>
          <w:rtl w:val="true"/>
        </w:rPr>
        <w:t xml:space="preserve">, </w:t>
      </w:r>
      <w:r>
        <w:rPr>
          <w:rtl w:val="true"/>
        </w:rPr>
        <w:t>אלא מגלה שיכול לעשות כן</w:t>
      </w:r>
      <w:r>
        <w:rPr>
          <w:rtl w:val="true"/>
        </w:rPr>
        <w:t xml:space="preserve">. </w:t>
      </w:r>
      <w:r>
        <w:rPr>
          <w:rtl w:val="true"/>
        </w:rPr>
        <w:t>החידוש בזה הוא שאין כלי שרת חציצה ושדרך עבודה בכך</w:t>
      </w:r>
      <w:r>
        <w:rPr>
          <w:rtl w:val="true"/>
        </w:rPr>
        <w:t>. (</w:t>
      </w:r>
      <w:r>
        <w:rPr>
          <w:rtl w:val="true"/>
        </w:rPr>
        <w:t>מסיק גמ</w:t>
      </w:r>
      <w:r>
        <w:rPr>
          <w:rtl w:val="true"/>
        </w:rPr>
        <w:t xml:space="preserve">' </w:t>
      </w:r>
      <w:r>
        <w:rPr>
          <w:rtl w:val="true"/>
        </w:rPr>
        <w:t xml:space="preserve">שדרך עבודה בכך </w:t>
      </w:r>
      <w:r>
        <w:rPr>
          <w:rtl w:val="true"/>
        </w:rPr>
        <w:t>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אף שאינו חציצה</w:t>
      </w:r>
      <w:r>
        <w:rPr>
          <w:rtl w:val="true"/>
        </w:rPr>
        <w:t xml:space="preserve">, </w:t>
      </w:r>
      <w:r>
        <w:rPr>
          <w:rtl w:val="true"/>
        </w:rPr>
        <w:t>אבל 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אבל דוחה ראיה זה</w:t>
      </w:r>
      <w:r>
        <w:rPr>
          <w:rtl w:val="true"/>
        </w:rPr>
        <w:t xml:space="preserve">, </w:t>
      </w:r>
      <w:r>
        <w:rPr>
          <w:rtl w:val="true"/>
        </w:rPr>
        <w:t>שיש לו ביאור שני</w:t>
      </w:r>
      <w:r>
        <w:rPr>
          <w:rtl w:val="true"/>
        </w:rPr>
        <w:t>.)</w:t>
      </w:r>
    </w:p>
    <w:p>
      <w:pPr>
        <w:pStyle w:val="Footnote"/>
        <w:numPr>
          <w:ilvl w:val="0"/>
          <w:numId w:val="88"/>
        </w:numPr>
        <w:spacing w:before="86" w:after="86"/>
        <w:ind w:left="720" w:right="0" w:hanging="360"/>
        <w:rPr/>
      </w:pPr>
      <w:r>
        <w:rPr>
          <w:rtl w:val="true"/>
        </w:rPr>
        <w:t>מערה מן המלא לריקן</w:t>
      </w:r>
      <w:r>
        <w:rPr>
          <w:rtl w:val="true"/>
        </w:rPr>
        <w:t xml:space="preserve">, </w:t>
      </w:r>
      <w:r>
        <w:rPr>
          <w:rtl w:val="true"/>
        </w:rPr>
        <w:t>כדי לערב אותם יפה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.)</w:t>
      </w:r>
    </w:p>
  </w:footnote>
  <w:footnote w:id="38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מעשה השעיר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והזאת דם פר והזאת דם שעיר על הפרוכת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עירוב דמיהם</w:t>
      </w:r>
      <w:r>
        <w:rPr>
          <w:b w:val="false"/>
          <w:bCs w:val="false"/>
          <w:rtl w:val="true"/>
        </w:rPr>
        <w:t>.</w:t>
      </w:r>
    </w:p>
  </w:footnote>
  <w:footnote w:id="38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b/>
          <w:b/>
          <w:bCs/>
          <w:rtl w:val="true"/>
        </w:rPr>
        <w:t>משנה ה</w:t>
      </w:r>
    </w:p>
  </w:footnote>
  <w:footnote w:id="38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כן אומר קרא בביאור מה עושה אחר הזאת פרוכת </w:t>
      </w:r>
      <w:r>
        <w:rPr>
          <w:rtl w:val="true"/>
        </w:rPr>
        <w:t>(</w:t>
      </w:r>
      <w:r>
        <w:rPr>
          <w:rtl w:val="true"/>
        </w:rPr>
        <w:t>ועירוב הדם</w:t>
      </w:r>
      <w:r>
        <w:rPr>
          <w:rtl w:val="true"/>
        </w:rPr>
        <w:t>).</w:t>
      </w:r>
    </w:p>
  </w:footnote>
  <w:footnote w:id="38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שהיה בהיכל</w:t>
      </w:r>
      <w:r>
        <w:rPr>
          <w:rtl w:val="true"/>
        </w:rPr>
        <w:t xml:space="preserve">, </w:t>
      </w:r>
      <w:r>
        <w:rPr>
          <w:rtl w:val="true"/>
        </w:rPr>
        <w:t>שהוא לפני ה’</w:t>
      </w:r>
      <w:r>
        <w:rPr>
          <w:rtl w:val="true"/>
        </w:rPr>
        <w:t xml:space="preserve">. </w:t>
      </w:r>
      <w:r>
        <w:rPr>
          <w:rtl w:val="true"/>
        </w:rPr>
        <w:t>אף שהיה מקצת מזבח הנחשת לפני ה’</w:t>
      </w:r>
      <w:r>
        <w:rPr>
          <w:rtl w:val="true"/>
        </w:rPr>
        <w:t xml:space="preserve">, </w:t>
      </w:r>
      <w:r>
        <w:rPr>
          <w:rtl w:val="true"/>
        </w:rPr>
        <w:t>שהיה לפני פתח אולם</w:t>
      </w:r>
      <w:r>
        <w:rPr>
          <w:rtl w:val="true"/>
        </w:rPr>
        <w:t xml:space="preserve">, </w:t>
      </w:r>
      <w:r>
        <w:rPr>
          <w:rtl w:val="true"/>
        </w:rPr>
        <w:t>לא היה כולו שם</w:t>
      </w:r>
      <w:r>
        <w:rPr>
          <w:rtl w:val="true"/>
        </w:rPr>
        <w:t xml:space="preserve">, </w:t>
      </w:r>
      <w:r>
        <w:rPr>
          <w:rtl w:val="true"/>
        </w:rPr>
        <w:t xml:space="preserve">ולא היה אותו מקום כל כך </w:t>
      </w:r>
      <w:r>
        <w:rPr>
          <w:rtl w:val="true"/>
        </w:rPr>
        <w:t>"</w:t>
      </w:r>
      <w:r>
        <w:rPr>
          <w:rtl w:val="true"/>
        </w:rPr>
        <w:t>לפני ה’</w:t>
      </w:r>
      <w:r>
        <w:rPr>
          <w:rtl w:val="true"/>
        </w:rPr>
        <w:t>.”</w:t>
      </w:r>
    </w:p>
  </w:footnote>
  <w:footnote w:id="38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חיטוי הוא לשון ירידה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>איני יודע למה כופל לשון זה</w:t>
      </w:r>
      <w:r>
        <w:rPr>
          <w:rtl w:val="true"/>
        </w:rPr>
        <w:t>.</w:t>
      </w:r>
    </w:p>
  </w:footnote>
  <w:footnote w:id="38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שיטות כאן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עקיבא סובר שהסדר הוא כך</w:t>
      </w:r>
      <w:r>
        <w:rPr>
          <w:rtl w:val="true"/>
        </w:rPr>
        <w:t>:</w:t>
      </w:r>
    </w:p>
    <w:p>
      <w:pPr>
        <w:pStyle w:val="Footnote"/>
        <w:numPr>
          <w:ilvl w:val="0"/>
          <w:numId w:val="89"/>
        </w:numPr>
        <w:ind w:left="720" w:right="0" w:hanging="360"/>
        <w:rPr/>
      </w:pPr>
      <w:r>
        <w:rPr>
          <w:rtl w:val="true"/>
        </w:rPr>
        <w:t>מזרח דרום</w:t>
      </w:r>
      <w:r>
        <w:rPr>
          <w:rtl w:val="true"/>
        </w:rPr>
        <w:t xml:space="preserve">- </w:t>
      </w:r>
      <w:r>
        <w:rPr>
          <w:rtl w:val="true"/>
        </w:rPr>
        <w:t>לא מתחיל מצד מערבי</w:t>
      </w:r>
      <w:r>
        <w:rPr>
          <w:rtl w:val="true"/>
        </w:rPr>
        <w:t xml:space="preserve">, </w:t>
      </w:r>
      <w:r>
        <w:rPr>
          <w:rtl w:val="true"/>
        </w:rPr>
        <w:t>אף שפוגע בו ראשון</w:t>
      </w:r>
      <w:r>
        <w:rPr>
          <w:rtl w:val="true"/>
        </w:rPr>
        <w:t xml:space="preserve">, </w:t>
      </w:r>
      <w:r>
        <w:rPr>
          <w:rtl w:val="true"/>
        </w:rPr>
        <w:t>כיון שצריך לצאת מלפני ה’</w:t>
      </w:r>
      <w:r>
        <w:rPr>
          <w:rtl w:val="true"/>
        </w:rPr>
        <w:t xml:space="preserve">, </w:t>
      </w:r>
      <w:r>
        <w:rPr>
          <w:rtl w:val="true"/>
        </w:rPr>
        <w:t>כמו שאומר הקרא</w:t>
      </w:r>
      <w:r>
        <w:rPr>
          <w:rtl w:val="true"/>
        </w:rPr>
        <w:t xml:space="preserve">. </w:t>
      </w:r>
      <w:r>
        <w:rPr>
          <w:rtl w:val="true"/>
        </w:rPr>
        <w:t>לא מפרש גמ’ למה מתחיל כאן</w:t>
      </w:r>
      <w:r>
        <w:rPr>
          <w:rtl w:val="true"/>
        </w:rPr>
        <w:t>. (</w:t>
      </w:r>
      <w:r>
        <w:rPr>
          <w:rtl w:val="true"/>
        </w:rPr>
        <w:t xml:space="preserve">עיין </w:t>
      </w: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שנ’ שנותן כדי שיגיע במקום שיפגע בו ראשון בשני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ותלוי מה שיפגע בו במקום שיוצא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תלוי במחלקת רבי יוסי ורבנן לעיל כמה פרוכות היו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שכן סובר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דוחה הליכה לימין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0"/>
          <w:numId w:val="89"/>
        </w:numPr>
        <w:ind w:left="720" w:right="0" w:hanging="360"/>
        <w:rPr/>
      </w:pPr>
      <w:r>
        <w:rPr>
          <w:rtl w:val="true"/>
        </w:rPr>
        <w:t>מערב דרום</w:t>
      </w:r>
      <w:r>
        <w:rPr>
          <w:rtl w:val="true"/>
        </w:rPr>
        <w:t xml:space="preserve">- </w:t>
      </w:r>
      <w:r>
        <w:rPr>
          <w:rtl w:val="true"/>
        </w:rPr>
        <w:t xml:space="preserve">הולך לצד מערב שני כיון שהיה לו להיות ראשון </w:t>
      </w:r>
      <w:r>
        <w:rPr>
          <w:rtl w:val="true"/>
        </w:rPr>
        <w:t>(</w:t>
      </w:r>
      <w:r>
        <w:rPr>
          <w:rtl w:val="true"/>
        </w:rPr>
        <w:t>אילו לא היה חייב לצאת</w:t>
      </w:r>
      <w:r>
        <w:rPr>
          <w:rtl w:val="true"/>
        </w:rPr>
        <w:t xml:space="preserve">), </w:t>
      </w:r>
      <w:r>
        <w:rPr>
          <w:rtl w:val="true"/>
        </w:rPr>
        <w:t>שאין מעבירים על המצוות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89"/>
        </w:numPr>
        <w:ind w:left="720" w:right="0" w:hanging="360"/>
        <w:rPr/>
      </w:pPr>
      <w:r>
        <w:rPr>
          <w:rtl w:val="true"/>
        </w:rPr>
        <w:t>מערב צפון</w:t>
      </w:r>
      <w:r>
        <w:rPr>
          <w:rtl w:val="true"/>
        </w:rPr>
        <w:t xml:space="preserve">- </w:t>
      </w:r>
      <w:r>
        <w:rPr>
          <w:rtl w:val="true"/>
        </w:rPr>
        <w:t>סובב והולך כדרך שהתחיל</w:t>
      </w:r>
      <w:r>
        <w:rPr>
          <w:rtl w:val="true"/>
        </w:rPr>
        <w:t>.</w:t>
      </w:r>
    </w:p>
    <w:p>
      <w:pPr>
        <w:pStyle w:val="Footnote"/>
        <w:numPr>
          <w:ilvl w:val="0"/>
          <w:numId w:val="89"/>
        </w:numPr>
        <w:ind w:left="720" w:right="0" w:hanging="360"/>
        <w:rPr/>
      </w:pPr>
      <w:r>
        <w:rPr>
          <w:rtl w:val="true"/>
        </w:rPr>
        <w:t>מזרח צפון</w:t>
      </w:r>
      <w:r>
        <w:rPr>
          <w:rtl w:val="true"/>
        </w:rPr>
        <w:t xml:space="preserve">- </w:t>
      </w:r>
      <w:r>
        <w:rPr>
          <w:rtl w:val="true"/>
        </w:rPr>
        <w:t>אין אחר נשאר חוץ ממנו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רבי יוסי הגליל </w:t>
      </w:r>
      <w:r>
        <w:rPr>
          <w:rtl w:val="true"/>
        </w:rPr>
        <w:t>(</w:t>
      </w:r>
      <w:r>
        <w:rPr>
          <w:rtl w:val="true"/>
        </w:rPr>
        <w:t>תנא של משנה שלנו</w:t>
      </w:r>
      <w:r>
        <w:rPr>
          <w:rtl w:val="true"/>
        </w:rPr>
        <w:t xml:space="preserve">) </w:t>
      </w:r>
      <w:r>
        <w:rPr>
          <w:rtl w:val="true"/>
        </w:rPr>
        <w:t>סובר שהסדר הוא כך</w:t>
      </w:r>
      <w:r>
        <w:rPr>
          <w:rtl w:val="true"/>
        </w:rPr>
        <w:t>:</w:t>
      </w:r>
    </w:p>
    <w:p>
      <w:pPr>
        <w:pStyle w:val="Footnote"/>
        <w:numPr>
          <w:ilvl w:val="0"/>
          <w:numId w:val="90"/>
        </w:numPr>
        <w:ind w:left="720" w:right="0" w:hanging="360"/>
        <w:rPr/>
      </w:pPr>
      <w:r>
        <w:rPr>
          <w:rtl w:val="true"/>
        </w:rPr>
        <w:t>מזרח צפון</w:t>
      </w:r>
      <w:r>
        <w:rPr>
          <w:rtl w:val="true"/>
        </w:rPr>
        <w:t xml:space="preserve">- </w:t>
      </w:r>
      <w:r>
        <w:rPr>
          <w:rtl w:val="true"/>
        </w:rPr>
        <w:t>מתחיל משם כדי שיגיע למערב שני ויקיף דרך ימין</w:t>
      </w:r>
      <w:r>
        <w:rPr>
          <w:rtl w:val="true"/>
        </w:rPr>
        <w:t>.</w:t>
      </w:r>
    </w:p>
    <w:p>
      <w:pPr>
        <w:pStyle w:val="Footnote"/>
        <w:numPr>
          <w:ilvl w:val="0"/>
          <w:numId w:val="90"/>
        </w:numPr>
        <w:ind w:left="720" w:right="0" w:hanging="360"/>
        <w:rPr/>
      </w:pPr>
      <w:r>
        <w:rPr>
          <w:rtl w:val="true"/>
        </w:rPr>
        <w:t>מערב צפון</w:t>
      </w:r>
      <w:r>
        <w:rPr>
          <w:rtl w:val="true"/>
        </w:rPr>
        <w:t xml:space="preserve">- </w:t>
      </w:r>
      <w:r>
        <w:rPr>
          <w:rtl w:val="true"/>
        </w:rPr>
        <w:t>פונה לימין</w:t>
      </w:r>
      <w:r>
        <w:rPr>
          <w:rtl w:val="true"/>
        </w:rPr>
        <w:t>.</w:t>
      </w:r>
    </w:p>
    <w:p>
      <w:pPr>
        <w:pStyle w:val="Footnote"/>
        <w:numPr>
          <w:ilvl w:val="0"/>
          <w:numId w:val="90"/>
        </w:numPr>
        <w:ind w:left="720" w:right="0" w:hanging="360"/>
        <w:rPr/>
      </w:pPr>
      <w:r>
        <w:rPr>
          <w:rtl w:val="true"/>
        </w:rPr>
        <w:t>מערב דרום</w:t>
      </w:r>
      <w:r>
        <w:rPr>
          <w:rtl w:val="true"/>
        </w:rPr>
        <w:t xml:space="preserve">- </w:t>
      </w:r>
      <w:r>
        <w:rPr>
          <w:rtl w:val="true"/>
        </w:rPr>
        <w:t>פונה לימין</w:t>
      </w:r>
    </w:p>
    <w:p>
      <w:pPr>
        <w:pStyle w:val="Footnote"/>
        <w:numPr>
          <w:ilvl w:val="0"/>
          <w:numId w:val="90"/>
        </w:numPr>
        <w:ind w:left="720" w:right="0" w:hanging="360"/>
        <w:rPr/>
      </w:pPr>
      <w:r>
        <w:rPr>
          <w:rtl w:val="true"/>
        </w:rPr>
        <w:t>מזרח דרום</w:t>
      </w:r>
      <w:r>
        <w:rPr>
          <w:rtl w:val="true"/>
        </w:rPr>
        <w:t xml:space="preserve">- </w:t>
      </w:r>
      <w:r>
        <w:rPr>
          <w:rtl w:val="true"/>
        </w:rPr>
        <w:t>פונה לימין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נמצא שחלק מן המחלקת הוא אם צריך להקיף לימין</w:t>
      </w:r>
      <w:r>
        <w:rPr>
          <w:rtl w:val="true"/>
        </w:rPr>
        <w:t xml:space="preserve">. </w:t>
      </w:r>
      <w:r>
        <w:rPr>
          <w:rtl w:val="true"/>
        </w:rPr>
        <w:t>דן גמ’ אם חול’ אם צריך להקיף לימין בכל מקום</w:t>
      </w:r>
      <w:r>
        <w:rPr>
          <w:rtl w:val="true"/>
        </w:rPr>
        <w:t xml:space="preserve">, </w:t>
      </w:r>
      <w:r>
        <w:rPr>
          <w:rtl w:val="true"/>
        </w:rPr>
        <w:t>רק בפנים</w:t>
      </w:r>
      <w:r>
        <w:rPr>
          <w:rtl w:val="true"/>
        </w:rPr>
        <w:t xml:space="preserve">, </w:t>
      </w:r>
      <w:r>
        <w:rPr>
          <w:rtl w:val="true"/>
        </w:rPr>
        <w:t>או רק כשמקיף ביד</w:t>
      </w:r>
      <w:r>
        <w:rPr>
          <w:rtl w:val="true"/>
        </w:rPr>
        <w:t xml:space="preserve">. </w:t>
      </w:r>
      <w:r>
        <w:rPr>
          <w:rtl w:val="true"/>
        </w:rPr>
        <w:t>דוחה צד אחרון</w:t>
      </w:r>
      <w:r>
        <w:rPr>
          <w:rtl w:val="true"/>
        </w:rPr>
        <w:t xml:space="preserve">, </w:t>
      </w:r>
      <w:r>
        <w:rPr>
          <w:rtl w:val="true"/>
        </w:rPr>
        <w:t>אבל מבאר שאולי מודים שלא צריך להקיף כשמקיף ביד</w:t>
      </w:r>
      <w:r>
        <w:rPr>
          <w:rtl w:val="true"/>
        </w:rPr>
        <w:t xml:space="preserve">, </w:t>
      </w:r>
      <w:r>
        <w:rPr>
          <w:rtl w:val="true"/>
        </w:rPr>
        <w:t>וחולקים אם מקיף ביד או ברגל</w:t>
      </w:r>
      <w:r>
        <w:rPr>
          <w:rtl w:val="true"/>
        </w:rPr>
        <w:t xml:space="preserve">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.)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  <w:t>(</w:t>
      </w:r>
      <w:r>
        <w:rPr>
          <w:rtl w:val="true"/>
        </w:rPr>
        <w:t>עיין בציור למשניות יומא</w:t>
      </w:r>
      <w:r>
        <w:rPr>
          <w:rtl w:val="true"/>
        </w:rPr>
        <w:t>.)</w:t>
      </w:r>
    </w:p>
  </w:footnote>
  <w:footnote w:id="38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המשך זה לרבי אליעזר</w:t>
      </w:r>
      <w:r>
        <w:rPr>
          <w:rtl w:val="true"/>
        </w:rPr>
        <w:t xml:space="preserve">, </w:t>
      </w:r>
      <w:r>
        <w:rPr>
          <w:rtl w:val="true"/>
        </w:rPr>
        <w:t>שלרבנן הכל ניתן לפניו</w:t>
      </w:r>
      <w:r>
        <w:rPr>
          <w:rtl w:val="true"/>
        </w:rPr>
        <w:t>.</w:t>
      </w:r>
    </w:p>
  </w:footnote>
  <w:footnote w:id="39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שלש מינים של נתינות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91"/>
        </w:numPr>
        <w:ind w:left="720" w:right="0" w:hanging="360"/>
        <w:rPr/>
      </w:pPr>
      <w:r>
        <w:rPr>
          <w:rtl w:val="true"/>
        </w:rPr>
        <w:t>לפניו</w:t>
      </w:r>
      <w:r>
        <w:rPr>
          <w:rtl w:val="true"/>
        </w:rPr>
        <w:t xml:space="preserve">. </w:t>
      </w:r>
      <w:r>
        <w:rPr>
          <w:rtl w:val="true"/>
        </w:rPr>
        <w:t>צריך לתת מלמעלה למטה</w:t>
      </w:r>
      <w:r>
        <w:rPr>
          <w:rtl w:val="true"/>
        </w:rPr>
        <w:t xml:space="preserve">, </w:t>
      </w:r>
      <w:r>
        <w:rPr>
          <w:rtl w:val="true"/>
        </w:rPr>
        <w:t>כדי שלא יטנף את בגדו</w:t>
      </w:r>
      <w:r>
        <w:rPr>
          <w:rtl w:val="true"/>
        </w:rPr>
        <w:t>.</w:t>
      </w:r>
    </w:p>
    <w:p>
      <w:pPr>
        <w:pStyle w:val="Footnote"/>
        <w:numPr>
          <w:ilvl w:val="0"/>
          <w:numId w:val="91"/>
        </w:numPr>
        <w:ind w:left="720" w:right="0" w:hanging="360"/>
        <w:rPr/>
      </w:pPr>
      <w:r>
        <w:rPr>
          <w:rtl w:val="true"/>
        </w:rPr>
        <w:t>כנגדו</w:t>
      </w:r>
      <w:r>
        <w:rPr>
          <w:rtl w:val="true"/>
        </w:rPr>
        <w:t xml:space="preserve">. </w:t>
      </w:r>
      <w:r>
        <w:rPr>
          <w:rtl w:val="true"/>
        </w:rPr>
        <w:t>צריך לתת מלמטה למעלה</w:t>
      </w:r>
      <w:r>
        <w:rPr>
          <w:rtl w:val="true"/>
        </w:rPr>
        <w:t xml:space="preserve">, </w:t>
      </w:r>
      <w:r>
        <w:rPr>
          <w:rtl w:val="true"/>
        </w:rPr>
        <w:t>כדי שלא יטנף את בגדו</w:t>
      </w:r>
      <w:r>
        <w:rPr>
          <w:rtl w:val="true"/>
        </w:rPr>
        <w:t>.</w:t>
      </w:r>
    </w:p>
    <w:p>
      <w:pPr>
        <w:pStyle w:val="Footnote"/>
        <w:numPr>
          <w:ilvl w:val="0"/>
          <w:numId w:val="91"/>
        </w:numPr>
        <w:spacing w:before="86" w:after="86"/>
        <w:ind w:left="720" w:right="0" w:hanging="360"/>
        <w:rPr/>
      </w:pPr>
      <w:r>
        <w:rPr>
          <w:rtl w:val="true"/>
        </w:rPr>
        <w:t>שאר השנים</w:t>
      </w:r>
      <w:r>
        <w:rPr>
          <w:rtl w:val="true"/>
        </w:rPr>
        <w:t xml:space="preserve">. </w:t>
      </w:r>
      <w:r>
        <w:rPr>
          <w:rtl w:val="true"/>
        </w:rPr>
        <w:t xml:space="preserve">חולקים רבי מאיר ורבי יהודה </w:t>
      </w:r>
      <w:r>
        <w:rPr>
          <w:rtl w:val="true"/>
        </w:rPr>
        <w:t>(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אם נותן מלמטה למעלה או מלמעלה למטה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.)</w:t>
      </w:r>
    </w:p>
  </w:footnote>
  <w:footnote w:id="39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נתינות על קרני מזבח הפנימי</w:t>
      </w:r>
      <w:r>
        <w:rPr>
          <w:rtl w:val="true"/>
        </w:rPr>
        <w:t>.</w:t>
      </w:r>
    </w:p>
  </w:footnote>
  <w:footnote w:id="39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39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נותן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שני פירושים מהו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טהר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של מזבח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92"/>
        </w:numPr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אמצע שלו</w:t>
      </w:r>
      <w:r>
        <w:rPr>
          <w:b w:val="false"/>
          <w:bCs w:val="false"/>
          <w:rtl w:val="true"/>
        </w:rPr>
        <w:t xml:space="preserve">.  </w:t>
      </w:r>
      <w:r>
        <w:rPr>
          <w:b w:val="false"/>
          <w:b w:val="false"/>
          <w:bCs w:val="false"/>
          <w:rtl w:val="true"/>
        </w:rPr>
        <w:t>אם כוף לשונו דומה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טהר של יום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שהוא אמצע היום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2"/>
        </w:numPr>
        <w:spacing w:before="86" w:after="86"/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גג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מכריע מבריי’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לשונו דומה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עצם שמים לטהר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שהוא גילוי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איני יודע למה גגו יותר מגולה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מפני שהוא נמוך</w:t>
      </w:r>
      <w:r>
        <w:rPr>
          <w:b w:val="false"/>
          <w:bCs w:val="false"/>
          <w:rtl w:val="true"/>
        </w:rPr>
        <w:t>.)</w:t>
      </w:r>
    </w:p>
  </w:footnote>
  <w:footnote w:id="39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נותן במה שפוגע בו ראשון</w:t>
      </w:r>
      <w:r>
        <w:rPr>
          <w:rtl w:val="true"/>
        </w:rPr>
        <w:t xml:space="preserve">. </w:t>
      </w:r>
      <w:r>
        <w:rPr>
          <w:rtl w:val="true"/>
        </w:rPr>
        <w:t>כשיוצא מן ההיכל</w:t>
      </w:r>
      <w:r>
        <w:rPr>
          <w:rtl w:val="true"/>
        </w:rPr>
        <w:t xml:space="preserve">, </w:t>
      </w:r>
      <w:r>
        <w:rPr>
          <w:rtl w:val="true"/>
        </w:rPr>
        <w:t>שהוא במערב</w:t>
      </w:r>
      <w:r>
        <w:rPr>
          <w:rtl w:val="true"/>
        </w:rPr>
        <w:t xml:space="preserve">, </w:t>
      </w:r>
      <w:r>
        <w:rPr>
          <w:rtl w:val="true"/>
        </w:rPr>
        <w:t>פוגע בשל מערב ראשון</w:t>
      </w:r>
      <w:r>
        <w:rPr>
          <w:rtl w:val="true"/>
        </w:rPr>
        <w:t xml:space="preserve">. </w:t>
      </w:r>
      <w:r>
        <w:rPr>
          <w:rtl w:val="true"/>
        </w:rPr>
        <w:t xml:space="preserve">לשיטות שאומרים </w:t>
      </w:r>
      <w:r>
        <w:rPr>
          <w:rtl w:val="true"/>
        </w:rPr>
        <w:t>(</w:t>
      </w:r>
      <w:r>
        <w:rPr>
          <w:rtl w:val="true"/>
        </w:rPr>
        <w:t>בזבחים</w:t>
      </w:r>
      <w:r>
        <w:rPr>
          <w:rtl w:val="true"/>
        </w:rPr>
        <w:t xml:space="preserve">) </w:t>
      </w:r>
      <w:r>
        <w:rPr>
          <w:rtl w:val="true"/>
        </w:rPr>
        <w:t>שהיה המזבח בצפון</w:t>
      </w:r>
      <w:r>
        <w:rPr>
          <w:rtl w:val="true"/>
        </w:rPr>
        <w:t xml:space="preserve">, </w:t>
      </w:r>
      <w:r>
        <w:rPr>
          <w:rtl w:val="true"/>
        </w:rPr>
        <w:t>יתן בדרום</w:t>
      </w:r>
      <w:r>
        <w:rPr>
          <w:rtl w:val="true"/>
        </w:rPr>
        <w:t xml:space="preserve">, </w:t>
      </w:r>
      <w:r>
        <w:rPr>
          <w:rtl w:val="true"/>
        </w:rPr>
        <w:t>שבו פוגע ראשון</w:t>
      </w:r>
      <w:r>
        <w:rPr>
          <w:rtl w:val="true"/>
        </w:rPr>
        <w:t>. (</w:t>
      </w: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שנ’ שמביא מקור אחר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.)</w:t>
      </w:r>
    </w:p>
  </w:footnote>
  <w:footnote w:id="39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נלמד מן של היכל לומר שנשפך במה שקרוב לו</w:t>
      </w:r>
      <w:r>
        <w:rPr>
          <w:rtl w:val="true"/>
        </w:rPr>
        <w:t xml:space="preserve">. </w:t>
      </w:r>
      <w:r>
        <w:rPr>
          <w:rtl w:val="true"/>
        </w:rPr>
        <w:t>של דרום קרוב לו</w:t>
      </w:r>
      <w:r>
        <w:rPr>
          <w:rtl w:val="true"/>
        </w:rPr>
        <w:t>. (</w:t>
      </w:r>
      <w:r>
        <w:rPr>
          <w:rtl w:val="true"/>
        </w:rPr>
        <w:t>איני יודע למה נח’ יותר סתום מנעשה בפנים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.)</w:t>
      </w:r>
    </w:p>
  </w:footnote>
  <w:footnote w:id="39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לא נתנו ממון לו</w:t>
      </w:r>
      <w:r>
        <w:rPr>
          <w:rtl w:val="true"/>
        </w:rPr>
        <w:t>.</w:t>
      </w:r>
    </w:p>
  </w:footnote>
  <w:footnote w:id="39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לא מועלים מדאו’ </w:t>
      </w:r>
      <w:r>
        <w:rPr>
          <w:rtl w:val="true"/>
        </w:rPr>
        <w:t>(</w:t>
      </w:r>
      <w:r>
        <w:rPr>
          <w:rtl w:val="true"/>
        </w:rPr>
        <w:t>גמ’ לומד זה מאחד משלש קראי</w:t>
      </w:r>
      <w:r>
        <w:rPr>
          <w:rtl w:val="true"/>
        </w:rPr>
        <w:t xml:space="preserve">), </w:t>
      </w:r>
      <w:r>
        <w:rPr>
          <w:rtl w:val="true"/>
        </w:rPr>
        <w:t xml:space="preserve">אבל מועלים מדרבנן </w:t>
      </w:r>
      <w:r>
        <w:rPr>
          <w:rtl w:val="true"/>
        </w:rPr>
        <w:t>(</w:t>
      </w:r>
      <w:r>
        <w:rPr>
          <w:rtl w:val="true"/>
        </w:rPr>
        <w:t>חייב קרן</w:t>
      </w:r>
      <w:r>
        <w:rPr>
          <w:rtl w:val="true"/>
        </w:rPr>
        <w:t xml:space="preserve">, </w:t>
      </w:r>
      <w:r>
        <w:rPr>
          <w:rtl w:val="true"/>
        </w:rPr>
        <w:t>אבל לא אשם וחומש</w:t>
      </w:r>
      <w:r>
        <w:rPr>
          <w:rtl w:val="true"/>
        </w:rPr>
        <w:t xml:space="preserve">). </w:t>
      </w:r>
      <w:r>
        <w:rPr>
          <w:rtl w:val="true"/>
        </w:rPr>
        <w:t>יש תנאים שסוברים שאף אין מועלים מדרבנן</w:t>
      </w:r>
      <w:r>
        <w:rPr>
          <w:rtl w:val="true"/>
        </w:rPr>
        <w:t xml:space="preserve">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)</w:t>
      </w:r>
    </w:p>
  </w:footnote>
  <w:footnote w:id="39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הזאה על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טהר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של מזבח הפנימי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שיירי דם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מקומם ומעילה שלהם</w:t>
      </w:r>
      <w:r>
        <w:rPr>
          <w:b w:val="false"/>
          <w:bCs w:val="false"/>
          <w:rtl w:val="true"/>
        </w:rPr>
        <w:t>.)</w:t>
      </w:r>
    </w:p>
  </w:footnote>
  <w:footnote w:id="39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</w:p>
  </w:footnote>
  <w:footnote w:id="40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נאמרים על הסדר במשניות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הסיבה מפני שנאמר כסדרו במשניות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מפני שנאמר באותו סדר בתורה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דורשים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ע’ לקמן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לעשות שאותו סדר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ושאר דינים הכתובים בקראי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מעכב</w:t>
      </w:r>
      <w:r>
        <w:rPr>
          <w:b w:val="false"/>
          <w:bCs w:val="false"/>
          <w:rtl w:val="true"/>
        </w:rPr>
        <w:t>.</w:t>
      </w:r>
    </w:p>
  </w:footnote>
  <w:footnote w:id="40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כתיב לשון חוק לגלה שמעכב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מעכב בכל דבר</w:t>
      </w:r>
      <w:r>
        <w:rPr>
          <w:rtl w:val="true"/>
        </w:rPr>
        <w:t xml:space="preserve">. </w:t>
      </w:r>
      <w:r>
        <w:rPr>
          <w:rtl w:val="true"/>
        </w:rPr>
        <w:t>גמ’ מפרש מחלקת תנאים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3"/>
        </w:numPr>
        <w:ind w:left="720" w:right="0" w:hanging="360"/>
        <w:rPr/>
      </w:pPr>
      <w:r>
        <w:rPr>
          <w:rtl w:val="true"/>
        </w:rPr>
        <w:t>רבי נחמיה סובר שיש יוצא אחד מן הכלל</w:t>
      </w:r>
      <w:r>
        <w:rPr>
          <w:rtl w:val="true"/>
        </w:rPr>
        <w:t>:</w:t>
      </w:r>
    </w:p>
    <w:p>
      <w:pPr>
        <w:pStyle w:val="Footnote"/>
        <w:numPr>
          <w:ilvl w:val="1"/>
          <w:numId w:val="93"/>
        </w:numPr>
        <w:ind w:left="1080" w:right="0" w:hanging="360"/>
        <w:rPr/>
      </w:pPr>
      <w:r>
        <w:rPr>
          <w:rtl w:val="true"/>
        </w:rPr>
        <w:t>מה שנעשה בבגדי זהב</w:t>
      </w:r>
      <w:r>
        <w:rPr>
          <w:rtl w:val="true"/>
        </w:rPr>
        <w:t xml:space="preserve">. </w:t>
      </w:r>
      <w:r>
        <w:rPr>
          <w:rtl w:val="true"/>
        </w:rPr>
        <w:t>מקורו הוא שבאותו קרא כ’</w:t>
      </w:r>
      <w:r>
        <w:rPr>
          <w:rtl w:val="true"/>
        </w:rPr>
        <w:t>, “</w:t>
      </w:r>
      <w:r>
        <w:rPr>
          <w:rtl w:val="true"/>
        </w:rPr>
        <w:t>אחת בשנה</w:t>
      </w:r>
      <w:r>
        <w:rPr>
          <w:rtl w:val="true"/>
        </w:rPr>
        <w:t xml:space="preserve">.” </w:t>
      </w:r>
      <w:r>
        <w:rPr>
          <w:rtl w:val="true"/>
        </w:rPr>
        <w:t xml:space="preserve">דורשים שהוא רק בדבר שבו לבוש בבגדים שלובש פעם אחת </w:t>
      </w:r>
      <w:r>
        <w:rPr>
          <w:rtl w:val="true"/>
        </w:rPr>
        <w:t>(</w:t>
      </w:r>
      <w:r>
        <w:rPr>
          <w:rtl w:val="true"/>
        </w:rPr>
        <w:t>ביום אחד</w:t>
      </w:r>
      <w:r>
        <w:rPr>
          <w:rtl w:val="true"/>
        </w:rPr>
        <w:t xml:space="preserve">) </w:t>
      </w:r>
      <w:r>
        <w:rPr>
          <w:rtl w:val="true"/>
        </w:rPr>
        <w:t>בשנה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93"/>
        </w:numPr>
        <w:ind w:left="720" w:right="0" w:hanging="360"/>
        <w:rPr/>
      </w:pPr>
      <w:r>
        <w:rPr>
          <w:rtl w:val="true"/>
        </w:rPr>
        <w:t>רבי יהודה סובר שיש שני יוצאים מן הכלל</w:t>
      </w:r>
      <w:r>
        <w:rPr>
          <w:rtl w:val="true"/>
        </w:rPr>
        <w:t>:</w:t>
      </w:r>
    </w:p>
    <w:p>
      <w:pPr>
        <w:pStyle w:val="Footnote"/>
        <w:numPr>
          <w:ilvl w:val="1"/>
          <w:numId w:val="93"/>
        </w:numPr>
        <w:ind w:left="1080" w:right="0" w:hanging="360"/>
        <w:rPr/>
      </w:pPr>
      <w:r>
        <w:rPr>
          <w:rtl w:val="true"/>
        </w:rPr>
        <w:t>מה שנעשה בבגדי זהב</w:t>
      </w:r>
      <w:r>
        <w:rPr>
          <w:rtl w:val="true"/>
        </w:rPr>
        <w:t xml:space="preserve">. </w:t>
      </w:r>
    </w:p>
    <w:p>
      <w:pPr>
        <w:pStyle w:val="Footnote"/>
        <w:numPr>
          <w:ilvl w:val="1"/>
          <w:numId w:val="93"/>
        </w:numPr>
        <w:ind w:left="1080" w:right="0" w:hanging="360"/>
        <w:rPr/>
      </w:pPr>
      <w:r>
        <w:rPr>
          <w:rtl w:val="true"/>
        </w:rPr>
        <w:t>מה שנעשה בחוץ</w:t>
      </w:r>
      <w:r>
        <w:rPr>
          <w:rtl w:val="true"/>
        </w:rPr>
        <w:t>. (</w:t>
      </w:r>
      <w:r>
        <w:rPr>
          <w:rtl w:val="true"/>
        </w:rPr>
        <w:t>זה כבר כולל יוצא ראשון</w:t>
      </w:r>
      <w:r>
        <w:rPr>
          <w:rtl w:val="true"/>
        </w:rPr>
        <w:t>.)</w:t>
      </w:r>
    </w:p>
    <w:p>
      <w:pPr>
        <w:pStyle w:val="Footnote"/>
        <w:numPr>
          <w:ilvl w:val="0"/>
          <w:numId w:val="0"/>
        </w:numPr>
        <w:spacing w:before="86" w:after="86"/>
        <w:ind w:left="720" w:right="0" w:hanging="0"/>
        <w:rPr/>
      </w:pPr>
      <w:r>
        <w:rPr>
          <w:rtl w:val="true"/>
        </w:rPr>
        <w:t>מקורו הוא משני מיעוטים</w:t>
      </w:r>
      <w:r>
        <w:rPr>
          <w:rtl w:val="true"/>
        </w:rPr>
        <w:t xml:space="preserve">- </w:t>
      </w:r>
      <w:r>
        <w:rPr>
          <w:rtl w:val="true"/>
        </w:rPr>
        <w:t>אחד הוא של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 xml:space="preserve">ושני הוא </w:t>
      </w:r>
      <w:r>
        <w:rPr>
          <w:rtl w:val="true"/>
        </w:rPr>
        <w:t>"</w:t>
      </w:r>
      <w:r>
        <w:rPr>
          <w:rtl w:val="true"/>
        </w:rPr>
        <w:t>זאת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</w:t>
      </w:r>
      <w:r>
        <w:rPr>
          <w:b/>
          <w:bCs/>
          <w:rtl w:val="true"/>
        </w:rPr>
        <w:t>)</w:t>
      </w:r>
    </w:p>
  </w:footnote>
  <w:footnote w:id="40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הקדים הזאות של דם השעיר להזאות של דם הפר בהיכל</w:t>
      </w:r>
      <w:r>
        <w:rPr>
          <w:rtl w:val="true"/>
        </w:rPr>
        <w:t>.</w:t>
      </w:r>
    </w:p>
  </w:footnote>
  <w:footnote w:id="40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אף אם לא הקדים דמו</w:t>
      </w:r>
      <w:r>
        <w:rPr>
          <w:rtl w:val="true"/>
        </w:rPr>
        <w:t xml:space="preserve">, </w:t>
      </w:r>
      <w:r>
        <w:rPr>
          <w:rtl w:val="true"/>
        </w:rPr>
        <w:t>אלא הקדים שחיטתו</w:t>
      </w:r>
      <w:r>
        <w:rPr>
          <w:rtl w:val="true"/>
        </w:rPr>
        <w:t xml:space="preserve">, </w:t>
      </w:r>
      <w:r>
        <w:rPr>
          <w:rtl w:val="true"/>
        </w:rPr>
        <w:t>הדין כן</w:t>
      </w:r>
      <w:r>
        <w:rPr>
          <w:rtl w:val="true"/>
        </w:rPr>
        <w:t xml:space="preserve">, </w:t>
      </w:r>
      <w:r>
        <w:rPr>
          <w:rtl w:val="true"/>
        </w:rPr>
        <w:t>שמשנה אומר אותו אחרון</w:t>
      </w:r>
      <w:r>
        <w:rPr>
          <w:rtl w:val="true"/>
        </w:rPr>
        <w:t>. (</w:t>
      </w:r>
      <w:r>
        <w:rPr>
          <w:rtl w:val="true"/>
        </w:rPr>
        <w:t>היה נראה להקשות מן המשנה</w:t>
      </w:r>
      <w:r>
        <w:rPr>
          <w:rtl w:val="true"/>
        </w:rPr>
        <w:t xml:space="preserve">, </w:t>
      </w:r>
      <w:r>
        <w:rPr>
          <w:rtl w:val="true"/>
        </w:rPr>
        <w:t>אבל גמ’ מניח</w:t>
      </w:r>
      <w:r>
        <w:rPr>
          <w:rtl w:val="true"/>
        </w:rPr>
        <w:t xml:space="preserve">,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ב למה</w:t>
      </w:r>
      <w:r>
        <w:rPr>
          <w:rtl w:val="true"/>
        </w:rPr>
        <w:t xml:space="preserve">, </w:t>
      </w:r>
      <w:r>
        <w:rPr>
          <w:rtl w:val="true"/>
        </w:rPr>
        <w:t>שאינו מוכרח להיות קשה</w:t>
      </w:r>
      <w:r>
        <w:rPr>
          <w:rtl w:val="true"/>
        </w:rPr>
        <w:t xml:space="preserve">, </w:t>
      </w:r>
      <w:r>
        <w:rPr>
          <w:rtl w:val="true"/>
        </w:rPr>
        <w:t>אלא רק קשה לעולא שאומר שכן הוא הדין</w:t>
      </w:r>
      <w:r>
        <w:rPr>
          <w:rtl w:val="true"/>
        </w:rPr>
        <w:t xml:space="preserve">.)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שלא מיירי על מתנות שבפנים</w:t>
      </w:r>
      <w:r>
        <w:rPr>
          <w:rtl w:val="true"/>
        </w:rPr>
        <w:t xml:space="preserve">, </w:t>
      </w:r>
      <w:r>
        <w:rPr>
          <w:rtl w:val="true"/>
        </w:rPr>
        <w:t>אלא שבהיכל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 xml:space="preserve">.)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עדיין איני יוד עדין הקדם הזאות שעיר שבפנים לשל פר שבהיכל</w:t>
      </w:r>
      <w:r>
        <w:rPr>
          <w:b w:val="false"/>
          <w:bCs w:val="false"/>
          <w:rtl w:val="true"/>
        </w:rPr>
        <w:t>.)</w:t>
      </w:r>
    </w:p>
  </w:footnote>
  <w:footnote w:id="40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בתחילת אותו הזאה </w:t>
      </w:r>
      <w:r>
        <w:rPr>
          <w:rtl w:val="true"/>
        </w:rPr>
        <w:t>(</w:t>
      </w:r>
      <w:r>
        <w:rPr>
          <w:rtl w:val="true"/>
        </w:rPr>
        <w:t>אם של פנים</w:t>
      </w:r>
      <w:r>
        <w:rPr>
          <w:rtl w:val="true"/>
        </w:rPr>
        <w:t xml:space="preserve">, </w:t>
      </w:r>
      <w:r>
        <w:rPr>
          <w:rtl w:val="true"/>
        </w:rPr>
        <w:t>של פנים</w:t>
      </w:r>
      <w:r>
        <w:rPr>
          <w:rtl w:val="true"/>
        </w:rPr>
        <w:t xml:space="preserve">, </w:t>
      </w:r>
      <w:r>
        <w:rPr>
          <w:rtl w:val="true"/>
        </w:rPr>
        <w:t>אם של היכל…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צריך לחזור ליותר מכך</w:t>
      </w:r>
      <w:r>
        <w:rPr>
          <w:rtl w:val="true"/>
        </w:rPr>
        <w:t xml:space="preserve">. </w:t>
      </w:r>
      <w:r>
        <w:rPr>
          <w:rtl w:val="true"/>
        </w:rPr>
        <w:t>גמ’ דורש את זה מ</w:t>
      </w:r>
      <w:r>
        <w:rPr>
          <w:rtl w:val="true"/>
        </w:rPr>
        <w:t>"</w:t>
      </w:r>
      <w:r>
        <w:rPr>
          <w:rtl w:val="true"/>
        </w:rPr>
        <w:t>חטאת</w:t>
      </w:r>
      <w:r>
        <w:rPr>
          <w:rtl w:val="true"/>
        </w:rPr>
        <w:t xml:space="preserve">,” </w:t>
      </w:r>
      <w:r>
        <w:rPr>
          <w:rtl w:val="true"/>
        </w:rPr>
        <w:t>שאומר שלא לכפול כפרה</w:t>
      </w:r>
      <w:r>
        <w:rPr>
          <w:rtl w:val="true"/>
        </w:rPr>
        <w:t xml:space="preserve">. </w:t>
      </w:r>
      <w:r>
        <w:rPr>
          <w:rtl w:val="true"/>
        </w:rPr>
        <w:t>יודע שכל אחד מאלו נחשבים כפרה ממה שנכתב כ</w:t>
      </w:r>
      <w:r>
        <w:rPr>
          <w:rtl w:val="true"/>
        </w:rPr>
        <w:t>"</w:t>
      </w:r>
      <w:r>
        <w:rPr>
          <w:rtl w:val="true"/>
        </w:rPr>
        <w:t>א בפנ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.)</w:t>
      </w:r>
    </w:p>
  </w:footnote>
  <w:footnote w:id="40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מ</w:t>
      </w:r>
      <w:r>
        <w:rPr>
          <w:rtl w:val="true"/>
        </w:rPr>
        <w:t>"</w:t>
      </w:r>
      <w:r>
        <w:rPr>
          <w:rtl w:val="true"/>
        </w:rPr>
        <w:t>חטאת</w:t>
      </w:r>
      <w:r>
        <w:rPr>
          <w:rtl w:val="true"/>
        </w:rPr>
        <w:t xml:space="preserve">" </w:t>
      </w:r>
      <w:r>
        <w:rPr>
          <w:rtl w:val="true"/>
        </w:rPr>
        <w:t>שלא כופלים חיטוי והזאה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שהזה</w:t>
      </w:r>
      <w:r>
        <w:rPr>
          <w:rtl w:val="true"/>
        </w:rPr>
        <w:t xml:space="preserve">, </w:t>
      </w:r>
      <w:r>
        <w:rPr>
          <w:rtl w:val="true"/>
        </w:rPr>
        <w:t>לא מזה שנית אותו הזאה</w:t>
      </w:r>
      <w:r>
        <w:rPr>
          <w:rtl w:val="true"/>
        </w:rPr>
        <w:t xml:space="preserve">, </w:t>
      </w:r>
      <w:r>
        <w:rPr>
          <w:rtl w:val="true"/>
        </w:rPr>
        <w:t>אלא ממשיך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גמ’ מבאר שיש שני חידושים שבאים מדינים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חידוש במה שיכול לצרף של שני בני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חידוש במה שמחשיבים שחצי שנעה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רק מחשיב כיון שצרפו לו</w:t>
      </w:r>
      <w:r>
        <w:rPr>
          <w:b w:val="false"/>
          <w:bCs w:val="false"/>
          <w:rtl w:val="true"/>
        </w:rPr>
        <w:t>.)</w:t>
      </w:r>
    </w:p>
  </w:footnote>
  <w:footnote w:id="40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מה מעכב עבודת יוה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מה שיש בו בגדי לבן או מה שהוא בפנים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ומה שמעכב עבודה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מקצת הזאות מעכב כל העבודה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וצ’ להתחיל מתחילה בכהן אחר</w:t>
      </w:r>
      <w:r>
        <w:rPr>
          <w:b w:val="false"/>
          <w:bCs w:val="false"/>
          <w:rtl w:val="true"/>
        </w:rPr>
        <w:t>).</w:t>
      </w:r>
    </w:p>
  </w:footnote>
  <w:footnote w:id="40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פרק ששי</w:t>
      </w:r>
    </w:p>
  </w:footnote>
  <w:footnote w:id="40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40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אותם שני שעירים שמגרילים עליהם</w:t>
      </w:r>
      <w:r>
        <w:rPr>
          <w:rtl w:val="true"/>
        </w:rPr>
        <w:t xml:space="preserve">. </w:t>
      </w:r>
      <w:r>
        <w:rPr>
          <w:rtl w:val="true"/>
        </w:rPr>
        <w:t>אומר אותם סתם כיון שהיה דן בהם כבר בסוף פרק רביעי ובתחילת פרק חמישי</w:t>
      </w:r>
      <w:r>
        <w:rPr>
          <w:rtl w:val="true"/>
        </w:rPr>
        <w:t>.</w:t>
      </w:r>
    </w:p>
  </w:footnote>
  <w:footnote w:id="41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יל</w:t>
      </w:r>
      <w:r>
        <w:rPr>
          <w:rtl w:val="true"/>
        </w:rPr>
        <w:t>"</w:t>
      </w:r>
      <w:r>
        <w:rPr>
          <w:rtl w:val="true"/>
        </w:rPr>
        <w:t xml:space="preserve">ד אם מצווה הוא שיהיו שווים בשעת הגרלה או </w:t>
      </w:r>
      <w:r>
        <w:rPr>
          <w:rtl w:val="true"/>
        </w:rPr>
        <w:t>(</w:t>
      </w:r>
      <w:r>
        <w:rPr>
          <w:rtl w:val="true"/>
        </w:rPr>
        <w:t>אף</w:t>
      </w:r>
      <w:r>
        <w:rPr>
          <w:rtl w:val="true"/>
        </w:rPr>
        <w:t xml:space="preserve">) </w:t>
      </w:r>
      <w:r>
        <w:rPr>
          <w:rtl w:val="true"/>
        </w:rPr>
        <w:t>בזמן אחר</w:t>
      </w:r>
      <w:r>
        <w:rPr>
          <w:rtl w:val="true"/>
        </w:rPr>
        <w:t>.</w:t>
      </w:r>
    </w:p>
  </w:footnote>
  <w:footnote w:id="41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יהיה צבע שלהם שווה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אם יש לאחד נקודות</w:t>
      </w:r>
      <w:r>
        <w:rPr>
          <w:rtl w:val="true"/>
        </w:rPr>
        <w:t xml:space="preserve">, </w:t>
      </w:r>
      <w:r>
        <w:rPr>
          <w:rtl w:val="true"/>
        </w:rPr>
        <w:t>יהיה גם לחברו נקודות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סב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</w:p>
  </w:footnote>
  <w:footnote w:id="41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יהיה גובה שלהם שווה</w:t>
      </w:r>
      <w:r>
        <w:rPr>
          <w:rtl w:val="true"/>
        </w:rPr>
        <w:t>.</w:t>
      </w:r>
    </w:p>
  </w:footnote>
  <w:footnote w:id="41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יהיה הדמים שבהם קנה אותם כהן שווה</w:t>
      </w:r>
      <w:r>
        <w:rPr>
          <w:rtl w:val="true"/>
        </w:rPr>
        <w:t xml:space="preserve">. </w:t>
      </w:r>
      <w:r>
        <w:rPr>
          <w:rtl w:val="true"/>
        </w:rPr>
        <w:t>גם אפשר לפרש שיהיה השוויות שלהם שווה</w:t>
      </w:r>
      <w:r>
        <w:rPr>
          <w:rtl w:val="true"/>
        </w:rPr>
        <w:t>.</w:t>
      </w:r>
    </w:p>
  </w:footnote>
  <w:footnote w:id="41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להיות שלקח כהן אותם ביחד</w:t>
      </w:r>
      <w:r>
        <w:rPr>
          <w:rtl w:val="true"/>
        </w:rPr>
        <w:t>. (</w:t>
      </w:r>
      <w:r>
        <w:rPr>
          <w:rtl w:val="true"/>
        </w:rPr>
        <w:t>אין לשון המשנה כ</w:t>
      </w:r>
      <w:r>
        <w:rPr>
          <w:rtl w:val="true"/>
        </w:rPr>
        <w:t>"</w:t>
      </w:r>
      <w:r>
        <w:rPr>
          <w:rtl w:val="true"/>
        </w:rPr>
        <w:t>כ טוב כאן</w:t>
      </w:r>
      <w:r>
        <w:rPr>
          <w:rtl w:val="true"/>
        </w:rPr>
        <w:t>.)</w:t>
      </w:r>
    </w:p>
  </w:footnote>
  <w:footnote w:id="41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שצריך כל אלו דמיונות ממה שכ’</w:t>
      </w:r>
      <w:r>
        <w:rPr>
          <w:rtl w:val="true"/>
        </w:rPr>
        <w:t>, “</w:t>
      </w:r>
      <w:r>
        <w:rPr>
          <w:rtl w:val="true"/>
        </w:rPr>
        <w:t>שני</w:t>
      </w:r>
      <w:r>
        <w:rPr>
          <w:rtl w:val="true"/>
        </w:rPr>
        <w:t xml:space="preserve">" </w:t>
      </w:r>
      <w:r>
        <w:rPr>
          <w:rtl w:val="true"/>
        </w:rPr>
        <w:t xml:space="preserve">שלש פעמים מיותרים </w:t>
      </w:r>
      <w:r>
        <w:rPr>
          <w:rtl w:val="true"/>
        </w:rPr>
        <w:t>(</w:t>
      </w:r>
      <w:r>
        <w:rPr>
          <w:rtl w:val="true"/>
        </w:rPr>
        <w:t>שכבר כ’</w:t>
      </w:r>
      <w:r>
        <w:rPr>
          <w:rtl w:val="true"/>
        </w:rPr>
        <w:t>, "</w:t>
      </w:r>
      <w:r>
        <w:rPr>
          <w:rtl w:val="true"/>
        </w:rPr>
        <w:t>שעירים</w:t>
      </w:r>
      <w:r>
        <w:rPr>
          <w:rtl w:val="true"/>
        </w:rPr>
        <w:t xml:space="preserve">" </w:t>
      </w:r>
      <w:r>
        <w:rPr>
          <w:rtl w:val="true"/>
        </w:rPr>
        <w:t>בלשון רבים</w:t>
      </w:r>
      <w:r>
        <w:rPr>
          <w:rtl w:val="true"/>
        </w:rPr>
        <w:t xml:space="preserve">).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סב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מרבים ארבע דברים מן השלש פעמים</w:t>
      </w:r>
      <w:r>
        <w:rPr>
          <w:rtl w:val="true"/>
        </w:rPr>
        <w:t xml:space="preserve">; </w:t>
      </w:r>
      <w:r>
        <w:rPr>
          <w:rtl w:val="true"/>
        </w:rPr>
        <w:t>קצת צריך ביאור</w:t>
      </w:r>
      <w:r>
        <w:rPr>
          <w:rtl w:val="true"/>
        </w:rPr>
        <w:t>.)</w:t>
      </w:r>
    </w:p>
  </w:footnote>
  <w:footnote w:id="41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כן</w:t>
      </w:r>
      <w:r>
        <w:rPr>
          <w:rtl w:val="true"/>
        </w:rPr>
        <w:t xml:space="preserve">, </w:t>
      </w:r>
      <w:r>
        <w:rPr>
          <w:rtl w:val="true"/>
        </w:rPr>
        <w:t>אף ששנה עליו הקרא לעכב</w:t>
      </w:r>
      <w:r>
        <w:rPr>
          <w:rtl w:val="true"/>
        </w:rPr>
        <w:t xml:space="preserve">, </w:t>
      </w:r>
      <w:r>
        <w:rPr>
          <w:rtl w:val="true"/>
        </w:rPr>
        <w:t xml:space="preserve">כיון שכ’ </w:t>
      </w:r>
      <w:r>
        <w:rPr>
          <w:rtl w:val="true"/>
        </w:rPr>
        <w:t>"</w:t>
      </w:r>
      <w:r>
        <w:rPr>
          <w:rtl w:val="true"/>
        </w:rPr>
        <w:t>שעיר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סב</w:t>
      </w:r>
      <w:r>
        <w:rPr>
          <w:b/>
          <w:bCs/>
          <w:rtl w:val="true"/>
        </w:rPr>
        <w:t>:)</w:t>
      </w:r>
    </w:p>
  </w:footnote>
  <w:footnote w:id="41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דינים אלו</w:t>
      </w:r>
      <w:r>
        <w:rPr>
          <w:rtl w:val="true"/>
        </w:rPr>
        <w:t xml:space="preserve">- </w:t>
      </w:r>
      <w:r>
        <w:rPr>
          <w:rtl w:val="true"/>
        </w:rPr>
        <w:t>שצריכים להיות שווים לכתחילה</w:t>
      </w:r>
      <w:r>
        <w:rPr>
          <w:rtl w:val="true"/>
        </w:rPr>
        <w:t xml:space="preserve">- </w:t>
      </w:r>
      <w:r>
        <w:rPr>
          <w:rtl w:val="true"/>
        </w:rPr>
        <w:t>מחמת דרשה כזה</w:t>
      </w:r>
      <w:r>
        <w:rPr>
          <w:rtl w:val="true"/>
        </w:rPr>
        <w:t xml:space="preserve">- </w:t>
      </w:r>
      <w:r>
        <w:rPr>
          <w:rtl w:val="true"/>
        </w:rPr>
        <w:t>שכתיב מנין מיותר</w:t>
      </w:r>
      <w:r>
        <w:rPr>
          <w:rtl w:val="true"/>
        </w:rPr>
        <w:t xml:space="preserve">, </w:t>
      </w:r>
      <w:r>
        <w:rPr>
          <w:rtl w:val="true"/>
        </w:rPr>
        <w:t>אבל אף כופל לשון כללי</w:t>
      </w:r>
      <w:r>
        <w:rPr>
          <w:rtl w:val="true"/>
        </w:rPr>
        <w:t xml:space="preserve">- </w:t>
      </w:r>
      <w:r>
        <w:rPr>
          <w:rtl w:val="true"/>
        </w:rPr>
        <w:t>נאמר בשלש מקומות אחרים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95"/>
        </w:numPr>
        <w:ind w:left="720" w:right="0" w:hanging="360"/>
        <w:rPr/>
      </w:pPr>
      <w:r>
        <w:rPr>
          <w:rtl w:val="true"/>
        </w:rPr>
        <w:t>כבשי מצורע</w:t>
      </w:r>
      <w:r>
        <w:rPr>
          <w:rtl w:val="true"/>
        </w:rPr>
        <w:t>.</w:t>
      </w:r>
    </w:p>
    <w:p>
      <w:pPr>
        <w:pStyle w:val="Footnote"/>
        <w:numPr>
          <w:ilvl w:val="0"/>
          <w:numId w:val="95"/>
        </w:numPr>
        <w:ind w:left="720" w:right="0" w:hanging="360"/>
        <w:rPr/>
      </w:pPr>
      <w:r>
        <w:rPr>
          <w:rtl w:val="true"/>
        </w:rPr>
        <w:t>צפורי מצורע</w:t>
      </w:r>
      <w:r>
        <w:rPr>
          <w:rtl w:val="true"/>
        </w:rPr>
        <w:t>.</w:t>
      </w:r>
    </w:p>
    <w:p>
      <w:pPr>
        <w:pStyle w:val="Footnote"/>
        <w:numPr>
          <w:ilvl w:val="0"/>
          <w:numId w:val="95"/>
        </w:numPr>
        <w:ind w:left="720" w:right="0" w:hanging="360"/>
        <w:rPr/>
      </w:pPr>
      <w:r>
        <w:rPr>
          <w:rtl w:val="true"/>
        </w:rPr>
        <w:t>תמידים של שבת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  <w:t>(</w:t>
      </w:r>
      <w:r>
        <w:rPr>
          <w:rtl w:val="true"/>
        </w:rPr>
        <w:t>אף שגם כ’ שנים גבי מתיד של כל יום</w:t>
      </w:r>
      <w:r>
        <w:rPr>
          <w:rtl w:val="true"/>
        </w:rPr>
        <w:t xml:space="preserve">, </w:t>
      </w:r>
      <w:r>
        <w:rPr>
          <w:rtl w:val="true"/>
        </w:rPr>
        <w:t>אינו מיותר</w:t>
      </w:r>
      <w:r>
        <w:rPr>
          <w:rtl w:val="true"/>
        </w:rPr>
        <w:t xml:space="preserve">, </w:t>
      </w:r>
      <w:r>
        <w:rPr>
          <w:rtl w:val="true"/>
        </w:rPr>
        <w:t>שדורישם ממנו לשחוט אותו כנגד היום</w:t>
      </w:r>
      <w:r>
        <w:rPr>
          <w:rtl w:val="true"/>
        </w:rPr>
        <w:t xml:space="preserve">, </w:t>
      </w:r>
      <w:r>
        <w:rPr>
          <w:rtl w:val="true"/>
        </w:rPr>
        <w:t>בשעה שהחמה זורחת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סב</w:t>
      </w:r>
      <w:r>
        <w:rPr>
          <w:b/>
          <w:bCs/>
          <w:rtl w:val="true"/>
        </w:rPr>
        <w:t>:)</w:t>
      </w:r>
    </w:p>
  </w:footnote>
  <w:footnote w:id="41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צריך ביאור למה אין זה בכלל </w:t>
      </w:r>
      <w:r>
        <w:rPr>
          <w:rtl w:val="true"/>
        </w:rPr>
        <w:t>"</w:t>
      </w:r>
      <w:r>
        <w:rPr>
          <w:rtl w:val="true"/>
        </w:rPr>
        <w:t>אינם שווים</w:t>
      </w:r>
      <w:r>
        <w:rPr>
          <w:rtl w:val="true"/>
        </w:rPr>
        <w:t xml:space="preserve">.” </w:t>
      </w:r>
      <w:r>
        <w:rPr>
          <w:rtl w:val="true"/>
        </w:rPr>
        <w:t>אולי הוא שייך למה שקרא רק אומר שלש</w:t>
      </w:r>
      <w:r>
        <w:rPr>
          <w:rtl w:val="true"/>
        </w:rPr>
        <w:t xml:space="preserve">, </w:t>
      </w:r>
      <w:r>
        <w:rPr>
          <w:rtl w:val="true"/>
        </w:rPr>
        <w:t>ולומדים ארבע</w:t>
      </w:r>
      <w:r>
        <w:rPr>
          <w:rtl w:val="true"/>
        </w:rPr>
        <w:t xml:space="preserve">, </w:t>
      </w:r>
      <w:r>
        <w:rPr>
          <w:rtl w:val="true"/>
        </w:rPr>
        <w:t>ולמה שלשון משנה מוזר</w:t>
      </w:r>
      <w:r>
        <w:rPr>
          <w:rtl w:val="true"/>
        </w:rPr>
        <w:t xml:space="preserve">, </w:t>
      </w:r>
      <w:r>
        <w:rPr>
          <w:rtl w:val="true"/>
        </w:rPr>
        <w:t>שהיה לו לומר שצ</w:t>
      </w:r>
      <w:r>
        <w:rPr>
          <w:rtl w:val="true"/>
        </w:rPr>
        <w:t>"</w:t>
      </w:r>
      <w:r>
        <w:rPr>
          <w:rtl w:val="true"/>
        </w:rPr>
        <w:t>ל שווים בזמן לקיחה</w:t>
      </w:r>
      <w:r>
        <w:rPr>
          <w:rtl w:val="true"/>
        </w:rPr>
        <w:t xml:space="preserve">, </w:t>
      </w:r>
      <w:r>
        <w:rPr>
          <w:rtl w:val="true"/>
        </w:rPr>
        <w:t>ולא שצריך להיות שווים… ובלקיחתם כאחת</w:t>
      </w:r>
      <w:r>
        <w:rPr>
          <w:rtl w:val="true"/>
        </w:rPr>
        <w:t>.</w:t>
      </w:r>
    </w:p>
  </w:footnote>
  <w:footnote w:id="41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ואף שלא יהיה שווה</w:t>
      </w:r>
      <w:r>
        <w:rPr>
          <w:rtl w:val="true"/>
        </w:rPr>
        <w:t xml:space="preserve">, 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בזמן לקיחה</w:t>
      </w:r>
      <w:r>
        <w:rPr>
          <w:rtl w:val="true"/>
        </w:rPr>
        <w:t xml:space="preserve">, </w:t>
      </w:r>
      <w:r>
        <w:rPr>
          <w:rtl w:val="true"/>
        </w:rPr>
        <w:t>לא מעכב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נמצא שלא רק לא מעכב</w:t>
      </w:r>
      <w:r>
        <w:rPr>
          <w:rtl w:val="true"/>
        </w:rPr>
        <w:t xml:space="preserve">, </w:t>
      </w:r>
      <w:r>
        <w:rPr>
          <w:rtl w:val="true"/>
        </w:rPr>
        <w:t>אלא כיון שכבר קנה אחד</w:t>
      </w:r>
      <w:r>
        <w:rPr>
          <w:rtl w:val="true"/>
        </w:rPr>
        <w:t xml:space="preserve">, </w:t>
      </w:r>
      <w:r>
        <w:rPr>
          <w:rtl w:val="true"/>
        </w:rPr>
        <w:t>לא חוששים לדמות</w:t>
      </w:r>
      <w:r>
        <w:rPr>
          <w:rtl w:val="true"/>
        </w:rPr>
        <w:t xml:space="preserve">, </w:t>
      </w:r>
      <w:r>
        <w:rPr>
          <w:rtl w:val="true"/>
        </w:rPr>
        <w:t>ואף שאפשר לקחת עוד שנים</w:t>
      </w:r>
      <w:r>
        <w:rPr>
          <w:rtl w:val="true"/>
        </w:rPr>
        <w:t>.</w:t>
      </w:r>
    </w:p>
  </w:footnote>
  <w:footnote w:id="42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אם של שם מת</w:t>
      </w:r>
      <w:r>
        <w:rPr>
          <w:rtl w:val="true"/>
        </w:rPr>
        <w:t xml:space="preserve">, </w:t>
      </w:r>
      <w:r>
        <w:rPr>
          <w:rtl w:val="true"/>
        </w:rPr>
        <w:t>יאמר שהחדש של שם יתקיים תחתיו</w:t>
      </w:r>
      <w:r>
        <w:rPr>
          <w:rtl w:val="true"/>
        </w:rPr>
        <w:t xml:space="preserve">, </w:t>
      </w:r>
      <w:r>
        <w:rPr>
          <w:rtl w:val="true"/>
        </w:rPr>
        <w:t>ואם של עזזאל מת</w:t>
      </w:r>
      <w:r>
        <w:rPr>
          <w:rtl w:val="true"/>
        </w:rPr>
        <w:t xml:space="preserve">, </w:t>
      </w:r>
      <w:r>
        <w:rPr>
          <w:rtl w:val="true"/>
        </w:rPr>
        <w:t>יאמר שהחדש של עזזאל יתקיים תחתיו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סב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</w:p>
  </w:footnote>
  <w:footnote w:id="42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לשיטת רבי יוחנן בביאור איזה נקרב </w:t>
      </w:r>
      <w:r>
        <w:rPr>
          <w:rtl w:val="true"/>
        </w:rPr>
        <w:t>(</w:t>
      </w:r>
      <w:r>
        <w:rPr>
          <w:rtl w:val="true"/>
        </w:rPr>
        <w:t>עיין לקמן שבע</w:t>
      </w:r>
      <w:r>
        <w:rPr>
          <w:rtl w:val="true"/>
        </w:rPr>
        <w:t>"</w:t>
      </w:r>
      <w:r>
        <w:rPr>
          <w:rtl w:val="true"/>
        </w:rPr>
        <w:t>ה נבאר אותו</w:t>
      </w:r>
      <w:r>
        <w:rPr>
          <w:rtl w:val="true"/>
        </w:rPr>
        <w:t xml:space="preserve">), </w:t>
      </w:r>
      <w:r>
        <w:rPr>
          <w:rtl w:val="true"/>
        </w:rPr>
        <w:t>אף צריך לומר שהשני יכנס להיות במקום מה שלא מת</w:t>
      </w:r>
      <w:r>
        <w:rPr>
          <w:rtl w:val="true"/>
        </w:rPr>
        <w:t>.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אומר גמ’ שמשנה מדוייקת כרב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</w:p>
  </w:footnote>
  <w:footnote w:id="42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 רב ורבי יוחנן מה הוא השני</w:t>
      </w:r>
      <w:r>
        <w:rPr>
          <w:rtl w:val="true"/>
        </w:rPr>
        <w:t xml:space="preserve">. </w:t>
      </w:r>
      <w:r>
        <w:rPr>
          <w:rtl w:val="true"/>
        </w:rPr>
        <w:t xml:space="preserve">רב אומר שהשני הוא השני שבזוג שני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שסובר שהוא מחלקת</w:t>
      </w:r>
      <w:r>
        <w:rPr>
          <w:rtl w:val="true"/>
        </w:rPr>
        <w:t xml:space="preserve">). </w:t>
      </w:r>
      <w:r>
        <w:rPr>
          <w:rtl w:val="true"/>
        </w:rPr>
        <w:t>מקריבים שני שבזוג ראשון</w:t>
      </w:r>
      <w:r>
        <w:rPr>
          <w:rtl w:val="true"/>
        </w:rPr>
        <w:t xml:space="preserve">. </w:t>
      </w:r>
      <w:r>
        <w:rPr>
          <w:rtl w:val="true"/>
        </w:rPr>
        <w:t>רבי יוחנן סובר שהשני הוא השני שבזוג ראשון</w:t>
      </w:r>
      <w:r>
        <w:rPr>
          <w:rtl w:val="true"/>
        </w:rPr>
        <w:t xml:space="preserve">. </w:t>
      </w:r>
      <w:r>
        <w:rPr>
          <w:rtl w:val="true"/>
        </w:rPr>
        <w:t>מקריבים שני שבזוג שני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 סובר שיקריב השני שבזוג ראשון</w:t>
      </w:r>
      <w:r>
        <w:rPr>
          <w:rtl w:val="true"/>
        </w:rPr>
        <w:t xml:space="preserve">. </w:t>
      </w:r>
      <w:r>
        <w:rPr>
          <w:rtl w:val="true"/>
        </w:rPr>
        <w:t>סובר שאין אותו בהמה נפסלה מחמת דיחויה</w:t>
      </w:r>
      <w:r>
        <w:rPr>
          <w:rtl w:val="true"/>
        </w:rPr>
        <w:t xml:space="preserve">, </w:t>
      </w:r>
      <w:r>
        <w:rPr>
          <w:rtl w:val="true"/>
        </w:rPr>
        <w:t>כיון שאין דיחוי בבעלי חיים</w:t>
      </w:r>
      <w:r>
        <w:rPr>
          <w:rtl w:val="true"/>
        </w:rPr>
        <w:t xml:space="preserve">. </w:t>
      </w:r>
      <w:r>
        <w:rPr>
          <w:rtl w:val="true"/>
        </w:rPr>
        <w:t>טוב יותר להקריב שבזוג ראשון מלהקריב שבזוג שני כשיטת רבי יוסי</w:t>
      </w:r>
      <w:r>
        <w:rPr>
          <w:rtl w:val="true"/>
        </w:rPr>
        <w:t xml:space="preserve">, </w:t>
      </w:r>
      <w:r>
        <w:rPr>
          <w:rtl w:val="true"/>
        </w:rPr>
        <w:t>שאומר שהראשון נקרב</w:t>
      </w:r>
      <w:r>
        <w:rPr>
          <w:rtl w:val="true"/>
        </w:rPr>
        <w:t xml:space="preserve">, </w:t>
      </w:r>
      <w:r>
        <w:rPr>
          <w:rtl w:val="true"/>
        </w:rPr>
        <w:t>אף שלא היה כבר ראוי להקרבה</w:t>
      </w:r>
      <w:r>
        <w:rPr>
          <w:rtl w:val="true"/>
        </w:rPr>
        <w:t xml:space="preserve">, </w:t>
      </w:r>
      <w:r>
        <w:rPr>
          <w:rtl w:val="true"/>
        </w:rPr>
        <w:t>אלא אם כן השני יותר טוב ממנו</w:t>
      </w:r>
      <w:r>
        <w:rPr>
          <w:rtl w:val="true"/>
        </w:rPr>
        <w:t xml:space="preserve">. </w:t>
      </w:r>
      <w:r>
        <w:rPr>
          <w:rtl w:val="true"/>
        </w:rPr>
        <w:t>רבנן חולקים</w:t>
      </w:r>
      <w:r>
        <w:rPr>
          <w:rtl w:val="true"/>
        </w:rPr>
        <w:t xml:space="preserve">, </w:t>
      </w:r>
      <w:r>
        <w:rPr>
          <w:rtl w:val="true"/>
        </w:rPr>
        <w:t>ואומרים שאיזה שירצה יקריב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שלרבי יוסי</w:t>
      </w:r>
      <w:r>
        <w:rPr>
          <w:rtl w:val="true"/>
        </w:rPr>
        <w:t xml:space="preserve">,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 שבזוג ראשון נקרב</w:t>
      </w:r>
      <w:r>
        <w:rPr>
          <w:rtl w:val="true"/>
        </w:rPr>
        <w:t xml:space="preserve">, </w:t>
      </w:r>
      <w:r>
        <w:rPr>
          <w:rtl w:val="true"/>
        </w:rPr>
        <w:t>ולרבנן</w:t>
      </w:r>
      <w:r>
        <w:rPr>
          <w:rtl w:val="true"/>
        </w:rPr>
        <w:t xml:space="preserve">, </w:t>
      </w:r>
      <w:r>
        <w:rPr>
          <w:rtl w:val="true"/>
        </w:rPr>
        <w:t>איזה שירצה יקרב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 xml:space="preserve">ה נבאר שמשנה רק מובן לפי רבי יזסי </w:t>
      </w:r>
      <w:r>
        <w:rPr>
          <w:rtl w:val="true"/>
        </w:rPr>
        <w:t>(</w:t>
      </w:r>
      <w:r>
        <w:rPr>
          <w:rtl w:val="true"/>
        </w:rPr>
        <w:t>רק אז ימות אילו היה של יחיד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גמ’ מפרש </w:t>
      </w:r>
      <w:r>
        <w:rPr>
          <w:rtl w:val="true"/>
        </w:rPr>
        <w:t>(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לקמן</w:t>
      </w:r>
      <w:r>
        <w:rPr>
          <w:rtl w:val="true"/>
        </w:rPr>
        <w:t xml:space="preserve">) </w:t>
      </w:r>
      <w:r>
        <w:rPr>
          <w:rtl w:val="true"/>
        </w:rPr>
        <w:t>שמשנה מדוייקת יותר כרב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יוחנן סובר שיקריב השני שבזוג שני</w:t>
      </w:r>
      <w:r>
        <w:rPr>
          <w:rtl w:val="true"/>
        </w:rPr>
        <w:t xml:space="preserve">. </w:t>
      </w:r>
      <w:r>
        <w:rPr>
          <w:rtl w:val="true"/>
        </w:rPr>
        <w:t>סובר שלא יכול להקריב השני שבזוג ראשון</w:t>
      </w:r>
      <w:r>
        <w:rPr>
          <w:rtl w:val="true"/>
        </w:rPr>
        <w:t xml:space="preserve">, </w:t>
      </w:r>
      <w:r>
        <w:rPr>
          <w:rtl w:val="true"/>
        </w:rPr>
        <w:t>כיון שנדחה</w:t>
      </w:r>
      <w:r>
        <w:rPr>
          <w:rtl w:val="true"/>
        </w:rPr>
        <w:t xml:space="preserve">. </w:t>
      </w:r>
      <w:r>
        <w:rPr>
          <w:rtl w:val="true"/>
        </w:rPr>
        <w:t>אף שהוא בעל חיים</w:t>
      </w:r>
      <w:r>
        <w:rPr>
          <w:rtl w:val="true"/>
        </w:rPr>
        <w:t xml:space="preserve">, </w:t>
      </w:r>
      <w:r>
        <w:rPr>
          <w:rtl w:val="true"/>
        </w:rPr>
        <w:t>נפסל בדחייתו</w:t>
      </w:r>
      <w:r>
        <w:rPr>
          <w:rtl w:val="true"/>
        </w:rPr>
        <w:t xml:space="preserve">, </w:t>
      </w:r>
      <w:r>
        <w:rPr>
          <w:rtl w:val="true"/>
        </w:rPr>
        <w:t>כיון שהיה כבר קדוש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יכול להקריב מזוג השני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גמ’ מביא ברייתא שאומר כרבי יוחנן</w:t>
      </w:r>
      <w:r>
        <w:rPr>
          <w:rtl w:val="true"/>
        </w:rPr>
        <w:t xml:space="preserve">, </w:t>
      </w:r>
      <w:r>
        <w:rPr>
          <w:rtl w:val="true"/>
        </w:rPr>
        <w:t>ודורש אותו מ</w:t>
      </w:r>
      <w:r>
        <w:rPr>
          <w:rtl w:val="true"/>
        </w:rPr>
        <w:t>"</w:t>
      </w:r>
      <w:r>
        <w:rPr>
          <w:rtl w:val="true"/>
        </w:rPr>
        <w:t>יעמד חי</w:t>
      </w:r>
      <w:r>
        <w:rPr>
          <w:rtl w:val="true"/>
        </w:rPr>
        <w:t xml:space="preserve">,” </w:t>
      </w:r>
      <w:r>
        <w:rPr>
          <w:rtl w:val="true"/>
        </w:rPr>
        <w:t>שממעט כשכבר עמד לגורל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.)</w:t>
      </w:r>
    </w:p>
  </w:footnote>
  <w:footnote w:id="42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לתת קצת הקדמה</w:t>
      </w:r>
      <w:r>
        <w:rPr>
          <w:rtl w:val="true"/>
        </w:rPr>
        <w:t xml:space="preserve">. </w:t>
      </w:r>
      <w:r>
        <w:rPr>
          <w:rtl w:val="true"/>
        </w:rPr>
        <w:t>יש חמש חטאות שמתות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ו</w:t>
      </w:r>
      <w:r>
        <w:rPr>
          <w:b w:val="false"/>
          <w:b w:val="false"/>
          <w:bCs w:val="false"/>
          <w:rtl w:val="true"/>
        </w:rPr>
        <w:t>לד חטאת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ת</w:t>
      </w:r>
      <w:r>
        <w:rPr>
          <w:b w:val="false"/>
          <w:b w:val="false"/>
          <w:bCs w:val="false"/>
          <w:rtl w:val="true"/>
        </w:rPr>
        <w:t>מורת חטאת</w:t>
      </w:r>
      <w:r>
        <w:rPr>
          <w:b w:val="false"/>
          <w:bCs w:val="false"/>
          <w:rtl w:val="true"/>
        </w:rPr>
        <w:t>,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>ת בעלה</w:t>
      </w:r>
      <w:r>
        <w:rPr>
          <w:b w:val="false"/>
          <w:bCs w:val="false"/>
          <w:rtl w:val="true"/>
        </w:rPr>
        <w:t>,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 w:val="false"/>
          <w:b w:val="false"/>
          <w:bCs w:val="false"/>
          <w:rtl w:val="true"/>
        </w:rPr>
        <w:t>תכפר בעלה</w:t>
      </w:r>
      <w:r>
        <w:rPr>
          <w:b w:val="false"/>
          <w:bCs w:val="false"/>
          <w:rtl w:val="true"/>
        </w:rPr>
        <w:t>,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</w:t>
      </w:r>
      <w:r>
        <w:rPr>
          <w:b w:val="false"/>
          <w:b w:val="false"/>
          <w:bCs w:val="false"/>
          <w:rtl w:val="true"/>
        </w:rPr>
        <w:t>יברה שנתה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נתכפר בעלה באחרת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בכל ציור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בתמורה</w:t>
      </w:r>
      <w:r>
        <w:rPr>
          <w:b w:val="false"/>
          <w:bCs w:val="false"/>
          <w:rtl w:val="true"/>
        </w:rPr>
        <w:t xml:space="preserve">, 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שמבאר מתי מת ומתי לא מת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>. (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גמ’ מבאר סיבה אחר שימות לפי רב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צריך לומר שיש עוד סיבה שימות שלא נמנה כאן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>.)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ab/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חטאות ציבור לא מתות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אף כשהם בכלל זה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 xml:space="preserve">. 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אין חטאת של צבור בכלל מקצת מן החמש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וכיון שנלמדו החמש ביחד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 xml:space="preserve">, 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לא מת באחד מאלו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>. (</w:t>
      </w:r>
      <w:r>
        <w:rPr>
          <w:rFonts w:ascii="Calibri" w:hAnsi="Calibri" w:eastAsia="Calibri"/>
          <w:b w:val="false"/>
          <w:b w:val="false"/>
          <w:bCs w:val="false"/>
          <w:color w:val="auto"/>
          <w:kern w:val="0"/>
          <w:sz w:val="20"/>
          <w:sz w:val="20"/>
          <w:szCs w:val="20"/>
          <w:rtl w:val="true"/>
          <w:lang w:val="en-US" w:eastAsia="en-US" w:bidi="he-IL"/>
        </w:rPr>
        <w:t>תמורה טו</w:t>
      </w:r>
      <w:r>
        <w:rPr>
          <w:rFonts w:eastAsia="Calibri" w:cs="Shofar"/>
          <w:b w:val="false"/>
          <w:bCs w:val="false"/>
          <w:color w:val="auto"/>
          <w:kern w:val="0"/>
          <w:sz w:val="20"/>
          <w:szCs w:val="20"/>
          <w:rtl w:val="true"/>
          <w:lang w:val="en-US" w:eastAsia="en-US" w:bidi="he-IL"/>
        </w:rPr>
        <w:t>.)</w:t>
      </w:r>
    </w:p>
  </w:footnote>
  <w:footnote w:id="42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מדייק מזה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שאילו היה של יחיד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אם מקריב מזוג שני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כרבי יוחנן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ימות כיון שהוא חטאת שנאבד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נמצא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אף בשעת הקטרה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והוקרב החדש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לרב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מתה כיון שצריך להביא מזוג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מה שהפריש מזוג שני הופרש לאיבוד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משנה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רבי יוסי שסובר שצריך להקריב הראשון</w:t>
      </w:r>
      <w:r>
        <w:rPr>
          <w:b w:val="false"/>
          <w:bCs w:val="false"/>
          <w:rtl w:val="true"/>
        </w:rPr>
        <w:t>.)</w:t>
      </w:r>
    </w:p>
  </w:footnote>
  <w:footnote w:id="42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שאף חטאת של צבור מת כשהוא אחד מחמש חטאות מתות</w:t>
      </w:r>
      <w:r>
        <w:rPr>
          <w:rtl w:val="true"/>
        </w:rPr>
        <w:t xml:space="preserve">. </w:t>
      </w:r>
      <w:r>
        <w:rPr>
          <w:rtl w:val="true"/>
        </w:rPr>
        <w:t xml:space="preserve">חולקים בזה בפירוש בתמורה </w:t>
      </w:r>
      <w:r>
        <w:rPr>
          <w:rtl w:val="true"/>
        </w:rPr>
        <w:t>(</w:t>
      </w:r>
      <w:r>
        <w:rPr>
          <w:rtl w:val="true"/>
        </w:rPr>
        <w:t>טו</w:t>
      </w:r>
      <w:r>
        <w:rPr>
          <w:rtl w:val="true"/>
        </w:rPr>
        <w:t>.).</w:t>
      </w:r>
    </w:p>
  </w:footnote>
  <w:footnote w:id="42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נעשה מצוותו</w:t>
      </w:r>
      <w:r>
        <w:rPr>
          <w:rtl w:val="true"/>
        </w:rPr>
        <w:t xml:space="preserve">, </w:t>
      </w:r>
      <w:r>
        <w:rPr>
          <w:rtl w:val="true"/>
        </w:rPr>
        <w:t>שרק הגרלה מעכב בו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שדורשים מ</w:t>
      </w:r>
      <w:r>
        <w:rPr>
          <w:rtl w:val="true"/>
        </w:rPr>
        <w:t>"</w:t>
      </w:r>
      <w:r>
        <w:rPr>
          <w:rtl w:val="true"/>
        </w:rPr>
        <w:t>יעמד חי לפני ה’ לכפר</w:t>
      </w:r>
      <w:r>
        <w:rPr>
          <w:rtl w:val="true"/>
        </w:rPr>
        <w:t xml:space="preserve">" </w:t>
      </w:r>
      <w:r>
        <w:rPr>
          <w:rtl w:val="true"/>
        </w:rPr>
        <w:t>שצריך להיות שעיר המשתלח חי עד שנזרק דם של שעיר לה’</w:t>
      </w:r>
      <w:r>
        <w:rPr>
          <w:rtl w:val="true"/>
        </w:rPr>
        <w:t xml:space="preserve">. </w:t>
      </w:r>
      <w:r>
        <w:rPr>
          <w:rtl w:val="true"/>
        </w:rPr>
        <w:t>כיון שלא חי עד אז</w:t>
      </w:r>
      <w:r>
        <w:rPr>
          <w:rtl w:val="true"/>
        </w:rPr>
        <w:t xml:space="preserve">, </w:t>
      </w:r>
      <w:r>
        <w:rPr>
          <w:rtl w:val="true"/>
        </w:rPr>
        <w:t>לא נעשה מצוותו</w:t>
      </w:r>
      <w:r>
        <w:rPr>
          <w:rtl w:val="true"/>
        </w:rPr>
        <w:t>.</w:t>
      </w:r>
    </w:p>
  </w:footnote>
  <w:footnote w:id="42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אומר רבי יהודה כרבי יוחנן</w:t>
      </w:r>
      <w:r>
        <w:rPr>
          <w:rtl w:val="true"/>
        </w:rPr>
        <w:t xml:space="preserve">. </w:t>
      </w:r>
      <w:r>
        <w:rPr>
          <w:rtl w:val="true"/>
        </w:rPr>
        <w:t xml:space="preserve">גמ’ מוכיח מזה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כרב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שלרב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שבזה חולקים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לרבי יוחנן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במה חולק עם 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רבנן מודים לזה</w:t>
      </w:r>
      <w:r>
        <w:rPr>
          <w:b w:val="false"/>
          <w:bCs w:val="false"/>
          <w:rtl w:val="true"/>
        </w:rPr>
        <w:t>.</w:t>
      </w:r>
    </w:p>
  </w:footnote>
  <w:footnote w:id="42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רבי יהודה סובר</w:t>
      </w:r>
      <w:r>
        <w:rPr>
          <w:rtl w:val="true"/>
        </w:rPr>
        <w:t xml:space="preserve">, </w:t>
      </w:r>
      <w:r>
        <w:rPr>
          <w:rtl w:val="true"/>
        </w:rPr>
        <w:t>גבי שקלים</w:t>
      </w:r>
      <w:r>
        <w:rPr>
          <w:rtl w:val="true"/>
        </w:rPr>
        <w:t xml:space="preserve">, </w:t>
      </w:r>
      <w:r>
        <w:rPr>
          <w:rtl w:val="true"/>
        </w:rPr>
        <w:t>שיכול אדם להקדיש חובה של שנה אחת בשנה שעברה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שוהה כאן עד שנה הבאה</w:t>
      </w:r>
      <w:r>
        <w:rPr>
          <w:rtl w:val="true"/>
        </w:rPr>
        <w:t xml:space="preserve">. </w:t>
      </w:r>
      <w:r>
        <w:rPr>
          <w:rtl w:val="true"/>
        </w:rPr>
        <w:t>גמ’ מביא כמה תירוצים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96"/>
        </w:numPr>
        <w:ind w:left="720" w:right="0" w:hanging="360"/>
        <w:rPr/>
      </w:pPr>
      <w:r>
        <w:rPr>
          <w:rtl w:val="true"/>
        </w:rPr>
        <w:t>שעיר לא כשר אז</w:t>
      </w:r>
      <w:r>
        <w:rPr>
          <w:rtl w:val="true"/>
        </w:rPr>
        <w:t xml:space="preserve">, </w:t>
      </w:r>
      <w:r>
        <w:rPr>
          <w:rtl w:val="true"/>
        </w:rPr>
        <w:t>כיון שהוא מקרבנות צבור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חדש בחדשו</w:t>
      </w:r>
      <w:r>
        <w:rPr>
          <w:rtl w:val="true"/>
        </w:rPr>
        <w:t xml:space="preserve">,” </w:t>
      </w:r>
      <w:r>
        <w:rPr>
          <w:rtl w:val="true"/>
        </w:rPr>
        <w:t>לומר שצירך להביא ק</w:t>
      </w:r>
      <w:r>
        <w:rPr>
          <w:rtl w:val="true"/>
        </w:rPr>
        <w:t>"</w:t>
      </w:r>
      <w:r>
        <w:rPr>
          <w:rtl w:val="true"/>
        </w:rPr>
        <w:t>פ מתרומת לשכה חדשה מכל ניסן ואילך</w:t>
      </w:r>
      <w:r>
        <w:rPr>
          <w:rtl w:val="true"/>
        </w:rPr>
        <w:t xml:space="preserve">. </w:t>
      </w:r>
      <w:r>
        <w:rPr>
          <w:rtl w:val="true"/>
        </w:rPr>
        <w:t>גמ’ דוחה שזה רק לכתחילה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right="0" w:hanging="0"/>
        <w:rPr/>
      </w:pPr>
      <w:r>
        <w:rPr>
          <w:rtl w:val="true"/>
        </w:rPr>
        <w:t>פר לא כשר</w:t>
      </w:r>
      <w:r>
        <w:rPr>
          <w:rtl w:val="true"/>
        </w:rPr>
        <w:t xml:space="preserve">, </w:t>
      </w:r>
      <w:r>
        <w:rPr>
          <w:rtl w:val="true"/>
        </w:rPr>
        <w:t>גזירה מח’ שעיר</w:t>
      </w:r>
      <w:r>
        <w:rPr>
          <w:rtl w:val="true"/>
        </w:rPr>
        <w:t xml:space="preserve">. </w:t>
      </w:r>
      <w:r>
        <w:rPr>
          <w:rtl w:val="true"/>
        </w:rPr>
        <w:t>דוחה מח’ דיחוי על שעיר</w:t>
      </w:r>
      <w:r>
        <w:rPr>
          <w:rtl w:val="true"/>
        </w:rPr>
        <w:t xml:space="preserve">, </w:t>
      </w:r>
      <w:r>
        <w:rPr>
          <w:rtl w:val="true"/>
        </w:rPr>
        <w:t>וגם מק’ איך נמית אותו מח’ גזרה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96"/>
        </w:numPr>
        <w:ind w:left="720" w:right="0" w:hanging="360"/>
        <w:rPr/>
      </w:pPr>
      <w:r>
        <w:rPr>
          <w:rtl w:val="true"/>
        </w:rPr>
        <w:t>פר לא כשר מח’ גזירה שמא ימות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ויהיה חטאת שמתו בעליה</w:t>
      </w:r>
      <w:r>
        <w:rPr>
          <w:rtl w:val="true"/>
        </w:rPr>
        <w:t xml:space="preserve">. </w:t>
      </w:r>
      <w:r>
        <w:rPr>
          <w:rtl w:val="true"/>
        </w:rPr>
        <w:t>דוחה גמ’ שלא נמית אותו מח’ גזרה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right="0" w:hanging="0"/>
        <w:rPr/>
      </w:pPr>
      <w:r>
        <w:rPr>
          <w:rtl w:val="true"/>
        </w:rPr>
        <w:t>שעיר לא כשר</w:t>
      </w:r>
      <w:r>
        <w:rPr>
          <w:rtl w:val="true"/>
        </w:rPr>
        <w:t xml:space="preserve">, </w:t>
      </w:r>
      <w:r>
        <w:rPr>
          <w:rtl w:val="true"/>
        </w:rPr>
        <w:t>גז’ מח’ פר</w:t>
      </w:r>
      <w:r>
        <w:rPr>
          <w:rtl w:val="true"/>
        </w:rPr>
        <w:t xml:space="preserve">. </w:t>
      </w:r>
      <w:r>
        <w:rPr>
          <w:rtl w:val="true"/>
        </w:rPr>
        <w:t>גמ’ דוחה שלא נמית אותו מח’ גזרה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96"/>
        </w:numPr>
        <w:ind w:left="720" w:right="0" w:hanging="360"/>
        <w:rPr/>
      </w:pPr>
      <w:r>
        <w:rPr>
          <w:rtl w:val="true"/>
        </w:rPr>
        <w:t>שעיר לא כשר</w:t>
      </w:r>
      <w:r>
        <w:rPr>
          <w:rtl w:val="true"/>
        </w:rPr>
        <w:t xml:space="preserve">, </w:t>
      </w:r>
      <w:r>
        <w:rPr>
          <w:rtl w:val="true"/>
        </w:rPr>
        <w:t>גז’ שמא יעבר שנתו</w:t>
      </w:r>
      <w:r>
        <w:rPr>
          <w:rtl w:val="true"/>
        </w:rPr>
        <w:t>. (</w:t>
      </w:r>
      <w:r>
        <w:rPr>
          <w:rtl w:val="true"/>
        </w:rPr>
        <w:t>לרבנן</w:t>
      </w:r>
      <w:r>
        <w:rPr>
          <w:rtl w:val="true"/>
        </w:rPr>
        <w:t xml:space="preserve">, </w:t>
      </w:r>
      <w:r>
        <w:rPr>
          <w:rtl w:val="true"/>
        </w:rPr>
        <w:t>שנתו הוא יב’ חדש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בוודאי יעבר</w:t>
      </w:r>
      <w:r>
        <w:rPr>
          <w:rtl w:val="true"/>
        </w:rPr>
        <w:t xml:space="preserve">. </w:t>
      </w:r>
      <w:r>
        <w:rPr>
          <w:rtl w:val="true"/>
        </w:rPr>
        <w:t>לרבי</w:t>
      </w:r>
      <w:r>
        <w:rPr>
          <w:rtl w:val="true"/>
        </w:rPr>
        <w:t xml:space="preserve">, </w:t>
      </w:r>
      <w:r>
        <w:rPr>
          <w:rtl w:val="true"/>
        </w:rPr>
        <w:t>הוא שס</w:t>
      </w:r>
      <w:r>
        <w:rPr>
          <w:rtl w:val="true"/>
        </w:rPr>
        <w:t>"</w:t>
      </w:r>
      <w:r>
        <w:rPr>
          <w:rtl w:val="true"/>
        </w:rPr>
        <w:t>ה ימים</w:t>
      </w:r>
      <w:r>
        <w:rPr>
          <w:rtl w:val="true"/>
        </w:rPr>
        <w:t xml:space="preserve">, </w:t>
      </w:r>
      <w:r>
        <w:rPr>
          <w:rtl w:val="true"/>
        </w:rPr>
        <w:t>ואז רק גוז’ שמא יעבר</w:t>
      </w:r>
      <w:r>
        <w:rPr>
          <w:rtl w:val="true"/>
        </w:rPr>
        <w:t xml:space="preserve">.) </w:t>
      </w:r>
      <w:r>
        <w:rPr>
          <w:rtl w:val="true"/>
        </w:rPr>
        <w:t>דוחה גמ’ שחטאת שנתעברה שנה רק רועה</w:t>
      </w:r>
      <w:r>
        <w:rPr>
          <w:rtl w:val="true"/>
        </w:rPr>
        <w:t xml:space="preserve">. </w:t>
      </w:r>
      <w:r>
        <w:rPr>
          <w:rtl w:val="true"/>
        </w:rPr>
        <w:t>גם דוחה שלא נמית אותו מח’ גזרה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right="0" w:hanging="0"/>
        <w:rPr/>
      </w:pPr>
      <w:r>
        <w:rPr>
          <w:rtl w:val="true"/>
        </w:rPr>
        <w:t>פר לא כשר</w:t>
      </w:r>
      <w:r>
        <w:rPr>
          <w:rtl w:val="true"/>
        </w:rPr>
        <w:t xml:space="preserve">, </w:t>
      </w:r>
      <w:r>
        <w:rPr>
          <w:rtl w:val="true"/>
        </w:rPr>
        <w:t>גז’ מח’ שעיר</w:t>
      </w:r>
      <w:r>
        <w:rPr>
          <w:rtl w:val="true"/>
        </w:rPr>
        <w:t xml:space="preserve">. </w:t>
      </w:r>
      <w:r>
        <w:rPr>
          <w:rtl w:val="true"/>
        </w:rPr>
        <w:t>דוחה גמ’ מח’ דיחוי על שעיר</w:t>
      </w:r>
      <w:r>
        <w:rPr>
          <w:rtl w:val="true"/>
        </w:rPr>
        <w:t xml:space="preserve">, </w:t>
      </w:r>
      <w:r>
        <w:rPr>
          <w:rtl w:val="true"/>
        </w:rPr>
        <w:t>וגם דוחה שלא נמית אותו מח’ גזרה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96"/>
        </w:numPr>
        <w:spacing w:before="86" w:after="86"/>
        <w:ind w:left="720" w:right="0" w:hanging="360"/>
        <w:rPr/>
      </w:pPr>
      <w:r>
        <w:rPr>
          <w:rtl w:val="true"/>
        </w:rPr>
        <w:t>שניהם לא כשרים כיון שחוששים שיוקרבו בשאר ימות השנה</w:t>
      </w:r>
      <w:r>
        <w:rPr>
          <w:rtl w:val="true"/>
        </w:rPr>
        <w:t xml:space="preserve">, </w:t>
      </w:r>
      <w:r>
        <w:rPr>
          <w:rtl w:val="true"/>
        </w:rPr>
        <w:t>כיון שעומדים להקרבה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להמית אותם</w:t>
      </w:r>
      <w:r>
        <w:rPr>
          <w:rtl w:val="true"/>
        </w:rPr>
        <w:t xml:space="preserve">. </w:t>
      </w:r>
      <w:r>
        <w:rPr>
          <w:rtl w:val="true"/>
        </w:rPr>
        <w:t>גמ’ מוסיף שחלקו תנאים בזה</w:t>
      </w:r>
      <w:r>
        <w:rPr>
          <w:rtl w:val="true"/>
        </w:rPr>
        <w:t xml:space="preserve">. </w:t>
      </w:r>
      <w:r>
        <w:rPr>
          <w:rtl w:val="true"/>
        </w:rPr>
        <w:t>נמצא שדין זה של רבי יהודה הוא מחלקת תנאים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</w:p>
  </w:footnote>
  <w:footnote w:id="42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שני השעירים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97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דמיון שני השעירים בארבע דברים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לקיחתם כאחד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לכתחילה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7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מה קורה אם מת אחד מהם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מח’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ורבנן</w:t>
      </w:r>
      <w:r>
        <w:rPr>
          <w:b w:val="false"/>
          <w:bCs w:val="false"/>
          <w:rtl w:val="true"/>
        </w:rPr>
        <w:t>).</w:t>
      </w:r>
    </w:p>
  </w:footnote>
  <w:footnote w:id="43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43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מחלקת בסדרו</w:t>
      </w:r>
      <w:r>
        <w:rPr>
          <w:rtl w:val="true"/>
        </w:rPr>
        <w:t xml:space="preserve">. </w:t>
      </w:r>
      <w:r>
        <w:rPr>
          <w:rtl w:val="true"/>
        </w:rPr>
        <w:t>בגמ’ גורס סדר אחר</w:t>
      </w:r>
      <w:r>
        <w:rPr>
          <w:rtl w:val="true"/>
        </w:rPr>
        <w:t xml:space="preserve">, </w:t>
      </w:r>
      <w:r>
        <w:rPr>
          <w:rtl w:val="true"/>
        </w:rPr>
        <w:t>ומציין מסורת הש</w:t>
      </w:r>
      <w:r>
        <w:rPr>
          <w:rtl w:val="true"/>
        </w:rPr>
        <w:t>"</w:t>
      </w:r>
      <w:r>
        <w:rPr>
          <w:rtl w:val="true"/>
        </w:rPr>
        <w:t>ס לתוי</w:t>
      </w:r>
      <w:r>
        <w:rPr>
          <w:rtl w:val="true"/>
        </w:rPr>
        <w:t>"</w:t>
      </w:r>
      <w:r>
        <w:rPr>
          <w:rtl w:val="true"/>
        </w:rPr>
        <w:t>ט כאן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</w:p>
  </w:footnote>
  <w:footnote w:id="43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מזכיר עצמו</w:t>
      </w:r>
      <w:r>
        <w:rPr>
          <w:rtl w:val="true"/>
        </w:rPr>
        <w:t xml:space="preserve">, </w:t>
      </w:r>
      <w:r>
        <w:rPr>
          <w:rtl w:val="true"/>
        </w:rPr>
        <w:t>בני ביתו</w:t>
      </w:r>
      <w:r>
        <w:rPr>
          <w:rtl w:val="true"/>
        </w:rPr>
        <w:t xml:space="preserve">, </w:t>
      </w:r>
      <w:r>
        <w:rPr>
          <w:rtl w:val="true"/>
        </w:rPr>
        <w:t>וכהנים</w:t>
      </w:r>
      <w:r>
        <w:rPr>
          <w:rtl w:val="true"/>
        </w:rPr>
        <w:t xml:space="preserve">. </w:t>
      </w:r>
      <w:r>
        <w:rPr>
          <w:rtl w:val="true"/>
        </w:rPr>
        <w:t>יש שני פירושים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8"/>
        </w:numPr>
        <w:ind w:left="720" w:right="0" w:hanging="360"/>
        <w:rPr/>
      </w:pPr>
      <w:r>
        <w:rPr>
          <w:rtl w:val="true"/>
        </w:rPr>
        <w:t>לא מכפר אלא על בני ישראל</w:t>
      </w:r>
      <w:r>
        <w:rPr>
          <w:rtl w:val="true"/>
        </w:rPr>
        <w:t xml:space="preserve">. </w:t>
      </w:r>
      <w:r>
        <w:rPr>
          <w:rtl w:val="true"/>
        </w:rPr>
        <w:t>כן סובר רבי שמעון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98"/>
        </w:numPr>
        <w:spacing w:before="86" w:after="86"/>
        <w:ind w:left="720" w:right="0" w:hanging="360"/>
        <w:rPr/>
      </w:pPr>
      <w:r>
        <w:rPr>
          <w:rtl w:val="true"/>
        </w:rPr>
        <w:t>הם כבר בכלל</w:t>
      </w:r>
      <w:r>
        <w:rPr>
          <w:rtl w:val="true"/>
        </w:rPr>
        <w:t>, “</w:t>
      </w:r>
      <w:r>
        <w:rPr>
          <w:rtl w:val="true"/>
        </w:rPr>
        <w:t>עמך בית ישראל</w:t>
      </w:r>
      <w:r>
        <w:rPr>
          <w:rtl w:val="true"/>
        </w:rPr>
        <w:t xml:space="preserve">,” </w:t>
      </w:r>
      <w:r>
        <w:rPr>
          <w:rtl w:val="true"/>
        </w:rPr>
        <w:t>ונמצא שהזכיר אותם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</w:p>
  </w:footnote>
  <w:footnote w:id="43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בגמ’</w:t>
      </w:r>
      <w:r>
        <w:rPr>
          <w:rtl w:val="true"/>
        </w:rPr>
        <w:t xml:space="preserve">, </w:t>
      </w:r>
      <w:r>
        <w:rPr>
          <w:rtl w:val="true"/>
        </w:rPr>
        <w:t xml:space="preserve">כ’ </w:t>
      </w:r>
      <w:r>
        <w:rPr>
          <w:rtl w:val="true"/>
        </w:rPr>
        <w:t>"</w:t>
      </w:r>
      <w:r>
        <w:rPr>
          <w:rtl w:val="true"/>
        </w:rPr>
        <w:t>השם</w:t>
      </w:r>
      <w:r>
        <w:rPr>
          <w:rtl w:val="true"/>
        </w:rPr>
        <w:t xml:space="preserve">,” </w:t>
      </w:r>
      <w:r>
        <w:rPr>
          <w:rtl w:val="true"/>
        </w:rPr>
        <w:t>אבל בב</w:t>
      </w:r>
      <w:r>
        <w:rPr>
          <w:rtl w:val="true"/>
        </w:rPr>
        <w:t>"</w:t>
      </w:r>
      <w:r>
        <w:rPr>
          <w:rtl w:val="true"/>
        </w:rPr>
        <w:t xml:space="preserve">ח כ’ </w:t>
      </w:r>
      <w:r>
        <w:rPr>
          <w:rtl w:val="true"/>
        </w:rPr>
        <w:t>"</w:t>
      </w:r>
      <w:r>
        <w:rPr>
          <w:rtl w:val="true"/>
        </w:rPr>
        <w:t>בשם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</w:p>
  </w:footnote>
  <w:footnote w:id="43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סדר זה תלוי בסדר תחילת הווידוי</w:t>
      </w:r>
      <w:r>
        <w:rPr>
          <w:rtl w:val="true"/>
        </w:rPr>
        <w:t>.</w:t>
      </w:r>
    </w:p>
  </w:footnote>
  <w:footnote w:id="43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וידוי של שעיר המשתלח</w:t>
      </w:r>
      <w:r>
        <w:rPr>
          <w:b w:val="false"/>
          <w:bCs w:val="false"/>
          <w:rtl w:val="true"/>
        </w:rPr>
        <w:t>.</w:t>
      </w:r>
    </w:p>
  </w:footnote>
  <w:footnote w:id="43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43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צריך להיות איש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איש</w:t>
      </w:r>
      <w:r>
        <w:rPr>
          <w:rtl w:val="true"/>
        </w:rPr>
        <w:t xml:space="preserve">.” </w:t>
      </w:r>
      <w:r>
        <w:rPr>
          <w:rtl w:val="true"/>
        </w:rPr>
        <w:t>חוץ מזה</w:t>
      </w:r>
      <w:r>
        <w:rPr>
          <w:rtl w:val="true"/>
        </w:rPr>
        <w:t xml:space="preserve">, </w:t>
      </w:r>
      <w:r>
        <w:rPr>
          <w:rtl w:val="true"/>
        </w:rPr>
        <w:t>אין שום דבר שצריך</w:t>
      </w:r>
      <w:r>
        <w:rPr>
          <w:rtl w:val="true"/>
        </w:rPr>
        <w:t>.</w:t>
      </w:r>
    </w:p>
  </w:footnote>
  <w:footnote w:id="43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שאף שכ’ בו כפרה</w:t>
      </w:r>
      <w:r>
        <w:rPr>
          <w:rtl w:val="true"/>
        </w:rPr>
        <w:t xml:space="preserve">, </w:t>
      </w:r>
      <w:r>
        <w:rPr>
          <w:rtl w:val="true"/>
        </w:rPr>
        <w:t>והו</w:t>
      </w:r>
      <w:r>
        <w:rPr>
          <w:rtl w:val="true"/>
        </w:rPr>
        <w:t>"</w:t>
      </w:r>
      <w:r>
        <w:rPr>
          <w:rtl w:val="true"/>
        </w:rPr>
        <w:t>א שאין זר כשר</w:t>
      </w:r>
      <w:r>
        <w:rPr>
          <w:rtl w:val="true"/>
        </w:rPr>
        <w:t xml:space="preserve">, 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איש</w:t>
      </w:r>
      <w:r>
        <w:rPr>
          <w:rtl w:val="true"/>
        </w:rPr>
        <w:t xml:space="preserve">,” </w:t>
      </w:r>
      <w:r>
        <w:rPr>
          <w:rtl w:val="true"/>
        </w:rPr>
        <w:t>שמרבה זר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:)</w:t>
      </w:r>
    </w:p>
  </w:footnote>
  <w:footnote w:id="43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גורסים </w:t>
      </w:r>
      <w:r>
        <w:rPr>
          <w:rtl w:val="true"/>
        </w:rPr>
        <w:t>"</w:t>
      </w:r>
      <w:r>
        <w:rPr>
          <w:rtl w:val="true"/>
        </w:rPr>
        <w:t>כהנים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כהנים גדולים</w:t>
      </w:r>
      <w:r>
        <w:rPr>
          <w:rtl w:val="true"/>
        </w:rPr>
        <w:t xml:space="preserve">.” 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44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שקבעו בכהנים</w:t>
      </w:r>
      <w:r>
        <w:rPr>
          <w:rtl w:val="true"/>
        </w:rPr>
        <w:t>. (</w:t>
      </w:r>
      <w:r>
        <w:rPr>
          <w:rtl w:val="true"/>
        </w:rPr>
        <w:t>כן אומר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אבל גורס כהנים</w:t>
      </w:r>
      <w:r>
        <w:rPr>
          <w:rtl w:val="true"/>
        </w:rPr>
        <w:t xml:space="preserve">. 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שאפשר שתלוי בזה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עשו כהנים ולויים קבע</w:t>
      </w:r>
      <w:r>
        <w:rPr>
          <w:rtl w:val="true"/>
        </w:rPr>
        <w:t>.)</w:t>
      </w:r>
    </w:p>
  </w:footnote>
  <w:footnote w:id="44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שם איש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</w:p>
  </w:footnote>
  <w:footnote w:id="44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רואים שלא קבעו כן בכל זמן</w:t>
      </w:r>
      <w:r>
        <w:rPr>
          <w:rtl w:val="true"/>
        </w:rPr>
        <w:t>.</w:t>
      </w:r>
    </w:p>
  </w:footnote>
  <w:footnote w:id="44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מי שמשלח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99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כל איש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זר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9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כהנים גדולים קבעו לשלח כהן</w:t>
      </w:r>
      <w:r>
        <w:rPr>
          <w:b w:val="false"/>
          <w:bCs w:val="false"/>
          <w:rtl w:val="true"/>
        </w:rPr>
        <w:t>.</w:t>
      </w:r>
    </w:p>
  </w:footnote>
  <w:footnote w:id="44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44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התחיל בעזרה להיות כבש</w:t>
      </w:r>
      <w:r>
        <w:rPr>
          <w:rtl w:val="true"/>
        </w:rPr>
        <w:t xml:space="preserve">, </w:t>
      </w:r>
      <w:r>
        <w:rPr>
          <w:rtl w:val="true"/>
        </w:rPr>
        <w:t>ועלה עד שלא היו יכולים ליגע בו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</w:p>
  </w:footnote>
  <w:footnote w:id="44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היו בבליים</w:t>
      </w:r>
      <w:r>
        <w:rPr>
          <w:rtl w:val="true"/>
        </w:rPr>
        <w:t xml:space="preserve">, </w:t>
      </w:r>
      <w:r>
        <w:rPr>
          <w:rtl w:val="true"/>
        </w:rPr>
        <w:t>אלא אלקסנדריים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שנאו את הבללים</w:t>
      </w:r>
      <w:r>
        <w:rPr>
          <w:rtl w:val="true"/>
        </w:rPr>
        <w:t xml:space="preserve">, </w:t>
      </w:r>
      <w:r>
        <w:rPr>
          <w:rtl w:val="true"/>
        </w:rPr>
        <w:t>ואז קראו כל דבר רע על שמם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:)</w:t>
      </w:r>
    </w:p>
  </w:footnote>
  <w:footnote w:id="44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בשערו של מי</w:t>
      </w:r>
      <w:r>
        <w:rPr>
          <w:rtl w:val="true"/>
        </w:rPr>
        <w:t xml:space="preserve">. 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44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שבדחיפתו</w:t>
      </w:r>
      <w:r>
        <w:rPr>
          <w:rtl w:val="true"/>
        </w:rPr>
        <w:t xml:space="preserve">, </w:t>
      </w:r>
      <w:r>
        <w:rPr>
          <w:rtl w:val="true"/>
        </w:rPr>
        <w:t>נתכפרו העוונות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רצו שיכפרו כבר</w:t>
      </w:r>
      <w:r>
        <w:rPr>
          <w:rtl w:val="true"/>
        </w:rPr>
        <w:t>. (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</w:footnote>
  <w:footnote w:id="44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מחשובי ירושלים</w:t>
      </w:r>
      <w:r>
        <w:rPr>
          <w:rtl w:val="true"/>
        </w:rPr>
        <w:t>.</w:t>
      </w:r>
    </w:p>
  </w:footnote>
  <w:footnote w:id="45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לתנא של משנה שלנו יותא שהיה שנים עשרה מיל בין ירושלים לצוק</w:t>
      </w:r>
      <w:r>
        <w:rPr>
          <w:rtl w:val="true"/>
        </w:rPr>
        <w:t xml:space="preserve">. </w:t>
      </w:r>
      <w:r>
        <w:rPr>
          <w:rtl w:val="true"/>
        </w:rPr>
        <w:t>היה מיל לפני כל סוכה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היושב בסוכה </w:t>
      </w:r>
      <w:r>
        <w:rPr>
          <w:rtl w:val="true"/>
        </w:rPr>
        <w:t>(</w:t>
      </w:r>
      <w:r>
        <w:rPr>
          <w:rtl w:val="true"/>
        </w:rPr>
        <w:t>והיושבים בירושלים</w:t>
      </w:r>
      <w:r>
        <w:rPr>
          <w:rtl w:val="true"/>
        </w:rPr>
        <w:t xml:space="preserve">) </w:t>
      </w:r>
      <w:r>
        <w:rPr>
          <w:rtl w:val="true"/>
        </w:rPr>
        <w:t>היו יכולים לבוא עמו לסוכה שלאחריהם</w:t>
      </w:r>
      <w:r>
        <w:rPr>
          <w:rtl w:val="true"/>
        </w:rPr>
        <w:t xml:space="preserve">, </w:t>
      </w:r>
      <w:r>
        <w:rPr>
          <w:rtl w:val="true"/>
        </w:rPr>
        <w:t>שתחום שבת בלי עירוב כולל מיל</w:t>
      </w:r>
      <w:r>
        <w:rPr>
          <w:rtl w:val="true"/>
        </w:rPr>
        <w:t xml:space="preserve">. </w:t>
      </w:r>
      <w:r>
        <w:rPr>
          <w:rtl w:val="true"/>
        </w:rPr>
        <w:t>אחר סוכה אחרונה</w:t>
      </w:r>
      <w:r>
        <w:rPr>
          <w:rtl w:val="true"/>
        </w:rPr>
        <w:t xml:space="preserve">, </w:t>
      </w:r>
      <w:r>
        <w:rPr>
          <w:rtl w:val="true"/>
        </w:rPr>
        <w:t>לצוק</w:t>
      </w:r>
      <w:r>
        <w:rPr>
          <w:rtl w:val="true"/>
        </w:rPr>
        <w:t xml:space="preserve">, </w:t>
      </w:r>
      <w:r>
        <w:rPr>
          <w:rtl w:val="true"/>
        </w:rPr>
        <w:t>היה שני מילים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לא היה היושב שם בא עמו</w:t>
      </w:r>
      <w:r>
        <w:rPr>
          <w:rtl w:val="true"/>
        </w:rPr>
        <w:t xml:space="preserve">, </w:t>
      </w:r>
      <w:r>
        <w:rPr>
          <w:rtl w:val="true"/>
        </w:rPr>
        <w:t>שלא עירב</w:t>
      </w:r>
      <w:r>
        <w:rPr>
          <w:rtl w:val="true"/>
        </w:rPr>
        <w:t xml:space="preserve">, </w:t>
      </w:r>
      <w:r>
        <w:rPr>
          <w:rtl w:val="true"/>
        </w:rPr>
        <w:t>אלא בא מיל</w:t>
      </w:r>
      <w:r>
        <w:rPr>
          <w:rtl w:val="true"/>
        </w:rPr>
        <w:t xml:space="preserve">, </w:t>
      </w:r>
      <w:r>
        <w:rPr>
          <w:rtl w:val="true"/>
        </w:rPr>
        <w:t>וראה אותו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שני שיטות שחולקים על 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יהודה סובר שהיה עשר מילים</w:t>
      </w:r>
      <w:r>
        <w:rPr>
          <w:rtl w:val="true"/>
        </w:rPr>
        <w:t xml:space="preserve">, </w:t>
      </w:r>
      <w:r>
        <w:rPr>
          <w:rtl w:val="true"/>
        </w:rPr>
        <w:t>והיו תשע סוכות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לעולם היה יושב מקום ראשון יכול לבוא עמו עד מקום אחרון</w:t>
      </w:r>
      <w:r>
        <w:rPr>
          <w:rtl w:val="true"/>
        </w:rPr>
        <w:t>.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ab/>
      </w:r>
      <w:r>
        <w:rPr>
          <w:rtl w:val="true"/>
        </w:rPr>
        <w:t>רבי יוסי אומר שהיה עשר מילים</w:t>
      </w:r>
      <w:r>
        <w:rPr>
          <w:rtl w:val="true"/>
        </w:rPr>
        <w:t xml:space="preserve">, </w:t>
      </w:r>
      <w:r>
        <w:rPr>
          <w:rtl w:val="true"/>
        </w:rPr>
        <w:t>והיו חמש סוכות</w:t>
      </w:r>
      <w:r>
        <w:rPr>
          <w:rtl w:val="true"/>
        </w:rPr>
        <w:t xml:space="preserve">. </w:t>
      </w:r>
      <w:r>
        <w:rPr>
          <w:rtl w:val="true"/>
        </w:rPr>
        <w:t xml:space="preserve">כל אחד בא עמו קצת פחות משני מילים </w:t>
      </w:r>
      <w:r>
        <w:rPr>
          <w:rtl w:val="true"/>
        </w:rPr>
        <w:t>(</w:t>
      </w:r>
      <w:r>
        <w:rPr>
          <w:rtl w:val="true"/>
        </w:rPr>
        <w:t>שכן יש בין מקום למקום</w:t>
      </w:r>
      <w:r>
        <w:rPr>
          <w:rtl w:val="true"/>
        </w:rPr>
        <w:t xml:space="preserve">) </w:t>
      </w:r>
      <w:r>
        <w:rPr>
          <w:rtl w:val="true"/>
        </w:rPr>
        <w:t>על ידי עירוב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ברבי יוסי מעורר שכשעירבו לא צריך חמש כדי להתיר ללכת עמו</w:t>
      </w:r>
      <w:r>
        <w:rPr>
          <w:rtl w:val="true"/>
        </w:rPr>
        <w:t xml:space="preserve">, </w:t>
      </w:r>
      <w:r>
        <w:rPr>
          <w:rtl w:val="true"/>
        </w:rPr>
        <w:t xml:space="preserve">שמותר אף בשנים </w:t>
      </w:r>
      <w:r>
        <w:rPr>
          <w:rtl w:val="true"/>
        </w:rPr>
        <w:t>(</w:t>
      </w:r>
      <w:r>
        <w:rPr>
          <w:rtl w:val="true"/>
        </w:rPr>
        <w:t>שמקצת שבסוכה יערבו לכאן</w:t>
      </w:r>
      <w:r>
        <w:rPr>
          <w:rtl w:val="true"/>
        </w:rPr>
        <w:t xml:space="preserve">, </w:t>
      </w:r>
      <w:r>
        <w:rPr>
          <w:rtl w:val="true"/>
        </w:rPr>
        <w:t>ומקצת יערבו לכאן</w:t>
      </w:r>
      <w:r>
        <w:rPr>
          <w:rtl w:val="true"/>
        </w:rPr>
        <w:t>). 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רבי יוסי רצה להרבות את הסוכות כדי שיהיה לו יותר אפשרות לאכול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.)</w:t>
      </w:r>
    </w:p>
  </w:footnote>
  <w:footnote w:id="45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הוצאת שעיר המשתלח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00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כבש שעוש מפני האלקסנדריים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בבליים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100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סוכות</w:t>
      </w:r>
      <w:r>
        <w:rPr>
          <w:b w:val="false"/>
          <w:bCs w:val="false"/>
          <w:rtl w:val="true"/>
        </w:rPr>
        <w:t>.</w:t>
      </w:r>
    </w:p>
  </w:footnote>
  <w:footnote w:id="45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45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שלא הוצרכו מעולם למים או מזון</w:t>
      </w:r>
      <w:r>
        <w:rPr>
          <w:rtl w:val="true"/>
        </w:rPr>
        <w:t xml:space="preserve">. </w:t>
      </w:r>
      <w:r>
        <w:rPr>
          <w:rtl w:val="true"/>
        </w:rPr>
        <w:t>אף על פיכן</w:t>
      </w:r>
      <w:r>
        <w:rPr>
          <w:rtl w:val="true"/>
        </w:rPr>
        <w:t xml:space="preserve">, </w:t>
      </w:r>
      <w:r>
        <w:rPr>
          <w:rtl w:val="true"/>
        </w:rPr>
        <w:t>אמרו להם</w:t>
      </w:r>
      <w:r>
        <w:rPr>
          <w:rtl w:val="true"/>
        </w:rPr>
        <w:t xml:space="preserve">, </w:t>
      </w:r>
      <w:r>
        <w:rPr>
          <w:rtl w:val="true"/>
        </w:rPr>
        <w:t>ולא הפסיקו מחמת שמסתמא לא הוצרכו</w:t>
      </w:r>
      <w:r>
        <w:rPr>
          <w:rtl w:val="true"/>
        </w:rPr>
        <w:t xml:space="preserve">, </w:t>
      </w:r>
      <w:r>
        <w:rPr>
          <w:rtl w:val="true"/>
        </w:rPr>
        <w:t xml:space="preserve">כיון שחלק מן הסיבה שלא הוצרכו היה שהיה </w:t>
      </w:r>
      <w:r>
        <w:rPr>
          <w:rtl w:val="true"/>
        </w:rPr>
        <w:t>"</w:t>
      </w:r>
      <w:r>
        <w:rPr>
          <w:rtl w:val="true"/>
        </w:rPr>
        <w:t>פסת בסלם</w:t>
      </w:r>
      <w:r>
        <w:rPr>
          <w:rtl w:val="true"/>
        </w:rPr>
        <w:t xml:space="preserve">,” </w:t>
      </w:r>
      <w:r>
        <w:rPr>
          <w:rtl w:val="true"/>
        </w:rPr>
        <w:t>והיה אפשר להם לאכול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.)</w:t>
      </w:r>
    </w:p>
  </w:footnote>
  <w:footnote w:id="45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רק היה יכול לאכול אם היה מסוכן</w:t>
      </w:r>
      <w:r>
        <w:rPr>
          <w:rtl w:val="true"/>
        </w:rPr>
        <w:t xml:space="preserve">, </w:t>
      </w:r>
      <w:r>
        <w:rPr>
          <w:rtl w:val="true"/>
        </w:rPr>
        <w:t>כשאר 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שאולי יכול לאכול אם צריך לכך כדי לקיים עבודתו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היינו צריכים קרא לזה</w:t>
      </w:r>
      <w:r>
        <w:rPr>
          <w:rtl w:val="true"/>
        </w:rPr>
        <w:t xml:space="preserve">, </w:t>
      </w:r>
      <w:r>
        <w:rPr>
          <w:rtl w:val="true"/>
        </w:rPr>
        <w:t>ואין קרא</w:t>
      </w:r>
      <w:r>
        <w:rPr>
          <w:rtl w:val="true"/>
        </w:rPr>
        <w:t xml:space="preserve">. </w:t>
      </w:r>
      <w:r>
        <w:rPr>
          <w:rtl w:val="true"/>
        </w:rPr>
        <w:t>גם יש להעיר שלא מעכב</w:t>
      </w:r>
      <w:r>
        <w:rPr>
          <w:rtl w:val="true"/>
        </w:rPr>
        <w:t xml:space="preserve">, </w:t>
      </w:r>
      <w:r>
        <w:rPr>
          <w:rtl w:val="true"/>
        </w:rPr>
        <w:t>כמו שאמר גמ’ לעיל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כצד ראשון</w:t>
      </w:r>
      <w:r>
        <w:rPr>
          <w:rtl w:val="true"/>
        </w:rPr>
        <w:t>.</w:t>
      </w:r>
    </w:p>
  </w:footnote>
  <w:footnote w:id="45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 שיושב בסוכה מלווה אותו עד סוכה הבאה</w:t>
      </w:r>
      <w:r>
        <w:rPr>
          <w:rtl w:val="true"/>
        </w:rPr>
        <w:t>.</w:t>
      </w:r>
    </w:p>
  </w:footnote>
  <w:footnote w:id="45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רק אפשר כשיטת רבי מאיר</w:t>
      </w:r>
      <w:r>
        <w:rPr>
          <w:rtl w:val="true"/>
        </w:rPr>
        <w:t xml:space="preserve">, </w:t>
      </w:r>
      <w:r>
        <w:rPr>
          <w:rtl w:val="true"/>
        </w:rPr>
        <w:t>שסובר שהיה שני מילים</w:t>
      </w:r>
      <w:r>
        <w:rPr>
          <w:rtl w:val="true"/>
        </w:rPr>
        <w:t xml:space="preserve">, </w:t>
      </w:r>
      <w:r>
        <w:rPr>
          <w:rtl w:val="true"/>
        </w:rPr>
        <w:t>ולא עירבו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.)</w:t>
      </w:r>
    </w:p>
  </w:footnote>
  <w:footnote w:id="45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שעומד מרחוק מיל</w:t>
      </w:r>
      <w:r>
        <w:rPr>
          <w:rtl w:val="true"/>
        </w:rPr>
        <w:t>.</w:t>
      </w:r>
    </w:p>
  </w:footnote>
  <w:footnote w:id="45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סדר המשנה</w:t>
      </w:r>
      <w:r>
        <w:rPr>
          <w:b/>
          <w:bCs/>
          <w:rtl w:val="true"/>
        </w:rPr>
        <w:t>:</w:t>
      </w:r>
      <w:r>
        <w:rPr>
          <w:b w:val="false"/>
          <w:b w:val="false"/>
          <w:bCs w:val="false"/>
          <w:rtl w:val="true"/>
        </w:rPr>
        <w:t>המשך ביאור סוכות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01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היה בהם מים ומזון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1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הלכו עמו כפי יכלתם בדיני תחום</w:t>
      </w:r>
      <w:r>
        <w:rPr>
          <w:b w:val="false"/>
          <w:bCs w:val="false"/>
          <w:rtl w:val="true"/>
        </w:rPr>
        <w:t>.</w:t>
      </w:r>
    </w:p>
  </w:footnote>
  <w:footnote w:id="45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ו</w:t>
      </w:r>
    </w:p>
  </w:footnote>
  <w:footnote w:id="46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מה היה המשלח עושה כשהגיע לצוק</w:t>
      </w:r>
      <w:r>
        <w:rPr>
          <w:rtl w:val="true"/>
        </w:rPr>
        <w:t>.</w:t>
      </w:r>
    </w:p>
  </w:footnote>
  <w:footnote w:id="46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מתחילה</w:t>
      </w:r>
      <w:r>
        <w:rPr>
          <w:rtl w:val="true"/>
        </w:rPr>
        <w:t xml:space="preserve">, </w:t>
      </w:r>
      <w:r>
        <w:rPr>
          <w:rtl w:val="true"/>
        </w:rPr>
        <w:t>לא קשר אותו שם</w:t>
      </w:r>
      <w:r>
        <w:rPr>
          <w:rtl w:val="true"/>
        </w:rPr>
        <w:t xml:space="preserve">.  </w:t>
      </w:r>
      <w:r>
        <w:rPr>
          <w:rtl w:val="true"/>
        </w:rPr>
        <w:t>קשר אותו על פתח אולם בחוץ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ראו שהיו עצבים אם לא נתלבן </w:t>
      </w:r>
      <w:r>
        <w:rPr>
          <w:rtl w:val="true"/>
        </w:rPr>
        <w:t>(</w:t>
      </w:r>
      <w:r>
        <w:rPr>
          <w:rtl w:val="true"/>
        </w:rPr>
        <w:t>אחר שמעון בן שטח</w:t>
      </w:r>
      <w:r>
        <w:rPr>
          <w:rtl w:val="true"/>
        </w:rPr>
        <w:t xml:space="preserve">), </w:t>
      </w:r>
      <w:r>
        <w:rPr>
          <w:rtl w:val="true"/>
        </w:rPr>
        <w:t>ואז קשרו אותו שם בפנים</w:t>
      </w:r>
      <w:r>
        <w:rPr>
          <w:rtl w:val="true"/>
        </w:rPr>
        <w:t xml:space="preserve">. </w:t>
      </w:r>
      <w:r>
        <w:rPr>
          <w:rtl w:val="true"/>
        </w:rPr>
        <w:t>עדיין היו מציצים לראות</w:t>
      </w:r>
      <w:r>
        <w:rPr>
          <w:rtl w:val="true"/>
        </w:rPr>
        <w:t xml:space="preserve">, </w:t>
      </w:r>
      <w:r>
        <w:rPr>
          <w:rtl w:val="true"/>
        </w:rPr>
        <w:t>ואז קבעו שיקשר חציו על סלע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.)</w:t>
      </w:r>
    </w:p>
  </w:footnote>
  <w:footnote w:id="46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הוצרך לקשור חציו בין קרניו כיון שחוששים שיקשור כולו בין סלע</w:t>
      </w:r>
      <w:r>
        <w:rPr>
          <w:rtl w:val="true"/>
        </w:rPr>
        <w:t xml:space="preserve">, </w:t>
      </w:r>
      <w:r>
        <w:rPr>
          <w:rtl w:val="true"/>
        </w:rPr>
        <w:t>וילבין</w:t>
      </w:r>
      <w:r>
        <w:rPr>
          <w:rtl w:val="true"/>
        </w:rPr>
        <w:t xml:space="preserve">, </w:t>
      </w:r>
      <w:r>
        <w:rPr>
          <w:rtl w:val="true"/>
        </w:rPr>
        <w:t>וישכח לדחוף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לקשור בין קרבניו</w:t>
      </w:r>
      <w:r>
        <w:rPr>
          <w:rtl w:val="true"/>
        </w:rPr>
        <w:t xml:space="preserve">. </w:t>
      </w:r>
      <w:r>
        <w:rPr>
          <w:rtl w:val="true"/>
        </w:rPr>
        <w:t xml:space="preserve">צריך לקשור על סלע כדי שיהיה בטוח שיראה אם מלבין </w:t>
      </w:r>
      <w:r>
        <w:rPr>
          <w:rtl w:val="true"/>
        </w:rPr>
        <w:t>(</w:t>
      </w:r>
      <w:r>
        <w:rPr>
          <w:rtl w:val="true"/>
        </w:rPr>
        <w:t>שאם קושר על הבהמה</w:t>
      </w:r>
      <w:r>
        <w:rPr>
          <w:rtl w:val="true"/>
        </w:rPr>
        <w:t xml:space="preserve">, </w:t>
      </w:r>
      <w:r>
        <w:rPr>
          <w:rtl w:val="true"/>
        </w:rPr>
        <w:t>אולי יכבש את ראשו</w:t>
      </w:r>
      <w:r>
        <w:rPr>
          <w:rtl w:val="true"/>
        </w:rPr>
        <w:t xml:space="preserve">). </w:t>
      </w: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שצירך לקשור חציו על סלע</w:t>
      </w:r>
      <w:r>
        <w:rPr>
          <w:rtl w:val="true"/>
        </w:rPr>
        <w:t xml:space="preserve">, </w:t>
      </w:r>
      <w:r>
        <w:rPr>
          <w:rtl w:val="true"/>
        </w:rPr>
        <w:t>ושוב לקשור חציו על בהמה</w:t>
      </w:r>
      <w:r>
        <w:rPr>
          <w:rtl w:val="true"/>
        </w:rPr>
        <w:t xml:space="preserve">. </w:t>
      </w:r>
      <w:r>
        <w:rPr>
          <w:rtl w:val="true"/>
        </w:rPr>
        <w:t>אחר קשירה על בהמה</w:t>
      </w:r>
      <w:r>
        <w:rPr>
          <w:rtl w:val="true"/>
        </w:rPr>
        <w:t xml:space="preserve">, </w:t>
      </w:r>
      <w:r>
        <w:rPr>
          <w:rtl w:val="true"/>
        </w:rPr>
        <w:t>אפשר שילבין</w:t>
      </w:r>
      <w:r>
        <w:rPr>
          <w:rtl w:val="true"/>
        </w:rPr>
        <w:t xml:space="preserve">, </w:t>
      </w:r>
      <w:r>
        <w:rPr>
          <w:rtl w:val="true"/>
        </w:rPr>
        <w:t>אבל כיון שכבר עוסק בבהמה</w:t>
      </w:r>
      <w:r>
        <w:rPr>
          <w:rtl w:val="true"/>
        </w:rPr>
        <w:t xml:space="preserve">, </w:t>
      </w:r>
      <w:r>
        <w:rPr>
          <w:rtl w:val="true"/>
        </w:rPr>
        <w:t>יזכר לדחפו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.)</w:t>
      </w:r>
    </w:p>
  </w:footnote>
  <w:footnote w:id="46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דורש את 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גזירה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שאומר שצריך ליפול בדרך שנפלו אברים ממנו כשנופל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דורש דברים אחרים משם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לא יהיה מקור לזה</w:t>
      </w:r>
      <w:r>
        <w:rPr>
          <w:b w:val="false"/>
          <w:bCs w:val="false"/>
          <w:rtl w:val="true"/>
        </w:rPr>
        <w:t>):</w:t>
      </w:r>
    </w:p>
    <w:p>
      <w:pPr>
        <w:pStyle w:val="Footnote"/>
        <w:numPr>
          <w:ilvl w:val="0"/>
          <w:numId w:val="102"/>
        </w:numPr>
        <w:ind w:left="720" w:right="0" w:hanging="360"/>
        <w:rPr/>
      </w:pPr>
      <w:r>
        <w:rPr>
          <w:b w:val="false"/>
          <w:b w:val="false"/>
          <w:bCs w:val="false"/>
          <w:rtl w:val="true"/>
        </w:rPr>
        <w:t>צריך לדחפו ממקום גזור ומחותך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2"/>
        </w:numPr>
        <w:ind w:left="720" w:right="0" w:hanging="360"/>
        <w:rPr/>
      </w:pPr>
      <w:r>
        <w:rPr>
          <w:b w:val="false"/>
          <w:b w:val="false"/>
          <w:bCs w:val="false"/>
          <w:rtl w:val="true"/>
        </w:rPr>
        <w:t>אסור להנות מן האיברים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חלקו בזה רב ושמואל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2"/>
        </w:numPr>
        <w:spacing w:before="86" w:after="86"/>
        <w:ind w:left="720" w:right="0" w:hanging="360"/>
        <w:rPr/>
      </w:pPr>
      <w:r>
        <w:rPr>
          <w:b w:val="false"/>
          <w:b w:val="false"/>
          <w:bCs w:val="false"/>
          <w:rtl w:val="true"/>
        </w:rPr>
        <w:t>אף שנראה כדברי תוהו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גזירת ה’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וצריכים לקיים אותו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:)</w:t>
      </w:r>
    </w:p>
  </w:footnote>
  <w:footnote w:id="46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מביא מחלקת בין רב ושמואל אם מותר להנות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אחד סובר שאסור להנות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גזרה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ואחד סובר שמותר להנות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דורש אותו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מדבר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ומסברה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היה אומר ה’ לשליח באופן שיגרם תקלה</w:t>
      </w:r>
      <w:r>
        <w:rPr>
          <w:b w:val="false"/>
          <w:bCs w:val="false"/>
          <w:rtl w:val="true"/>
        </w:rPr>
        <w:t xml:space="preserve">. </w:t>
      </w:r>
    </w:p>
  </w:footnote>
  <w:footnote w:id="465">
    <w:p>
      <w:pPr>
        <w:pStyle w:val="Footnote"/>
        <w:spacing w:before="86" w:after="86"/>
        <w:rPr>
          <w:b w:val="false"/>
          <w:bCs w:val="false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>בדר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היוצא מן התחום יכול להלך רק ארבע אמות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שיצא ברשות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להלך מיל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יכול להלך שני מילים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שצריך לכך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רוצים להשאיר אותו במדבר בעצלמו בלילה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</w:p>
  </w:footnote>
  <w:footnote w:id="46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המשלח </w:t>
      </w:r>
      <w:r>
        <w:rPr>
          <w:rtl w:val="true"/>
        </w:rPr>
        <w:t>(</w:t>
      </w:r>
      <w:r>
        <w:rPr>
          <w:rtl w:val="true"/>
        </w:rPr>
        <w:t>אבל לא המלווים אותו</w:t>
      </w:r>
      <w:r>
        <w:rPr>
          <w:rtl w:val="true"/>
        </w:rPr>
        <w:t xml:space="preserve">, </w:t>
      </w:r>
      <w:r>
        <w:rPr>
          <w:rtl w:val="true"/>
        </w:rPr>
        <w:t>שרק כ’ משלח בקרא</w:t>
      </w:r>
      <w:r>
        <w:rPr>
          <w:rtl w:val="true"/>
        </w:rPr>
        <w:t xml:space="preserve">) </w:t>
      </w:r>
      <w:r>
        <w:rPr>
          <w:rtl w:val="true"/>
        </w:rPr>
        <w:t>מטמא עם בגדיו</w:t>
      </w:r>
      <w:r>
        <w:rPr>
          <w:rtl w:val="true"/>
        </w:rPr>
        <w:t>.</w:t>
      </w:r>
    </w:p>
  </w:footnote>
  <w:footnote w:id="46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לשון </w:t>
      </w:r>
      <w:r>
        <w:rPr>
          <w:rtl w:val="true"/>
        </w:rPr>
        <w:t>"</w:t>
      </w:r>
      <w:r>
        <w:rPr>
          <w:rtl w:val="true"/>
        </w:rPr>
        <w:t>משלח</w:t>
      </w:r>
      <w:r>
        <w:rPr>
          <w:rtl w:val="true"/>
        </w:rPr>
        <w:t xml:space="preserve">" </w:t>
      </w:r>
      <w:r>
        <w:rPr>
          <w:rtl w:val="true"/>
        </w:rPr>
        <w:t>משמע שאינו נטמא אחר יציאה מעזרה</w:t>
      </w:r>
      <w:r>
        <w:rPr>
          <w:rtl w:val="true"/>
        </w:rPr>
        <w:t>. “</w:t>
      </w:r>
      <w:r>
        <w:rPr>
          <w:rtl w:val="true"/>
        </w:rPr>
        <w:t>והמשלח</w:t>
      </w:r>
      <w:r>
        <w:rPr>
          <w:rtl w:val="true"/>
        </w:rPr>
        <w:t xml:space="preserve">" </w:t>
      </w:r>
      <w:r>
        <w:rPr>
          <w:rtl w:val="true"/>
        </w:rPr>
        <w:t>מגלה שטמא קודם דחיפה</w:t>
      </w:r>
      <w:r>
        <w:rPr>
          <w:rtl w:val="true"/>
        </w:rPr>
        <w:t xml:space="preserve">, </w:t>
      </w:r>
      <w:r>
        <w:rPr>
          <w:rtl w:val="true"/>
        </w:rPr>
        <w:t>כשיצא מירושלים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:)</w:t>
      </w:r>
    </w:p>
  </w:footnote>
  <w:footnote w:id="46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סובר שכן הוא משמעות של </w:t>
      </w:r>
      <w:r>
        <w:rPr>
          <w:rtl w:val="true"/>
        </w:rPr>
        <w:t>"</w:t>
      </w:r>
      <w:r>
        <w:rPr>
          <w:rtl w:val="true"/>
        </w:rPr>
        <w:t>והמשלח את השעיר לעזזאל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:)</w:t>
      </w:r>
    </w:p>
  </w:footnote>
  <w:footnote w:id="46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עוד שיטה אחרת</w:t>
      </w:r>
      <w:r>
        <w:rPr>
          <w:rtl w:val="true"/>
        </w:rPr>
        <w:t xml:space="preserve">, </w:t>
      </w:r>
      <w:r>
        <w:rPr>
          <w:rtl w:val="true"/>
        </w:rPr>
        <w:t>והוא שיטת רבי יוסי</w:t>
      </w:r>
      <w:r>
        <w:rPr>
          <w:rtl w:val="true"/>
        </w:rPr>
        <w:t xml:space="preserve">, </w:t>
      </w:r>
      <w:r>
        <w:rPr>
          <w:rtl w:val="true"/>
        </w:rPr>
        <w:t>שדורש מ</w:t>
      </w:r>
      <w:r>
        <w:rPr>
          <w:rtl w:val="true"/>
        </w:rPr>
        <w:t>"</w:t>
      </w:r>
      <w:r>
        <w:rPr>
          <w:rtl w:val="true"/>
        </w:rPr>
        <w:t>עזזאל וכבס</w:t>
      </w:r>
      <w:r>
        <w:rPr>
          <w:rtl w:val="true"/>
        </w:rPr>
        <w:t xml:space="preserve">,” </w:t>
      </w:r>
      <w:r>
        <w:rPr>
          <w:rtl w:val="true"/>
        </w:rPr>
        <w:t>שמטמא כיון שהגיע לעזזאל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:)</w:t>
      </w:r>
    </w:p>
  </w:footnote>
  <w:footnote w:id="47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סדר שעיר המשתלח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03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שילוח שלו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3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טומאת משלח ובגדיו</w:t>
      </w:r>
      <w:r>
        <w:rPr>
          <w:b w:val="false"/>
          <w:bCs w:val="false"/>
          <w:rtl w:val="true"/>
        </w:rPr>
        <w:t>.</w:t>
      </w:r>
    </w:p>
  </w:footnote>
  <w:footnote w:id="47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ז</w:t>
      </w:r>
    </w:p>
  </w:footnote>
  <w:footnote w:id="47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חוזר כאן למעשי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זה יכול לקרות קודם ביאת שעיר המשתלח למדבר</w:t>
      </w:r>
      <w:r>
        <w:rPr>
          <w:rtl w:val="true"/>
        </w:rPr>
        <w:t>. (</w:t>
      </w:r>
      <w:r>
        <w:rPr>
          <w:rtl w:val="true"/>
        </w:rPr>
        <w:t>כן יוצא מרש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47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משנה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את זה לומר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להקטירם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שהרי אינו מקטיר אותם מיד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מקריב אותם עד שהגיע השעיר המשתלח למקומו</w:t>
      </w:r>
      <w:r>
        <w:rPr>
          <w:b w:val="false"/>
          <w:bCs w:val="false"/>
          <w:rtl w:val="true"/>
        </w:rPr>
        <w:t>.</w:t>
      </w:r>
    </w:p>
  </w:footnote>
  <w:footnote w:id="47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שני מוטות שנושאים ארבע בני אדם</w:t>
      </w:r>
      <w:r>
        <w:rPr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47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הוצאים שלם</w:t>
      </w:r>
      <w:r>
        <w:rPr>
          <w:rtl w:val="true"/>
        </w:rPr>
        <w:t xml:space="preserve">, </w:t>
      </w:r>
      <w:r>
        <w:rPr>
          <w:rtl w:val="true"/>
        </w:rPr>
        <w:t xml:space="preserve">עם עורם </w:t>
      </w:r>
      <w:r>
        <w:rPr>
          <w:rtl w:val="true"/>
        </w:rPr>
        <w:t>(</w:t>
      </w:r>
      <w:r>
        <w:rPr>
          <w:rtl w:val="true"/>
        </w:rPr>
        <w:t>אף שבדר</w:t>
      </w:r>
      <w:r>
        <w:rPr>
          <w:rtl w:val="true"/>
        </w:rPr>
        <w:t>"</w:t>
      </w:r>
      <w:r>
        <w:rPr>
          <w:rtl w:val="true"/>
        </w:rPr>
        <w:t>כ עורות לכהנים</w:t>
      </w:r>
      <w:r>
        <w:rPr>
          <w:rtl w:val="true"/>
        </w:rPr>
        <w:t xml:space="preserve">). </w:t>
      </w:r>
      <w:r>
        <w:rPr>
          <w:rtl w:val="true"/>
        </w:rPr>
        <w:t>זה נלמד מג</w:t>
      </w:r>
      <w:r>
        <w:rPr>
          <w:rtl w:val="true"/>
        </w:rPr>
        <w:t>"</w:t>
      </w:r>
      <w:r>
        <w:rPr>
          <w:rtl w:val="true"/>
        </w:rPr>
        <w:t>ש משאר נשרפים</w:t>
      </w:r>
      <w:r>
        <w:rPr>
          <w:rtl w:val="true"/>
        </w:rPr>
        <w:t>.</w:t>
      </w:r>
    </w:p>
  </w:footnote>
  <w:footnote w:id="47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בית השריפה היה חוץ משלש מחנות</w:t>
      </w:r>
      <w:r>
        <w:rPr>
          <w:rtl w:val="true"/>
        </w:rPr>
        <w:t xml:space="preserve">, </w:t>
      </w:r>
      <w:r>
        <w:rPr>
          <w:rtl w:val="true"/>
        </w:rPr>
        <w:t>שנלמד משאר נשרפים</w:t>
      </w:r>
      <w:r>
        <w:rPr>
          <w:rtl w:val="true"/>
        </w:rPr>
        <w:t xml:space="preserve">. </w:t>
      </w:r>
      <w:r>
        <w:rPr>
          <w:rtl w:val="true"/>
        </w:rPr>
        <w:t>חולקים אם שרף אותו בצפון</w:t>
      </w:r>
      <w:r>
        <w:rPr>
          <w:rtl w:val="true"/>
        </w:rPr>
        <w:t xml:space="preserve">, </w:t>
      </w:r>
      <w:r>
        <w:rPr>
          <w:rtl w:val="true"/>
        </w:rPr>
        <w:t>ככל מעשי חטאת</w:t>
      </w:r>
      <w:r>
        <w:rPr>
          <w:rtl w:val="true"/>
        </w:rPr>
        <w:t xml:space="preserve">, </w:t>
      </w:r>
      <w:r>
        <w:rPr>
          <w:rtl w:val="true"/>
        </w:rPr>
        <w:t>או במזרח</w:t>
      </w:r>
      <w:r>
        <w:rPr>
          <w:rtl w:val="true"/>
        </w:rPr>
        <w:t xml:space="preserve">, </w:t>
      </w:r>
      <w:r>
        <w:rPr>
          <w:rtl w:val="true"/>
        </w:rPr>
        <w:t>שנלמד בג</w:t>
      </w:r>
      <w:r>
        <w:rPr>
          <w:rtl w:val="true"/>
        </w:rPr>
        <w:t>"</w:t>
      </w:r>
      <w:r>
        <w:rPr>
          <w:rtl w:val="true"/>
        </w:rPr>
        <w:t>ש מפרה אדומה</w:t>
      </w:r>
      <w:r>
        <w:rPr>
          <w:rtl w:val="true"/>
        </w:rPr>
        <w:t xml:space="preserve">. </w:t>
      </w:r>
      <w:r>
        <w:rPr>
          <w:rtl w:val="true"/>
        </w:rPr>
        <w:t>גם חולקים על איזה מין קרקע שורפים</w:t>
      </w:r>
      <w:r>
        <w:rPr>
          <w:rtl w:val="true"/>
        </w:rPr>
        <w:t xml:space="preserve">. </w:t>
      </w:r>
      <w:r>
        <w:rPr>
          <w:rtl w:val="true"/>
        </w:rPr>
        <w:t>רבי יוסי אומר שצריך להיות שכבר היה שם דשן</w:t>
      </w:r>
      <w:r>
        <w:rPr>
          <w:rtl w:val="true"/>
        </w:rPr>
        <w:t xml:space="preserve">. </w:t>
      </w:r>
      <w:r>
        <w:rPr>
          <w:rtl w:val="true"/>
        </w:rPr>
        <w:t>רבי אליעזר בן יעקב אומר שצריך להיות על מקום משופך</w:t>
      </w:r>
      <w:r>
        <w:rPr>
          <w:rtl w:val="true"/>
        </w:rPr>
        <w:t>. (</w:t>
      </w:r>
      <w:r>
        <w:rPr>
          <w:rtl w:val="true"/>
        </w:rPr>
        <w:t>שניהם דורישם מ</w:t>
      </w:r>
      <w:r>
        <w:rPr>
          <w:rtl w:val="true"/>
        </w:rPr>
        <w:t>"</w:t>
      </w:r>
      <w:r>
        <w:rPr>
          <w:rtl w:val="true"/>
        </w:rPr>
        <w:t>על שפך הדשן</w:t>
      </w:r>
      <w:r>
        <w:rPr>
          <w:rtl w:val="true"/>
        </w:rPr>
        <w:t xml:space="preserve">.”) </w:t>
      </w:r>
      <w:r>
        <w:rPr>
          <w:rtl w:val="true"/>
        </w:rPr>
        <w:t>דן גמ’ באיזה חולקים אם צריך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)</w:t>
      </w:r>
    </w:p>
  </w:footnote>
  <w:footnote w:id="47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מי ששורף את חטאות הנשרפים נטמאים עם בגדיהם</w:t>
      </w:r>
      <w:r>
        <w:rPr>
          <w:rtl w:val="true"/>
        </w:rPr>
        <w:t xml:space="preserve">. </w:t>
      </w:r>
      <w:r>
        <w:rPr>
          <w:rtl w:val="true"/>
        </w:rPr>
        <w:t>גמ’ מפרש שאין המצית אור מטמא</w:t>
      </w:r>
      <w:r>
        <w:rPr>
          <w:rtl w:val="true"/>
        </w:rPr>
        <w:t xml:space="preserve">, </w:t>
      </w:r>
      <w:r>
        <w:rPr>
          <w:rtl w:val="true"/>
        </w:rPr>
        <w:t>אלא המסייע בשעת השריפה</w:t>
      </w:r>
      <w:r>
        <w:rPr>
          <w:rtl w:val="true"/>
        </w:rPr>
        <w:t xml:space="preserve">. </w:t>
      </w:r>
      <w:r>
        <w:rPr>
          <w:rtl w:val="true"/>
        </w:rPr>
        <w:t>כך מסתבר לפי ר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</w:t>
      </w:r>
      <w:r>
        <w:rPr>
          <w:rtl w:val="true"/>
        </w:rPr>
        <w:t>עיין לקמן במשנה</w:t>
      </w:r>
      <w:r>
        <w:rPr>
          <w:rtl w:val="true"/>
        </w:rPr>
        <w:t xml:space="preserve">). </w:t>
      </w:r>
      <w:r>
        <w:rPr>
          <w:rtl w:val="true"/>
        </w:rPr>
        <w:t>יש לדון אם אף לרבנן</w:t>
      </w:r>
      <w:r>
        <w:rPr>
          <w:rtl w:val="true"/>
        </w:rPr>
        <w:t xml:space="preserve">, </w:t>
      </w:r>
      <w:r>
        <w:rPr>
          <w:rtl w:val="true"/>
        </w:rPr>
        <w:t>מי שמוציא לא מטמא אלא אם כן הוא השורף</w:t>
      </w:r>
      <w:r>
        <w:rPr>
          <w:rtl w:val="true"/>
        </w:rPr>
        <w:t xml:space="preserve">, </w:t>
      </w:r>
      <w:r>
        <w:rPr>
          <w:rtl w:val="true"/>
        </w:rPr>
        <w:t>או 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7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דורשים רבנן מ</w:t>
      </w:r>
      <w:r>
        <w:rPr>
          <w:rtl w:val="true"/>
        </w:rPr>
        <w:t>"</w:t>
      </w:r>
      <w:r>
        <w:rPr>
          <w:rtl w:val="true"/>
        </w:rPr>
        <w:t>חוץ למחנה</w:t>
      </w:r>
      <w:r>
        <w:rPr>
          <w:rtl w:val="true"/>
        </w:rPr>
        <w:t xml:space="preserve">" </w:t>
      </w:r>
      <w:r>
        <w:rPr>
          <w:rtl w:val="true"/>
        </w:rPr>
        <w:t>מיותר שנאמר 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יש לדון אם גם מודים שמטמא כשמצית אור ושורף אותו</w:t>
      </w:r>
      <w:r>
        <w:rPr>
          <w:b w:val="false"/>
          <w:bCs w:val="false"/>
          <w:rtl w:val="true"/>
        </w:rPr>
        <w:t>.</w:t>
      </w:r>
    </w:p>
  </w:footnote>
  <w:footnote w:id="47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ד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מקום השריפה</w:t>
      </w:r>
      <w:r>
        <w:rPr>
          <w:rtl w:val="true"/>
        </w:rPr>
        <w:t xml:space="preserve">)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חוץ למחנה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לו קרא ללמד דין של 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מניח שהוא שעת שריפה</w:t>
      </w:r>
      <w:r>
        <w:rPr>
          <w:rtl w:val="true"/>
        </w:rPr>
        <w:t xml:space="preserve">, </w:t>
      </w:r>
      <w:r>
        <w:rPr>
          <w:rtl w:val="true"/>
        </w:rPr>
        <w:t>הואו משיצית אור ברובו</w:t>
      </w:r>
      <w:r>
        <w:rPr>
          <w:rtl w:val="true"/>
        </w:rPr>
        <w:t>.</w:t>
      </w:r>
    </w:p>
  </w:footnote>
  <w:footnote w:id="48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לעולם מטמאים אם שורף אותם</w:t>
      </w:r>
      <w:r>
        <w:rPr>
          <w:rtl w:val="true"/>
        </w:rPr>
        <w:t xml:space="preserve">. </w:t>
      </w:r>
      <w:r>
        <w:rPr>
          <w:rtl w:val="true"/>
        </w:rPr>
        <w:t>אם נעשה עפר</w:t>
      </w:r>
      <w:r>
        <w:rPr>
          <w:rtl w:val="true"/>
        </w:rPr>
        <w:t xml:space="preserve">, </w:t>
      </w:r>
      <w:r>
        <w:rPr>
          <w:rtl w:val="true"/>
        </w:rPr>
        <w:t>לא מטמאים</w:t>
      </w:r>
      <w:r>
        <w:rPr>
          <w:rtl w:val="true"/>
        </w:rPr>
        <w:t xml:space="preserve">. </w:t>
      </w:r>
      <w:r>
        <w:rPr>
          <w:rtl w:val="true"/>
        </w:rPr>
        <w:t>אם נעשה חרוך</w:t>
      </w:r>
      <w:r>
        <w:rPr>
          <w:rtl w:val="true"/>
        </w:rPr>
        <w:t xml:space="preserve">, </w:t>
      </w:r>
      <w:r>
        <w:rPr>
          <w:rtl w:val="true"/>
        </w:rPr>
        <w:t>חולקים אם מטמא או לא</w:t>
      </w:r>
      <w:r>
        <w:rPr>
          <w:rtl w:val="true"/>
        </w:rPr>
        <w:t xml:space="preserve">. </w:t>
      </w:r>
      <w:r>
        <w:rPr>
          <w:rtl w:val="true"/>
        </w:rPr>
        <w:t>תלוי באם המקור לטהר הוא מ</w:t>
      </w:r>
      <w:r>
        <w:rPr>
          <w:rtl w:val="true"/>
        </w:rPr>
        <w:t>"</w:t>
      </w:r>
      <w:r>
        <w:rPr>
          <w:rtl w:val="true"/>
        </w:rPr>
        <w:t>אותם</w:t>
      </w:r>
      <w:r>
        <w:rPr>
          <w:rtl w:val="true"/>
        </w:rPr>
        <w:t xml:space="preserve">" </w:t>
      </w:r>
      <w:r>
        <w:rPr>
          <w:rtl w:val="true"/>
        </w:rPr>
        <w:t>או מ</w:t>
      </w:r>
      <w:r>
        <w:rPr>
          <w:rtl w:val="true"/>
        </w:rPr>
        <w:t>"</w:t>
      </w:r>
      <w:r>
        <w:rPr>
          <w:rtl w:val="true"/>
        </w:rPr>
        <w:t>פר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:)</w:t>
      </w:r>
    </w:p>
  </w:footnote>
  <w:footnote w:id="48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שעיר ופר הנשרפים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04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מעשם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4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טומאתם</w:t>
      </w:r>
      <w:r>
        <w:rPr>
          <w:b w:val="false"/>
          <w:bCs w:val="false"/>
          <w:rtl w:val="true"/>
        </w:rPr>
        <w:t>.</w:t>
      </w:r>
    </w:p>
  </w:footnote>
  <w:footnote w:id="48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ח</w:t>
      </w:r>
    </w:p>
  </w:footnote>
  <w:footnote w:id="48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ואז</w:t>
      </w:r>
      <w:r>
        <w:rPr>
          <w:rtl w:val="true"/>
        </w:rPr>
        <w:t xml:space="preserve">, </w:t>
      </w:r>
      <w:r>
        <w:rPr>
          <w:rtl w:val="true"/>
        </w:rPr>
        <w:t>היה יכול להקטיר אימורים של הפר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48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כל אחד מבני סוכה היה </w:t>
      </w:r>
      <w:r>
        <w:rPr>
          <w:rtl w:val="true"/>
        </w:rPr>
        <w:t>(</w:t>
      </w:r>
      <w:r>
        <w:rPr>
          <w:rtl w:val="true"/>
        </w:rPr>
        <w:t>יכול להיות</w:t>
      </w:r>
      <w:r>
        <w:rPr>
          <w:rtl w:val="true"/>
        </w:rPr>
        <w:t xml:space="preserve">) </w:t>
      </w:r>
      <w:r>
        <w:rPr>
          <w:rtl w:val="true"/>
        </w:rPr>
        <w:t>רחוק מיל מחברו</w:t>
      </w:r>
      <w:r>
        <w:rPr>
          <w:rtl w:val="true"/>
        </w:rPr>
        <w:t xml:space="preserve">, </w:t>
      </w:r>
      <w:r>
        <w:rPr>
          <w:rtl w:val="true"/>
        </w:rPr>
        <w:t>ואז היה יכול להניף את סודרו כדי שיראה חברו</w:t>
      </w:r>
      <w:r>
        <w:rPr>
          <w:rtl w:val="true"/>
        </w:rPr>
        <w:t>.</w:t>
      </w:r>
    </w:p>
  </w:footnote>
  <w:footnote w:id="48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תחילת המדבר</w:t>
      </w:r>
      <w:r>
        <w:rPr>
          <w:rtl w:val="true"/>
        </w:rPr>
        <w:t>.</w:t>
      </w:r>
    </w:p>
  </w:footnote>
  <w:footnote w:id="48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לומד מכאן שלר</w:t>
      </w:r>
      <w:r>
        <w:rPr>
          <w:rtl w:val="true"/>
        </w:rPr>
        <w:t>"</w:t>
      </w:r>
      <w:r>
        <w:rPr>
          <w:rtl w:val="true"/>
        </w:rPr>
        <w:t>י רק צ’ שבא למדבר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 למד כן מתחילת המשנה</w:t>
      </w:r>
      <w:r>
        <w:rPr>
          <w:rtl w:val="true"/>
        </w:rPr>
        <w:t>.</w:t>
      </w:r>
    </w:p>
  </w:footnote>
  <w:footnote w:id="48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לא צריכים ללכת מיל ממש</w:t>
      </w:r>
      <w:r>
        <w:rPr>
          <w:rtl w:val="true"/>
        </w:rPr>
        <w:t xml:space="preserve">, </w:t>
      </w:r>
      <w:r>
        <w:rPr>
          <w:rtl w:val="true"/>
        </w:rPr>
        <w:t>שיכולים לשהות</w:t>
      </w:r>
      <w:r>
        <w:rPr>
          <w:rtl w:val="true"/>
        </w:rPr>
        <w:t xml:space="preserve">, </w:t>
      </w:r>
      <w:r>
        <w:rPr>
          <w:rtl w:val="true"/>
        </w:rPr>
        <w:t>אלא ר</w:t>
      </w:r>
      <w:r>
        <w:rPr>
          <w:rtl w:val="true"/>
        </w:rPr>
        <w:t>"</w:t>
      </w:r>
      <w:r>
        <w:rPr>
          <w:rtl w:val="true"/>
        </w:rPr>
        <w:t>ל שהיו שוהים עד שבאים יקירי ירושלים</w:t>
      </w:r>
      <w:r>
        <w:rPr>
          <w:rtl w:val="true"/>
        </w:rPr>
        <w:t xml:space="preserve">, </w:t>
      </w:r>
      <w:r>
        <w:rPr>
          <w:rtl w:val="true"/>
        </w:rPr>
        <w:t>ואז לא צריכים למנות מיל</w:t>
      </w:r>
      <w:r>
        <w:rPr>
          <w:rtl w:val="true"/>
        </w:rPr>
        <w:t xml:space="preserve">, </w:t>
      </w:r>
      <w:r>
        <w:rPr>
          <w:rtl w:val="true"/>
        </w:rPr>
        <w:t>ואז שוהים עוד מיל</w:t>
      </w:r>
      <w:r>
        <w:rPr>
          <w:rtl w:val="true"/>
        </w:rPr>
        <w:t>. (</w:t>
      </w:r>
      <w:r>
        <w:rPr>
          <w:rtl w:val="true"/>
        </w:rPr>
        <w:t>נ’ שכן כוונת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48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לעיל אמר פתחו של אולם</w:t>
      </w:r>
      <w:r>
        <w:rPr>
          <w:rtl w:val="true"/>
        </w:rPr>
        <w:t xml:space="preserve">. </w:t>
      </w:r>
      <w:r>
        <w:rPr>
          <w:rtl w:val="true"/>
        </w:rPr>
        <w:t xml:space="preserve">אולי כך הוא </w:t>
      </w:r>
      <w:r>
        <w:rPr>
          <w:rtl w:val="true"/>
        </w:rPr>
        <w:t>"</w:t>
      </w:r>
      <w:r>
        <w:rPr>
          <w:rtl w:val="true"/>
        </w:rPr>
        <w:t>פתח אולם בפנים</w:t>
      </w:r>
      <w:r>
        <w:rPr>
          <w:rtl w:val="true"/>
        </w:rPr>
        <w:t xml:space="preserve">" </w:t>
      </w:r>
      <w:r>
        <w:rPr>
          <w:rtl w:val="true"/>
        </w:rPr>
        <w:t>שאמר גמ’ לעיל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שר</w:t>
      </w:r>
      <w:r>
        <w:rPr>
          <w:rtl w:val="true"/>
        </w:rPr>
        <w:t>"</w:t>
      </w:r>
      <w:r>
        <w:rPr>
          <w:rtl w:val="true"/>
        </w:rPr>
        <w:t>ל אולם</w:t>
      </w:r>
      <w:r>
        <w:rPr>
          <w:rtl w:val="true"/>
        </w:rPr>
        <w:t xml:space="preserve">, </w:t>
      </w:r>
      <w:r>
        <w:rPr>
          <w:rtl w:val="true"/>
        </w:rPr>
        <w:t>וקרא אותו היכל כיון שסובר שקדושתם אחד</w:t>
      </w:r>
      <w:r>
        <w:rPr>
          <w:rtl w:val="true"/>
        </w:rPr>
        <w:t>.</w:t>
      </w:r>
    </w:p>
  </w:footnote>
  <w:footnote w:id="48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רק עשו אותו בתחילת ימי בית שני</w:t>
      </w:r>
      <w:r>
        <w:rPr>
          <w:rtl w:val="true"/>
        </w:rPr>
        <w:t xml:space="preserve">. </w:t>
      </w:r>
      <w:r>
        <w:rPr>
          <w:rtl w:val="true"/>
        </w:rPr>
        <w:t>גם יש להעיר שלא היה סימן טוב אחר זמן</w:t>
      </w:r>
      <w:r>
        <w:rPr>
          <w:rtl w:val="true"/>
        </w:rPr>
        <w:t xml:space="preserve">, </w:t>
      </w:r>
      <w:r>
        <w:rPr>
          <w:rtl w:val="true"/>
        </w:rPr>
        <w:t>שלא היה מלבין בכל זמן</w:t>
      </w:r>
      <w:r>
        <w:rPr>
          <w:rtl w:val="true"/>
        </w:rPr>
        <w:t>.</w:t>
      </w:r>
    </w:p>
  </w:footnote>
  <w:footnote w:id="49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איך ידוע מתי נעשה מצוות שעיר המשתלח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05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הניפו סודרים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5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חישבו שעות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5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נתלבן הלשון</w:t>
      </w:r>
      <w:r>
        <w:rPr>
          <w:b w:val="false"/>
          <w:bCs w:val="false"/>
          <w:rtl w:val="true"/>
        </w:rPr>
        <w:t>.</w:t>
      </w:r>
    </w:p>
  </w:footnote>
  <w:footnote w:id="49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פרק שביעי</w:t>
      </w:r>
    </w:p>
  </w:footnote>
  <w:footnote w:id="49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א</w:t>
      </w:r>
    </w:p>
  </w:footnote>
  <w:footnote w:id="49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שהיו קוראים בבית הכנסת הסמוך לעזרה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גמ’ אומר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שקראו בעזרת נשים</w:t>
      </w:r>
      <w:r>
        <w:rPr>
          <w:b w:val="false"/>
          <w:bCs w:val="false"/>
          <w:rtl w:val="true"/>
        </w:rPr>
        <w:t>.</w:t>
      </w:r>
    </w:p>
  </w:footnote>
  <w:footnote w:id="49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יבואר שקורא שלש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06"/>
        </w:numPr>
        <w:ind w:left="720" w:right="0" w:hanging="360"/>
        <w:rPr/>
      </w:pPr>
      <w:r>
        <w:rPr>
          <w:rtl w:val="true"/>
        </w:rPr>
        <w:t>עבודת כהן גדול שבפרשת אחרי מות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106"/>
        </w:numPr>
        <w:ind w:left="720" w:right="0" w:hanging="360"/>
        <w:rPr/>
      </w:pPr>
      <w:r>
        <w:rPr>
          <w:rtl w:val="true"/>
        </w:rPr>
        <w:t>“</w:t>
      </w:r>
      <w:r>
        <w:rPr>
          <w:rtl w:val="true"/>
        </w:rPr>
        <w:t>אך בעשור</w:t>
      </w:r>
      <w:r>
        <w:rPr>
          <w:rtl w:val="true"/>
        </w:rPr>
        <w:t xml:space="preserve">" </w:t>
      </w:r>
      <w:r>
        <w:rPr>
          <w:rtl w:val="true"/>
        </w:rPr>
        <w:t>שבפרשת אמור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106"/>
        </w:numPr>
        <w:spacing w:before="86" w:after="86"/>
        <w:ind w:left="720" w:right="0" w:hanging="360"/>
        <w:rPr/>
      </w:pPr>
      <w:r>
        <w:rPr>
          <w:rtl w:val="true"/>
        </w:rPr>
        <w:t>“</w:t>
      </w:r>
      <w:r>
        <w:rPr>
          <w:rtl w:val="true"/>
        </w:rPr>
        <w:t>ובעשור</w:t>
      </w:r>
      <w:r>
        <w:rPr>
          <w:rtl w:val="true"/>
        </w:rPr>
        <w:t xml:space="preserve">" </w:t>
      </w:r>
      <w:r>
        <w:rPr>
          <w:rtl w:val="true"/>
        </w:rPr>
        <w:t>שבפנחס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:)</w:t>
      </w:r>
    </w:p>
  </w:footnote>
  <w:footnote w:id="49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שאינו עבודה</w:t>
      </w:r>
      <w:r>
        <w:rPr>
          <w:rtl w:val="true"/>
        </w:rPr>
        <w:t xml:space="preserve">, </w:t>
      </w:r>
      <w:r>
        <w:rPr>
          <w:rtl w:val="true"/>
        </w:rPr>
        <w:t>כמו שלומד גמ’ ממה שלא צריך בגדי בוץ</w:t>
      </w:r>
      <w:r>
        <w:rPr>
          <w:rtl w:val="true"/>
        </w:rPr>
        <w:t xml:space="preserve">, </w:t>
      </w:r>
      <w:r>
        <w:rPr>
          <w:rtl w:val="true"/>
        </w:rPr>
        <w:t>יכול ללבוש לו בגדי כהונה</w:t>
      </w:r>
      <w:r>
        <w:rPr>
          <w:rtl w:val="true"/>
        </w:rPr>
        <w:t xml:space="preserve">. </w:t>
      </w:r>
      <w:r>
        <w:rPr>
          <w:rtl w:val="true"/>
        </w:rPr>
        <w:t>גמ’ מסופק אם זה רק מפני שהוא צורך עבודה</w:t>
      </w:r>
      <w:r>
        <w:rPr>
          <w:rtl w:val="true"/>
        </w:rPr>
        <w:t xml:space="preserve">, </w:t>
      </w:r>
      <w:r>
        <w:rPr>
          <w:rtl w:val="true"/>
        </w:rPr>
        <w:t>או שיכול ללבוש בגדי כהונה לכל דבר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:)</w:t>
      </w:r>
    </w:p>
  </w:footnote>
  <w:footnote w:id="49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מוכיח מכאן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שאין קריאה זה נחשב עבודה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צריך ללבוש לו בגדי כהונה</w:t>
      </w:r>
      <w:r>
        <w:rPr>
          <w:b w:val="false"/>
          <w:bCs w:val="false"/>
          <w:rtl w:val="true"/>
        </w:rPr>
        <w:t>.</w:t>
      </w:r>
    </w:p>
  </w:footnote>
  <w:footnote w:id="49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השמש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49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מי שקובע מי עושה כל דברים בבית הכנסת</w:t>
      </w:r>
      <w:r>
        <w:rPr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49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הממונה תחת כהן גדול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</w:p>
  </w:footnote>
  <w:footnote w:id="50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שני טעמים למה נותנים ספר תורה כן</w:t>
      </w:r>
      <w:r>
        <w:rPr>
          <w:rtl w:val="true"/>
        </w:rPr>
        <w:t>:</w:t>
      </w:r>
    </w:p>
    <w:p>
      <w:pPr>
        <w:pStyle w:val="Footnote"/>
        <w:numPr>
          <w:ilvl w:val="0"/>
          <w:numId w:val="107"/>
        </w:numPr>
        <w:ind w:left="720" w:right="0" w:hanging="360"/>
        <w:rPr/>
      </w:pPr>
      <w:r>
        <w:rPr>
          <w:rtl w:val="true"/>
        </w:rPr>
        <w:t>אפשר שהוא מחמת כבוד של סגן</w:t>
      </w:r>
      <w:r>
        <w:rPr>
          <w:rtl w:val="true"/>
        </w:rPr>
        <w:t xml:space="preserve">, </w:t>
      </w:r>
      <w:r>
        <w:rPr>
          <w:rtl w:val="true"/>
        </w:rPr>
        <w:t>וראש הכנסת</w:t>
      </w:r>
      <w:r>
        <w:rPr>
          <w:rtl w:val="true"/>
        </w:rPr>
        <w:t xml:space="preserve">, </w:t>
      </w:r>
      <w:r>
        <w:rPr>
          <w:rtl w:val="true"/>
        </w:rPr>
        <w:t>וחזן</w:t>
      </w:r>
      <w:r>
        <w:rPr>
          <w:rtl w:val="true"/>
        </w:rPr>
        <w:t xml:space="preserve">. </w:t>
      </w:r>
      <w:r>
        <w:rPr>
          <w:rtl w:val="true"/>
        </w:rPr>
        <w:t>נותנים להם ס</w:t>
      </w:r>
      <w:r>
        <w:rPr>
          <w:rtl w:val="true"/>
        </w:rPr>
        <w:t>"</w:t>
      </w:r>
      <w:r>
        <w:rPr>
          <w:rtl w:val="true"/>
        </w:rPr>
        <w:t>ת כדי לכבד אותם</w:t>
      </w:r>
      <w:r>
        <w:rPr>
          <w:rtl w:val="true"/>
        </w:rPr>
        <w:t xml:space="preserve">. </w:t>
      </w:r>
      <w:r>
        <w:rPr>
          <w:rtl w:val="true"/>
        </w:rPr>
        <w:t>זה מניח שמותר לכבד תלמיד לפני רבו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07"/>
        </w:numPr>
        <w:spacing w:before="86" w:after="86"/>
        <w:ind w:left="720" w:right="0" w:hanging="360"/>
        <w:rPr/>
      </w:pPr>
      <w:r>
        <w:rPr>
          <w:rtl w:val="true"/>
        </w:rPr>
        <w:t>אפשר שוהא מחמת כבוד 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כדי שיקבל את הספר מאדם חשוב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>.)</w:t>
      </w:r>
    </w:p>
  </w:footnote>
  <w:footnote w:id="50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קודם קריאה יכול לשבת</w:t>
      </w:r>
      <w:r>
        <w:rPr>
          <w:rtl w:val="true"/>
        </w:rPr>
        <w:t xml:space="preserve">, </w:t>
      </w:r>
      <w:r>
        <w:rPr>
          <w:rtl w:val="true"/>
        </w:rPr>
        <w:t>שקראו בעזרת נשים</w:t>
      </w:r>
      <w:r>
        <w:rPr>
          <w:rtl w:val="true"/>
        </w:rPr>
        <w:t xml:space="preserve">, </w:t>
      </w:r>
      <w:r>
        <w:rPr>
          <w:rtl w:val="true"/>
        </w:rPr>
        <w:t>ושם מותר לשבת</w:t>
      </w:r>
      <w:r>
        <w:rPr>
          <w:rtl w:val="true"/>
        </w:rPr>
        <w:t>.</w:t>
      </w:r>
    </w:p>
  </w:footnote>
  <w:footnote w:id="50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אינם ממש במקום אחד</w:t>
      </w:r>
      <w:r>
        <w:rPr>
          <w:rtl w:val="true"/>
        </w:rPr>
        <w:t xml:space="preserve">, </w:t>
      </w:r>
      <w:r>
        <w:rPr>
          <w:rtl w:val="true"/>
        </w:rPr>
        <w:t>אבל יכול לגלול מזה לזה</w:t>
      </w:r>
      <w:r>
        <w:rPr>
          <w:rtl w:val="true"/>
        </w:rPr>
        <w:t xml:space="preserve">, </w:t>
      </w:r>
      <w:r>
        <w:rPr>
          <w:rtl w:val="true"/>
        </w:rPr>
        <w:t>כיון שהם בענין אחד</w:t>
      </w:r>
      <w:r>
        <w:rPr>
          <w:rtl w:val="true"/>
        </w:rPr>
        <w:t xml:space="preserve">, </w:t>
      </w:r>
      <w:r>
        <w:rPr>
          <w:rtl w:val="true"/>
        </w:rPr>
        <w:t>בכדי שלא יפסק המתורגמן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שהשני הוא שני בתורה</w:t>
      </w:r>
      <w:r>
        <w:rPr>
          <w:rtl w:val="true"/>
        </w:rPr>
        <w:t xml:space="preserve">, </w:t>
      </w:r>
      <w:r>
        <w:rPr>
          <w:rtl w:val="true"/>
        </w:rPr>
        <w:t>יכול לגלול מזה לזה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>:)</w:t>
      </w:r>
    </w:p>
  </w:footnote>
  <w:footnote w:id="50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שאחר כך יקרא מפיו</w:t>
      </w:r>
      <w:r>
        <w:rPr>
          <w:rtl w:val="true"/>
        </w:rPr>
        <w:t xml:space="preserve">, </w:t>
      </w:r>
      <w:r>
        <w:rPr>
          <w:rtl w:val="true"/>
        </w:rPr>
        <w:t>ולא מספר תורה</w:t>
      </w:r>
      <w:r>
        <w:rPr>
          <w:rtl w:val="true"/>
        </w:rPr>
        <w:t xml:space="preserve">, </w:t>
      </w:r>
      <w:r>
        <w:rPr>
          <w:rtl w:val="true"/>
        </w:rPr>
        <w:t>וצריך לומר כן כדי שלא יאמרו שהספר הראשון פסול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</w:p>
  </w:footnote>
  <w:footnote w:id="50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שלא מגלגלים כל כך</w:t>
      </w:r>
      <w:r>
        <w:rPr>
          <w:rtl w:val="true"/>
        </w:rPr>
        <w:t xml:space="preserve">, </w:t>
      </w:r>
      <w:r>
        <w:rPr>
          <w:rtl w:val="true"/>
        </w:rPr>
        <w:t>מחמת כבוד ציבור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עיין בשיח שי</w:t>
      </w:r>
      <w:r>
        <w:rPr>
          <w:rtl w:val="true"/>
        </w:rPr>
        <w:t xml:space="preserve">.) </w:t>
      </w:r>
      <w:r>
        <w:rPr>
          <w:rtl w:val="true"/>
        </w:rPr>
        <w:t>לא מביאים ספר תורה אחר</w:t>
      </w:r>
      <w:r>
        <w:rPr>
          <w:rtl w:val="true"/>
        </w:rPr>
        <w:t xml:space="preserve">. </w:t>
      </w:r>
      <w:r>
        <w:rPr>
          <w:rtl w:val="true"/>
        </w:rPr>
        <w:t>גמ’ נותן שני טעמים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08"/>
        </w:numPr>
        <w:ind w:left="720" w:right="0" w:hanging="360"/>
        <w:rPr/>
      </w:pPr>
      <w:r>
        <w:rPr>
          <w:rtl w:val="true"/>
        </w:rPr>
        <w:t>יאמרו שהראשון פסול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108"/>
        </w:numPr>
        <w:spacing w:before="86" w:after="86"/>
        <w:ind w:left="720" w:right="0" w:hanging="360"/>
        <w:rPr/>
      </w:pPr>
      <w:r>
        <w:rPr>
          <w:rtl w:val="true"/>
        </w:rPr>
        <w:t>אי אפשר לברך עליו</w:t>
      </w:r>
      <w:r>
        <w:rPr>
          <w:rtl w:val="true"/>
        </w:rPr>
        <w:t xml:space="preserve">, </w:t>
      </w:r>
      <w:r>
        <w:rPr>
          <w:rtl w:val="true"/>
        </w:rPr>
        <w:t>שיהיה ברכה שאינה צריכה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</w:p>
  </w:footnote>
  <w:footnote w:id="50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בסוטה </w:t>
      </w:r>
      <w:r>
        <w:rPr>
          <w:rtl w:val="true"/>
        </w:rPr>
        <w:t>(</w:t>
      </w:r>
      <w:r>
        <w:rPr>
          <w:rtl w:val="true"/>
        </w:rPr>
        <w:t>לב</w:t>
      </w:r>
      <w:r>
        <w:rPr>
          <w:rtl w:val="true"/>
        </w:rPr>
        <w:t xml:space="preserve">.) </w:t>
      </w:r>
      <w:r>
        <w:rPr>
          <w:rtl w:val="true"/>
        </w:rPr>
        <w:t>מפרש שצריך לברך אותם בלשון הקודש</w:t>
      </w:r>
      <w:r>
        <w:rPr>
          <w:rtl w:val="true"/>
        </w:rPr>
        <w:t xml:space="preserve">, </w:t>
      </w:r>
      <w:r>
        <w:rPr>
          <w:rtl w:val="true"/>
        </w:rPr>
        <w:t>אבל לא מבאר מהו המקור</w:t>
      </w:r>
      <w:r>
        <w:rPr>
          <w:rtl w:val="true"/>
        </w:rPr>
        <w:t>.</w:t>
      </w:r>
    </w:p>
  </w:footnote>
  <w:footnote w:id="50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ברכת ”אשר נתן לנו…“ שמברכים אחר כל קריאת התורה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מברך אותו כיון שקרא בתורה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  <w:p>
      <w:pPr>
        <w:pStyle w:val="Footnote"/>
        <w:rPr/>
      </w:pPr>
      <w:r>
        <w:rPr>
          <w:rtl w:val="true"/>
        </w:rPr>
        <w:t xml:space="preserve"> </w:t>
      </w:r>
      <w:r>
        <w:rPr>
          <w:rtl w:val="true"/>
        </w:rPr>
        <w:t xml:space="preserve">על העבודה ועל ההודאה ועל מחילת העון כתיקנה </w:t>
      </w:r>
    </w:p>
    <w:p>
      <w:pPr>
        <w:pStyle w:val="Footnote"/>
        <w:rPr/>
      </w:pPr>
      <w:r>
        <w:rPr>
          <w:rtl w:val="true"/>
        </w:rPr>
        <w:t xml:space="preserve">ועל המקדש בפני עצמו </w:t>
      </w:r>
    </w:p>
    <w:p>
      <w:pPr>
        <w:pStyle w:val="Footnote"/>
        <w:rPr/>
      </w:pPr>
      <w:r>
        <w:rPr>
          <w:rtl w:val="true"/>
        </w:rPr>
        <w:t>ועל הכהנים בפני עצמן</w:t>
      </w:r>
    </w:p>
    <w:p>
      <w:pPr>
        <w:pStyle w:val="Footnote"/>
        <w:rPr/>
      </w:pPr>
      <w:r>
        <w:rPr>
          <w:rtl w:val="true"/>
        </w:rPr>
        <w:t xml:space="preserve"> </w:t>
      </w:r>
      <w:r>
        <w:rPr>
          <w:rtl w:val="true"/>
        </w:rPr>
        <w:t>ועל ישראל בפני עצמן</w:t>
      </w:r>
    </w:p>
    <w:p>
      <w:pPr>
        <w:pStyle w:val="Footnote"/>
        <w:spacing w:lineRule="auto" w:line="240" w:before="86" w:after="86"/>
        <w:ind w:left="346" w:right="0" w:hanging="346"/>
        <w:rPr/>
      </w:pPr>
      <w:r>
        <w:rPr>
          <w:rtl w:val="true"/>
        </w:rPr>
        <w:t xml:space="preserve"> </w:t>
      </w:r>
      <w:r>
        <w:rPr>
          <w:rtl w:val="true"/>
        </w:rPr>
        <w:t xml:space="preserve">ועל שאר תפלה ושאר התפלה רנה תחינה בקשה מלפניך על עמך ישראל שצריכין להושע וחותם בשומע תפלה </w:t>
      </w:r>
    </w:p>
  </w:footnote>
  <w:footnote w:id="507">
    <w:p>
      <w:pPr>
        <w:pStyle w:val="Footnote"/>
        <w:bidi w:val="1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ברכת רצה</w:t>
      </w:r>
      <w:r>
        <w:rPr>
          <w:rtl w:val="true"/>
        </w:rPr>
        <w:t xml:space="preserve">, </w:t>
      </w:r>
      <w:r>
        <w:rPr>
          <w:rtl w:val="true"/>
        </w:rPr>
        <w:t>ומסיים ב“שאותך לבדך ביראה נעבוד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מברך אותו כיון שעבד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50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ברכת מודים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מברכים אותו כיון 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זובח תודה יכבדנני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 xml:space="preserve">שאומר להודות אחר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שמברך על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עבודה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50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ברכת מחול… ביום הכ“פ הזה…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</w:p>
  </w:footnote>
  <w:footnote w:id="51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מברך על המקדש בברכה בפני עצמו</w:t>
      </w:r>
      <w:r>
        <w:rPr>
          <w:rtl w:val="true"/>
        </w:rPr>
        <w:t xml:space="preserve">, </w:t>
      </w:r>
      <w:r>
        <w:rPr>
          <w:rtl w:val="true"/>
        </w:rPr>
        <w:t>וחותם בברוך שבחר במקדש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51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מתפלל לישראל בברכה בפני עצמו</w:t>
      </w:r>
      <w:r>
        <w:rPr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כן הוא בשאר שאומרים בפני עצמם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51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שהברכה הנשאר הוא תפלה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ביאור מהו הלשון שאר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שמברך על כל דבר אחר שצריך בבברכה כולל של תפלה</w:t>
      </w:r>
      <w:r>
        <w:rPr>
          <w:rtl w:val="true"/>
        </w:rPr>
        <w:t>.</w:t>
      </w:r>
    </w:p>
  </w:footnote>
  <w:footnote w:id="51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אומר ”תפלה ורנה תחינה בקשה מלפניך על עמך ישראל שצריכים להושע</w:t>
      </w:r>
      <w:r>
        <w:rPr>
          <w:rtl w:val="true"/>
        </w:rPr>
        <w:t xml:space="preserve">,“ </w:t>
      </w:r>
      <w:r>
        <w:rPr>
          <w:rtl w:val="true"/>
        </w:rPr>
        <w:t>וחותם ”שומע תפלה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</w:p>
  </w:footnote>
  <w:footnote w:id="51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סדר קריאה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09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בעזרת הנשים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נתנו ס“ת לו על ידי חזן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ראש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וסגן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9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קרא שני דברים בפנים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ודבר אחר בעל פה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09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ברך שמנה ברכות</w:t>
      </w:r>
      <w:r>
        <w:rPr>
          <w:b w:val="false"/>
          <w:bCs w:val="false"/>
          <w:rtl w:val="true"/>
        </w:rPr>
        <w:t>.</w:t>
      </w:r>
    </w:p>
  </w:footnote>
  <w:footnote w:id="51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51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אינו רואה שריפתם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אחר כך יכול לראות אותם</w:t>
      </w:r>
      <w:r>
        <w:rPr>
          <w:rtl w:val="true"/>
        </w:rPr>
        <w:t xml:space="preserve">. </w:t>
      </w:r>
      <w:r>
        <w:rPr>
          <w:rtl w:val="true"/>
        </w:rPr>
        <w:t>ויל“ד</w:t>
      </w:r>
      <w:r>
        <w:rPr>
          <w:rtl w:val="true"/>
        </w:rPr>
        <w:t xml:space="preserve">, </w:t>
      </w:r>
      <w:r>
        <w:rPr>
          <w:rtl w:val="true"/>
        </w:rPr>
        <w:t>שאולי כבר נשרף עד שלא ניכר</w:t>
      </w:r>
      <w:r>
        <w:rPr>
          <w:rtl w:val="true"/>
        </w:rPr>
        <w:t>.</w:t>
      </w:r>
    </w:p>
  </w:footnote>
  <w:footnote w:id="51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מחדש שהיה יכול לעזוב את אחד לראות את האחר</w:t>
      </w:r>
      <w:r>
        <w:rPr>
          <w:rtl w:val="true"/>
        </w:rPr>
        <w:t xml:space="preserve">. </w:t>
      </w:r>
      <w:r>
        <w:rPr>
          <w:rtl w:val="true"/>
        </w:rPr>
        <w:t>ההו“א נג</w:t>
      </w:r>
      <w:r>
        <w:rPr>
          <w:rtl w:val="true"/>
        </w:rPr>
        <w:t>"</w:t>
      </w:r>
      <w:r>
        <w:rPr>
          <w:rtl w:val="true"/>
        </w:rPr>
        <w:t>ז הוא שאין מעבירים על המצוות</w:t>
      </w:r>
      <w:r>
        <w:rPr>
          <w:rtl w:val="true"/>
        </w:rPr>
        <w:t xml:space="preserve">, </w:t>
      </w:r>
      <w:r>
        <w:rPr>
          <w:rtl w:val="true"/>
        </w:rPr>
        <w:t>ומקיים מצווה בראיית אחד</w:t>
      </w:r>
      <w:r>
        <w:rPr>
          <w:rtl w:val="true"/>
        </w:rPr>
        <w:t xml:space="preserve">, </w:t>
      </w:r>
      <w:r>
        <w:rPr>
          <w:rtl w:val="true"/>
        </w:rPr>
        <w:t>שהוא ברב עם הדרת מלך</w:t>
      </w:r>
      <w:r>
        <w:rPr>
          <w:rtl w:val="true"/>
        </w:rPr>
        <w:t>. (</w:t>
      </w:r>
      <w:r>
        <w:rPr>
          <w:rtl w:val="true"/>
        </w:rPr>
        <w:t>הקמ“ל אולי הוא שאין זה מצווה די</w:t>
      </w:r>
      <w:r>
        <w:rPr>
          <w:rtl w:val="true"/>
        </w:rPr>
        <w:t xml:space="preserve">, </w:t>
      </w:r>
      <w:r>
        <w:rPr>
          <w:rtl w:val="true"/>
        </w:rPr>
        <w:t>או שבראיית חברו הוא אותו מצווה</w:t>
      </w:r>
      <w:r>
        <w:rPr>
          <w:rtl w:val="true"/>
        </w:rPr>
        <w:t>.)</w:t>
      </w:r>
    </w:p>
  </w:footnote>
  <w:footnote w:id="51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אז לא צריכים שהם רחוקים</w:t>
      </w:r>
      <w:r>
        <w:rPr>
          <w:rtl w:val="true"/>
        </w:rPr>
        <w:t xml:space="preserve">. </w:t>
      </w:r>
      <w:r>
        <w:rPr>
          <w:rtl w:val="true"/>
        </w:rPr>
        <w:t>אולי בלי זה</w:t>
      </w:r>
      <w:r>
        <w:rPr>
          <w:rtl w:val="true"/>
        </w:rPr>
        <w:t xml:space="preserve">, </w:t>
      </w:r>
      <w:r>
        <w:rPr>
          <w:rtl w:val="true"/>
        </w:rPr>
        <w:t>היה אפשר לו לראות מקצת זה ומקצת זה</w:t>
      </w:r>
      <w:r>
        <w:rPr>
          <w:rtl w:val="true"/>
        </w:rPr>
        <w:t>.</w:t>
      </w:r>
    </w:p>
  </w:footnote>
  <w:footnote w:id="51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ששריפת פר וקריאת כהן נעשים כאחד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שאין בעזיבה מזה לזה העברה על המצוות</w:t>
      </w:r>
      <w:r>
        <w:rPr>
          <w:b w:val="false"/>
          <w:bCs w:val="false"/>
          <w:rtl w:val="true"/>
        </w:rPr>
        <w:t>.</w:t>
      </w:r>
    </w:p>
  </w:footnote>
  <w:footnote w:id="52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52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אם בבגדי עצמו קורא</w:t>
      </w:r>
      <w:r>
        <w:rPr>
          <w:rtl w:val="true"/>
        </w:rPr>
        <w:t xml:space="preserve">, </w:t>
      </w:r>
      <w:r>
        <w:rPr>
          <w:rtl w:val="true"/>
        </w:rPr>
        <w:t>קדש ידיו ורגליו לפני כן</w:t>
      </w:r>
      <w:r>
        <w:rPr>
          <w:rtl w:val="true"/>
        </w:rPr>
        <w:t xml:space="preserve">, </w:t>
      </w:r>
      <w:r>
        <w:rPr>
          <w:rtl w:val="true"/>
        </w:rPr>
        <w:t>כשהפשיט את בגדי הבוץ</w:t>
      </w:r>
      <w:r>
        <w:rPr>
          <w:rtl w:val="true"/>
        </w:rPr>
        <w:t>.</w:t>
      </w:r>
    </w:p>
  </w:footnote>
  <w:footnote w:id="52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שפושט בגדי קדש</w:t>
      </w:r>
      <w:r>
        <w:rPr>
          <w:rtl w:val="true"/>
        </w:rPr>
        <w:t>.</w:t>
      </w:r>
    </w:p>
  </w:footnote>
  <w:footnote w:id="52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הוא קשה לבאר</w:t>
      </w:r>
      <w:r>
        <w:rPr>
          <w:rtl w:val="true"/>
        </w:rPr>
        <w:t xml:space="preserve">. </w:t>
      </w:r>
      <w:r>
        <w:rPr>
          <w:rtl w:val="true"/>
        </w:rPr>
        <w:t>בארנו כל סדר עבודת יום הכיפורים</w:t>
      </w:r>
      <w:r>
        <w:rPr>
          <w:rtl w:val="true"/>
        </w:rPr>
        <w:t xml:space="preserve">, </w:t>
      </w:r>
      <w:r>
        <w:rPr>
          <w:rtl w:val="true"/>
        </w:rPr>
        <w:t>ובארנו משנה זה והבא עליו בגמ’</w:t>
      </w:r>
      <w:r>
        <w:rPr>
          <w:rtl w:val="true"/>
        </w:rPr>
        <w:t xml:space="preserve">, </w:t>
      </w:r>
      <w:r>
        <w:rPr>
          <w:rtl w:val="true"/>
        </w:rPr>
        <w:t xml:space="preserve">בסיכומי ש“י בתוך ”סדר עבודות </w:t>
      </w:r>
      <w:r>
        <w:rPr>
          <w:rtl w:val="true"/>
        </w:rPr>
        <w:t>(</w:t>
      </w:r>
      <w:r>
        <w:rPr>
          <w:rtl w:val="true"/>
        </w:rPr>
        <w:t>כל</w:t>
      </w:r>
      <w:r>
        <w:rPr>
          <w:rtl w:val="true"/>
        </w:rPr>
        <w:t xml:space="preserve">),“ </w:t>
      </w:r>
      <w:r>
        <w:rPr>
          <w:rtl w:val="true"/>
        </w:rPr>
        <w:t>ואז תעיין שם</w:t>
      </w:r>
      <w:r>
        <w:rPr>
          <w:rtl w:val="true"/>
        </w:rPr>
        <w:t>.</w:t>
      </w:r>
    </w:p>
  </w:footnote>
  <w:footnote w:id="52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ד</w:t>
      </w:r>
    </w:p>
  </w:footnote>
  <w:footnote w:id="52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שלא כתוב כאותו סדר</w:t>
      </w:r>
      <w:r>
        <w:rPr>
          <w:rtl w:val="true"/>
        </w:rPr>
        <w:t xml:space="preserve">, </w:t>
      </w:r>
      <w:r>
        <w:rPr>
          <w:rtl w:val="true"/>
        </w:rPr>
        <w:t>מוכרח לעשות כן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לא נמצא טבילות וקידושים כמנין הראוי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עא</w:t>
      </w:r>
      <w:r>
        <w:rPr>
          <w:b/>
          <w:bCs/>
          <w:rtl w:val="true"/>
        </w:rPr>
        <w:t>.)</w:t>
      </w:r>
    </w:p>
  </w:footnote>
  <w:footnote w:id="52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תנא זה סובר שמקדשים ידים פעם אחת על פישוט</w:t>
      </w:r>
      <w:r>
        <w:rPr>
          <w:rtl w:val="true"/>
        </w:rPr>
        <w:t xml:space="preserve">. </w:t>
      </w:r>
      <w:r>
        <w:rPr>
          <w:rtl w:val="true"/>
        </w:rPr>
        <w:t>רבי מאיר חולק על זה</w:t>
      </w:r>
      <w:r>
        <w:rPr>
          <w:rtl w:val="true"/>
        </w:rPr>
        <w:t xml:space="preserve">, </w:t>
      </w:r>
      <w:r>
        <w:rPr>
          <w:rtl w:val="true"/>
        </w:rPr>
        <w:t>וסובר שמקדשים שני פעמים על לבישה</w:t>
      </w:r>
      <w:r>
        <w:rPr>
          <w:rtl w:val="true"/>
        </w:rPr>
        <w:t xml:space="preserve">, </w:t>
      </w:r>
      <w:r>
        <w:rPr>
          <w:rtl w:val="true"/>
        </w:rPr>
        <w:t>אבל לא מקדשים על פישוט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</w:p>
  </w:footnote>
  <w:footnote w:id="52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שרגיל היה שמת ביוה“כ</w:t>
      </w:r>
      <w:r>
        <w:rPr>
          <w:rtl w:val="true"/>
        </w:rPr>
        <w:t xml:space="preserve">, </w:t>
      </w:r>
      <w:r>
        <w:rPr>
          <w:rtl w:val="true"/>
        </w:rPr>
        <w:t>אם לא היה זכאי</w:t>
      </w:r>
      <w:r>
        <w:rPr>
          <w:rtl w:val="true"/>
        </w:rPr>
        <w:t xml:space="preserve">, </w:t>
      </w:r>
      <w:r>
        <w:rPr>
          <w:rtl w:val="true"/>
        </w:rPr>
        <w:t>כיון שנכנס לפני ולפנים</w:t>
      </w:r>
      <w:r>
        <w:rPr>
          <w:rtl w:val="true"/>
        </w:rPr>
        <w:t>.</w:t>
      </w:r>
    </w:p>
  </w:footnote>
  <w:footnote w:id="52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סוף עבודת יוה“כ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10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הוצאת הכף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10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תמיד של בין הערבים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10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יו“ט שעשה על שהיה ניצול</w:t>
      </w:r>
      <w:r>
        <w:rPr>
          <w:b w:val="false"/>
          <w:bCs w:val="false"/>
          <w:rtl w:val="true"/>
        </w:rPr>
        <w:t>.</w:t>
      </w:r>
    </w:p>
  </w:footnote>
  <w:footnote w:id="52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ה</w:t>
      </w:r>
    </w:p>
  </w:footnote>
  <w:footnote w:id="53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כלי ר</w:t>
      </w:r>
      <w:r>
        <w:rPr>
          <w:rtl w:val="true"/>
        </w:rPr>
        <w:t>"</w:t>
      </w:r>
      <w:r>
        <w:rPr>
          <w:rtl w:val="true"/>
        </w:rPr>
        <w:t>ל בגד</w:t>
      </w:r>
      <w:r>
        <w:rPr>
          <w:rtl w:val="true"/>
        </w:rPr>
        <w:t>.</w:t>
      </w:r>
    </w:p>
  </w:footnote>
  <w:footnote w:id="53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בארבע אלו משתמשים הדיוט</w:t>
      </w:r>
      <w:r>
        <w:rPr>
          <w:rtl w:val="true"/>
        </w:rPr>
        <w:t>.</w:t>
      </w:r>
    </w:p>
  </w:footnote>
  <w:footnote w:id="53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חלוק גדול</w:t>
      </w:r>
      <w:r>
        <w:rPr>
          <w:rtl w:val="true"/>
        </w:rPr>
        <w:t>.</w:t>
      </w:r>
    </w:p>
  </w:footnote>
  <w:footnote w:id="53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מכנסית קצרים</w:t>
      </w:r>
      <w:r>
        <w:rPr>
          <w:rtl w:val="true"/>
        </w:rPr>
        <w:t>.</w:t>
      </w:r>
    </w:p>
  </w:footnote>
  <w:footnote w:id="53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כובע</w:t>
      </w:r>
      <w:r>
        <w:rPr>
          <w:rtl w:val="true"/>
        </w:rPr>
        <w:t>.</w:t>
      </w:r>
    </w:p>
  </w:footnote>
  <w:footnote w:id="53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צלצל גדול של בגד שחוגר קרוב לאציליו</w:t>
      </w:r>
      <w:r>
        <w:rPr>
          <w:rtl w:val="true"/>
        </w:rPr>
        <w:t>.</w:t>
      </w:r>
    </w:p>
  </w:footnote>
  <w:footnote w:id="53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יש אומרים בתוך אותו ארבע ששל כה“ג לא היה שווה לשל כהן הדיוט</w:t>
      </w:r>
      <w:r>
        <w:rPr>
          <w:rtl w:val="true"/>
        </w:rPr>
        <w:t xml:space="preserve">. </w:t>
      </w:r>
      <w:r>
        <w:rPr>
          <w:rtl w:val="true"/>
        </w:rPr>
        <w:t xml:space="preserve">חולקים אמוראים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אבנט של כהן גדול שווה לשל כהן הדיוט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אם של כ“ה היה בו כלאים כמו של כ“ג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גם דנים אם מצנפת של כ“ה וכה“ג שווים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שמצאנו שאחד נקרא מצנפת ואחד נקרא מגבעת</w:t>
      </w:r>
      <w:r>
        <w:rPr>
          <w:b w:val="false"/>
          <w:bCs w:val="false"/>
          <w:rtl w:val="true"/>
        </w:rPr>
        <w:t>.)</w:t>
      </w:r>
    </w:p>
  </w:footnote>
  <w:footnote w:id="53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ארבע מיני כה“ג</w:t>
      </w:r>
      <w:r>
        <w:rPr>
          <w:rtl w:val="true"/>
        </w:rPr>
        <w:t>:</w:t>
      </w:r>
    </w:p>
    <w:p>
      <w:pPr>
        <w:pStyle w:val="Footnote"/>
        <w:numPr>
          <w:ilvl w:val="0"/>
          <w:numId w:val="111"/>
        </w:numPr>
        <w:ind w:left="720" w:right="0" w:hanging="360"/>
        <w:rPr/>
      </w:pPr>
      <w:r>
        <w:rPr>
          <w:rtl w:val="true"/>
        </w:rPr>
        <w:t>כהן גדול משוח</w:t>
      </w:r>
      <w:r>
        <w:rPr>
          <w:rtl w:val="true"/>
        </w:rPr>
        <w:t xml:space="preserve">. </w:t>
      </w:r>
      <w:r>
        <w:rPr>
          <w:rtl w:val="true"/>
        </w:rPr>
        <w:t>עובד בשמנה בגדים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111"/>
        </w:numPr>
        <w:ind w:left="720" w:right="0" w:hanging="360"/>
        <w:rPr/>
      </w:pPr>
      <w:r>
        <w:rPr>
          <w:rtl w:val="true"/>
        </w:rPr>
        <w:t>כהן גדול מרובה</w:t>
      </w:r>
      <w:r>
        <w:rPr>
          <w:rtl w:val="true"/>
        </w:rPr>
        <w:t xml:space="preserve">. </w:t>
      </w:r>
      <w:r>
        <w:rPr>
          <w:rtl w:val="true"/>
        </w:rPr>
        <w:t>עובד בשמנה בגדים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111"/>
        </w:numPr>
        <w:ind w:left="720" w:right="0" w:hanging="360"/>
        <w:rPr/>
      </w:pPr>
      <w:r>
        <w:rPr>
          <w:rtl w:val="true"/>
        </w:rPr>
        <w:t xml:space="preserve">כהן עובר </w:t>
      </w:r>
      <w:r>
        <w:rPr>
          <w:rtl w:val="true"/>
        </w:rPr>
        <w:t>(</w:t>
      </w:r>
      <w:r>
        <w:rPr>
          <w:rtl w:val="true"/>
        </w:rPr>
        <w:t>סגן ששמש</w:t>
      </w:r>
      <w:r>
        <w:rPr>
          <w:rtl w:val="true"/>
        </w:rPr>
        <w:t xml:space="preserve">). </w:t>
      </w:r>
      <w:r>
        <w:rPr>
          <w:rtl w:val="true"/>
        </w:rPr>
        <w:t>לא יכול לעבוד אלא בשמנה בגדים</w:t>
      </w:r>
      <w:r>
        <w:rPr>
          <w:rtl w:val="true"/>
        </w:rPr>
        <w:t xml:space="preserve">. </w:t>
      </w:r>
      <w:r>
        <w:rPr>
          <w:rtl w:val="true"/>
        </w:rPr>
        <w:t>חולקים רבי מאיר ורבי יוסי אם יכול לעבוד או לא יכול מחמת איבה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בדיעבד</w:t>
      </w:r>
      <w:r>
        <w:rPr>
          <w:rtl w:val="true"/>
        </w:rPr>
        <w:t xml:space="preserve">, </w:t>
      </w:r>
      <w:r>
        <w:rPr>
          <w:rtl w:val="true"/>
        </w:rPr>
        <w:t xml:space="preserve">עבודתו מהני </w:t>
      </w:r>
      <w:r>
        <w:rPr>
          <w:rtl w:val="true"/>
        </w:rPr>
        <w:t>(</w:t>
      </w:r>
      <w:r>
        <w:rPr>
          <w:rtl w:val="true"/>
        </w:rPr>
        <w:t>אבל רק אם עבד בשמנה בגדים</w:t>
      </w:r>
      <w:r>
        <w:rPr>
          <w:rtl w:val="true"/>
        </w:rPr>
        <w:t xml:space="preserve">). </w:t>
      </w:r>
      <w:r>
        <w:rPr>
          <w:rtl w:val="true"/>
        </w:rPr>
        <w:t>הלכה כרבי יוסי</w:t>
      </w:r>
      <w:r>
        <w:rPr>
          <w:rtl w:val="true"/>
        </w:rPr>
        <w:t xml:space="preserve">, </w:t>
      </w:r>
      <w:r>
        <w:rPr>
          <w:rtl w:val="true"/>
        </w:rPr>
        <w:t>שלא עובד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111"/>
        </w:numPr>
        <w:spacing w:before="86" w:after="86"/>
        <w:ind w:left="720" w:right="0" w:hanging="360"/>
        <w:rPr/>
      </w:pPr>
      <w:r>
        <w:rPr>
          <w:rtl w:val="true"/>
        </w:rPr>
        <w:t>כהן משוח מלחמה</w:t>
      </w:r>
      <w:r>
        <w:rPr>
          <w:rtl w:val="true"/>
        </w:rPr>
        <w:t xml:space="preserve">. </w:t>
      </w:r>
      <w:r>
        <w:rPr>
          <w:rtl w:val="true"/>
        </w:rPr>
        <w:t>רב דימי אומר שעובד בשמנה בגדים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אחריו</w:t>
      </w:r>
      <w:r>
        <w:rPr>
          <w:rtl w:val="true"/>
        </w:rPr>
        <w:t xml:space="preserve">.“ </w:t>
      </w:r>
      <w:r>
        <w:rPr>
          <w:rtl w:val="true"/>
        </w:rPr>
        <w:t>דן גמ’ בזה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עב</w:t>
      </w:r>
      <w:r>
        <w:rPr>
          <w:b/>
          <w:bCs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לא יכול לעבוד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לפי ר“מ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שכיון שהוא פחות מן הכה“ג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יותר איבה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רבין אמר שנשאל בהם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עיין בהשלמות </w:t>
      </w:r>
      <w:hyperlink w:anchor="_toc2469">
        <w:r>
          <w:rPr>
            <w:rStyle w:val="InternetLink"/>
            <w:b w:val="false"/>
            <w:b w:val="false"/>
            <w:bCs w:val="false"/>
            <w:rtl w:val="true"/>
          </w:rPr>
          <w:t>אות כו</w:t>
        </w:r>
      </w:hyperlink>
      <w:r>
        <w:rPr>
          <w:b w:val="false"/>
          <w:bCs w:val="false"/>
          <w:rtl w:val="true"/>
        </w:rPr>
        <w:t>.)</w:t>
      </w:r>
    </w:p>
  </w:footnote>
  <w:footnote w:id="53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בגד שנושא על לב שלו</w:t>
      </w:r>
      <w:r>
        <w:rPr>
          <w:rtl w:val="true"/>
        </w:rPr>
        <w:t xml:space="preserve">. </w:t>
      </w:r>
      <w:r>
        <w:rPr>
          <w:rtl w:val="true"/>
        </w:rPr>
        <w:t>יש בו אורים ותומים</w:t>
      </w:r>
      <w:r>
        <w:rPr>
          <w:rtl w:val="true"/>
        </w:rPr>
        <w:t>.</w:t>
      </w:r>
    </w:p>
  </w:footnote>
  <w:footnote w:id="53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בגד שנושא את הארון</w:t>
      </w:r>
      <w:r>
        <w:rPr>
          <w:rtl w:val="true"/>
        </w:rPr>
        <w:t xml:space="preserve">, </w:t>
      </w:r>
      <w:r>
        <w:rPr>
          <w:rtl w:val="true"/>
        </w:rPr>
        <w:t>וגם יורד למטה ממתניו</w:t>
      </w:r>
      <w:r>
        <w:rPr>
          <w:rtl w:val="true"/>
        </w:rPr>
        <w:t>.</w:t>
      </w:r>
    </w:p>
  </w:footnote>
  <w:footnote w:id="54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חלוק גדול</w:t>
      </w:r>
      <w:r>
        <w:rPr>
          <w:rtl w:val="true"/>
        </w:rPr>
        <w:t xml:space="preserve">, </w:t>
      </w:r>
      <w:r>
        <w:rPr>
          <w:rtl w:val="true"/>
        </w:rPr>
        <w:t>שהיה כחול</w:t>
      </w:r>
      <w:r>
        <w:rPr>
          <w:rtl w:val="true"/>
        </w:rPr>
        <w:t xml:space="preserve">, </w:t>
      </w:r>
      <w:r>
        <w:rPr>
          <w:rtl w:val="true"/>
        </w:rPr>
        <w:t>והיה בו רמונים ופעמונים</w:t>
      </w:r>
      <w:r>
        <w:rPr>
          <w:rtl w:val="true"/>
        </w:rPr>
        <w:t>.</w:t>
      </w:r>
    </w:p>
  </w:footnote>
  <w:footnote w:id="54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חתיכה של זהב</w:t>
      </w:r>
      <w:r>
        <w:rPr>
          <w:rtl w:val="true"/>
        </w:rPr>
        <w:t xml:space="preserve">, </w:t>
      </w:r>
      <w:r>
        <w:rPr>
          <w:rtl w:val="true"/>
        </w:rPr>
        <w:t>שבו כ’ ”קודש לה’</w:t>
      </w:r>
      <w:r>
        <w:rPr>
          <w:rtl w:val="true"/>
        </w:rPr>
        <w:t xml:space="preserve">,“ </w:t>
      </w:r>
      <w:r>
        <w:rPr>
          <w:rtl w:val="true"/>
        </w:rPr>
        <w:t>שנושא על מצחו</w:t>
      </w:r>
      <w:r>
        <w:rPr>
          <w:rtl w:val="true"/>
        </w:rPr>
        <w:t>.</w:t>
      </w:r>
    </w:p>
  </w:footnote>
  <w:footnote w:id="54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כהן עובד בלי בגדים אלו</w:t>
      </w:r>
      <w:r>
        <w:rPr>
          <w:rtl w:val="true"/>
        </w:rPr>
        <w:t xml:space="preserve">- </w:t>
      </w:r>
      <w:r>
        <w:rPr>
          <w:rtl w:val="true"/>
        </w:rPr>
        <w:t>ארבע לכהן הדיוט ושמנה לכהן גדול</w:t>
      </w:r>
      <w:r>
        <w:rPr>
          <w:rtl w:val="true"/>
        </w:rPr>
        <w:t xml:space="preserve">- </w:t>
      </w:r>
      <w:r>
        <w:rPr>
          <w:rtl w:val="true"/>
        </w:rPr>
        <w:t>פסול</w:t>
      </w:r>
      <w:r>
        <w:rPr>
          <w:rtl w:val="true"/>
        </w:rPr>
        <w:t xml:space="preserve">. </w:t>
      </w:r>
      <w:r>
        <w:rPr>
          <w:rtl w:val="true"/>
        </w:rPr>
        <w:t>דורשים אלו מכ“מ שאומר ”הכהנים</w:t>
      </w:r>
      <w:r>
        <w:rPr>
          <w:rtl w:val="true"/>
        </w:rPr>
        <w:t xml:space="preserve">,“ </w:t>
      </w:r>
      <w:r>
        <w:rPr>
          <w:rtl w:val="true"/>
        </w:rPr>
        <w:t>שצריך כהנים בכיהונם</w:t>
      </w:r>
      <w:r>
        <w:rPr>
          <w:rtl w:val="true"/>
        </w:rPr>
        <w:t xml:space="preserve">, </w:t>
      </w:r>
      <w:r>
        <w:rPr>
          <w:rtl w:val="true"/>
        </w:rPr>
        <w:t>בבגדיהם</w:t>
      </w:r>
      <w:r>
        <w:rPr>
          <w:rtl w:val="true"/>
        </w:rPr>
        <w:t>. (</w:t>
      </w:r>
      <w:r>
        <w:rPr>
          <w:rtl w:val="true"/>
        </w:rPr>
        <w:t>זבחים פרק שני</w:t>
      </w:r>
      <w:r>
        <w:rPr>
          <w:rtl w:val="true"/>
        </w:rPr>
        <w:t>)</w:t>
      </w:r>
    </w:p>
  </w:footnote>
  <w:footnote w:id="54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יכולים לשאול</w:t>
      </w:r>
      <w:r>
        <w:rPr>
          <w:rtl w:val="true"/>
        </w:rPr>
        <w:t xml:space="preserve">- </w:t>
      </w:r>
      <w:r>
        <w:rPr>
          <w:rtl w:val="true"/>
        </w:rPr>
        <w:t>כשכה</w:t>
      </w:r>
      <w:r>
        <w:rPr>
          <w:rtl w:val="true"/>
        </w:rPr>
        <w:t>"</w:t>
      </w:r>
      <w:r>
        <w:rPr>
          <w:rtl w:val="true"/>
        </w:rPr>
        <w:t xml:space="preserve">ג של מין ראשון שני ושלישי </w:t>
      </w:r>
      <w:r>
        <w:rPr>
          <w:rtl w:val="true"/>
        </w:rPr>
        <w:t>(</w:t>
      </w:r>
      <w:r>
        <w:rPr>
          <w:rtl w:val="true"/>
        </w:rPr>
        <w:t xml:space="preserve">עיין בהשלמות </w:t>
      </w:r>
      <w:hyperlink w:anchor="_toc2471">
        <w:r>
          <w:rPr>
            <w:rStyle w:val="InternetLink"/>
            <w:rtl w:val="true"/>
          </w:rPr>
          <w:t>אות כז</w:t>
        </w:r>
      </w:hyperlink>
      <w:r>
        <w:rPr>
          <w:rtl w:val="true"/>
        </w:rPr>
        <w:t>.) (</w:t>
      </w:r>
      <w:r>
        <w:rPr>
          <w:rtl w:val="true"/>
        </w:rPr>
        <w:t>או אולי כהן משוח מלחמה</w:t>
      </w:r>
      <w:r>
        <w:rPr>
          <w:rtl w:val="true"/>
        </w:rPr>
        <w:t xml:space="preserve">) </w:t>
      </w:r>
      <w:r>
        <w:rPr>
          <w:rtl w:val="true"/>
        </w:rPr>
        <w:t>לאורים ותומים</w:t>
      </w:r>
      <w:r>
        <w:rPr>
          <w:rtl w:val="true"/>
        </w:rPr>
        <w:t xml:space="preserve">, </w:t>
      </w:r>
      <w:r>
        <w:rPr>
          <w:rtl w:val="true"/>
        </w:rPr>
        <w:t>וישיב</w:t>
      </w:r>
      <w:r>
        <w:rPr>
          <w:rtl w:val="true"/>
        </w:rPr>
        <w:t xml:space="preserve">, </w:t>
      </w:r>
      <w:r>
        <w:rPr>
          <w:rtl w:val="true"/>
        </w:rPr>
        <w:t xml:space="preserve">אולי על ידי בליטת אותיות או על ידי צירוף אותיות החושן </w:t>
      </w:r>
      <w:r>
        <w:rPr>
          <w:rtl w:val="true"/>
        </w:rPr>
        <w:t>(</w:t>
      </w:r>
      <w:r>
        <w:rPr>
          <w:rtl w:val="true"/>
        </w:rPr>
        <w:t>שהיו בה כל אותיות</w:t>
      </w:r>
      <w:r>
        <w:rPr>
          <w:rtl w:val="true"/>
        </w:rPr>
        <w:t xml:space="preserve">, </w:t>
      </w:r>
      <w:r>
        <w:rPr>
          <w:rtl w:val="true"/>
        </w:rPr>
        <w:t>כיון שכ’ בו שמות של כל השבטים</w:t>
      </w:r>
      <w:r>
        <w:rPr>
          <w:rtl w:val="true"/>
        </w:rPr>
        <w:t xml:space="preserve">, </w:t>
      </w:r>
      <w:r>
        <w:rPr>
          <w:rtl w:val="true"/>
        </w:rPr>
        <w:t>עם שמות של אברהם יצחק ויעקב</w:t>
      </w:r>
      <w:r>
        <w:rPr>
          <w:rtl w:val="true"/>
        </w:rPr>
        <w:t xml:space="preserve">, </w:t>
      </w:r>
      <w:r>
        <w:rPr>
          <w:rtl w:val="true"/>
        </w:rPr>
        <w:t>עם מילים ”שבטי ישורון“</w:t>
      </w:r>
      <w:r>
        <w:rPr>
          <w:rtl w:val="true"/>
        </w:rPr>
        <w:t xml:space="preserve">), </w:t>
      </w:r>
      <w:r>
        <w:rPr>
          <w:rtl w:val="true"/>
        </w:rPr>
        <w:t>וכה“ג מבין מה אומר ברוח הקדש</w:t>
      </w:r>
      <w:r>
        <w:rPr>
          <w:rtl w:val="true"/>
        </w:rPr>
        <w:t xml:space="preserve">. </w:t>
      </w:r>
      <w:r>
        <w:rPr>
          <w:rtl w:val="true"/>
        </w:rPr>
        <w:t>רק שואלים דבר אחד בפעם</w:t>
      </w:r>
      <w:r>
        <w:rPr>
          <w:rtl w:val="true"/>
        </w:rPr>
        <w:t xml:space="preserve">, </w:t>
      </w:r>
      <w:r>
        <w:rPr>
          <w:rtl w:val="true"/>
        </w:rPr>
        <w:t>ואם שואל יותר</w:t>
      </w:r>
      <w:r>
        <w:rPr>
          <w:rtl w:val="true"/>
        </w:rPr>
        <w:t xml:space="preserve">, </w:t>
      </w:r>
      <w:r>
        <w:rPr>
          <w:rtl w:val="true"/>
        </w:rPr>
        <w:t>משיב למה שהיה לו לשאול ראשון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עיין בהשלמות </w:t>
      </w:r>
      <w:hyperlink w:anchor="_toc2473">
        <w:r>
          <w:rPr>
            <w:rStyle w:val="InternetLink"/>
            <w:b w:val="false"/>
            <w:b w:val="false"/>
            <w:bCs w:val="false"/>
            <w:rtl w:val="true"/>
          </w:rPr>
          <w:t>אות כח</w:t>
        </w:r>
      </w:hyperlink>
      <w:r>
        <w:rPr>
          <w:b w:val="false"/>
          <w:bCs w:val="false"/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 xml:space="preserve">) </w:t>
      </w:r>
    </w:p>
  </w:footnote>
  <w:footnote w:id="54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שכ’ ”הוא</w:t>
      </w:r>
      <w:r>
        <w:rPr>
          <w:rtl w:val="true"/>
        </w:rPr>
        <w:t>,“ ”</w:t>
      </w:r>
      <w:r>
        <w:rPr>
          <w:rtl w:val="true"/>
        </w:rPr>
        <w:t>וכל בני ישראל</w:t>
      </w:r>
      <w:r>
        <w:rPr>
          <w:rtl w:val="true"/>
        </w:rPr>
        <w:t xml:space="preserve">,“ </w:t>
      </w:r>
      <w:r>
        <w:rPr>
          <w:rtl w:val="true"/>
        </w:rPr>
        <w:t>ו“וכל העדה</w:t>
      </w:r>
      <w:r>
        <w:rPr>
          <w:rtl w:val="true"/>
        </w:rPr>
        <w:t xml:space="preserve">.“ </w:t>
      </w:r>
      <w:r>
        <w:rPr>
          <w:rtl w:val="true"/>
        </w:rPr>
        <w:t>דורש מזה מלך</w:t>
      </w:r>
      <w:r>
        <w:rPr>
          <w:rtl w:val="true"/>
        </w:rPr>
        <w:t xml:space="preserve">, </w:t>
      </w:r>
      <w:r>
        <w:rPr>
          <w:rtl w:val="true"/>
        </w:rPr>
        <w:t>משוח מלחמה</w:t>
      </w:r>
      <w:r>
        <w:rPr>
          <w:rtl w:val="true"/>
        </w:rPr>
        <w:t xml:space="preserve">, </w:t>
      </w:r>
      <w:r>
        <w:rPr>
          <w:rtl w:val="true"/>
        </w:rPr>
        <w:t>וסנהדרין</w:t>
      </w:r>
      <w:r>
        <w:rPr>
          <w:rtl w:val="true"/>
        </w:rPr>
        <w:t xml:space="preserve">. </w:t>
      </w:r>
      <w:r>
        <w:rPr>
          <w:rtl w:val="true"/>
        </w:rPr>
        <w:t>לבאר אותו על משנה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מלך הוא מלך</w:t>
      </w:r>
      <w:r>
        <w:rPr>
          <w:rtl w:val="true"/>
        </w:rPr>
        <w:t xml:space="preserve">, </w:t>
      </w:r>
      <w:r>
        <w:rPr>
          <w:rtl w:val="true"/>
        </w:rPr>
        <w:t>משוח מלחמה הוא מי שציבור צריך לו</w:t>
      </w:r>
      <w:r>
        <w:rPr>
          <w:rtl w:val="true"/>
        </w:rPr>
        <w:t xml:space="preserve">, </w:t>
      </w:r>
      <w:r>
        <w:rPr>
          <w:rtl w:val="true"/>
        </w:rPr>
        <w:t>וסנהדרין הוא בית דין</w:t>
      </w:r>
      <w:r>
        <w:rPr>
          <w:rtl w:val="true"/>
        </w:rPr>
        <w:t xml:space="preserve">..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:)</w:t>
      </w:r>
    </w:p>
  </w:footnote>
  <w:footnote w:id="54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במשנה שבגמ’</w:t>
      </w:r>
      <w:r>
        <w:rPr>
          <w:rtl w:val="true"/>
        </w:rPr>
        <w:t xml:space="preserve">, </w:t>
      </w:r>
      <w:r>
        <w:rPr>
          <w:rtl w:val="true"/>
        </w:rPr>
        <w:t>גורס ”אב ב“ד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אב שואל כשבית דין צריך כן לפסק לכל הקהל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475">
        <w:r>
          <w:rPr>
            <w:rStyle w:val="InternetLink"/>
            <w:rtl w:val="true"/>
          </w:rPr>
          <w:t>אות כט</w:t>
        </w:r>
      </w:hyperlink>
      <w:r>
        <w:rPr>
          <w:rtl w:val="true"/>
        </w:rPr>
        <w:t>.)</w:t>
      </w:r>
    </w:p>
  </w:footnote>
  <w:footnote w:id="54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בגדי כהונה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12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בכמה כה“ג משמש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שמנה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והדיוט משמש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ארבע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112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בכמה נשאלים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שמנה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112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למי נשאל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מי שצבור צריך לו</w:t>
      </w:r>
      <w:r>
        <w:rPr>
          <w:b w:val="false"/>
          <w:bCs w:val="false"/>
          <w:rtl w:val="true"/>
        </w:rPr>
        <w:t>).</w:t>
      </w:r>
    </w:p>
  </w:footnote>
  <w:footnote w:id="54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פרק שמיני</w:t>
      </w:r>
    </w:p>
  </w:footnote>
  <w:footnote w:id="54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</w:t>
      </w:r>
      <w:r>
        <w:rPr>
          <w:b/>
          <w:b/>
          <w:bCs/>
          <w:rtl w:val="true"/>
        </w:rPr>
        <w:t>משנה א</w:t>
      </w:r>
    </w:p>
  </w:footnote>
  <w:footnote w:id="54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מאלו שאינם רק אסורים</w:t>
      </w:r>
      <w:r>
        <w:rPr>
          <w:rtl w:val="true"/>
        </w:rPr>
        <w:t xml:space="preserve">, </w:t>
      </w:r>
      <w:r>
        <w:rPr>
          <w:rtl w:val="true"/>
        </w:rPr>
        <w:t>אלא חייבים עליהם כרת</w:t>
      </w:r>
      <w:r>
        <w:rPr>
          <w:rtl w:val="true"/>
        </w:rPr>
        <w:t xml:space="preserve">. </w:t>
      </w:r>
      <w:r>
        <w:rPr>
          <w:rtl w:val="true"/>
        </w:rPr>
        <w:t>אומר לשון איסור לשני טעמים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13"/>
        </w:numPr>
        <w:ind w:left="720" w:right="0" w:hanging="360"/>
        <w:rPr/>
      </w:pPr>
      <w:r>
        <w:rPr>
          <w:rtl w:val="true"/>
        </w:rPr>
        <w:t>אומר לשון איסור כדי לכלל חצי שיעור</w:t>
      </w:r>
      <w:r>
        <w:rPr>
          <w:rtl w:val="true"/>
        </w:rPr>
        <w:t xml:space="preserve">. </w:t>
      </w:r>
      <w:r>
        <w:rPr>
          <w:rtl w:val="true"/>
        </w:rPr>
        <w:t>אף שרק חייב על אכילת שיעור</w:t>
      </w:r>
      <w:r>
        <w:rPr>
          <w:rtl w:val="true"/>
        </w:rPr>
        <w:t xml:space="preserve">, </w:t>
      </w:r>
      <w:r>
        <w:rPr>
          <w:rtl w:val="true"/>
        </w:rPr>
        <w:t>אסור לאכול פחות מן השיעור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0"/>
        </w:numPr>
        <w:ind w:left="720" w:right="0" w:hanging="346"/>
        <w:rPr/>
      </w:pPr>
      <w:r>
        <w:rPr>
          <w:rtl w:val="true"/>
        </w:rPr>
        <w:t xml:space="preserve">חולקים רבי יוחנן וריש לקיש אם זה דאורייתא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כל חלב“</w:t>
      </w:r>
      <w:r>
        <w:rPr>
          <w:rtl w:val="true"/>
        </w:rPr>
        <w:t xml:space="preserve">; </w:t>
      </w:r>
      <w:r>
        <w:rPr>
          <w:rtl w:val="true"/>
        </w:rPr>
        <w:t>הסברה לאיסורו הוא שחזי לצרף עד השיעור</w:t>
      </w:r>
      <w:r>
        <w:rPr>
          <w:rtl w:val="true"/>
        </w:rPr>
        <w:t xml:space="preserve">) </w:t>
      </w:r>
      <w:r>
        <w:rPr>
          <w:rtl w:val="true"/>
        </w:rPr>
        <w:t>אט דרבנן</w:t>
      </w:r>
      <w:r>
        <w:rPr>
          <w:rtl w:val="true"/>
        </w:rPr>
        <w:t xml:space="preserve">. </w:t>
      </w:r>
      <w:r>
        <w:rPr>
          <w:rtl w:val="true"/>
        </w:rPr>
        <w:t>בוודאי אין עליו עונש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514">
        <w:r>
          <w:rPr>
            <w:rStyle w:val="InternetLink"/>
            <w:rtl w:val="true"/>
          </w:rPr>
          <w:t>אות לג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 xml:space="preserve">.)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עיין בהשלמות </w:t>
      </w:r>
      <w:hyperlink w:anchor="_toc2906">
        <w:r>
          <w:rPr>
            <w:rStyle w:val="InternetLink"/>
            <w:b w:val="false"/>
            <w:b w:val="false"/>
            <w:bCs w:val="false"/>
            <w:rtl w:val="true"/>
          </w:rPr>
          <w:t>אות מ</w:t>
        </w:r>
      </w:hyperlink>
      <w:r>
        <w:rPr>
          <w:b w:val="false"/>
          <w:b w:val="false"/>
          <w:bCs w:val="false"/>
          <w:rtl w:val="true"/>
        </w:rPr>
        <w:t>אות לט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0"/>
          <w:numId w:val="113"/>
        </w:numPr>
        <w:spacing w:before="86" w:after="86"/>
        <w:ind w:left="720" w:right="0" w:hanging="360"/>
        <w:rPr/>
      </w:pPr>
      <w:r>
        <w:rPr>
          <w:rtl w:val="true"/>
        </w:rPr>
        <w:t xml:space="preserve">יש מהם שאינם חייבים כרת </w:t>
      </w:r>
      <w:r>
        <w:rPr>
          <w:rtl w:val="true"/>
        </w:rPr>
        <w:t>(</w:t>
      </w:r>
      <w:r>
        <w:rPr>
          <w:rtl w:val="true"/>
        </w:rPr>
        <w:t>כמו שנבאר בס“ד</w:t>
      </w:r>
      <w:r>
        <w:rPr>
          <w:rtl w:val="true"/>
        </w:rPr>
        <w:t xml:space="preserve">), </w:t>
      </w:r>
      <w:r>
        <w:rPr>
          <w:rtl w:val="true"/>
        </w:rPr>
        <w:t>אלא הם רק אסורים</w:t>
      </w:r>
      <w:r>
        <w:rPr>
          <w:rtl w:val="true"/>
        </w:rPr>
        <w:t xml:space="preserve">. </w:t>
      </w:r>
      <w:r>
        <w:rPr>
          <w:rtl w:val="true"/>
        </w:rPr>
        <w:t>אומר לשון איסור לכלל כולם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>.)</w:t>
      </w:r>
    </w:p>
  </w:footnote>
  <w:footnote w:id="55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תורה מחייב לנו לענות את נפשותינו ביום הכיפורים</w:t>
      </w:r>
      <w:r>
        <w:rPr>
          <w:rtl w:val="true"/>
        </w:rPr>
        <w:t xml:space="preserve">. </w:t>
      </w:r>
      <w:r>
        <w:rPr>
          <w:rtl w:val="true"/>
        </w:rPr>
        <w:t>דרשו חז</w:t>
      </w:r>
      <w:r>
        <w:rPr>
          <w:rtl w:val="true"/>
        </w:rPr>
        <w:t>"</w:t>
      </w:r>
      <w:r>
        <w:rPr>
          <w:rtl w:val="true"/>
        </w:rPr>
        <w:t>ל שזה אוסר אכילה ושתיה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478">
        <w:r>
          <w:rPr>
            <w:rStyle w:val="InternetLink"/>
            <w:rtl w:val="true"/>
          </w:rPr>
          <w:t>אות ל</w:t>
        </w:r>
        <w:r>
          <w:rPr>
            <w:rStyle w:val="InternetLink"/>
            <w:rtl w:val="true"/>
          </w:rPr>
          <w:t>.</w:t>
        </w:r>
      </w:hyperlink>
      <w:r>
        <w:rPr>
          <w:rtl w:val="true"/>
        </w:rPr>
        <w:t xml:space="preserve">) </w:t>
      </w:r>
      <w:r>
        <w:rPr>
          <w:rtl w:val="true"/>
        </w:rPr>
        <w:t>יש ארבע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14"/>
        </w:numPr>
        <w:ind w:left="720" w:right="0" w:hanging="360"/>
        <w:rPr/>
      </w:pPr>
      <w:r>
        <w:rPr>
          <w:rtl w:val="true"/>
        </w:rPr>
        <w:t>גמרא דוחה שאר הצדדים</w:t>
      </w:r>
      <w:r>
        <w:rPr>
          <w:rtl w:val="true"/>
        </w:rPr>
        <w:t xml:space="preserve">. </w:t>
      </w:r>
      <w:r>
        <w:rPr>
          <w:rtl w:val="true"/>
        </w:rPr>
        <w:t>מביא שני צדדים אחרים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114"/>
        </w:numPr>
        <w:ind w:left="1080" w:right="0" w:hanging="360"/>
        <w:rPr/>
      </w:pPr>
      <w:r>
        <w:rPr>
          <w:rtl w:val="true"/>
        </w:rPr>
        <w:t>חייב אדם לשבת בחמה</w:t>
      </w:r>
      <w:r>
        <w:rPr>
          <w:rtl w:val="true"/>
        </w:rPr>
        <w:t xml:space="preserve">. </w:t>
      </w:r>
      <w:r>
        <w:rPr>
          <w:rtl w:val="true"/>
        </w:rPr>
        <w:t>דוחה כיון שהוקש לאיסור מלאכה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חיובו הוא שב ואל תעשה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חיוב עינוי הוא שב ואל תעשה</w:t>
      </w:r>
      <w:r>
        <w:rPr>
          <w:rtl w:val="true"/>
        </w:rPr>
        <w:t>.</w:t>
      </w:r>
    </w:p>
    <w:p>
      <w:pPr>
        <w:pStyle w:val="Footnote"/>
        <w:numPr>
          <w:ilvl w:val="1"/>
          <w:numId w:val="114"/>
        </w:numPr>
        <w:ind w:left="1080" w:right="0" w:hanging="360"/>
        <w:rPr/>
      </w:pPr>
      <w:r>
        <w:rPr>
          <w:rtl w:val="true"/>
        </w:rPr>
        <w:t>אם אדם יושב בחמה</w:t>
      </w:r>
      <w:r>
        <w:rPr>
          <w:rtl w:val="true"/>
        </w:rPr>
        <w:t xml:space="preserve">, </w:t>
      </w:r>
      <w:r>
        <w:rPr>
          <w:rtl w:val="true"/>
        </w:rPr>
        <w:t>אסור לו לצאת</w:t>
      </w:r>
      <w:r>
        <w:rPr>
          <w:rtl w:val="true"/>
        </w:rPr>
        <w:t xml:space="preserve">. </w:t>
      </w:r>
      <w:r>
        <w:rPr>
          <w:rtl w:val="true"/>
        </w:rPr>
        <w:t>דוחה כיון שהוקש לאיסור מלאכה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אין חילוק בין אם כבר התחיל לאם לא התחיל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אין חילוק בין אם כבר ישב לאם לא ישב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right="0" w:hanging="346"/>
        <w:rPr/>
      </w:pPr>
      <w:r>
        <w:rPr>
          <w:rtl w:val="true"/>
        </w:rPr>
        <w:t>נראה שצד זה נדחה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481">
        <w:r>
          <w:rPr>
            <w:rStyle w:val="InternetLink"/>
            <w:rtl w:val="true"/>
          </w:rPr>
          <w:t>אות לא</w:t>
        </w:r>
      </w:hyperlink>
      <w:r>
        <w:rPr>
          <w:rtl w:val="true"/>
        </w:rPr>
        <w:t>.)</w:t>
      </w:r>
    </w:p>
    <w:p>
      <w:pPr>
        <w:pStyle w:val="Footnote"/>
        <w:numPr>
          <w:ilvl w:val="0"/>
          <w:numId w:val="114"/>
        </w:numPr>
        <w:ind w:left="720" w:right="0" w:hanging="360"/>
        <w:rPr/>
      </w:pPr>
      <w:r>
        <w:rPr>
          <w:rtl w:val="true"/>
        </w:rPr>
        <w:t>הוקש למלאכה</w:t>
      </w:r>
      <w:r>
        <w:rPr>
          <w:rtl w:val="true"/>
        </w:rPr>
        <w:t xml:space="preserve">, </w:t>
      </w:r>
      <w:r>
        <w:rPr>
          <w:rtl w:val="true"/>
        </w:rPr>
        <w:t>ואז דורשים שהוא דבר שנאסר במקום אחר</w:t>
      </w:r>
      <w:r>
        <w:rPr>
          <w:rtl w:val="true"/>
        </w:rPr>
        <w:t xml:space="preserve">. </w:t>
      </w:r>
      <w:r>
        <w:rPr>
          <w:rtl w:val="true"/>
        </w:rPr>
        <w:t>יש אכילות שנאסרו במק“א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קאי על אכילה</w:t>
      </w:r>
      <w:r>
        <w:rPr>
          <w:rtl w:val="true"/>
        </w:rPr>
        <w:t xml:space="preserve">. </w:t>
      </w:r>
      <w:r>
        <w:rPr>
          <w:rtl w:val="true"/>
        </w:rPr>
        <w:t>דורשים מ“תענו ועניתם“ לרבות שאר אכילות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0"/>
        </w:numPr>
        <w:ind w:left="720" w:right="0" w:hanging="346"/>
        <w:rPr/>
      </w:pPr>
      <w:r>
        <w:rPr>
          <w:rtl w:val="true"/>
        </w:rPr>
        <w:t>דוחה גמ’ ל</w:t>
      </w:r>
      <w:r>
        <w:rPr>
          <w:rtl w:val="true"/>
        </w:rPr>
        <w:t>"</w:t>
      </w:r>
      <w:r>
        <w:rPr>
          <w:rtl w:val="true"/>
        </w:rPr>
        <w:t>ל דורשים שאוסר ביאה</w:t>
      </w:r>
      <w:r>
        <w:rPr>
          <w:rtl w:val="true"/>
        </w:rPr>
        <w:t xml:space="preserve">, </w:t>
      </w:r>
      <w:r>
        <w:rPr>
          <w:rtl w:val="true"/>
        </w:rPr>
        <w:t>שעריות נאסרו במק“א</w:t>
      </w:r>
      <w:r>
        <w:rPr>
          <w:rtl w:val="true"/>
        </w:rPr>
        <w:t>.</w:t>
      </w:r>
    </w:p>
    <w:p>
      <w:pPr>
        <w:pStyle w:val="Footnote"/>
        <w:numPr>
          <w:ilvl w:val="0"/>
          <w:numId w:val="114"/>
        </w:numPr>
        <w:ind w:left="720" w:right="0" w:hanging="360"/>
        <w:rPr/>
      </w:pPr>
      <w:r>
        <w:rPr>
          <w:rtl w:val="true"/>
        </w:rPr>
        <w:t>כתיב בעינוי לשון איבוד נפש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דורשים שצריך לענות באופן שיאבד נפשו</w:t>
      </w:r>
      <w:r>
        <w:rPr>
          <w:rtl w:val="true"/>
        </w:rPr>
        <w:t xml:space="preserve">. </w:t>
      </w:r>
      <w:r>
        <w:rPr>
          <w:rtl w:val="true"/>
        </w:rPr>
        <w:t>תענית מאבד נפש האדם</w:t>
      </w:r>
      <w:r>
        <w:rPr>
          <w:rtl w:val="true"/>
        </w:rPr>
        <w:t xml:space="preserve">, </w:t>
      </w:r>
      <w:r>
        <w:rPr>
          <w:rtl w:val="true"/>
        </w:rPr>
        <w:t>ואז צריך לומר שזהו עינוי שנזכר בתורה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114"/>
        </w:numPr>
        <w:ind w:left="720" w:right="0" w:hanging="360"/>
        <w:rPr/>
      </w:pPr>
      <w:r>
        <w:rPr>
          <w:rtl w:val="true"/>
        </w:rPr>
        <w:t xml:space="preserve">לומדים ג“ש ממן </w:t>
      </w:r>
      <w:r>
        <w:rPr>
          <w:rtl w:val="true"/>
        </w:rPr>
        <w:t>(</w:t>
      </w:r>
      <w:r>
        <w:rPr>
          <w:rtl w:val="true"/>
        </w:rPr>
        <w:t xml:space="preserve">כיון שהיה עינוי של רבים </w:t>
      </w:r>
      <w:r>
        <w:rPr>
          <w:rtl w:val="true"/>
        </w:rPr>
        <w:t>(</w:t>
      </w:r>
      <w:r>
        <w:rPr>
          <w:rtl w:val="true"/>
        </w:rPr>
        <w:t>כן אומר גמ’</w:t>
      </w:r>
      <w:r>
        <w:rPr>
          <w:rtl w:val="true"/>
        </w:rPr>
        <w:t xml:space="preserve">, </w:t>
      </w:r>
      <w:r>
        <w:rPr>
          <w:rtl w:val="true"/>
        </w:rPr>
        <w:t>אבל כיון שמחדש השני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צריך</w:t>
      </w:r>
      <w:r>
        <w:rPr>
          <w:rtl w:val="true"/>
        </w:rPr>
        <w:t xml:space="preserve">), </w:t>
      </w:r>
      <w:r>
        <w:rPr>
          <w:rtl w:val="true"/>
        </w:rPr>
        <w:t>על ידי ה’</w:t>
      </w:r>
      <w:r>
        <w:rPr>
          <w:rtl w:val="true"/>
        </w:rPr>
        <w:t xml:space="preserve">.), </w:t>
      </w:r>
      <w:r>
        <w:rPr>
          <w:rtl w:val="true"/>
        </w:rPr>
        <w:t>שהיה בו עינוי של אוכל</w:t>
      </w:r>
      <w:r>
        <w:rPr>
          <w:rtl w:val="true"/>
        </w:rPr>
        <w:t xml:space="preserve">. </w:t>
      </w:r>
      <w:r>
        <w:rPr>
          <w:rtl w:val="true"/>
        </w:rPr>
        <w:t>העינוי שהיה שם הוא מחלקת</w:t>
      </w:r>
      <w:r>
        <w:rPr>
          <w:rtl w:val="true"/>
        </w:rPr>
        <w:t>:</w:t>
      </w:r>
    </w:p>
    <w:p>
      <w:pPr>
        <w:pStyle w:val="Footnote"/>
        <w:numPr>
          <w:ilvl w:val="1"/>
          <w:numId w:val="114"/>
        </w:numPr>
        <w:ind w:left="1080" w:right="0" w:hanging="360"/>
        <w:rPr/>
      </w:pPr>
      <w:r>
        <w:rPr>
          <w:rtl w:val="true"/>
        </w:rPr>
        <w:t xml:space="preserve">אולי היה שלא היו יכולים לראות את מה שאכלו </w:t>
      </w:r>
      <w:r>
        <w:rPr>
          <w:rtl w:val="true"/>
        </w:rPr>
        <w:t>(</w:t>
      </w:r>
      <w:r>
        <w:rPr>
          <w:rtl w:val="true"/>
        </w:rPr>
        <w:t xml:space="preserve">שאף שהיה בו טעם של </w:t>
      </w:r>
      <w:r>
        <w:rPr>
          <w:rtl w:val="true"/>
        </w:rPr>
        <w:t>(</w:t>
      </w:r>
      <w:r>
        <w:rPr>
          <w:rtl w:val="true"/>
        </w:rPr>
        <w:t>כמעט</w:t>
      </w:r>
      <w:r>
        <w:rPr>
          <w:rtl w:val="true"/>
        </w:rPr>
        <w:t xml:space="preserve">) </w:t>
      </w:r>
      <w:r>
        <w:rPr>
          <w:rtl w:val="true"/>
        </w:rPr>
        <w:t>כל מין</w:t>
      </w:r>
      <w:r>
        <w:rPr>
          <w:rtl w:val="true"/>
        </w:rPr>
        <w:t xml:space="preserve">, </w:t>
      </w:r>
      <w:r>
        <w:rPr>
          <w:rtl w:val="true"/>
        </w:rPr>
        <w:t>לא היה נראה כמותו</w:t>
      </w:r>
      <w:r>
        <w:rPr>
          <w:rtl w:val="true"/>
        </w:rPr>
        <w:t>.</w:t>
      </w:r>
    </w:p>
    <w:p>
      <w:pPr>
        <w:pStyle w:val="Footnote"/>
        <w:numPr>
          <w:ilvl w:val="1"/>
          <w:numId w:val="114"/>
        </w:numPr>
        <w:ind w:left="1080" w:right="0" w:hanging="360"/>
        <w:rPr/>
      </w:pPr>
      <w:r>
        <w:rPr>
          <w:rtl w:val="true"/>
        </w:rPr>
        <w:t>אולי היה שלא היו יכולים לסמוך שיהיה מזון למחר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spacing w:before="86" w:after="86"/>
        <w:ind w:left="720" w:right="0" w:hanging="346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עינוי הוא עינוי של אוכל</w:t>
      </w:r>
      <w:r>
        <w:rPr>
          <w:rtl w:val="true"/>
        </w:rPr>
        <w:t xml:space="preserve">, </w:t>
      </w:r>
      <w:r>
        <w:rPr>
          <w:rtl w:val="true"/>
        </w:rPr>
        <w:t>שהוא תענית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478">
        <w:r>
          <w:rPr>
            <w:rStyle w:val="InternetLink"/>
            <w:rtl w:val="true"/>
          </w:rPr>
          <w:t>אות ל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>:)</w:t>
      </w:r>
    </w:p>
  </w:footnote>
  <w:footnote w:id="55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שאין אכילה גסה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אכילה כשהוא שבע עד שלא נהנה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בכלל אכילה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לא מפרש אם יש שתיה גסה שאינה בכלל שתיה</w:t>
      </w:r>
      <w:r>
        <w:rPr>
          <w:b w:val="false"/>
          <w:bCs w:val="false"/>
          <w:rtl w:val="true"/>
        </w:rPr>
        <w:t>.)</w:t>
      </w:r>
    </w:p>
  </w:footnote>
  <w:footnote w:id="55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נמנים לאחד</w:t>
      </w:r>
      <w:r>
        <w:rPr>
          <w:rtl w:val="true"/>
        </w:rPr>
        <w:t xml:space="preserve">, </w:t>
      </w:r>
      <w:r>
        <w:rPr>
          <w:rtl w:val="true"/>
        </w:rPr>
        <w:t>ששתיה בכלל אכילה</w:t>
      </w:r>
      <w:r>
        <w:rPr>
          <w:rtl w:val="true"/>
        </w:rPr>
        <w:t xml:space="preserve">, </w:t>
      </w:r>
      <w:r>
        <w:rPr>
          <w:rtl w:val="true"/>
        </w:rPr>
        <w:t>שכ’ לשון אכילה על שכר</w:t>
      </w:r>
      <w:r>
        <w:rPr>
          <w:rtl w:val="true"/>
        </w:rPr>
        <w:t xml:space="preserve">. </w:t>
      </w:r>
      <w:r>
        <w:rPr>
          <w:rtl w:val="true"/>
        </w:rPr>
        <w:t>נלמד מג“ש שאותו לשון מכוון ליין</w:t>
      </w:r>
      <w:r>
        <w:rPr>
          <w:rtl w:val="true"/>
        </w:rPr>
        <w:t xml:space="preserve">; </w:t>
      </w:r>
      <w:r>
        <w:rPr>
          <w:rtl w:val="true"/>
        </w:rPr>
        <w:t xml:space="preserve">והוא יין כשהוא משקה </w:t>
      </w:r>
      <w:r>
        <w:rPr>
          <w:rtl w:val="true"/>
        </w:rPr>
        <w:t>(</w:t>
      </w:r>
      <w:r>
        <w:rPr>
          <w:rtl w:val="true"/>
        </w:rPr>
        <w:t>ולא כשנעשה תבשיל</w:t>
      </w:r>
      <w:r>
        <w:rPr>
          <w:rtl w:val="true"/>
        </w:rPr>
        <w:t xml:space="preserve">) </w:t>
      </w:r>
      <w:r>
        <w:rPr>
          <w:rtl w:val="true"/>
        </w:rPr>
        <w:t>שרק אז משתכר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:)</w:t>
      </w:r>
    </w:p>
  </w:footnote>
  <w:footnote w:id="553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בשנים אלו</w:t>
      </w:r>
      <w:r>
        <w:rPr>
          <w:rtl w:val="true"/>
        </w:rPr>
        <w:t xml:space="preserve">, </w:t>
      </w:r>
      <w:r>
        <w:rPr>
          <w:rtl w:val="true"/>
        </w:rPr>
        <w:t>לא מצאנו היתר חוץ מפקוח נפש</w:t>
      </w:r>
      <w:r>
        <w:rPr>
          <w:rtl w:val="true"/>
        </w:rPr>
        <w:t>.</w:t>
      </w:r>
    </w:p>
  </w:footnote>
  <w:footnote w:id="554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רחיצת כל שהוא</w:t>
      </w:r>
      <w:r>
        <w:rPr>
          <w:rtl w:val="true"/>
        </w:rPr>
        <w:t>. (</w:t>
      </w:r>
      <w:r>
        <w:rPr>
          <w:rtl w:val="true"/>
        </w:rPr>
        <w:t>לא מפרש שיעור</w:t>
      </w:r>
      <w:r>
        <w:rPr>
          <w:rtl w:val="true"/>
        </w:rPr>
        <w:t xml:space="preserve">, </w:t>
      </w:r>
      <w:r>
        <w:rPr>
          <w:rtl w:val="true"/>
        </w:rPr>
        <w:t>אבל אומר שהוא אף על מקצת גופו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השיעור הוא כל שהוא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גם כולל נגיעה </w:t>
      </w:r>
      <w:r>
        <w:rPr>
          <w:rtl w:val="true"/>
        </w:rPr>
        <w:t>(</w:t>
      </w:r>
      <w:r>
        <w:rPr>
          <w:rtl w:val="true"/>
        </w:rPr>
        <w:t>גמ’ רק אומר ישיבה עליו</w:t>
      </w:r>
      <w:r>
        <w:rPr>
          <w:rtl w:val="true"/>
        </w:rPr>
        <w:t xml:space="preserve">, </w:t>
      </w:r>
      <w:r>
        <w:rPr>
          <w:rtl w:val="true"/>
        </w:rPr>
        <w:t>אבל מס’ גם כולל נגיעה בו</w:t>
      </w:r>
      <w:r>
        <w:rPr>
          <w:rtl w:val="true"/>
        </w:rPr>
        <w:t xml:space="preserve">) </w:t>
      </w:r>
      <w:r>
        <w:rPr>
          <w:rtl w:val="true"/>
        </w:rPr>
        <w:t>דבר שהוא טופח ע“מ להטפיח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.)</w:t>
      </w:r>
    </w:p>
  </w:footnote>
  <w:footnote w:id="555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נחשב עינוי משני מקורות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15"/>
        </w:numPr>
        <w:ind w:left="720" w:right="0" w:hanging="360"/>
        <w:rPr/>
      </w:pPr>
      <w:r>
        <w:rPr>
          <w:rtl w:val="true"/>
        </w:rPr>
        <w:t>קרא אומר שדניאל עינה א“ע</w:t>
      </w:r>
      <w:r>
        <w:rPr>
          <w:rtl w:val="true"/>
        </w:rPr>
        <w:t xml:space="preserve">. </w:t>
      </w:r>
      <w:r>
        <w:rPr>
          <w:rtl w:val="true"/>
        </w:rPr>
        <w:t>אחד מן העינויים היה ש“סך לא סכתי</w:t>
      </w:r>
      <w:r>
        <w:rPr>
          <w:rtl w:val="true"/>
        </w:rPr>
        <w:t xml:space="preserve">.“ </w:t>
      </w:r>
      <w:r>
        <w:rPr>
          <w:rtl w:val="true"/>
        </w:rPr>
        <w:t>מכפל הלשון</w:t>
      </w:r>
      <w:r>
        <w:rPr>
          <w:rtl w:val="true"/>
        </w:rPr>
        <w:t xml:space="preserve">, </w:t>
      </w:r>
      <w:r>
        <w:rPr>
          <w:rtl w:val="true"/>
        </w:rPr>
        <w:t>לומד גמ’ שאף לא רחץ א“ע</w:t>
      </w:r>
      <w:r>
        <w:rPr>
          <w:rtl w:val="true"/>
        </w:rPr>
        <w:t xml:space="preserve">. </w:t>
      </w:r>
      <w:r>
        <w:rPr>
          <w:rtl w:val="true"/>
        </w:rPr>
        <w:t>נמצא שנקרא עינוי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115"/>
        </w:numPr>
        <w:spacing w:before="86" w:after="86"/>
        <w:ind w:left="720" w:right="0" w:hanging="360"/>
        <w:rPr/>
      </w:pPr>
      <w:r>
        <w:rPr>
          <w:rtl w:val="true"/>
        </w:rPr>
        <w:t>כ’ ”מרים קרים על נפש עיפה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לשון ”נפש עיפה“ משמע שהוא עינוי</w:t>
      </w:r>
      <w:r>
        <w:rPr>
          <w:rtl w:val="true"/>
        </w:rPr>
        <w:t>.</w:t>
      </w:r>
    </w:p>
  </w:footnote>
  <w:footnote w:id="55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</w:t>
      </w:r>
      <w:r>
        <w:rPr>
          <w:rtl w:val="true"/>
        </w:rPr>
        <w:t xml:space="preserve">, </w:t>
      </w:r>
      <w:r>
        <w:rPr>
          <w:rtl w:val="true"/>
        </w:rPr>
        <w:t>חוץ מפקוח נפש</w:t>
      </w:r>
      <w:r>
        <w:rPr>
          <w:rtl w:val="true"/>
        </w:rPr>
        <w:t xml:space="preserve">, </w:t>
      </w:r>
      <w:r>
        <w:rPr>
          <w:rtl w:val="true"/>
        </w:rPr>
        <w:t>שלש היתירים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18"/>
        </w:numPr>
        <w:ind w:left="720" w:right="0" w:hanging="360"/>
        <w:rPr/>
      </w:pPr>
      <w:r>
        <w:rPr>
          <w:rtl w:val="true"/>
        </w:rPr>
        <w:t>אם אדם מלוכך</w:t>
      </w:r>
      <w:r>
        <w:rPr>
          <w:rtl w:val="true"/>
        </w:rPr>
        <w:t xml:space="preserve">, </w:t>
      </w:r>
      <w:r>
        <w:rPr>
          <w:rtl w:val="true"/>
        </w:rPr>
        <w:t>יכול לרחוץ</w:t>
      </w:r>
      <w:r>
        <w:rPr>
          <w:rtl w:val="true"/>
        </w:rPr>
        <w:t>.</w:t>
      </w:r>
    </w:p>
    <w:p>
      <w:pPr>
        <w:pStyle w:val="Footnote"/>
        <w:numPr>
          <w:ilvl w:val="0"/>
          <w:numId w:val="118"/>
        </w:numPr>
        <w:ind w:left="720" w:right="0" w:hanging="360"/>
        <w:rPr/>
      </w:pPr>
      <w:r>
        <w:rPr>
          <w:rtl w:val="true"/>
        </w:rPr>
        <w:t xml:space="preserve">אם יש על ידיו רוח טומאה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בבקר</w:t>
      </w:r>
      <w:r>
        <w:rPr>
          <w:rtl w:val="true"/>
        </w:rPr>
        <w:t xml:space="preserve">), </w:t>
      </w:r>
      <w:r>
        <w:rPr>
          <w:rtl w:val="true"/>
        </w:rPr>
        <w:t>וצריך ליגע במזון</w:t>
      </w:r>
      <w:r>
        <w:rPr>
          <w:rtl w:val="true"/>
        </w:rPr>
        <w:t xml:space="preserve">, </w:t>
      </w:r>
      <w:r>
        <w:rPr>
          <w:rtl w:val="true"/>
        </w:rPr>
        <w:t>ירחץ יד אחד</w:t>
      </w:r>
      <w:r>
        <w:rPr>
          <w:rtl w:val="true"/>
        </w:rPr>
        <w:t>.</w:t>
      </w:r>
    </w:p>
    <w:p>
      <w:pPr>
        <w:pStyle w:val="Footnote"/>
        <w:numPr>
          <w:ilvl w:val="0"/>
          <w:numId w:val="118"/>
        </w:numPr>
        <w:spacing w:before="86" w:after="86"/>
        <w:ind w:left="720" w:right="0" w:hanging="360"/>
        <w:rPr/>
      </w:pPr>
      <w:r>
        <w:rPr>
          <w:rtl w:val="true"/>
        </w:rPr>
        <w:t>אם הולך לרבו</w:t>
      </w:r>
      <w:r>
        <w:rPr>
          <w:rtl w:val="true"/>
        </w:rPr>
        <w:t xml:space="preserve">, </w:t>
      </w:r>
      <w:r>
        <w:rPr>
          <w:rtl w:val="true"/>
        </w:rPr>
        <w:t>וצריך לעבור נהר</w:t>
      </w:r>
      <w:r>
        <w:rPr>
          <w:rtl w:val="true"/>
        </w:rPr>
        <w:t xml:space="preserve">. </w:t>
      </w:r>
      <w:r>
        <w:rPr>
          <w:rtl w:val="true"/>
        </w:rPr>
        <w:t>יכול ללכת עד צווארו</w:t>
      </w:r>
      <w:r>
        <w:rPr>
          <w:rtl w:val="true"/>
        </w:rPr>
        <w:t xml:space="preserve">, </w:t>
      </w:r>
      <w:r>
        <w:rPr>
          <w:rtl w:val="true"/>
        </w:rPr>
        <w:t>אם נותן ידיו בתוך חלוקו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518">
        <w:r>
          <w:rPr>
            <w:rStyle w:val="InternetLink"/>
            <w:rtl w:val="true"/>
          </w:rPr>
          <w:t>אות לד</w:t>
        </w:r>
      </w:hyperlink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>:)</w:t>
      </w:r>
    </w:p>
  </w:footnote>
  <w:footnote w:id="557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הוא סיכת כל שהוא </w:t>
      </w:r>
      <w:r>
        <w:rPr>
          <w:rtl w:val="true"/>
        </w:rPr>
        <w:t>(</w:t>
      </w:r>
      <w:r>
        <w:rPr>
          <w:rtl w:val="true"/>
        </w:rPr>
        <w:t>כמו שכ’ גבי רחיצה</w:t>
      </w:r>
      <w:r>
        <w:rPr>
          <w:rtl w:val="true"/>
        </w:rPr>
        <w:t>).</w:t>
      </w:r>
    </w:p>
  </w:footnote>
  <w:footnote w:id="558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נחשב עינוי משני מקומות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16"/>
        </w:numPr>
        <w:ind w:left="720" w:right="0" w:hanging="360"/>
        <w:rPr/>
      </w:pPr>
      <w:r>
        <w:rPr>
          <w:rtl w:val="true"/>
        </w:rPr>
        <w:t>קרא אומר שדניאל עינה א“ע</w:t>
      </w:r>
      <w:r>
        <w:rPr>
          <w:rtl w:val="true"/>
        </w:rPr>
        <w:t xml:space="preserve">. </w:t>
      </w:r>
      <w:r>
        <w:rPr>
          <w:rtl w:val="true"/>
        </w:rPr>
        <w:t>אחד מן העינויים היה ש“סך לא סכתי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116"/>
        </w:numPr>
        <w:spacing w:before="86" w:after="86"/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ותבא כמים… וכשמן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מקיש סיכה לשתיה לומר שאף סיכה נחשב עינוי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 xml:space="preserve">:)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עין בהשלמות </w:t>
      </w:r>
      <w:hyperlink w:anchor="_toc2483">
        <w:r>
          <w:rPr>
            <w:rStyle w:val="InternetLink"/>
            <w:b w:val="false"/>
            <w:b w:val="false"/>
            <w:bCs w:val="false"/>
            <w:rtl w:val="true"/>
          </w:rPr>
          <w:t>אות לב</w:t>
        </w:r>
      </w:hyperlink>
      <w:r>
        <w:rPr>
          <w:b w:val="false"/>
          <w:bCs w:val="false"/>
          <w:rtl w:val="true"/>
        </w:rPr>
        <w:t>.)</w:t>
      </w:r>
    </w:p>
  </w:footnote>
  <w:footnote w:id="55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נחשב עינוי ממש“כ</w:t>
      </w:r>
      <w:r>
        <w:rPr>
          <w:rtl w:val="true"/>
        </w:rPr>
        <w:t>, ”</w:t>
      </w:r>
      <w:r>
        <w:rPr>
          <w:rtl w:val="true"/>
        </w:rPr>
        <w:t>מנעי רגלך מיחף</w:t>
      </w:r>
      <w:r>
        <w:rPr>
          <w:rtl w:val="true"/>
        </w:rPr>
        <w:t xml:space="preserve">, </w:t>
      </w:r>
      <w:r>
        <w:rPr>
          <w:rtl w:val="true"/>
        </w:rPr>
        <w:t>שאומר שלא לחטא</w:t>
      </w:r>
      <w:r>
        <w:rPr>
          <w:rtl w:val="true"/>
        </w:rPr>
        <w:t xml:space="preserve">, </w:t>
      </w:r>
      <w:r>
        <w:rPr>
          <w:rtl w:val="true"/>
        </w:rPr>
        <w:t>כיון שה’ יענש אותך לעשות שרגלך יהיו יחפים</w:t>
      </w:r>
      <w:r>
        <w:rPr>
          <w:rtl w:val="true"/>
        </w:rPr>
        <w:t xml:space="preserve">. </w:t>
      </w:r>
      <w:r>
        <w:rPr>
          <w:rtl w:val="true"/>
        </w:rPr>
        <w:t>ממה שהוא עונש</w:t>
      </w:r>
      <w:r>
        <w:rPr>
          <w:rtl w:val="true"/>
        </w:rPr>
        <w:t xml:space="preserve">, </w:t>
      </w:r>
      <w:r>
        <w:rPr>
          <w:rtl w:val="true"/>
        </w:rPr>
        <w:t>רואים שהוא עינוי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>.)</w:t>
      </w:r>
    </w:p>
  </w:footnote>
  <w:footnote w:id="560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שלא כל מה שלובש על רגליו אסור</w:t>
      </w:r>
      <w:r>
        <w:rPr>
          <w:rtl w:val="true"/>
        </w:rPr>
        <w:t xml:space="preserve">, </w:t>
      </w:r>
      <w:r>
        <w:rPr>
          <w:rtl w:val="true"/>
        </w:rPr>
        <w:t>אלא רק סנדל אסור</w:t>
      </w:r>
      <w:r>
        <w:rPr>
          <w:rtl w:val="true"/>
        </w:rPr>
        <w:t>. (</w:t>
      </w:r>
      <w:r>
        <w:rPr>
          <w:rtl w:val="true"/>
        </w:rPr>
        <w:t>כן אומר רבא</w:t>
      </w:r>
      <w:r>
        <w:rPr>
          <w:rtl w:val="true"/>
        </w:rPr>
        <w:t xml:space="preserve">, </w:t>
      </w:r>
      <w:r>
        <w:rPr>
          <w:rtl w:val="true"/>
        </w:rPr>
        <w:t>אבל אביי חולק</w:t>
      </w:r>
      <w:r>
        <w:rPr>
          <w:rtl w:val="true"/>
        </w:rPr>
        <w:t xml:space="preserve">, </w:t>
      </w:r>
      <w:r>
        <w:rPr>
          <w:rtl w:val="true"/>
        </w:rPr>
        <w:t>וגם אוסר דבר שנותן לו תענוג</w:t>
      </w:r>
      <w:r>
        <w:rPr>
          <w:rtl w:val="true"/>
        </w:rPr>
        <w:t xml:space="preserve">. </w:t>
      </w:r>
      <w:r>
        <w:rPr>
          <w:rtl w:val="true"/>
        </w:rPr>
        <w:t>יש לדון אם זה רק אם לובשו על רגליו ומתענג</w:t>
      </w:r>
      <w:r>
        <w:rPr>
          <w:rtl w:val="true"/>
        </w:rPr>
        <w:t xml:space="preserve">, </w:t>
      </w:r>
      <w:r>
        <w:rPr>
          <w:rtl w:val="true"/>
        </w:rPr>
        <w:t>או אף כל דבר שמתענגו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561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נחשב עינוי ממש“כ</w:t>
      </w:r>
      <w:r>
        <w:rPr>
          <w:rtl w:val="true"/>
        </w:rPr>
        <w:t>, ”</w:t>
      </w:r>
      <w:r>
        <w:rPr>
          <w:rtl w:val="true"/>
        </w:rPr>
        <w:t>אם תענה את בנותי</w:t>
      </w:r>
      <w:r>
        <w:rPr>
          <w:rtl w:val="true"/>
        </w:rPr>
        <w:t xml:space="preserve">.“ </w:t>
      </w:r>
      <w:r>
        <w:rPr>
          <w:rtl w:val="true"/>
        </w:rPr>
        <w:t>ממקומו בקרא</w:t>
      </w:r>
      <w:r>
        <w:rPr>
          <w:rtl w:val="true"/>
        </w:rPr>
        <w:t xml:space="preserve">, </w:t>
      </w:r>
      <w:r>
        <w:rPr>
          <w:rtl w:val="true"/>
        </w:rPr>
        <w:t>יודעים שר</w:t>
      </w:r>
      <w:r>
        <w:rPr>
          <w:rtl w:val="true"/>
        </w:rPr>
        <w:t>"</w:t>
      </w:r>
      <w:r>
        <w:rPr>
          <w:rtl w:val="true"/>
        </w:rPr>
        <w:t>ל עינוי ע</w:t>
      </w:r>
      <w:r>
        <w:rPr>
          <w:rtl w:val="true"/>
        </w:rPr>
        <w:t>"</w:t>
      </w:r>
      <w:r>
        <w:rPr>
          <w:rtl w:val="true"/>
        </w:rPr>
        <w:t>י מינעת ביאה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>:)</w:t>
      </w:r>
    </w:p>
  </w:footnote>
  <w:footnote w:id="562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חמש עינויים </w:t>
      </w:r>
      <w:r>
        <w:rPr>
          <w:rtl w:val="true"/>
        </w:rPr>
        <w:t>(</w:t>
      </w:r>
      <w:r>
        <w:rPr>
          <w:rtl w:val="true"/>
        </w:rPr>
        <w:t>שאכילה ושתיה נחשבים אחד</w:t>
      </w:r>
      <w:r>
        <w:rPr>
          <w:rtl w:val="true"/>
        </w:rPr>
        <w:t xml:space="preserve">, </w:t>
      </w:r>
      <w:r>
        <w:rPr>
          <w:rtl w:val="true"/>
        </w:rPr>
        <w:t>כיון ששתיה בכלל אכילה</w:t>
      </w:r>
      <w:r>
        <w:rPr>
          <w:rtl w:val="true"/>
        </w:rPr>
        <w:t xml:space="preserve">), </w:t>
      </w:r>
      <w:r>
        <w:rPr>
          <w:rtl w:val="true"/>
        </w:rPr>
        <w:t>ונדרשים שיש חמש ממה שכ’ לשון עינוי בחמש פרשיות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.)</w:t>
      </w:r>
    </w:p>
    <w:p>
      <w:pPr>
        <w:pStyle w:val="Footnote"/>
        <w:spacing w:before="86" w:after="86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חילוק בין ראשון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אכילה ושתיה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לשאר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אכילה ושתיה הם אסורים 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וחייבים כרת עליהם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שאר לא חייבים מדאו’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מאירי כ’ שהוא מדברי קבלה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וגם כ’ שתקנו רבנן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ואין חייבים עליהם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>.)</w:t>
      </w:r>
    </w:p>
  </w:footnote>
  <w:footnote w:id="56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שכתיב</w:t>
      </w:r>
      <w:r>
        <w:rPr>
          <w:rtl w:val="true"/>
        </w:rPr>
        <w:t>, ”</w:t>
      </w:r>
      <w:r>
        <w:rPr>
          <w:rtl w:val="true"/>
        </w:rPr>
        <w:t xml:space="preserve">מלך ביופיו תחזינה עיניך“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יודעים שמלך רגיל ומשובח ביפי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לרחוץ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כדי שייפה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56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היא אשה שלשים יום אחר נישואים שלה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אשה נחשבת כלה לפני נישואים</w:t>
      </w:r>
      <w:r>
        <w:rPr>
          <w:rtl w:val="true"/>
        </w:rPr>
        <w:t xml:space="preserve">, </w:t>
      </w:r>
      <w:r>
        <w:rPr>
          <w:rtl w:val="true"/>
        </w:rPr>
        <w:t>אף שכבר נארסה</w:t>
      </w:r>
      <w:r>
        <w:rPr>
          <w:rtl w:val="true"/>
        </w:rPr>
        <w:t>.)</w:t>
      </w:r>
    </w:p>
  </w:footnote>
  <w:footnote w:id="56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צריכה להיות יפה כדי שלא תתגנה על בעלה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יכולה לרחוץ את פניה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56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אשה היולדת</w:t>
      </w:r>
      <w:r>
        <w:rPr>
          <w:rtl w:val="true"/>
        </w:rPr>
        <w:t>.</w:t>
      </w:r>
    </w:p>
  </w:footnote>
  <w:footnote w:id="567">
    <w:p>
      <w:pPr>
        <w:pStyle w:val="Footnote"/>
        <w:spacing w:before="86" w:after="86"/>
        <w:rPr>
          <w:b w:val="false"/>
          <w:bCs w:val="false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>מחמת צינה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56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זה קאי על כל שלש ההיתרים </w:t>
      </w:r>
      <w:r>
        <w:rPr>
          <w:rtl w:val="true"/>
        </w:rPr>
        <w:t>(</w:t>
      </w:r>
      <w:r>
        <w:rPr>
          <w:rtl w:val="true"/>
        </w:rPr>
        <w:t>מלך</w:t>
      </w:r>
      <w:r>
        <w:rPr>
          <w:rtl w:val="true"/>
        </w:rPr>
        <w:t xml:space="preserve">, </w:t>
      </w:r>
      <w:r>
        <w:rPr>
          <w:rtl w:val="true"/>
        </w:rPr>
        <w:t>כלה</w:t>
      </w:r>
      <w:r>
        <w:rPr>
          <w:rtl w:val="true"/>
        </w:rPr>
        <w:t xml:space="preserve">, </w:t>
      </w:r>
      <w:r>
        <w:rPr>
          <w:rtl w:val="true"/>
        </w:rPr>
        <w:t>וחיה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חול’ על כולם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569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דברי רחב“ת לשיטת רבי אליעזר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57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מודים שבסכנה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57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חמש עינויים שאסורים ביה“כ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אכילה ושתיה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רחיצה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סיכה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נעילת סנדל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ותה“מ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ומתי הם מותרים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למלך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וחיה לפעמים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).</w:t>
      </w:r>
    </w:p>
  </w:footnote>
  <w:footnote w:id="57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ב</w:t>
      </w:r>
    </w:p>
  </w:footnote>
  <w:footnote w:id="57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בסיכום הנקרא ”שיעור“ שבארנו את שיעורו</w:t>
      </w:r>
      <w:r>
        <w:rPr>
          <w:rtl w:val="true"/>
        </w:rPr>
        <w:t xml:space="preserve">. </w:t>
      </w:r>
      <w:r>
        <w:rPr>
          <w:rtl w:val="true"/>
        </w:rPr>
        <w:t>השני דיונים שצריכים לדעת בו הם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20"/>
        </w:numPr>
        <w:ind w:left="720" w:right="0" w:hanging="360"/>
        <w:rPr/>
      </w:pPr>
      <w:r>
        <w:rPr>
          <w:rtl w:val="true"/>
        </w:rPr>
        <w:t>דנים אם השיעור הוא כותבת עם גרעין או בלי גרעין</w:t>
      </w:r>
      <w:r>
        <w:rPr>
          <w:rtl w:val="true"/>
        </w:rPr>
        <w:t>.</w:t>
      </w:r>
    </w:p>
    <w:p>
      <w:pPr>
        <w:pStyle w:val="Footnote"/>
        <w:numPr>
          <w:ilvl w:val="0"/>
          <w:numId w:val="120"/>
        </w:numPr>
        <w:spacing w:before="86" w:after="86"/>
        <w:ind w:left="720" w:right="0" w:hanging="360"/>
        <w:rPr/>
      </w:pPr>
      <w:r>
        <w:rPr>
          <w:rtl w:val="true"/>
        </w:rPr>
        <w:t>דנים אם הוא גדול מכביצה או קטן מכביצה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עט</w:t>
      </w:r>
      <w:r>
        <w:rPr>
          <w:b/>
          <w:bCs/>
          <w:rtl w:val="true"/>
        </w:rPr>
        <w:t>.)</w:t>
      </w:r>
    </w:p>
  </w:footnote>
  <w:footnote w:id="57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עט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שיש שני דרכים לקרוא את 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21"/>
        </w:numPr>
        <w:ind w:left="720" w:right="0" w:hanging="360"/>
        <w:rPr/>
      </w:pPr>
      <w:r>
        <w:rPr>
          <w:b w:val="false"/>
          <w:b w:val="false"/>
          <w:bCs w:val="false"/>
          <w:rtl w:val="true"/>
        </w:rPr>
        <w:t>השיעור הוא כמוה עם גרעין שלה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רק אם השיעור הוא כמותה עם גרעין שלה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אם השיעור הוא כמוה בלי גרעין שלה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21"/>
        </w:numPr>
        <w:spacing w:before="86" w:after="86"/>
        <w:ind w:left="720" w:right="0" w:hanging="360"/>
        <w:rPr/>
      </w:pPr>
      <w:r>
        <w:rPr>
          <w:b w:val="false"/>
          <w:b w:val="false"/>
          <w:bCs w:val="false"/>
          <w:rtl w:val="true"/>
        </w:rPr>
        <w:t>השיעור הוא כמוה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והשיעור הוא כגרעין שלה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שהם שווים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אפשר רק אם השיעור הוא כמותה בלא גרעין שלה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לא שווה כותבת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שכולל גרעין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לגרעין בלי כותבת</w:t>
      </w:r>
      <w:r>
        <w:rPr>
          <w:b w:val="false"/>
          <w:bCs w:val="false"/>
          <w:rtl w:val="true"/>
        </w:rPr>
        <w:t>.</w:t>
      </w:r>
    </w:p>
  </w:footnote>
  <w:footnote w:id="57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שאינו כמלא לוגמיו ממש </w:t>
      </w:r>
      <w:r>
        <w:rPr>
          <w:rtl w:val="true"/>
        </w:rPr>
        <w:t>(</w:t>
      </w:r>
      <w:r>
        <w:rPr>
          <w:rtl w:val="true"/>
        </w:rPr>
        <w:t>שמשמע שהוא מה שממלא שני לגימות שלו</w:t>
      </w:r>
      <w:r>
        <w:rPr>
          <w:rtl w:val="true"/>
        </w:rPr>
        <w:t xml:space="preserve">), </w:t>
      </w:r>
      <w:r>
        <w:rPr>
          <w:rtl w:val="true"/>
        </w:rPr>
        <w:t>אלא כמלא לוגמיו</w:t>
      </w:r>
      <w:r>
        <w:rPr>
          <w:rtl w:val="true"/>
        </w:rPr>
        <w:t xml:space="preserve">, </w:t>
      </w:r>
      <w:r>
        <w:rPr>
          <w:rtl w:val="true"/>
        </w:rPr>
        <w:t>שהוא מה שממלא לגימה אחת</w:t>
      </w:r>
      <w:r>
        <w:rPr>
          <w:rtl w:val="true"/>
        </w:rPr>
        <w:t xml:space="preserve">. </w:t>
      </w:r>
      <w:r>
        <w:rPr>
          <w:rtl w:val="true"/>
        </w:rPr>
        <w:t>נקרא מלא לגמיו כיון שיכול לסלק אותו לצד</w:t>
      </w:r>
      <w:r>
        <w:rPr>
          <w:rtl w:val="true"/>
        </w:rPr>
        <w:t xml:space="preserve">, </w:t>
      </w:r>
      <w:r>
        <w:rPr>
          <w:rtl w:val="true"/>
        </w:rPr>
        <w:t>ונראה ככל לגימה שלו מלא ברווח</w:t>
      </w:r>
      <w:r>
        <w:rPr>
          <w:rtl w:val="true"/>
        </w:rPr>
        <w:t xml:space="preserve">. </w:t>
      </w:r>
      <w:r>
        <w:rPr>
          <w:rtl w:val="true"/>
        </w:rPr>
        <w:t>שיעור זה אינו קבוע</w:t>
      </w:r>
      <w:r>
        <w:rPr>
          <w:rtl w:val="true"/>
        </w:rPr>
        <w:t xml:space="preserve">, </w:t>
      </w:r>
      <w:r>
        <w:rPr>
          <w:rtl w:val="true"/>
        </w:rPr>
        <w:t>אלא תלוי בכל 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אחד יחייב על שיעור חלוק מחברו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.)</w:t>
      </w:r>
    </w:p>
  </w:footnote>
  <w:footnote w:id="57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שזהו שיטת בית הלל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אבל </w:t>
      </w:r>
      <w:r>
        <w:rPr>
          <w:rtl w:val="true"/>
        </w:rPr>
        <w:t>יש שלש שיטות שחולקים על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22"/>
        </w:numPr>
        <w:ind w:left="720" w:right="0" w:hanging="360"/>
        <w:rPr/>
      </w:pPr>
      <w:r>
        <w:rPr>
          <w:rtl w:val="true"/>
        </w:rPr>
        <w:t>בית שמאי סובר שהשיעור הוא רביעית</w:t>
      </w:r>
      <w:r>
        <w:rPr>
          <w:rtl w:val="true"/>
        </w:rPr>
        <w:t>.</w:t>
      </w:r>
    </w:p>
    <w:p>
      <w:pPr>
        <w:pStyle w:val="Footnote"/>
        <w:numPr>
          <w:ilvl w:val="0"/>
          <w:numId w:val="122"/>
        </w:numPr>
        <w:ind w:left="720" w:right="0" w:hanging="360"/>
        <w:rPr/>
      </w:pPr>
      <w:r>
        <w:rPr>
          <w:rtl w:val="true"/>
        </w:rPr>
        <w:t>רבי אליעזר סובר שהשיעור הוא כמלא לוגמיו</w:t>
      </w:r>
      <w:r>
        <w:rPr>
          <w:rtl w:val="true"/>
        </w:rPr>
        <w:t xml:space="preserve">, </w:t>
      </w:r>
      <w:r>
        <w:rPr>
          <w:rtl w:val="true"/>
        </w:rPr>
        <w:t>אף שרק נ’ כמלא לוגמיו דחוק</w:t>
      </w:r>
      <w:r>
        <w:rPr>
          <w:rtl w:val="true"/>
        </w:rPr>
        <w:t xml:space="preserve">, </w:t>
      </w:r>
      <w:r>
        <w:rPr>
          <w:rtl w:val="true"/>
        </w:rPr>
        <w:t>ולא רווח</w:t>
      </w:r>
      <w:r>
        <w:rPr>
          <w:rtl w:val="true"/>
        </w:rPr>
        <w:t>.</w:t>
      </w:r>
    </w:p>
    <w:p>
      <w:pPr>
        <w:pStyle w:val="Footnote"/>
        <w:numPr>
          <w:ilvl w:val="0"/>
          <w:numId w:val="122"/>
        </w:numPr>
        <w:spacing w:before="86" w:after="86"/>
        <w:ind w:left="720" w:right="0" w:hanging="360"/>
        <w:rPr/>
      </w:pPr>
      <w:r>
        <w:rPr>
          <w:rtl w:val="true"/>
        </w:rPr>
        <w:t>רבי יהודה בן בתירה סובר שהשיעור הוא כדי גמיאה</w:t>
      </w:r>
      <w:r>
        <w:rPr>
          <w:rtl w:val="true"/>
        </w:rPr>
        <w:t>. (</w:t>
      </w:r>
      <w:r>
        <w:rPr>
          <w:rtl w:val="true"/>
        </w:rPr>
        <w:t>עיין ב“שיעור“ שהארכנו קצת בזה</w:t>
      </w:r>
      <w:r>
        <w:rPr>
          <w:rtl w:val="true"/>
        </w:rPr>
        <w:t>.)</w:t>
      </w:r>
    </w:p>
  </w:footnote>
  <w:footnote w:id="57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עשה אותו במזיד</w:t>
      </w:r>
      <w:r>
        <w:rPr>
          <w:rtl w:val="true"/>
        </w:rPr>
        <w:t xml:space="preserve">, </w:t>
      </w:r>
      <w:r>
        <w:rPr>
          <w:rtl w:val="true"/>
        </w:rPr>
        <w:t>חייב כרת</w:t>
      </w:r>
      <w:r>
        <w:rPr>
          <w:rtl w:val="true"/>
        </w:rPr>
        <w:t xml:space="preserve">. </w:t>
      </w:r>
      <w:r>
        <w:rPr>
          <w:rtl w:val="true"/>
        </w:rPr>
        <w:t>אם עשה אותו בשוגג</w:t>
      </w:r>
      <w:r>
        <w:rPr>
          <w:rtl w:val="true"/>
        </w:rPr>
        <w:t xml:space="preserve">, </w:t>
      </w:r>
      <w:r>
        <w:rPr>
          <w:rtl w:val="true"/>
        </w:rPr>
        <w:t>חייב קרבן חטאת</w:t>
      </w:r>
      <w:r>
        <w:rPr>
          <w:rtl w:val="true"/>
        </w:rPr>
        <w:t>.</w:t>
      </w:r>
    </w:p>
  </w:footnote>
  <w:footnote w:id="57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שחייב אף שלא נאמר אזהרה באכילה ושתיה ביום הכיפורים</w:t>
      </w:r>
      <w:r>
        <w:rPr>
          <w:rtl w:val="true"/>
        </w:rPr>
        <w:t xml:space="preserve">, </w:t>
      </w:r>
      <w:r>
        <w:rPr>
          <w:rtl w:val="true"/>
        </w:rPr>
        <w:t>כיון שהוא כאילו נאמר בו אזהרה</w:t>
      </w:r>
      <w:r>
        <w:rPr>
          <w:rtl w:val="true"/>
        </w:rPr>
        <w:t xml:space="preserve">. </w:t>
      </w:r>
      <w:r>
        <w:rPr>
          <w:rtl w:val="true"/>
        </w:rPr>
        <w:t>מבאר גמרא</w:t>
      </w:r>
      <w:r>
        <w:rPr>
          <w:rtl w:val="true"/>
        </w:rPr>
        <w:t>:</w:t>
      </w:r>
    </w:p>
    <w:p>
      <w:pPr>
        <w:pStyle w:val="Footnote"/>
        <w:numPr>
          <w:ilvl w:val="0"/>
          <w:numId w:val="125"/>
        </w:numPr>
        <w:ind w:left="720" w:right="0" w:hanging="360"/>
        <w:rPr/>
      </w:pPr>
      <w:r>
        <w:rPr>
          <w:rtl w:val="true"/>
        </w:rPr>
        <w:t>לא אפשר להיות אזהרה באכילה ביה“כ</w:t>
      </w:r>
      <w:r>
        <w:rPr>
          <w:rtl w:val="true"/>
        </w:rPr>
        <w:t xml:space="preserve">, </w:t>
      </w:r>
      <w:r>
        <w:rPr>
          <w:rtl w:val="true"/>
        </w:rPr>
        <w:t>שאין דרך לקרא להזהיר שלא לבטל את עינוי שלו</w:t>
      </w:r>
      <w:r>
        <w:rPr>
          <w:rtl w:val="true"/>
        </w:rPr>
        <w:t xml:space="preserve">. </w:t>
      </w:r>
      <w:r>
        <w:rPr>
          <w:rtl w:val="true"/>
        </w:rPr>
        <w:t>גמ’ דן בזה</w:t>
      </w:r>
      <w:r>
        <w:rPr>
          <w:rtl w:val="true"/>
        </w:rPr>
        <w:t xml:space="preserve">, </w:t>
      </w:r>
      <w:r>
        <w:rPr>
          <w:rtl w:val="true"/>
        </w:rPr>
        <w:t>ומקשה עליו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25"/>
        </w:numPr>
        <w:ind w:left="720" w:right="0" w:hanging="360"/>
        <w:rPr/>
      </w:pPr>
      <w:r>
        <w:rPr>
          <w:rtl w:val="true"/>
        </w:rPr>
        <w:t>היה אפשר לכתוב חיוב אכילת יה“כ ולא לכ’ איסור מלאכתו</w:t>
      </w:r>
      <w:r>
        <w:rPr>
          <w:rtl w:val="true"/>
        </w:rPr>
        <w:t xml:space="preserve">, </w:t>
      </w:r>
      <w:r>
        <w:rPr>
          <w:rtl w:val="true"/>
        </w:rPr>
        <w:t>כיון שנלמד מלאכה</w:t>
      </w:r>
      <w:r>
        <w:rPr>
          <w:rtl w:val="true"/>
        </w:rPr>
        <w:t xml:space="preserve">, </w:t>
      </w:r>
      <w:r>
        <w:rPr>
          <w:rtl w:val="true"/>
        </w:rPr>
        <w:t>שאסור בשבת ויו“ט</w:t>
      </w:r>
      <w:r>
        <w:rPr>
          <w:rtl w:val="true"/>
        </w:rPr>
        <w:t xml:space="preserve">, </w:t>
      </w:r>
      <w:r>
        <w:rPr>
          <w:rtl w:val="true"/>
        </w:rPr>
        <w:t>מעינוי</w:t>
      </w:r>
      <w:r>
        <w:rPr>
          <w:rtl w:val="true"/>
        </w:rPr>
        <w:t xml:space="preserve">, </w:t>
      </w:r>
      <w:r>
        <w:rPr>
          <w:rtl w:val="true"/>
        </w:rPr>
        <w:t>שלא נאסר במק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כ’ אזהרה גבי מלאכה הוא מיותר</w:t>
      </w:r>
      <w:r>
        <w:rPr>
          <w:rtl w:val="true"/>
        </w:rPr>
        <w:t xml:space="preserve">, </w:t>
      </w:r>
      <w:r>
        <w:rPr>
          <w:rtl w:val="true"/>
        </w:rPr>
        <w:t xml:space="preserve">ובא להורות </w:t>
      </w:r>
      <w:r>
        <w:rPr>
          <w:rtl w:val="true"/>
        </w:rPr>
        <w:t>(</w:t>
      </w:r>
      <w:r>
        <w:rPr>
          <w:rtl w:val="true"/>
        </w:rPr>
        <w:t>ע“י ג“ש של הז’ העונש</w:t>
      </w:r>
      <w:r>
        <w:rPr>
          <w:rtl w:val="true"/>
        </w:rPr>
        <w:t xml:space="preserve">) </w:t>
      </w:r>
      <w:r>
        <w:rPr>
          <w:rtl w:val="true"/>
        </w:rPr>
        <w:t>שיש אזהרה גבי אכילת יוה“כ</w:t>
      </w:r>
      <w:r>
        <w:rPr>
          <w:rtl w:val="true"/>
        </w:rPr>
        <w:t xml:space="preserve">. </w:t>
      </w:r>
      <w:r>
        <w:rPr>
          <w:rtl w:val="true"/>
        </w:rPr>
        <w:t>דוחה גמ’ שלא יכולים לדרוש אותו קל וחומר</w:t>
      </w:r>
      <w:r>
        <w:rPr>
          <w:rtl w:val="true"/>
        </w:rPr>
        <w:t xml:space="preserve">, </w:t>
      </w:r>
      <w:r>
        <w:rPr>
          <w:rtl w:val="true"/>
        </w:rPr>
        <w:t>שיש לפרוך שאולי עינוי נאסר כיון שלא מוכרח להיות הותר מכללו בעבודת בית המקדש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עונשים מן הדין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0"/>
          <w:numId w:val="125"/>
        </w:numPr>
        <w:bidi w:val="1"/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היה אפשר לכתוב חיוב מלאכת יה“כ ולא לכ’ איסור אכילתו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שנלמד איסור אכילה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הותר מכללו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מאיסור מלאכה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עונש שכ’ הוא מיותר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לו אזהרה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ע“י ג“ש של הז’ העונש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דוחה גמ’ שיש לפרוך אותו קו“ח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שמלאכה נאסר במק“א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25"/>
        </w:numPr>
        <w:bidi w:val="1"/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כ’ ”עצם“ מיותר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ולומ’ ג“ש ממלאכה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שבו כ’ אזהרה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לאכילה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25"/>
        </w:numPr>
        <w:bidi w:val="1"/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לומדים אותו מג“ש מאשת איש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שבו כ’ אזהרה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25"/>
        </w:numPr>
        <w:bidi w:val="1"/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לומדים אותו מג“ש משבת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שבו כ’ אזהרה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25"/>
        </w:numPr>
        <w:bidi w:val="1"/>
        <w:spacing w:before="86" w:after="86"/>
        <w:ind w:left="720" w:right="0" w:hanging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נקרא יה“כ שבת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לומר שיש בו אזהרה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שיש אזהרה על שבת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:)</w:t>
      </w:r>
    </w:p>
  </w:footnote>
  <w:footnote w:id="57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שזה רק אם שתה משקין שדרכם לשתות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אכל עם אכילתו משקין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שמכשירים את האוכל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מצטרף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עיין בהשלמות </w:t>
      </w:r>
      <w:hyperlink w:anchor="_toc2896">
        <w:r>
          <w:rPr>
            <w:rStyle w:val="InternetLink"/>
            <w:b w:val="false"/>
            <w:b w:val="false"/>
            <w:bCs w:val="false"/>
            <w:rtl w:val="true"/>
          </w:rPr>
          <w:t>אות לו</w:t>
        </w:r>
      </w:hyperlink>
      <w:r>
        <w:rPr>
          <w:b w:val="false"/>
          <w:bCs w:val="false"/>
          <w:rtl w:val="true"/>
        </w:rPr>
        <w:t>.)</w:t>
      </w:r>
    </w:p>
  </w:footnote>
  <w:footnote w:id="58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חלקו תנאים במעילה </w:t>
      </w:r>
      <w:r>
        <w:rPr>
          <w:rtl w:val="true"/>
        </w:rPr>
        <w:t>(</w:t>
      </w:r>
      <w:r>
        <w:rPr>
          <w:rtl w:val="true"/>
        </w:rPr>
        <w:t>יז</w:t>
      </w:r>
      <w:r>
        <w:rPr>
          <w:rtl w:val="true"/>
        </w:rPr>
        <w:t xml:space="preserve">.) </w:t>
      </w:r>
      <w:r>
        <w:rPr>
          <w:rtl w:val="true"/>
        </w:rPr>
        <w:t xml:space="preserve">אם שני דברים שהם מענין אחד </w:t>
      </w:r>
      <w:r>
        <w:rPr>
          <w:rtl w:val="true"/>
        </w:rPr>
        <w:t>(</w:t>
      </w:r>
      <w:r>
        <w:rPr>
          <w:rtl w:val="true"/>
        </w:rPr>
        <w:t>כמו אכילה ושתייה של יה“כ</w:t>
      </w:r>
      <w:r>
        <w:rPr>
          <w:rtl w:val="true"/>
        </w:rPr>
        <w:t xml:space="preserve">, </w:t>
      </w:r>
      <w:r>
        <w:rPr>
          <w:rtl w:val="true"/>
        </w:rPr>
        <w:t>שהם ביטול עינוי</w:t>
      </w:r>
      <w:r>
        <w:rPr>
          <w:rtl w:val="true"/>
        </w:rPr>
        <w:t xml:space="preserve">) </w:t>
      </w:r>
      <w:r>
        <w:rPr>
          <w:rtl w:val="true"/>
        </w:rPr>
        <w:t>מצטרפים כיון שאים שיעור שלהם שווה</w:t>
      </w:r>
      <w:r>
        <w:rPr>
          <w:rtl w:val="true"/>
        </w:rPr>
        <w:t xml:space="preserve">. </w:t>
      </w:r>
      <w:r>
        <w:rPr>
          <w:rtl w:val="true"/>
        </w:rPr>
        <w:t>ת“ק סובר שמצטרפים</w:t>
      </w:r>
      <w:r>
        <w:rPr>
          <w:rtl w:val="true"/>
        </w:rPr>
        <w:t xml:space="preserve">, </w:t>
      </w:r>
      <w:r>
        <w:rPr>
          <w:rtl w:val="true"/>
        </w:rPr>
        <w:t>ורבי יהושע סובר שאין מצטרפים</w:t>
      </w:r>
      <w:r>
        <w:rPr>
          <w:rtl w:val="true"/>
        </w:rPr>
        <w:t xml:space="preserve">. </w:t>
      </w:r>
      <w:r>
        <w:rPr>
          <w:rtl w:val="true"/>
        </w:rPr>
        <w:t>גמרא דן אם משנה זה צריך להיות כר“י</w:t>
      </w:r>
      <w:r>
        <w:rPr>
          <w:rtl w:val="true"/>
        </w:rPr>
        <w:t xml:space="preserve">, </w:t>
      </w:r>
      <w:r>
        <w:rPr>
          <w:rtl w:val="true"/>
        </w:rPr>
        <w:t>כיון שסובר שאין אכילה ושתיה מצטרפים</w:t>
      </w:r>
      <w:r>
        <w:rPr>
          <w:rtl w:val="true"/>
        </w:rPr>
        <w:t xml:space="preserve">, </w:t>
      </w:r>
      <w:r>
        <w:rPr>
          <w:rtl w:val="true"/>
        </w:rPr>
        <w:t>או יכול להיות כת“ק</w:t>
      </w:r>
      <w:r>
        <w:rPr>
          <w:rtl w:val="true"/>
        </w:rPr>
        <w:t xml:space="preserve">, </w:t>
      </w:r>
      <w:r>
        <w:rPr>
          <w:rtl w:val="true"/>
        </w:rPr>
        <w:t>ושאני כאן כיון שתלוי ביישוב הדעת</w:t>
      </w:r>
      <w:r>
        <w:rPr>
          <w:rtl w:val="true"/>
        </w:rPr>
        <w:t xml:space="preserve">, </w:t>
      </w:r>
      <w:r>
        <w:rPr>
          <w:rtl w:val="true"/>
        </w:rPr>
        <w:t>ואולי המציאות הוא שאין אכילה מצטרף עם שתייה ליישב את דעתו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.)</w:t>
      </w:r>
    </w:p>
  </w:footnote>
  <w:footnote w:id="58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שיעור אכילה ושתיה ביה“כ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23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שיעור אכילה הוא ככותבת הגסה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23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שיעור שתיה הוא כמלא לגומיו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23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אוכל מצ’ עם אוכל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ומשתה מצ’ עם משתה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אין אוכל מצ’ עם משתה</w:t>
      </w:r>
      <w:r>
        <w:rPr>
          <w:b w:val="false"/>
          <w:bCs w:val="false"/>
          <w:rtl w:val="true"/>
        </w:rPr>
        <w:t>.</w:t>
      </w:r>
    </w:p>
  </w:footnote>
  <w:footnote w:id="58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ג</w:t>
      </w:r>
    </w:p>
  </w:footnote>
  <w:footnote w:id="58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לא ידע ביניהם שהיום יוה“כ ואסור לאכול אותו </w:t>
      </w:r>
      <w:r>
        <w:rPr>
          <w:rtl w:val="true"/>
        </w:rPr>
        <w:t>(</w:t>
      </w:r>
      <w:r>
        <w:rPr>
          <w:rtl w:val="true"/>
        </w:rPr>
        <w:t>או לשתות אותו</w:t>
      </w:r>
      <w:r>
        <w:rPr>
          <w:rtl w:val="true"/>
        </w:rPr>
        <w:t xml:space="preserve">) </w:t>
      </w:r>
      <w:r>
        <w:rPr>
          <w:rtl w:val="true"/>
        </w:rPr>
        <w:t>ביוה“כ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894">
        <w:r>
          <w:rPr>
            <w:rStyle w:val="InternetLink"/>
            <w:rtl w:val="true"/>
          </w:rPr>
          <w:t>אות לה</w:t>
        </w:r>
      </w:hyperlink>
      <w:r>
        <w:rPr>
          <w:rtl w:val="true"/>
        </w:rPr>
        <w:t>)</w:t>
      </w:r>
    </w:p>
  </w:footnote>
  <w:footnote w:id="58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כיון שהוא אותו שם </w:t>
      </w:r>
      <w:r>
        <w:rPr>
          <w:rtl w:val="true"/>
        </w:rPr>
        <w:t>(</w:t>
      </w:r>
      <w:r>
        <w:rPr>
          <w:rtl w:val="true"/>
        </w:rPr>
        <w:t>אותו איסור</w:t>
      </w:r>
      <w:r>
        <w:rPr>
          <w:rtl w:val="true"/>
        </w:rPr>
        <w:t xml:space="preserve">) </w:t>
      </w:r>
      <w:r>
        <w:rPr>
          <w:rtl w:val="true"/>
        </w:rPr>
        <w:t>באותו העלמה</w:t>
      </w:r>
      <w:r>
        <w:rPr>
          <w:rtl w:val="true"/>
        </w:rPr>
        <w:t>.</w:t>
      </w:r>
    </w:p>
  </w:footnote>
  <w:footnote w:id="58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כיון שיש להם שם חלוק </w:t>
      </w:r>
      <w:r>
        <w:rPr>
          <w:rtl w:val="true"/>
        </w:rPr>
        <w:t>(</w:t>
      </w:r>
      <w:r>
        <w:rPr>
          <w:rtl w:val="true"/>
        </w:rPr>
        <w:t>הם איסורים שונים שנלמדים מלאווים חלוקים</w:t>
      </w:r>
      <w:r>
        <w:rPr>
          <w:rtl w:val="true"/>
        </w:rPr>
        <w:t>).</w:t>
      </w:r>
    </w:p>
  </w:footnote>
  <w:footnote w:id="58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שזה רק אם אכל אותם באופן שאינם ראויים לאכילה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אכל דבר שלא ראוי לאכילה בפני עצמו עם דבר אחר</w:t>
      </w:r>
      <w:r>
        <w:rPr>
          <w:rtl w:val="true"/>
        </w:rPr>
        <w:t xml:space="preserve">, </w:t>
      </w:r>
      <w:r>
        <w:rPr>
          <w:rtl w:val="true"/>
        </w:rPr>
        <w:t>ואז ראוי לאכילה</w:t>
      </w:r>
      <w:r>
        <w:rPr>
          <w:rtl w:val="true"/>
        </w:rPr>
        <w:t xml:space="preserve">, </w:t>
      </w:r>
      <w:r>
        <w:rPr>
          <w:rtl w:val="true"/>
        </w:rPr>
        <w:t>מצטרף וחייב</w:t>
      </w:r>
      <w:r>
        <w:rPr>
          <w:rtl w:val="true"/>
        </w:rPr>
        <w:t xml:space="preserve">. </w:t>
      </w:r>
      <w:r>
        <w:rPr>
          <w:rtl w:val="true"/>
        </w:rPr>
        <w:t>הציור של זה הוא עם אכל מלח עם דבר</w:t>
      </w:r>
      <w:r>
        <w:rPr>
          <w:rtl w:val="true"/>
        </w:rPr>
        <w:t xml:space="preserve">. </w:t>
      </w:r>
      <w:r>
        <w:rPr>
          <w:rtl w:val="true"/>
        </w:rPr>
        <w:t>לא אוכלים מלח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אבל נאכל עם ד“א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מצטרף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:)</w:t>
      </w:r>
    </w:p>
  </w:footnote>
  <w:footnote w:id="58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מרבה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מזה חומץ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שרק ממעט את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חומץ</w:t>
      </w:r>
      <w:r>
        <w:rPr>
          <w:b w:val="false"/>
          <w:bCs w:val="false"/>
          <w:rtl w:val="true"/>
        </w:rPr>
        <w:t>) (</w:t>
      </w:r>
      <w:r>
        <w:rPr>
          <w:b w:val="false"/>
          <w:b w:val="false"/>
          <w:bCs w:val="false"/>
          <w:rtl w:val="true"/>
        </w:rPr>
        <w:t xml:space="preserve">עיין בהשלמות </w:t>
      </w:r>
      <w:hyperlink w:anchor="_toc2900">
        <w:r>
          <w:rPr>
            <w:rStyle w:val="InternetLink"/>
            <w:b w:val="false"/>
            <w:b w:val="false"/>
            <w:bCs w:val="false"/>
            <w:rtl w:val="true"/>
          </w:rPr>
          <w:t>אות לז</w:t>
        </w:r>
      </w:hyperlink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>חולקים בזה רבי ורבנן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שרבי אומר שהוא חייב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ורבנן אומרים שהוא פטור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אסור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זה הוא אם שתה מעט חי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שתה הרבה או שתה מזוג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חייב</w:t>
      </w:r>
      <w:r>
        <w:rPr>
          <w:b w:val="false"/>
          <w:bCs w:val="false"/>
          <w:rtl w:val="true"/>
        </w:rPr>
        <w:t>.</w:t>
      </w:r>
    </w:p>
  </w:footnote>
  <w:footnote w:id="58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מתי חייב חטאת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ומתי חייב שני חטאות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 איזה אוכלים ומשקים חייב</w:t>
      </w:r>
      <w:r>
        <w:rPr>
          <w:b w:val="false"/>
          <w:bCs w:val="false"/>
          <w:rtl w:val="true"/>
        </w:rPr>
        <w:t>.</w:t>
      </w:r>
    </w:p>
  </w:footnote>
  <w:footnote w:id="58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ד</w:t>
      </w:r>
    </w:p>
  </w:footnote>
  <w:footnote w:id="59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כולל כל קטנים</w:t>
      </w:r>
      <w:r>
        <w:rPr>
          <w:rtl w:val="true"/>
        </w:rPr>
        <w:t xml:space="preserve">, </w:t>
      </w:r>
      <w:r>
        <w:rPr>
          <w:rtl w:val="true"/>
        </w:rPr>
        <w:t>בין זכרים ובין נקבות</w:t>
      </w:r>
      <w:r>
        <w:rPr>
          <w:rtl w:val="true"/>
        </w:rPr>
        <w:t>.</w:t>
      </w:r>
    </w:p>
  </w:footnote>
  <w:footnote w:id="59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חייבים בשום אחד מן החמש עינויים</w:t>
      </w:r>
      <w:r>
        <w:rPr>
          <w:rtl w:val="true"/>
        </w:rPr>
        <w:t xml:space="preserve">, </w:t>
      </w:r>
      <w:r>
        <w:rPr>
          <w:rtl w:val="true"/>
        </w:rPr>
        <w:t>שכולם הם דברים שילדים צריכים</w:t>
      </w:r>
      <w:r>
        <w:rPr>
          <w:rtl w:val="true"/>
        </w:rPr>
        <w:t xml:space="preserve">, </w:t>
      </w:r>
      <w:r>
        <w:rPr>
          <w:rtl w:val="true"/>
        </w:rPr>
        <w:t>חוץ מנעילת הסנדל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59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גמרא אם זה רק על אכילה או אף על שאר עינויים</w:t>
      </w:r>
      <w:r>
        <w:rPr>
          <w:rtl w:val="true"/>
        </w:rPr>
        <w:t>.</w:t>
      </w:r>
    </w:p>
  </w:footnote>
  <w:footnote w:id="59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הוא ילד בריא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.)</w:t>
      </w:r>
    </w:p>
  </w:footnote>
  <w:footnote w:id="594">
    <w:p>
      <w:pPr>
        <w:pStyle w:val="Footnote"/>
        <w:spacing w:before="86" w:after="86"/>
        <w:rPr>
          <w:b w:val="false"/>
          <w:bCs w:val="false"/>
        </w:rPr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>אם הוא ילד חלוש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.)</w:t>
      </w:r>
    </w:p>
  </w:footnote>
  <w:footnote w:id="59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מגמ’ יוצא שלש פירושים של משנה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26"/>
        </w:numPr>
        <w:ind w:left="720" w:right="0" w:hanging="360"/>
        <w:rPr/>
      </w:pPr>
      <w:r>
        <w:rPr>
          <w:rtl w:val="true"/>
        </w:rPr>
        <w:t xml:space="preserve">רבי יוחנן סובר שמחנכים אותם לשעות </w:t>
      </w:r>
      <w:r>
        <w:rPr>
          <w:rtl w:val="true"/>
        </w:rPr>
        <w:t>(</w:t>
      </w:r>
      <w:r>
        <w:rPr>
          <w:rtl w:val="true"/>
        </w:rPr>
        <w:t>ממתינים לאכול עד שעה אחר שרגילים לאכול</w:t>
      </w:r>
      <w:r>
        <w:rPr>
          <w:rtl w:val="true"/>
        </w:rPr>
        <w:t xml:space="preserve">) </w:t>
      </w:r>
      <w:r>
        <w:rPr>
          <w:rtl w:val="true"/>
        </w:rPr>
        <w:t>בשנה או שנתים קודם שמגיעים לחיוב מצוות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126"/>
        </w:numPr>
        <w:ind w:left="720" w:right="0" w:hanging="360"/>
        <w:rPr/>
      </w:pPr>
      <w:r>
        <w:rPr>
          <w:rtl w:val="true"/>
        </w:rPr>
        <w:t>רב נחמן סובר שמחנכים אותם לשעות בשנה או שנתים קודם שמגיעות לחינוך של תענית של כל היום</w:t>
      </w:r>
      <w:r>
        <w:rPr>
          <w:rtl w:val="true"/>
        </w:rPr>
        <w:t xml:space="preserve">. </w:t>
      </w:r>
      <w:r>
        <w:rPr>
          <w:rtl w:val="true"/>
        </w:rPr>
        <w:t>מחנכים להתענות כל היום שני שנים קודם שמגיע לחיוב דאו’</w:t>
      </w:r>
      <w:r>
        <w:rPr>
          <w:rtl w:val="true"/>
        </w:rPr>
        <w:t>. (</w:t>
      </w:r>
      <w:r>
        <w:rPr>
          <w:rtl w:val="true"/>
        </w:rPr>
        <w:t>לא מבאר אם זה רק בביא או אף בחלוש</w:t>
      </w:r>
      <w:r>
        <w:rPr>
          <w:rtl w:val="true"/>
        </w:rPr>
        <w:t>.)</w:t>
      </w:r>
    </w:p>
    <w:p>
      <w:pPr>
        <w:pStyle w:val="Footnote"/>
        <w:numPr>
          <w:ilvl w:val="0"/>
          <w:numId w:val="126"/>
        </w:numPr>
        <w:spacing w:before="86" w:after="86"/>
        <w:ind w:left="720" w:right="0" w:hanging="360"/>
        <w:rPr/>
      </w:pPr>
      <w:r>
        <w:rPr>
          <w:rtl w:val="true"/>
        </w:rPr>
        <w:t>נראה שנתחדש בגמ’ שאפשר שמשנה אומר שמחנכים להתענות כל היום שנה או שנתים קודם שחייב מדאו’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.)</w:t>
      </w:r>
    </w:p>
  </w:footnote>
  <w:footnote w:id="59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חינוך תינוקות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29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מחנכים תינוקות שנה או שנתיים קודם זמן חיוב</w:t>
      </w:r>
      <w:r>
        <w:rPr>
          <w:b w:val="false"/>
          <w:bCs w:val="false"/>
          <w:rtl w:val="true"/>
        </w:rPr>
        <w:t>.</w:t>
      </w:r>
    </w:p>
  </w:footnote>
  <w:footnote w:id="59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ה</w:t>
      </w:r>
    </w:p>
  </w:footnote>
  <w:footnote w:id="59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אשה מעוברת שרוצה לאכול</w:t>
      </w:r>
      <w:r>
        <w:rPr>
          <w:rtl w:val="true"/>
        </w:rPr>
        <w:t>.</w:t>
      </w:r>
    </w:p>
  </w:footnote>
  <w:footnote w:id="59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שפקוח נפש הוא</w:t>
      </w:r>
      <w:r>
        <w:rPr>
          <w:rtl w:val="true"/>
        </w:rPr>
        <w:t xml:space="preserve">, </w:t>
      </w:r>
      <w:r>
        <w:rPr>
          <w:rtl w:val="true"/>
        </w:rPr>
        <w:t>שחוששים שאם לא תאכל</w:t>
      </w:r>
      <w:r>
        <w:rPr>
          <w:rtl w:val="true"/>
        </w:rPr>
        <w:t xml:space="preserve">, </w:t>
      </w:r>
      <w:r>
        <w:rPr>
          <w:rtl w:val="true"/>
        </w:rPr>
        <w:t>היא ועוברה ימותו</w:t>
      </w:r>
      <w:r>
        <w:rPr>
          <w:rtl w:val="true"/>
        </w:rPr>
        <w:t xml:space="preserve">. </w:t>
      </w:r>
      <w:r>
        <w:rPr>
          <w:rtl w:val="true"/>
        </w:rPr>
        <w:t>לכל אחד מהם</w:t>
      </w:r>
      <w:r>
        <w:rPr>
          <w:rtl w:val="true"/>
        </w:rPr>
        <w:t xml:space="preserve">, </w:t>
      </w:r>
      <w:r>
        <w:rPr>
          <w:rtl w:val="true"/>
        </w:rPr>
        <w:t>היינו מחללים שבת</w:t>
      </w:r>
      <w:r>
        <w:rPr>
          <w:rtl w:val="true"/>
        </w:rPr>
        <w:t>. (</w:t>
      </w:r>
      <w:r>
        <w:rPr>
          <w:rtl w:val="true"/>
        </w:rPr>
        <w:t>עיין בסופ“ק של ערכין</w:t>
      </w:r>
      <w:r>
        <w:rPr>
          <w:rtl w:val="true"/>
        </w:rPr>
        <w:t>.)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 xml:space="preserve">המקור שפק“נ דוחה כל מצווה שבתורה </w:t>
      </w:r>
      <w:r>
        <w:rPr>
          <w:rtl w:val="true"/>
        </w:rPr>
        <w:t>(</w:t>
      </w:r>
      <w:r>
        <w:rPr>
          <w:rtl w:val="true"/>
        </w:rPr>
        <w:t>חוץ משלש</w:t>
      </w:r>
      <w:r>
        <w:rPr>
          <w:rtl w:val="true"/>
        </w:rPr>
        <w:t xml:space="preserve">)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למס’</w:t>
      </w:r>
      <w:r>
        <w:rPr>
          <w:rtl w:val="true"/>
        </w:rPr>
        <w:t xml:space="preserve">, </w:t>
      </w:r>
      <w:r>
        <w:rPr>
          <w:rtl w:val="true"/>
        </w:rPr>
        <w:t>מ“וחי בהם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:)</w:t>
      </w:r>
    </w:p>
  </w:footnote>
  <w:footnote w:id="60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מז’ שטוב שלא לאכול</w:t>
      </w:r>
      <w:r>
        <w:rPr>
          <w:rtl w:val="true"/>
        </w:rPr>
        <w:t xml:space="preserve">, </w:t>
      </w:r>
      <w:r>
        <w:rPr>
          <w:rtl w:val="true"/>
        </w:rPr>
        <w:t>שהיה מעשה באשה שלא אכלה</w:t>
      </w:r>
      <w:r>
        <w:rPr>
          <w:rtl w:val="true"/>
        </w:rPr>
        <w:t xml:space="preserve">, </w:t>
      </w:r>
      <w:r>
        <w:rPr>
          <w:rtl w:val="true"/>
        </w:rPr>
        <w:t>ובנה היה מעולה מאד מבן אשה שאכלה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:)</w:t>
      </w:r>
    </w:p>
  </w:footnote>
  <w:footnote w:id="60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הדין כמו שמשמע בן המשנה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לבאר הדין כדי לבאר את המשנה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כמה כללים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28"/>
        </w:numPr>
        <w:ind w:left="720" w:right="0" w:hanging="360"/>
        <w:rPr/>
      </w:pPr>
      <w:r>
        <w:rPr>
          <w:rtl w:val="true"/>
        </w:rPr>
        <w:t xml:space="preserve">אם רוב </w:t>
      </w:r>
      <w:r>
        <w:rPr>
          <w:rtl w:val="true"/>
        </w:rPr>
        <w:t>(</w:t>
      </w:r>
      <w:r>
        <w:rPr>
          <w:rtl w:val="true"/>
        </w:rPr>
        <w:t>רוב זה כולל בקיאים וחולה</w:t>
      </w:r>
      <w:r>
        <w:rPr>
          <w:rtl w:val="true"/>
        </w:rPr>
        <w:t xml:space="preserve">) </w:t>
      </w:r>
      <w:r>
        <w:rPr>
          <w:rtl w:val="true"/>
        </w:rPr>
        <w:t>אומרים שלא יאכל</w:t>
      </w:r>
      <w:r>
        <w:rPr>
          <w:rtl w:val="true"/>
        </w:rPr>
        <w:t xml:space="preserve">, </w:t>
      </w:r>
      <w:r>
        <w:rPr>
          <w:rtl w:val="true"/>
        </w:rPr>
        <w:t>לא יאכל</w:t>
      </w:r>
      <w:r>
        <w:rPr>
          <w:rtl w:val="true"/>
        </w:rPr>
        <w:t>.</w:t>
      </w:r>
    </w:p>
    <w:p>
      <w:pPr>
        <w:pStyle w:val="Footnote"/>
        <w:numPr>
          <w:ilvl w:val="0"/>
          <w:numId w:val="128"/>
        </w:numPr>
        <w:ind w:left="720" w:right="0" w:hanging="360"/>
        <w:rPr/>
      </w:pPr>
      <w:r>
        <w:rPr>
          <w:rtl w:val="true"/>
        </w:rPr>
        <w:t xml:space="preserve">אם שנים </w:t>
      </w:r>
      <w:r>
        <w:rPr>
          <w:rtl w:val="true"/>
        </w:rPr>
        <w:t>(</w:t>
      </w:r>
      <w:r>
        <w:rPr>
          <w:rtl w:val="true"/>
        </w:rPr>
        <w:t>יש לדון אם חולה מצטרף לזה</w:t>
      </w:r>
      <w:r>
        <w:rPr>
          <w:rtl w:val="true"/>
        </w:rPr>
        <w:t xml:space="preserve">) </w:t>
      </w:r>
      <w:r>
        <w:rPr>
          <w:rtl w:val="true"/>
        </w:rPr>
        <w:t>אומרים שיאכל</w:t>
      </w:r>
      <w:r>
        <w:rPr>
          <w:rtl w:val="true"/>
        </w:rPr>
        <w:t xml:space="preserve">, </w:t>
      </w:r>
      <w:r>
        <w:rPr>
          <w:rtl w:val="true"/>
        </w:rPr>
        <w:t xml:space="preserve">יאכל </w:t>
      </w:r>
      <w:r>
        <w:rPr>
          <w:rtl w:val="true"/>
        </w:rPr>
        <w:t>(</w:t>
      </w:r>
      <w:r>
        <w:rPr>
          <w:rtl w:val="true"/>
        </w:rPr>
        <w:t>כיון שנחשב ספק</w:t>
      </w:r>
      <w:r>
        <w:rPr>
          <w:rtl w:val="true"/>
        </w:rPr>
        <w:t>).</w:t>
      </w:r>
    </w:p>
    <w:p>
      <w:pPr>
        <w:pStyle w:val="Footnote"/>
        <w:numPr>
          <w:ilvl w:val="0"/>
          <w:numId w:val="128"/>
        </w:numPr>
        <w:ind w:left="720" w:right="0" w:hanging="360"/>
        <w:rPr/>
      </w:pPr>
      <w:r>
        <w:rPr>
          <w:rtl w:val="true"/>
        </w:rPr>
        <w:t>אם חולה אומר שיאכל</w:t>
      </w:r>
      <w:r>
        <w:rPr>
          <w:rtl w:val="true"/>
        </w:rPr>
        <w:t xml:space="preserve">, </w:t>
      </w:r>
      <w:r>
        <w:rPr>
          <w:rtl w:val="true"/>
        </w:rPr>
        <w:t>אוכל</w:t>
      </w:r>
      <w:r>
        <w:rPr>
          <w:rtl w:val="true"/>
        </w:rPr>
        <w:t>. (</w:t>
      </w:r>
      <w:r>
        <w:rPr>
          <w:rtl w:val="true"/>
        </w:rPr>
        <w:t>המקור לזה הוא שכ’</w:t>
      </w:r>
      <w:r>
        <w:rPr>
          <w:rtl w:val="true"/>
        </w:rPr>
        <w:t>, ”</w:t>
      </w:r>
      <w:r>
        <w:rPr>
          <w:rtl w:val="true"/>
        </w:rPr>
        <w:t>לב ידוע מרת נפשו</w:t>
      </w:r>
      <w:r>
        <w:rPr>
          <w:rtl w:val="true"/>
        </w:rPr>
        <w:t>.“)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גמרא מפרש שכלל שני דוחה כלל ראשון</w:t>
      </w:r>
      <w:r>
        <w:rPr>
          <w:rtl w:val="true"/>
        </w:rPr>
        <w:t xml:space="preserve">. </w:t>
      </w:r>
      <w:r>
        <w:rPr>
          <w:rtl w:val="true"/>
        </w:rPr>
        <w:t>חולקים מר בר רב אשי ורבי ינאי אם כלל שלישי דוחה כלל ראשון או נדחה מפני כלל ראשון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.)</w:t>
      </w:r>
    </w:p>
    <w:p>
      <w:pPr>
        <w:pStyle w:val="Footnote"/>
        <w:spacing w:before="86" w:after="86"/>
        <w:rPr/>
      </w:pPr>
      <w:r>
        <w:rPr>
          <w:b/>
          <w:bCs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נשים וכותים לא נחשבים בקיאים אלא כדי לצרף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להאכיל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)).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:)</w:t>
      </w:r>
    </w:p>
  </w:footnote>
  <w:footnote w:id="60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שמשמע שצריכים שני בקיאים כדי שיאכל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רק נמצא אם חולה ושנים אחרים אומרים שלא יאכל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פי כלל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לו שלא לאכול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מחדש משנה שכלל שני דוחה כלל ראשון</w:t>
      </w:r>
      <w:r>
        <w:rPr>
          <w:b w:val="false"/>
          <w:bCs w:val="false"/>
          <w:rtl w:val="true"/>
        </w:rPr>
        <w:t>.</w:t>
      </w:r>
    </w:p>
  </w:footnote>
  <w:footnote w:id="60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מפ’ את זה בשני דרכים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27"/>
        </w:numPr>
        <w:ind w:left="720" w:right="0" w:hanging="360"/>
        <w:rPr/>
      </w:pPr>
      <w:r>
        <w:rPr>
          <w:rtl w:val="true"/>
        </w:rPr>
        <w:t xml:space="preserve">אם אין שם בקיאים שאומרים שלא יאכל </w:t>
      </w:r>
      <w:r>
        <w:rPr>
          <w:rtl w:val="true"/>
        </w:rPr>
        <w:t>(</w:t>
      </w:r>
      <w:r>
        <w:rPr>
          <w:rtl w:val="true"/>
        </w:rPr>
        <w:t xml:space="preserve">ואז אין </w:t>
      </w:r>
      <w:r>
        <w:rPr/>
        <w:t>1</w:t>
      </w:r>
      <w:r>
        <w:rPr>
          <w:rtl w:val="true"/>
        </w:rPr>
        <w:t xml:space="preserve">), </w:t>
      </w:r>
      <w:r>
        <w:rPr>
          <w:rtl w:val="true"/>
        </w:rPr>
        <w:t xml:space="preserve">יאכל על פי עצמו </w:t>
      </w:r>
      <w:r>
        <w:rPr>
          <w:rtl w:val="true"/>
        </w:rPr>
        <w:t>(</w:t>
      </w:r>
      <w:r>
        <w:rPr>
          <w:rtl w:val="true"/>
        </w:rPr>
        <w:t xml:space="preserve">שהולכים אחר </w:t>
      </w:r>
      <w:r>
        <w:rPr/>
        <w:t>3</w:t>
      </w:r>
      <w:r>
        <w:rPr>
          <w:rtl w:val="true"/>
        </w:rPr>
        <w:t>).</w:t>
      </w:r>
    </w:p>
    <w:p>
      <w:pPr>
        <w:pStyle w:val="Footnote"/>
        <w:numPr>
          <w:ilvl w:val="0"/>
          <w:numId w:val="127"/>
        </w:numPr>
        <w:spacing w:before="86" w:after="86"/>
        <w:ind w:left="720" w:right="0" w:hanging="360"/>
        <w:rPr/>
      </w:pPr>
      <w:r>
        <w:rPr>
          <w:rtl w:val="true"/>
        </w:rPr>
        <w:t>אם רוצה לאכול</w:t>
      </w:r>
      <w:r>
        <w:rPr>
          <w:rtl w:val="true"/>
        </w:rPr>
        <w:t xml:space="preserve">, </w:t>
      </w:r>
      <w:r>
        <w:rPr>
          <w:rtl w:val="true"/>
        </w:rPr>
        <w:t>אין שם בקיאים</w:t>
      </w:r>
      <w:r>
        <w:rPr>
          <w:rtl w:val="true"/>
        </w:rPr>
        <w:t xml:space="preserve">, </w:t>
      </w:r>
      <w:r>
        <w:rPr>
          <w:rtl w:val="true"/>
        </w:rPr>
        <w:t>שלא חשובים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אומר ש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דוחה </w:t>
      </w:r>
      <w:r>
        <w:rPr/>
        <w:t>1</w:t>
      </w:r>
      <w:r>
        <w:rPr>
          <w:rtl w:val="true"/>
        </w:rPr>
        <w:t>. (</w:t>
      </w:r>
      <w:r>
        <w:rPr>
          <w:rtl w:val="true"/>
        </w:rPr>
        <w:t>איני מבין איך זה נקרא בתוך לשון המשנה</w:t>
      </w:r>
      <w:r>
        <w:rPr>
          <w:rtl w:val="true"/>
        </w:rPr>
        <w:t xml:space="preserve">, </w:t>
      </w:r>
      <w:r>
        <w:rPr>
          <w:rtl w:val="true"/>
        </w:rPr>
        <w:t>שהסדר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נכון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.)</w:t>
      </w:r>
    </w:p>
  </w:footnote>
  <w:footnote w:id="60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פיקוח נפש דוחה את אכילת יוה“כ</w:t>
      </w:r>
      <w:r>
        <w:rPr>
          <w:b w:val="false"/>
          <w:bCs w:val="false"/>
          <w:rtl w:val="true"/>
        </w:rPr>
        <w:t>.</w:t>
      </w:r>
    </w:p>
  </w:footnote>
  <w:footnote w:id="60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ו</w:t>
      </w:r>
    </w:p>
  </w:footnote>
  <w:footnote w:id="60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חולי הבא מחמת רעבון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דין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לאכול לפקוח נפש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אמת בכל חולה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יותר מצוי הוא במי שאחזו בולמוס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שצריך לאכול הרבה להתרפא</w:t>
      </w:r>
      <w:r>
        <w:rPr>
          <w:b w:val="false"/>
          <w:bCs w:val="false"/>
          <w:rtl w:val="true"/>
        </w:rPr>
        <w:t>.</w:t>
      </w:r>
    </w:p>
  </w:footnote>
  <w:footnote w:id="60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 xml:space="preserve">גמ’ מזכיר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שטוב להאכיל לו דברים מתוקים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אחר שאוכל או עם אכילתו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מוצא זכר לזה מקרא שאומר שעיני יהונתן באירו מח’ דבר </w:t>
      </w:r>
      <w:r>
        <w:rPr>
          <w:b w:val="false"/>
          <w:bCs w:val="false"/>
        </w:rPr>
        <w:t>0</w:t>
      </w:r>
      <w:r>
        <w:rPr>
          <w:b w:val="false"/>
          <w:b w:val="false"/>
          <w:bCs w:val="false"/>
          <w:rtl w:val="true"/>
        </w:rPr>
        <w:t>אבל שם לא חלה בבולמוס</w:t>
      </w:r>
      <w:r>
        <w:rPr>
          <w:b w:val="false"/>
          <w:bCs w:val="false"/>
          <w:rtl w:val="true"/>
        </w:rPr>
        <w:t>).</w:t>
      </w:r>
    </w:p>
  </w:footnote>
  <w:footnote w:id="60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מחמת פיקוח נפש</w:t>
      </w:r>
      <w:r>
        <w:rPr>
          <w:rtl w:val="true"/>
        </w:rPr>
        <w:t xml:space="preserve">, </w:t>
      </w:r>
      <w:r>
        <w:rPr>
          <w:rtl w:val="true"/>
        </w:rPr>
        <w:t>שהרי צריך לאכול כדי להתרפא ולחיות</w:t>
      </w:r>
      <w:r>
        <w:rPr>
          <w:rtl w:val="true"/>
        </w:rPr>
        <w:t>.</w:t>
      </w:r>
    </w:p>
  </w:footnote>
  <w:footnote w:id="60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שצריכים להאכיל אותו הקל מן האיסורים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מפרש נבילה קודם שמאכילים אותו טבל</w:t>
      </w:r>
      <w:r>
        <w:rPr>
          <w:rtl w:val="true"/>
        </w:rPr>
        <w:t xml:space="preserve">, </w:t>
      </w:r>
      <w:r>
        <w:rPr>
          <w:rtl w:val="true"/>
        </w:rPr>
        <w:t>ומאכילים אותו שביעית קודם שמאכילים אותו טבל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יש רק טבל</w:t>
      </w:r>
      <w:r>
        <w:rPr>
          <w:rtl w:val="true"/>
        </w:rPr>
        <w:t xml:space="preserve">, </w:t>
      </w:r>
      <w:r>
        <w:rPr>
          <w:rtl w:val="true"/>
        </w:rPr>
        <w:t>חולקים תנאים</w:t>
      </w:r>
      <w:r>
        <w:rPr>
          <w:rtl w:val="true"/>
        </w:rPr>
        <w:t xml:space="preserve">. </w:t>
      </w:r>
      <w:r>
        <w:rPr>
          <w:rtl w:val="true"/>
        </w:rPr>
        <w:t>המח’ הוא קצת קשה להבין</w:t>
      </w:r>
      <w:r>
        <w:rPr>
          <w:rtl w:val="true"/>
        </w:rPr>
        <w:t xml:space="preserve">, </w:t>
      </w:r>
      <w:r>
        <w:rPr>
          <w:rtl w:val="true"/>
        </w:rPr>
        <w:t>ואז אסכם אותו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שלש איסורים ששייכים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30"/>
        </w:numPr>
        <w:ind w:left="720" w:right="0" w:hanging="360"/>
        <w:rPr/>
      </w:pPr>
      <w:r>
        <w:rPr>
          <w:rtl w:val="true"/>
        </w:rPr>
        <w:t>איסור אכילת טבל</w:t>
      </w:r>
      <w:r>
        <w:rPr>
          <w:rtl w:val="true"/>
        </w:rPr>
        <w:t>.</w:t>
      </w:r>
    </w:p>
    <w:p>
      <w:pPr>
        <w:pStyle w:val="Footnote"/>
        <w:numPr>
          <w:ilvl w:val="0"/>
          <w:numId w:val="130"/>
        </w:numPr>
        <w:ind w:left="720" w:right="0" w:hanging="360"/>
        <w:rPr/>
      </w:pPr>
      <w:r>
        <w:rPr>
          <w:rtl w:val="true"/>
        </w:rPr>
        <w:t xml:space="preserve">איסור אכילת תרומה </w:t>
      </w:r>
      <w:r>
        <w:rPr>
          <w:rtl w:val="true"/>
        </w:rPr>
        <w:t>(</w:t>
      </w:r>
      <w:r>
        <w:rPr>
          <w:rtl w:val="true"/>
        </w:rPr>
        <w:t>אם הוא זר</w:t>
      </w:r>
      <w:r>
        <w:rPr>
          <w:rtl w:val="true"/>
        </w:rPr>
        <w:t>).</w:t>
      </w:r>
    </w:p>
    <w:p>
      <w:pPr>
        <w:pStyle w:val="Footnote"/>
        <w:numPr>
          <w:ilvl w:val="0"/>
          <w:numId w:val="130"/>
        </w:numPr>
        <w:ind w:left="720" w:right="0" w:hanging="360"/>
        <w:rPr/>
      </w:pPr>
      <w:r>
        <w:rPr>
          <w:rtl w:val="true"/>
        </w:rPr>
        <w:t>איסור הפרשת תרומה בשבת</w:t>
      </w:r>
      <w:r>
        <w:rPr>
          <w:rtl w:val="true"/>
        </w:rPr>
        <w:t>.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>חולקים אם איסור ראשון דוחה איסור שני או איסור שני דוחה איסור ראשון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בתרומה דרבנן</w:t>
      </w:r>
      <w:r>
        <w:rPr>
          <w:rtl w:val="true"/>
        </w:rPr>
        <w:t xml:space="preserve">, </w:t>
      </w:r>
      <w:r>
        <w:rPr>
          <w:rtl w:val="true"/>
        </w:rPr>
        <w:t>אין איסור שלישי דוחה כלום</w:t>
      </w:r>
      <w:r>
        <w:rPr>
          <w:rtl w:val="true"/>
        </w:rPr>
        <w:t xml:space="preserve">. </w:t>
      </w:r>
      <w:r>
        <w:rPr>
          <w:rtl w:val="true"/>
        </w:rPr>
        <w:t>אף שלפעמים לא יעבור על אותו איסור</w:t>
      </w:r>
      <w:r>
        <w:rPr>
          <w:rtl w:val="true"/>
        </w:rPr>
        <w:t xml:space="preserve">, </w:t>
      </w:r>
      <w:r>
        <w:rPr>
          <w:rtl w:val="true"/>
        </w:rPr>
        <w:t>אינו מפני אותו איסור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)</w:t>
      </w:r>
    </w:p>
  </w:footnote>
  <w:footnote w:id="61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יודעים שהאירו עיניו כשיכול להכיר בין טעם של דבר טוב לטעם של דבר רע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רק רואים עיניו</w:t>
      </w:r>
      <w:r>
        <w:rPr>
          <w:rtl w:val="true"/>
        </w:rPr>
        <w:t xml:space="preserve">.) </w:t>
      </w:r>
    </w:p>
  </w:footnote>
  <w:footnote w:id="61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כלב שהולך עם פה פתוח</w:t>
      </w:r>
      <w:r>
        <w:rPr>
          <w:rtl w:val="true"/>
        </w:rPr>
        <w:t xml:space="preserve">, </w:t>
      </w:r>
      <w:r>
        <w:rPr>
          <w:rtl w:val="true"/>
        </w:rPr>
        <w:t>ריר נוטף</w:t>
      </w:r>
      <w:r>
        <w:rPr>
          <w:rtl w:val="true"/>
        </w:rPr>
        <w:t xml:space="preserve">, </w:t>
      </w:r>
      <w:r>
        <w:rPr>
          <w:rtl w:val="true"/>
        </w:rPr>
        <w:t>אזנים סרוחים</w:t>
      </w:r>
      <w:r>
        <w:rPr>
          <w:rtl w:val="true"/>
        </w:rPr>
        <w:t xml:space="preserve">, </w:t>
      </w:r>
      <w:r>
        <w:rPr>
          <w:rtl w:val="true"/>
        </w:rPr>
        <w:t>זנב מונך על ירך</w:t>
      </w:r>
      <w:r>
        <w:rPr>
          <w:rtl w:val="true"/>
        </w:rPr>
        <w:t xml:space="preserve">, </w:t>
      </w:r>
      <w:r>
        <w:rPr>
          <w:rtl w:val="true"/>
        </w:rPr>
        <w:t>בצידי דרכים</w:t>
      </w:r>
      <w:r>
        <w:rPr>
          <w:rtl w:val="true"/>
        </w:rPr>
        <w:t xml:space="preserve">. </w:t>
      </w:r>
      <w:r>
        <w:rPr>
          <w:rtl w:val="true"/>
        </w:rPr>
        <w:t>יש מוסיפים שנובח בלי קול</w:t>
      </w:r>
      <w:r>
        <w:rPr>
          <w:rtl w:val="true"/>
        </w:rPr>
        <w:t>.(</w:t>
      </w:r>
      <w:r>
        <w:rPr>
          <w:rtl w:val="true"/>
        </w:rPr>
        <w:t xml:space="preserve">עיין בהשלמות </w:t>
      </w:r>
      <w:hyperlink w:anchor="_toc2902">
        <w:r>
          <w:rPr>
            <w:rStyle w:val="InternetLink"/>
            <w:rtl w:val="true"/>
          </w:rPr>
          <w:t>אות לח</w:t>
        </w:r>
      </w:hyperlink>
      <w:r>
        <w:rPr>
          <w:rtl w:val="true"/>
        </w:rPr>
        <w:t>.) (</w:t>
      </w:r>
      <w:r>
        <w:rPr>
          <w:rtl w:val="true"/>
        </w:rPr>
        <w:t>יש לדון אם זה מוסיף שנובח מאד</w:t>
      </w:r>
      <w:r>
        <w:rPr>
          <w:rtl w:val="true"/>
        </w:rPr>
        <w:t xml:space="preserve">, </w:t>
      </w:r>
      <w:r>
        <w:rPr>
          <w:rtl w:val="true"/>
        </w:rPr>
        <w:t>או רק מוסיף שאין לו קול</w:t>
      </w:r>
      <w:r>
        <w:rPr>
          <w:rtl w:val="true"/>
        </w:rPr>
        <w:t xml:space="preserve">.) </w:t>
      </w:r>
      <w:r>
        <w:rPr>
          <w:rtl w:val="true"/>
        </w:rPr>
        <w:t>אם נושך באדם</w:t>
      </w:r>
      <w:r>
        <w:rPr>
          <w:rtl w:val="true"/>
        </w:rPr>
        <w:t xml:space="preserve">, </w:t>
      </w:r>
      <w:r>
        <w:rPr>
          <w:rtl w:val="true"/>
        </w:rPr>
        <w:t>אותו אדם חולה</w:t>
      </w:r>
      <w:r>
        <w:rPr>
          <w:rtl w:val="true"/>
        </w:rPr>
        <w:t>.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>נעשה כן מחמת שחק של כשפים או מחמת רוח רע ששורה עליו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:)</w:t>
      </w:r>
    </w:p>
  </w:footnote>
  <w:footnote w:id="61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היה רפואה</w:t>
      </w:r>
      <w:r>
        <w:rPr>
          <w:rtl w:val="true"/>
        </w:rPr>
        <w:t xml:space="preserve">, </w:t>
      </w:r>
      <w:r>
        <w:rPr>
          <w:rtl w:val="true"/>
        </w:rPr>
        <w:t>אבל תנא זה סובר שאין רפואה זה מהני</w:t>
      </w:r>
      <w:r>
        <w:rPr>
          <w:rtl w:val="true"/>
        </w:rPr>
        <w:t xml:space="preserve">, </w:t>
      </w:r>
      <w:r>
        <w:rPr>
          <w:rtl w:val="true"/>
        </w:rPr>
        <w:t>ולכן אסור לעשות אותו ולדחות איסור לו</w:t>
      </w:r>
      <w:r>
        <w:rPr>
          <w:rtl w:val="true"/>
        </w:rPr>
        <w:t>.</w:t>
      </w:r>
    </w:p>
  </w:footnote>
  <w:footnote w:id="61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שסובר שהוא רפואה</w:t>
      </w:r>
      <w:r>
        <w:rPr>
          <w:rtl w:val="true"/>
        </w:rPr>
        <w:t>.</w:t>
      </w:r>
    </w:p>
  </w:footnote>
  <w:footnote w:id="61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מבאר שרבנן מודים לזה</w:t>
      </w:r>
      <w:r>
        <w:rPr>
          <w:rtl w:val="true"/>
        </w:rPr>
        <w:t>.</w:t>
      </w:r>
    </w:p>
  </w:footnote>
  <w:footnote w:id="61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ביאור זה מיותר</w:t>
      </w:r>
      <w:r>
        <w:rPr>
          <w:rtl w:val="true"/>
        </w:rPr>
        <w:t xml:space="preserve">; </w:t>
      </w:r>
      <w:r>
        <w:rPr>
          <w:rtl w:val="true"/>
        </w:rPr>
        <w:t xml:space="preserve">גמ’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שמחדש שאף החשש הוא שימות מוקדם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היום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מחללים עליו השבת</w:t>
      </w:r>
      <w:r>
        <w:rPr>
          <w:b w:val="false"/>
          <w:bCs w:val="false"/>
          <w:rtl w:val="true"/>
        </w:rPr>
        <w:t>.</w:t>
      </w:r>
    </w:p>
  </w:footnote>
  <w:footnote w:id="61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ציורים של פק“נ</w:t>
      </w:r>
      <w:r>
        <w:rPr>
          <w:b w:val="false"/>
          <w:bCs w:val="false"/>
          <w:rtl w:val="true"/>
        </w:rPr>
        <w:t>.</w:t>
      </w:r>
    </w:p>
  </w:footnote>
  <w:footnote w:id="61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ז</w:t>
      </w:r>
    </w:p>
  </w:footnote>
  <w:footnote w:id="61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שכל בבא אומר 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ומוסיף על מה שבא לפניו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בבא מוסיף חידוש</w:t>
      </w:r>
      <w:r>
        <w:rPr>
          <w:b w:val="false"/>
          <w:bCs w:val="false"/>
          <w:rtl w:val="true"/>
        </w:rPr>
        <w:t>.</w:t>
      </w:r>
    </w:p>
  </w:footnote>
  <w:footnote w:id="61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שלכל חשש קטן של פקוח נפש</w:t>
      </w:r>
      <w:r>
        <w:rPr>
          <w:rtl w:val="true"/>
        </w:rPr>
        <w:t xml:space="preserve">, </w:t>
      </w:r>
      <w:r>
        <w:rPr>
          <w:rtl w:val="true"/>
        </w:rPr>
        <w:t>מחללים את השבת</w:t>
      </w:r>
      <w:r>
        <w:rPr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לא קבוע שם ישראל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הולכים אחר הרוב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:)</w:t>
      </w:r>
    </w:p>
  </w:footnote>
  <w:footnote w:id="62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זה פשוט</w:t>
      </w:r>
      <w:r>
        <w:rPr>
          <w:rtl w:val="true"/>
        </w:rPr>
        <w:t xml:space="preserve">. </w:t>
      </w:r>
      <w:r>
        <w:rPr>
          <w:rtl w:val="true"/>
        </w:rPr>
        <w:t>גמ’ מבאר שמחדש שמחללים את השבת אף לחיי שעה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.)</w:t>
      </w:r>
    </w:p>
  </w:footnote>
  <w:footnote w:id="62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בודקים עד לבו או עד חוטם שלו</w:t>
      </w:r>
      <w:r>
        <w:rPr>
          <w:rtl w:val="true"/>
        </w:rPr>
        <w:t xml:space="preserve">. </w:t>
      </w:r>
      <w:r>
        <w:rPr>
          <w:rtl w:val="true"/>
        </w:rPr>
        <w:t>כוע“מ שאם בדקו את חטמו</w:t>
      </w:r>
      <w:r>
        <w:rPr>
          <w:rtl w:val="true"/>
        </w:rPr>
        <w:t xml:space="preserve">, </w:t>
      </w:r>
      <w:r>
        <w:rPr>
          <w:rtl w:val="true"/>
        </w:rPr>
        <w:t>ולא נראה חי</w:t>
      </w:r>
      <w:r>
        <w:rPr>
          <w:rtl w:val="true"/>
        </w:rPr>
        <w:t xml:space="preserve">, </w:t>
      </w:r>
      <w:r>
        <w:rPr>
          <w:rtl w:val="true"/>
        </w:rPr>
        <w:t>שלא בודקים עוד</w:t>
      </w:r>
      <w:r>
        <w:rPr>
          <w:rtl w:val="true"/>
        </w:rPr>
        <w:t xml:space="preserve">, </w:t>
      </w:r>
      <w:r>
        <w:rPr>
          <w:rtl w:val="true"/>
        </w:rPr>
        <w:t>שבהכרח כבר מת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.)</w:t>
      </w:r>
    </w:p>
  </w:footnote>
  <w:footnote w:id="62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שמצאנו שיש שיטה שסובר שיכול אדם להוציא מת מן הדליקה</w:t>
      </w:r>
      <w:r>
        <w:rPr>
          <w:rtl w:val="true"/>
        </w:rPr>
        <w:t xml:space="preserve">, </w:t>
      </w:r>
      <w:r>
        <w:rPr>
          <w:rtl w:val="true"/>
        </w:rPr>
        <w:t>כו</w:t>
      </w:r>
      <w:r>
        <w:rPr>
          <w:rtl w:val="true"/>
        </w:rPr>
        <w:t>"</w:t>
      </w:r>
      <w:r>
        <w:rPr>
          <w:rtl w:val="true"/>
        </w:rPr>
        <w:t>ע אוסרים כאן</w:t>
      </w:r>
      <w:r>
        <w:rPr>
          <w:rtl w:val="true"/>
        </w:rPr>
        <w:t xml:space="preserve">, </w:t>
      </w:r>
      <w:r>
        <w:rPr>
          <w:rtl w:val="true"/>
        </w:rPr>
        <w:t>כיון ששם הותר רק מחשש שיכבה את האור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 אינו אפשר לו להציל את מתו ע</w:t>
      </w:r>
      <w:r>
        <w:rPr>
          <w:rtl w:val="true"/>
        </w:rPr>
        <w:t>"</w:t>
      </w:r>
      <w:r>
        <w:rPr>
          <w:rtl w:val="true"/>
        </w:rPr>
        <w:t>י עשיית מלאכה</w:t>
      </w:r>
      <w:r>
        <w:rPr>
          <w:rtl w:val="true"/>
        </w:rPr>
        <w:t xml:space="preserve">, </w:t>
      </w:r>
      <w:r>
        <w:rPr>
          <w:rtl w:val="true"/>
        </w:rPr>
        <w:t>ואז אין להתיר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.)</w:t>
      </w:r>
    </w:p>
  </w:footnote>
  <w:footnote w:id="62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ציור של פק“נ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מפולת</w:t>
      </w:r>
      <w:r>
        <w:rPr>
          <w:b w:val="false"/>
          <w:bCs w:val="false"/>
          <w:rtl w:val="true"/>
        </w:rPr>
        <w:t>).</w:t>
      </w:r>
    </w:p>
  </w:footnote>
  <w:footnote w:id="62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ח</w:t>
      </w:r>
    </w:p>
  </w:footnote>
  <w:footnote w:id="62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כלל לבאר כל זה</w:t>
      </w:r>
      <w:r>
        <w:rPr>
          <w:rtl w:val="true"/>
        </w:rPr>
        <w:t xml:space="preserve">. </w:t>
      </w:r>
      <w:r>
        <w:rPr>
          <w:rtl w:val="true"/>
        </w:rPr>
        <w:t>עיין במש“כ בסיכום הנקרא ”כפרות</w:t>
      </w:r>
      <w:r>
        <w:rPr>
          <w:rtl w:val="true"/>
        </w:rPr>
        <w:t>.“</w:t>
      </w:r>
    </w:p>
  </w:footnote>
  <w:footnote w:id="626">
    <w:p>
      <w:pPr>
        <w:pStyle w:val="Footnote"/>
        <w:spacing w:lineRule="auto" w:line="240" w:before="86" w:after="86"/>
        <w:ind w:left="346" w:right="0" w:hanging="346"/>
        <w:rPr/>
      </w:pPr>
      <w:r>
        <w:rPr>
          <w:rStyle w:val="FootnoteCharacters"/>
        </w:rPr>
        <w:footnoteRef/>
      </w:r>
      <w:r>
        <w:rPr>
          <w:rtl w:val="true"/>
        </w:rPr>
        <w:tab/>
        <w:t>”</w:t>
      </w:r>
      <w:r>
        <w:rPr>
          <w:rtl w:val="true"/>
        </w:rPr>
        <w:t xml:space="preserve">ודאי“ קאי על אשם </w:t>
      </w:r>
      <w:r>
        <w:rPr>
          <w:rtl w:val="true"/>
        </w:rPr>
        <w:t>(</w:t>
      </w:r>
      <w:r>
        <w:rPr>
          <w:rtl w:val="true"/>
        </w:rPr>
        <w:t>הוא מין אשם</w:t>
      </w:r>
      <w:r>
        <w:rPr>
          <w:rtl w:val="true"/>
        </w:rPr>
        <w:t xml:space="preserve">, </w:t>
      </w:r>
      <w:r>
        <w:rPr>
          <w:rtl w:val="true"/>
        </w:rPr>
        <w:t>שהוא אשם וודאי</w:t>
      </w:r>
      <w:r>
        <w:rPr>
          <w:rtl w:val="true"/>
        </w:rPr>
        <w:t xml:space="preserve">), </w:t>
      </w:r>
      <w:r>
        <w:rPr>
          <w:rtl w:val="true"/>
        </w:rPr>
        <w:t>ולא קאי על ”מתכפרים</w:t>
      </w:r>
      <w:r>
        <w:rPr>
          <w:rtl w:val="true"/>
        </w:rPr>
        <w:t xml:space="preserve">,“ </w:t>
      </w:r>
      <w:r>
        <w:rPr>
          <w:rtl w:val="true"/>
        </w:rPr>
        <w:t>לומר שבלי ספק מכפרים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62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מפרש שרק מכפרים אם שב</w:t>
      </w:r>
      <w:r>
        <w:rPr>
          <w:rtl w:val="true"/>
        </w:rPr>
        <w:t xml:space="preserve">. </w:t>
      </w:r>
      <w:r>
        <w:rPr>
          <w:rtl w:val="true"/>
        </w:rPr>
        <w:t>משנה אומר אותו סתם כיון שלא היה מביא חטאת ואשם אם לא 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כמעט כל מקריב חטאת יש לו כפרה זה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>)</w:t>
      </w:r>
    </w:p>
  </w:footnote>
  <w:footnote w:id="62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רק מכפרים על מה שבאים</w:t>
      </w:r>
      <w:r>
        <w:rPr>
          <w:rtl w:val="true"/>
        </w:rPr>
        <w:t xml:space="preserve">. </w:t>
      </w:r>
      <w:r>
        <w:rPr>
          <w:rtl w:val="true"/>
        </w:rPr>
        <w:t xml:space="preserve">חטאת בא על כל לאו </w:t>
      </w:r>
      <w:r>
        <w:rPr>
          <w:rtl w:val="true"/>
        </w:rPr>
        <w:t>(</w:t>
      </w:r>
      <w:r>
        <w:rPr>
          <w:rtl w:val="true"/>
        </w:rPr>
        <w:t>חול’ אם צריך מעשה</w:t>
      </w:r>
      <w:r>
        <w:rPr>
          <w:rtl w:val="true"/>
        </w:rPr>
        <w:t xml:space="preserve">) </w:t>
      </w:r>
      <w:r>
        <w:rPr>
          <w:rtl w:val="true"/>
        </w:rPr>
        <w:t xml:space="preserve">שיש בו כרת </w:t>
      </w:r>
      <w:r>
        <w:rPr>
          <w:rtl w:val="true"/>
        </w:rPr>
        <w:t>(</w:t>
      </w:r>
      <w:r>
        <w:rPr>
          <w:rtl w:val="true"/>
        </w:rPr>
        <w:t>ואף אם יש בו עוד עונש</w:t>
      </w:r>
      <w:r>
        <w:rPr>
          <w:rtl w:val="true"/>
        </w:rPr>
        <w:t xml:space="preserve">). </w:t>
      </w:r>
      <w:r>
        <w:rPr>
          <w:rtl w:val="true"/>
        </w:rPr>
        <w:t>אשם וודאי בא על חטאים פרטיים</w:t>
      </w:r>
      <w:r>
        <w:rPr>
          <w:rtl w:val="true"/>
        </w:rPr>
        <w:t>.</w:t>
      </w:r>
    </w:p>
  </w:footnote>
  <w:footnote w:id="62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צריכים מיתה לכפר על עבירה אחת</w:t>
      </w:r>
      <w:r>
        <w:rPr>
          <w:rtl w:val="true"/>
        </w:rPr>
        <w:t xml:space="preserve">, </w:t>
      </w:r>
      <w:r>
        <w:rPr>
          <w:rtl w:val="true"/>
        </w:rPr>
        <w:t>והוא חילול ה’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מכפר על שאר עבירות</w:t>
      </w:r>
      <w:r>
        <w:rPr>
          <w:b w:val="false"/>
          <w:bCs w:val="false"/>
          <w:rtl w:val="true"/>
        </w:rPr>
        <w:t>.</w:t>
      </w:r>
    </w:p>
  </w:footnote>
  <w:footnote w:id="63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יום הכיפורים מכפר על לאו</w:t>
      </w:r>
      <w:r>
        <w:rPr>
          <w:rtl w:val="true"/>
        </w:rPr>
        <w:t xml:space="preserve">, </w:t>
      </w:r>
      <w:r>
        <w:rPr>
          <w:rtl w:val="true"/>
        </w:rPr>
        <w:t>אף אם אין בו עונש</w:t>
      </w:r>
      <w:r>
        <w:rPr>
          <w:rtl w:val="true"/>
        </w:rPr>
        <w:t xml:space="preserve">, </w:t>
      </w:r>
      <w:r>
        <w:rPr>
          <w:rtl w:val="true"/>
        </w:rPr>
        <w:t>אלא אם כן יש בו כרת או מיתת בית דין</w:t>
      </w:r>
      <w:r>
        <w:rPr>
          <w:rtl w:val="true"/>
        </w:rPr>
        <w:t>. (</w:t>
      </w:r>
      <w:r>
        <w:rPr>
          <w:rtl w:val="true"/>
        </w:rPr>
        <w:t>לפי השיטה שתשובה בפני עצמו מהני לזה</w:t>
      </w:r>
      <w:r>
        <w:rPr>
          <w:rtl w:val="true"/>
        </w:rPr>
        <w:t xml:space="preserve">, </w:t>
      </w:r>
      <w:r>
        <w:rPr>
          <w:rtl w:val="true"/>
        </w:rPr>
        <w:t>צריך לומר שיה“כ מכפר על ד“א</w:t>
      </w:r>
      <w:r>
        <w:rPr>
          <w:rtl w:val="true"/>
        </w:rPr>
        <w:t xml:space="preserve">. </w:t>
      </w:r>
      <w:r>
        <w:rPr>
          <w:rtl w:val="true"/>
        </w:rPr>
        <w:t>אפשר לדחות שמשנה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מבאר כפרה שלו</w:t>
      </w:r>
      <w:r>
        <w:rPr>
          <w:rtl w:val="true"/>
        </w:rPr>
        <w:t xml:space="preserve">, </w:t>
      </w:r>
      <w:r>
        <w:rPr>
          <w:rtl w:val="true"/>
        </w:rPr>
        <w:t>אלא על תלייה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קאי על כריתות ומיתות בית דין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.)</w:t>
      </w:r>
    </w:p>
  </w:footnote>
  <w:footnote w:id="63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כל כך פשוט לי אם לקרוא את זה לומר שכן הוא בשניהם ביחד או כן הוא בכל אחד מהם</w:t>
      </w:r>
      <w:r>
        <w:rPr>
          <w:rtl w:val="true"/>
        </w:rPr>
        <w:t xml:space="preserve">. </w:t>
      </w:r>
      <w:r>
        <w:rPr>
          <w:rtl w:val="true"/>
        </w:rPr>
        <w:t>נניח שהוא בכל אחד מהם</w:t>
      </w:r>
      <w:r>
        <w:rPr>
          <w:rtl w:val="true"/>
        </w:rPr>
        <w:t xml:space="preserve">, </w:t>
      </w:r>
      <w:r>
        <w:rPr>
          <w:rtl w:val="true"/>
        </w:rPr>
        <w:t xml:space="preserve">כיון שרוב עבירות לא צריך שניהם </w:t>
      </w:r>
      <w:r>
        <w:rPr>
          <w:rtl w:val="true"/>
        </w:rPr>
        <w:t>(</w:t>
      </w:r>
      <w:r>
        <w:rPr>
          <w:rtl w:val="true"/>
        </w:rPr>
        <w:t>רק חילול ה’ צריך שניהם</w:t>
      </w:r>
      <w:r>
        <w:rPr>
          <w:rtl w:val="true"/>
        </w:rPr>
        <w:t>).</w:t>
      </w:r>
    </w:p>
  </w:footnote>
  <w:footnote w:id="63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מבאר שחולקים אם יוה“כ צריך תשובה כדי לכפר על רוב עבירות</w:t>
      </w:r>
      <w:r>
        <w:rPr>
          <w:rtl w:val="true"/>
        </w:rPr>
        <w:t>. (</w:t>
      </w:r>
      <w:r>
        <w:rPr>
          <w:rtl w:val="true"/>
        </w:rPr>
        <w:t>יש עבירות פרטיות שבהם בוודאי צריך תשובה</w:t>
      </w:r>
      <w:r>
        <w:rPr>
          <w:rtl w:val="true"/>
        </w:rPr>
        <w:t xml:space="preserve">.) </w:t>
      </w:r>
      <w:r>
        <w:rPr>
          <w:rtl w:val="true"/>
        </w:rPr>
        <w:t>אם צריך תשובה</w:t>
      </w:r>
      <w:r>
        <w:rPr>
          <w:rtl w:val="true"/>
        </w:rPr>
        <w:t xml:space="preserve">, </w:t>
      </w:r>
      <w:r>
        <w:rPr>
          <w:rtl w:val="true"/>
        </w:rPr>
        <w:t>אז זהו מש“א משנה</w:t>
      </w:r>
      <w:r>
        <w:rPr>
          <w:rtl w:val="true"/>
        </w:rPr>
        <w:t xml:space="preserve">. </w:t>
      </w:r>
      <w:r>
        <w:rPr>
          <w:rtl w:val="true"/>
        </w:rPr>
        <w:t>אם לא צריך תשובה</w:t>
      </w:r>
      <w:r>
        <w:rPr>
          <w:rtl w:val="true"/>
        </w:rPr>
        <w:t xml:space="preserve">, </w:t>
      </w:r>
      <w:r>
        <w:rPr>
          <w:rtl w:val="true"/>
        </w:rPr>
        <w:t>אז משנה אומר שיוה“כ מכפר עם תשובה</w:t>
      </w:r>
      <w:r>
        <w:rPr>
          <w:rtl w:val="true"/>
        </w:rPr>
        <w:t xml:space="preserve">, </w:t>
      </w:r>
      <w:r>
        <w:rPr>
          <w:rtl w:val="true"/>
        </w:rPr>
        <w:t>אבל בלי זה</w:t>
      </w:r>
      <w:r>
        <w:rPr>
          <w:rtl w:val="true"/>
        </w:rPr>
        <w:t xml:space="preserve">, </w:t>
      </w:r>
      <w:r>
        <w:rPr>
          <w:rtl w:val="true"/>
        </w:rPr>
        <w:t>אין תשובה מכפר</w:t>
      </w:r>
      <w:r>
        <w:rPr>
          <w:rtl w:val="true"/>
        </w:rPr>
        <w:t xml:space="preserve">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.)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 xml:space="preserve">דין זה הוא נכון גבי חיובי לאו שיש בהם עונש </w:t>
      </w:r>
      <w:r>
        <w:rPr>
          <w:rtl w:val="true"/>
        </w:rPr>
        <w:t>(</w:t>
      </w:r>
      <w:r>
        <w:rPr>
          <w:rtl w:val="true"/>
        </w:rPr>
        <w:t>אבל לא כרת או מיתת בית דין</w:t>
      </w:r>
      <w:r>
        <w:rPr>
          <w:rtl w:val="true"/>
        </w:rPr>
        <w:t xml:space="preserve">), </w:t>
      </w:r>
      <w:r>
        <w:rPr>
          <w:rtl w:val="true"/>
        </w:rPr>
        <w:t>אבל לא גבי עשה ולאו שאין בו עונש</w:t>
      </w:r>
      <w:r>
        <w:rPr>
          <w:rtl w:val="true"/>
        </w:rPr>
        <w:t xml:space="preserve">. </w:t>
      </w:r>
      <w:r>
        <w:rPr>
          <w:rtl w:val="true"/>
        </w:rPr>
        <w:t>יש חולקים ואומרים שאף אינו נכון גבי לאו שיש בו עונש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למצוא ד“א שנתכפר בתשובה ויוה“כ או לומר שלא אומר משנה שמכפר אלא שתולה</w:t>
      </w:r>
      <w:r>
        <w:rPr>
          <w:rtl w:val="true"/>
        </w:rPr>
        <w:t xml:space="preserve">, </w:t>
      </w:r>
      <w:r>
        <w:rPr>
          <w:rtl w:val="true"/>
        </w:rPr>
        <w:t xml:space="preserve">וקאי על לאו שיש בו כריתות ומיתות בית דין </w:t>
      </w:r>
      <w:r>
        <w:rPr>
          <w:rtl w:val="true"/>
        </w:rPr>
        <w:t>(</w:t>
      </w:r>
      <w:r>
        <w:rPr>
          <w:rtl w:val="true"/>
        </w:rPr>
        <w:t>אם סוברים שזהו הדין שם</w:t>
      </w:r>
      <w:r>
        <w:rPr>
          <w:rtl w:val="true"/>
        </w:rPr>
        <w:t>).</w:t>
      </w:r>
    </w:p>
  </w:footnote>
  <w:footnote w:id="63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מכפרת כפרה גמורה </w:t>
      </w:r>
      <w:r>
        <w:rPr>
          <w:rtl w:val="true"/>
        </w:rPr>
        <w:t>(</w:t>
      </w:r>
      <w:r>
        <w:rPr>
          <w:rtl w:val="true"/>
        </w:rPr>
        <w:t>ולא רק תולה</w:t>
      </w:r>
      <w:r>
        <w:rPr>
          <w:rtl w:val="true"/>
        </w:rPr>
        <w:t xml:space="preserve">) </w:t>
      </w:r>
      <w:r>
        <w:rPr>
          <w:rtl w:val="true"/>
        </w:rPr>
        <w:t>בפני עצמה</w:t>
      </w:r>
      <w:r>
        <w:rPr>
          <w:rtl w:val="true"/>
        </w:rPr>
        <w:t>.</w:t>
      </w:r>
    </w:p>
  </w:footnote>
  <w:footnote w:id="63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נלמד ממש“כ</w:t>
      </w:r>
      <w:r>
        <w:rPr>
          <w:rtl w:val="true"/>
        </w:rPr>
        <w:t>, ”</w:t>
      </w:r>
      <w:r>
        <w:rPr>
          <w:rtl w:val="true"/>
        </w:rPr>
        <w:t>ונקה</w:t>
      </w:r>
      <w:r>
        <w:rPr>
          <w:rtl w:val="true"/>
        </w:rPr>
        <w:t xml:space="preserve">,“ </w:t>
      </w:r>
      <w:r>
        <w:rPr>
          <w:rtl w:val="true"/>
        </w:rPr>
        <w:t>שאומר שתשובה מנקה</w:t>
      </w:r>
      <w:r>
        <w:rPr>
          <w:rtl w:val="true"/>
        </w:rPr>
        <w:t xml:space="preserve">. </w:t>
      </w:r>
      <w:r>
        <w:rPr>
          <w:rtl w:val="true"/>
        </w:rPr>
        <w:t>מה שמנקה על לאווים הוא מחלקת</w:t>
      </w:r>
      <w:r>
        <w:rPr>
          <w:rtl w:val="true"/>
        </w:rPr>
        <w:t xml:space="preserve">- </w:t>
      </w:r>
      <w:r>
        <w:rPr>
          <w:rtl w:val="true"/>
        </w:rPr>
        <w:t>יש אומרים שמכפר על כל לאווים</w:t>
      </w:r>
      <w:r>
        <w:rPr>
          <w:rtl w:val="true"/>
        </w:rPr>
        <w:t xml:space="preserve">, </w:t>
      </w:r>
      <w:r>
        <w:rPr>
          <w:rtl w:val="true"/>
        </w:rPr>
        <w:t xml:space="preserve">חוץ מלא תשא </w:t>
      </w:r>
      <w:r>
        <w:rPr>
          <w:rtl w:val="true"/>
        </w:rPr>
        <w:t>(</w:t>
      </w:r>
      <w:r>
        <w:rPr>
          <w:rtl w:val="true"/>
        </w:rPr>
        <w:t>ואולי אף חוץ מחייבי כרת ומיתה</w:t>
      </w:r>
      <w:r>
        <w:rPr>
          <w:rtl w:val="true"/>
        </w:rPr>
        <w:t xml:space="preserve">), </w:t>
      </w:r>
      <w:r>
        <w:rPr>
          <w:rtl w:val="true"/>
        </w:rPr>
        <w:t>ולומ’ כן ממיעוט מלא תשא</w:t>
      </w:r>
      <w:r>
        <w:rPr>
          <w:rtl w:val="true"/>
        </w:rPr>
        <w:t xml:space="preserve">, </w:t>
      </w:r>
      <w:r>
        <w:rPr>
          <w:rtl w:val="true"/>
        </w:rPr>
        <w:t>ויש אומרים שמכפר על לאו שאין בו עונש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.)</w:t>
      </w:r>
    </w:p>
  </w:footnote>
  <w:footnote w:id="63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בריי’ אומר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זה בענין לאו שיש בו עונש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לא כרת ומיתה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יש שיטה שסובר שמכפר על לאו שיש בו עונש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צריך לדון אם משנה יכולה להבאר בחמורה אחרת</w:t>
      </w:r>
      <w:r>
        <w:rPr>
          <w:b w:val="false"/>
          <w:bCs w:val="false"/>
          <w:rtl w:val="true"/>
        </w:rPr>
        <w:t>.</w:t>
      </w:r>
    </w:p>
  </w:footnote>
  <w:footnote w:id="63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עושה שלא יבואו יסורים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דע שעדיין אפשר שיבואו קצת ייסורים</w:t>
      </w:r>
      <w:r>
        <w:rPr>
          <w:rtl w:val="true"/>
        </w:rPr>
        <w:t xml:space="preserve">, </w:t>
      </w:r>
      <w:r>
        <w:rPr>
          <w:rtl w:val="true"/>
        </w:rPr>
        <w:t>שהרי לפעמים מצאנו דבר שתולה עד שיבוא יסורים ומכפרים</w:t>
      </w:r>
      <w:r>
        <w:rPr>
          <w:rtl w:val="true"/>
        </w:rPr>
        <w:t>.)</w:t>
      </w:r>
    </w:p>
  </w:footnote>
  <w:footnote w:id="63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כפרת חטאת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יה“כ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מיתה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ותשובה</w:t>
      </w:r>
      <w:r>
        <w:rPr>
          <w:b w:val="false"/>
          <w:bCs w:val="false"/>
          <w:rtl w:val="true"/>
        </w:rPr>
        <w:t>.</w:t>
      </w:r>
    </w:p>
  </w:footnote>
  <w:footnote w:id="63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ט</w:t>
      </w:r>
    </w:p>
  </w:footnote>
  <w:footnote w:id="639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שנפרש לקמן</w:t>
      </w:r>
      <w:r>
        <w:rPr>
          <w:rtl w:val="true"/>
        </w:rPr>
        <w:t xml:space="preserve">, </w:t>
      </w:r>
      <w:r>
        <w:rPr>
          <w:rtl w:val="true"/>
        </w:rPr>
        <w:t>מילת ”האומר“ מיותר</w:t>
      </w:r>
      <w:r>
        <w:rPr>
          <w:rtl w:val="true"/>
        </w:rPr>
        <w:t xml:space="preserve">, </w:t>
      </w:r>
      <w:r>
        <w:rPr>
          <w:rtl w:val="true"/>
        </w:rPr>
        <w:t>ורל שמי שחטא ושב וחטא עוד לא יכול לשוב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פז</w:t>
      </w:r>
      <w:r>
        <w:rPr>
          <w:b/>
          <w:bCs/>
          <w:rtl w:val="true"/>
        </w:rPr>
        <w:t>.)</w:t>
      </w:r>
    </w:p>
  </w:footnote>
  <w:footnote w:id="64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פז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שכיון שחוטא ושב שני 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תשובה שניה 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שאחר שני חטאים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דומה עליו כהיתר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אינו עושה על דעת לשוב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יכול לשוב</w:t>
      </w:r>
      <w:r>
        <w:rPr>
          <w:b w:val="false"/>
          <w:bCs w:val="false"/>
          <w:rtl w:val="true"/>
        </w:rPr>
        <w:t>.</w:t>
      </w:r>
    </w:p>
  </w:footnote>
  <w:footnote w:id="64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נראה ש“האומר“ הוא דווקא</w:t>
      </w:r>
      <w:r>
        <w:rPr>
          <w:rtl w:val="true"/>
        </w:rPr>
        <w:t xml:space="preserve">, </w:t>
      </w:r>
      <w:r>
        <w:rPr>
          <w:rtl w:val="true"/>
        </w:rPr>
        <w:t>ואומר שאם אדם חוטא ומכוון שיה“כ יכפר</w:t>
      </w:r>
      <w:r>
        <w:rPr>
          <w:rtl w:val="true"/>
        </w:rPr>
        <w:t xml:space="preserve">, </w:t>
      </w:r>
      <w:r>
        <w:rPr>
          <w:rtl w:val="true"/>
        </w:rPr>
        <w:t>לא יכפר</w:t>
      </w:r>
      <w:r>
        <w:rPr>
          <w:rtl w:val="true"/>
        </w:rPr>
        <w:t xml:space="preserve">. </w:t>
      </w:r>
      <w:r>
        <w:rPr>
          <w:rtl w:val="true"/>
        </w:rPr>
        <w:t>אף אם יה“כ לא צריך תשובה</w:t>
      </w:r>
      <w:r>
        <w:rPr>
          <w:rtl w:val="true"/>
        </w:rPr>
        <w:t xml:space="preserve">, </w:t>
      </w:r>
      <w:r>
        <w:rPr>
          <w:rtl w:val="true"/>
        </w:rPr>
        <w:t>לא יכפר על עוון שעובר בסמך על כפרה שלו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פז</w:t>
      </w:r>
      <w:r>
        <w:rPr>
          <w:b/>
          <w:bCs/>
          <w:rtl w:val="true"/>
        </w:rPr>
        <w:t>.)</w:t>
      </w:r>
    </w:p>
  </w:footnote>
  <w:footnote w:id="64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אם שאר מכפרים</w:t>
      </w:r>
      <w:r>
        <w:rPr>
          <w:rtl w:val="true"/>
        </w:rPr>
        <w:t xml:space="preserve">, </w:t>
      </w:r>
      <w:r>
        <w:rPr>
          <w:rtl w:val="true"/>
        </w:rPr>
        <w:t>כמו תשובה יסורים ומיתה</w:t>
      </w:r>
      <w:r>
        <w:rPr>
          <w:rtl w:val="true"/>
        </w:rPr>
        <w:t xml:space="preserve">, </w:t>
      </w:r>
      <w:r>
        <w:rPr>
          <w:rtl w:val="true"/>
        </w:rPr>
        <w:t>מכפרים</w:t>
      </w:r>
      <w:r>
        <w:rPr>
          <w:rtl w:val="true"/>
        </w:rPr>
        <w:t>.</w:t>
      </w:r>
    </w:p>
  </w:footnote>
  <w:footnote w:id="64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שצריך לשאול לו שלש פעמים</w:t>
      </w:r>
      <w:r>
        <w:rPr>
          <w:rtl w:val="true"/>
        </w:rPr>
        <w:t xml:space="preserve">. </w:t>
      </w:r>
      <w:r>
        <w:rPr>
          <w:rtl w:val="true"/>
        </w:rPr>
        <w:t>יביא שלש שורות שלש שלש בני אדם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כל שורה נחשב פעם אחת שבא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.) </w:t>
      </w:r>
      <w:r>
        <w:rPr>
          <w:rtl w:val="true"/>
        </w:rPr>
        <w:t>אם מת</w:t>
      </w:r>
      <w:r>
        <w:rPr>
          <w:rtl w:val="true"/>
        </w:rPr>
        <w:t xml:space="preserve">, </w:t>
      </w:r>
      <w:r>
        <w:rPr>
          <w:rtl w:val="true"/>
        </w:rPr>
        <w:t>צריך להביא עשרה לקברו ולשאול</w:t>
      </w:r>
      <w:r>
        <w:rPr>
          <w:rtl w:val="true"/>
        </w:rPr>
        <w:t xml:space="preserve">. </w:t>
      </w:r>
      <w:r>
        <w:rPr>
          <w:rtl w:val="true"/>
        </w:rPr>
        <w:t>אם עשה כן</w:t>
      </w:r>
      <w:r>
        <w:rPr>
          <w:rtl w:val="true"/>
        </w:rPr>
        <w:t xml:space="preserve">, </w:t>
      </w:r>
      <w:r>
        <w:rPr>
          <w:rtl w:val="true"/>
        </w:rPr>
        <w:t>לא צריך לשאול עוד</w:t>
      </w:r>
      <w:r>
        <w:rPr>
          <w:rtl w:val="true"/>
        </w:rPr>
        <w:t xml:space="preserve">. </w:t>
      </w:r>
      <w:r>
        <w:rPr>
          <w:rtl w:val="true"/>
        </w:rPr>
        <w:t>מדת חסידות הוא לבקש יותר מזה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פז</w:t>
      </w:r>
      <w:r>
        <w:rPr>
          <w:b/>
          <w:bCs/>
          <w:rtl w:val="true"/>
        </w:rPr>
        <w:t>)</w:t>
      </w:r>
    </w:p>
  </w:footnote>
  <w:footnote w:id="64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שנקראים ”לפני ה’</w:t>
      </w:r>
      <w:r>
        <w:rPr>
          <w:rtl w:val="true"/>
        </w:rPr>
        <w:t>.“</w:t>
      </w:r>
    </w:p>
  </w:footnote>
  <w:footnote w:id="64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שלא נקראים ”לפני ה’“</w:t>
      </w:r>
    </w:p>
  </w:footnote>
  <w:footnote w:id="64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רבי עקיבא דורש מ“לפני ה’“ שבני ישראל מתכפרים לפני ה’</w:t>
      </w:r>
      <w:r>
        <w:rPr>
          <w:rtl w:val="true"/>
        </w:rPr>
        <w:t>. (</w:t>
      </w:r>
      <w:r>
        <w:rPr>
          <w:rtl w:val="true"/>
        </w:rPr>
        <w:t>קצת צריך ביאור מה זה מכוון לומר</w:t>
      </w:r>
      <w:r>
        <w:rPr>
          <w:rtl w:val="true"/>
        </w:rPr>
        <w:t xml:space="preserve">.)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חולק על דינו של ר“א</w:t>
      </w:r>
      <w:r>
        <w:rPr>
          <w:rtl w:val="true"/>
        </w:rPr>
        <w:t>.</w:t>
      </w:r>
    </w:p>
  </w:footnote>
  <w:footnote w:id="64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זה רק המקור למי מטהר אתכם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כיון שה’ מטהר אותנו</w:t>
      </w:r>
      <w:r>
        <w:rPr>
          <w:rtl w:val="true"/>
        </w:rPr>
        <w:t xml:space="preserve">, </w:t>
      </w:r>
      <w:r>
        <w:rPr>
          <w:rtl w:val="true"/>
        </w:rPr>
        <w:t>פשוט שאנו נטהרים לפניו</w:t>
      </w:r>
      <w:r>
        <w:rPr>
          <w:rtl w:val="true"/>
        </w:rPr>
        <w:t xml:space="preserve">. </w:t>
      </w:r>
      <w:r>
        <w:rPr>
          <w:rtl w:val="true"/>
        </w:rPr>
        <w:t>מה שמשנה חילקם לא משמע כן</w:t>
      </w:r>
      <w:r>
        <w:rPr>
          <w:rtl w:val="true"/>
        </w:rPr>
        <w:t>.</w:t>
      </w:r>
    </w:p>
  </w:footnote>
  <w:footnote w:id="64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המשל הוא מי חטאת</w:t>
      </w:r>
      <w:r>
        <w:rPr>
          <w:rtl w:val="true"/>
        </w:rPr>
        <w:t xml:space="preserve">, </w:t>
      </w:r>
      <w:r>
        <w:rPr>
          <w:rtl w:val="true"/>
        </w:rPr>
        <w:t>שנזרק על אדם טמא ונטהר</w:t>
      </w:r>
      <w:r>
        <w:rPr>
          <w:rtl w:val="true"/>
        </w:rPr>
        <w:t xml:space="preserve">. </w:t>
      </w:r>
      <w:r>
        <w:rPr>
          <w:rtl w:val="true"/>
        </w:rPr>
        <w:t>נקראים טהורים כיון שהם מטהרים</w:t>
      </w:r>
      <w:r>
        <w:rPr>
          <w:rtl w:val="true"/>
        </w:rPr>
        <w:t xml:space="preserve">, </w:t>
      </w:r>
      <w:r>
        <w:rPr>
          <w:rtl w:val="true"/>
        </w:rPr>
        <w:t>ואז הם מים של טהורים</w:t>
      </w:r>
      <w:r>
        <w:rPr>
          <w:rtl w:val="true"/>
        </w:rPr>
        <w:t>. (</w:t>
      </w:r>
      <w:r>
        <w:rPr>
          <w:rtl w:val="true"/>
        </w:rPr>
        <w:t xml:space="preserve">עיין בהשלמות </w:t>
      </w:r>
      <w:hyperlink w:anchor="_toc2904">
        <w:r>
          <w:rPr>
            <w:rStyle w:val="InternetLink"/>
            <w:rtl w:val="true"/>
          </w:rPr>
          <w:t>אות לט</w:t>
        </w:r>
      </w:hyperlink>
      <w:r>
        <w:rPr>
          <w:rtl w:val="true"/>
        </w:rPr>
        <w:t>.)</w:t>
      </w:r>
    </w:p>
  </w:footnote>
  <w:footnote w:id="64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על מה שלא מהני מכפרים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31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תשובה לא מהני אם חטא שני פעמים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31"/>
        </w:numPr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יה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לא מהני אם חטא וסמך שיהני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131"/>
        </w:numPr>
        <w:spacing w:before="86" w:after="86"/>
        <w:ind w:left="720" w:right="0" w:hanging="360"/>
        <w:rPr>
          <w:b/>
          <w:bCs/>
        </w:rPr>
      </w:pPr>
      <w:r>
        <w:rPr>
          <w:b w:val="false"/>
          <w:b w:val="false"/>
          <w:bCs w:val="false"/>
          <w:rtl w:val="true"/>
        </w:rPr>
        <w:t>יה“כ לא מהני על עבירות שבין אדם לחברו עד שיפייס אותו</w:t>
      </w:r>
      <w:r>
        <w:rPr>
          <w:b w:val="false"/>
          <w:bCs w:val="false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righ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righ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87"/>
        </w:tabs>
        <w:ind w:left="787" w:hanging="360"/>
      </w:pPr>
      <w:rPr/>
    </w:lvl>
    <w:lvl w:ilvl="1">
      <w:start w:val="1"/>
      <w:numFmt w:val="decimal"/>
      <w:lvlText w:val="%2."/>
      <w:lvlJc w:val="right"/>
      <w:pPr>
        <w:tabs>
          <w:tab w:val="num" w:pos="1147"/>
        </w:tabs>
        <w:ind w:left="1147" w:hanging="360"/>
      </w:pPr>
      <w:rPr/>
    </w:lvl>
    <w:lvl w:ilvl="2">
      <w:start w:val="1"/>
      <w:numFmt w:val="decimal"/>
      <w:lvlText w:val="%3."/>
      <w:lvlJc w:val="right"/>
      <w:pPr>
        <w:tabs>
          <w:tab w:val="num" w:pos="1507"/>
        </w:tabs>
        <w:ind w:left="1507" w:hanging="360"/>
      </w:pPr>
      <w:rPr/>
    </w:lvl>
    <w:lvl w:ilvl="3">
      <w:start w:val="1"/>
      <w:numFmt w:val="decimal"/>
      <w:lvlText w:val="%4."/>
      <w:lvlJc w:val="right"/>
      <w:pPr>
        <w:tabs>
          <w:tab w:val="num" w:pos="1867"/>
        </w:tabs>
        <w:ind w:left="1867" w:hanging="360"/>
      </w:pPr>
      <w:rPr/>
    </w:lvl>
    <w:lvl w:ilvl="4">
      <w:start w:val="1"/>
      <w:numFmt w:val="decimal"/>
      <w:lvlText w:val="%5."/>
      <w:lvlJc w:val="right"/>
      <w:pPr>
        <w:tabs>
          <w:tab w:val="num" w:pos="2227"/>
        </w:tabs>
        <w:ind w:left="2227" w:hanging="360"/>
      </w:pPr>
      <w:rPr/>
    </w:lvl>
    <w:lvl w:ilvl="5">
      <w:start w:val="1"/>
      <w:numFmt w:val="decimal"/>
      <w:lvlText w:val="%6."/>
      <w:lvlJc w:val="right"/>
      <w:pPr>
        <w:tabs>
          <w:tab w:val="num" w:pos="2587"/>
        </w:tabs>
        <w:ind w:left="2587" w:hanging="360"/>
      </w:pPr>
      <w:rPr/>
    </w:lvl>
    <w:lvl w:ilvl="6">
      <w:start w:val="1"/>
      <w:numFmt w:val="decimal"/>
      <w:lvlText w:val="%7."/>
      <w:lvlJc w:val="right"/>
      <w:pPr>
        <w:tabs>
          <w:tab w:val="num" w:pos="2947"/>
        </w:tabs>
        <w:ind w:left="2947" w:hanging="360"/>
      </w:pPr>
      <w:rPr/>
    </w:lvl>
    <w:lvl w:ilvl="7">
      <w:start w:val="1"/>
      <w:numFmt w:val="decimal"/>
      <w:lvlText w:val="%8."/>
      <w:lvlJc w:val="right"/>
      <w:pPr>
        <w:tabs>
          <w:tab w:val="num" w:pos="3307"/>
        </w:tabs>
        <w:ind w:left="3307" w:hanging="360"/>
      </w:pPr>
      <w:rPr/>
    </w:lvl>
    <w:lvl w:ilvl="8">
      <w:start w:val="1"/>
      <w:numFmt w:val="decimal"/>
      <w:lvlText w:val="%9."/>
      <w:lvlJc w:val="right"/>
      <w:pPr>
        <w:tabs>
          <w:tab w:val="num" w:pos="3667"/>
        </w:tabs>
        <w:ind w:left="3667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righ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righ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righ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0"/>
        </w:tabs>
        <w:ind w:left="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9" w:hanging="360"/>
      </w:pPr>
      <w:rPr>
        <w:rFonts w:ascii="Wingdings" w:hAnsi="Wingdings" w:cs="Wingdings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</w:numbering>
</file>

<file path=word/settings.xml><?xml version="1.0" encoding="utf-8"?>
<w:settings xmlns:w="http://schemas.openxmlformats.org/wordprocessingml/2006/main">
  <w:zoom w:percent="87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1"/>
      <w:spacing w:lineRule="auto" w:line="259" w:before="0" w:after="0"/>
      <w:jc w:val="left"/>
    </w:pPr>
    <w:rPr>
      <w:rFonts w:ascii="Calibri" w:hAnsi="Calibri" w:eastAsia="Calibri" w:cs="Shofar"/>
      <w:color w:val="auto"/>
      <w:kern w:val="0"/>
      <w:sz w:val="28"/>
      <w:szCs w:val="24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240" w:after="0"/>
      <w:jc w:val="center"/>
      <w:outlineLvl w:val="0"/>
    </w:pPr>
    <w:rPr>
      <w:rFonts w:ascii="Calibri Light" w:hAnsi="Calibri Light" w:eastAsia="Calibri" w:cs="Times New Roman"/>
      <w:b/>
      <w:bCs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Times New Roman"/>
      <w:b/>
      <w:bCs/>
      <w:sz w:val="32"/>
      <w:szCs w:val="28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Times New Roman"/>
      <w:color w:val="2E74B5"/>
      <w:sz w:val="32"/>
      <w:szCs w:val="32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Times New Roman"/>
      <w:color w:val="2E74B5"/>
      <w:sz w:val="26"/>
      <w:szCs w:val="26"/>
    </w:rPr>
  </w:style>
  <w:style w:type="character" w:styleId="FootnoteTextChar">
    <w:name w:val="Footnote Text Char"/>
    <w:basedOn w:val="DefaultParagraphFont"/>
    <w:link w:val="Footnote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VisitedInternetLink">
    <w:name w:val="FollowedHyperlink"/>
    <w:basedOn w:val="DefaultParagraphFont"/>
    <w:rPr>
      <w:color w:val="954F72"/>
      <w:u w:val="single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qFormat/>
    <w:rPr/>
  </w:style>
  <w:style w:type="character" w:styleId="IndexLink">
    <w:name w:val="Index Link"/>
    <w:qFormat/>
    <w:rPr/>
  </w:style>
  <w:style w:type="character" w:styleId="HeaderChar">
    <w:name w:val="Header Char"/>
    <w:basedOn w:val="DefaultParagraphFont"/>
    <w:link w:val="Header"/>
    <w:qFormat/>
    <w:rPr>
      <w:rFonts w:cs="Shofar"/>
      <w:sz w:val="28"/>
      <w:szCs w:val="24"/>
    </w:rPr>
  </w:style>
  <w:style w:type="character" w:styleId="FooterChar">
    <w:name w:val="Footer Char"/>
    <w:basedOn w:val="DefaultParagraphFont"/>
    <w:link w:val="Footer"/>
    <w:qFormat/>
    <w:rPr>
      <w:rFonts w:cs="Shofar"/>
      <w:sz w:val="28"/>
      <w:szCs w:val="24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Footnote">
    <w:name w:val="Footnote Text"/>
    <w:basedOn w:val="Normal"/>
    <w:link w:val="FootnoteTextChar"/>
    <w:pPr>
      <w:tabs>
        <w:tab w:val="clear" w:pos="720"/>
      </w:tabs>
      <w:spacing w:lineRule="auto" w:line="240" w:before="86" w:after="86"/>
      <w:ind w:left="346" w:right="0" w:hanging="346"/>
    </w:pPr>
    <w:rPr>
      <w:bCs w:val="false"/>
      <w:sz w:val="20"/>
      <w:szCs w:val="20"/>
    </w:rPr>
  </w:style>
  <w:style w:type="paragraph" w:styleId="Endnote">
    <w:name w:val="Endnote Text"/>
    <w:basedOn w:val="Normal"/>
    <w:pPr>
      <w:suppressLineNumbers/>
      <w:ind w:left="340" w:right="0" w:hanging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Indexheading">
    <w:name w:val="index heading"/>
    <w:basedOn w:val="Heading"/>
    <w:qFormat/>
    <w:pPr>
      <w:suppressLineNumbers/>
    </w:pPr>
    <w:rPr>
      <w:b/>
      <w:bCs/>
      <w:sz w:val="32"/>
      <w:szCs w:val="32"/>
    </w:rPr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Indexheading"/>
    <w:pPr/>
    <w:rPr/>
  </w:style>
  <w:style w:type="paragraph" w:styleId="Contents1">
    <w:name w:val="TOC 1"/>
    <w:basedOn w:val="Index"/>
    <w:pPr>
      <w:tabs>
        <w:tab w:val="clear" w:pos="720"/>
        <w:tab w:val="right" w:pos="8640" w:leader="dot"/>
      </w:tabs>
    </w:pPr>
    <w:rPr/>
  </w:style>
  <w:style w:type="paragraph" w:styleId="Contents2">
    <w:name w:val="TOC 2"/>
    <w:basedOn w:val="Index"/>
    <w:pPr>
      <w:tabs>
        <w:tab w:val="clear" w:pos="720"/>
        <w:tab w:val="right" w:pos="8357" w:leader="dot"/>
      </w:tabs>
      <w:ind w:left="283" w:right="0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320" w:leader="none"/>
        <w:tab w:val="right" w:pos="8640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320" w:leader="none"/>
        <w:tab w:val="right" w:pos="8640" w:leader="none"/>
      </w:tabs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35697</TotalTime>
  <Application>LibreOffice/7.5.3.2$Windows_X86_64 LibreOffice_project/9f56dff12ba03b9acd7730a5a481eea045e468f3</Application>
  <AppVersion>15.0000</AppVersion>
  <Pages>58</Pages>
  <Words>25551</Words>
  <Characters>105510</Characters>
  <CharactersWithSpaces>129251</CharactersWithSpaces>
  <Paragraphs>1580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2023-05-25T22:28:00Z</dcterms:created>
  <dc:creator>שי הכהן</dc:creator>
  <dc:description/>
  <dc:language>en-US</dc:language>
  <cp:lastModifiedBy>שאול יואל הכהן חייט</cp:lastModifiedBy>
  <dcterms:modified xsi:type="dcterms:W3CDTF">2023-07-12T20:18:21Z</dcterms:modified>
  <cp:revision>1477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