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metadata/core-properties" Target="docProps/core0.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B6C0" w14:textId="77777777" w:rsidR="007420F7" w:rsidRDefault="00000000">
      <w:pPr>
        <w:pStyle w:val="Heading1"/>
      </w:pPr>
      <w:r>
        <w:rPr>
          <w:rtl/>
        </w:rPr>
        <w:t>פרק ראשון</w:t>
      </w:r>
      <w:r>
        <w:rPr>
          <w:rStyle w:val="FootnoteReference"/>
          <w:rtl/>
        </w:rPr>
        <w:footnoteReference w:customMarkFollows="1" w:id="1"/>
        <w:t xml:space="preserve"> </w:t>
      </w:r>
    </w:p>
    <w:p w14:paraId="7315D5B7" w14:textId="77777777" w:rsidR="007420F7" w:rsidRDefault="00000000">
      <w:pPr>
        <w:pStyle w:val="Heading2"/>
      </w:pPr>
      <w:r>
        <w:rPr>
          <w:rtl/>
        </w:rPr>
        <w:t>משנה א</w:t>
      </w:r>
      <w:r>
        <w:rPr>
          <w:rStyle w:val="FootnoteReference"/>
          <w:rtl/>
        </w:rPr>
        <w:footnoteReference w:customMarkFollows="1" w:id="2"/>
        <w:t xml:space="preserve"> </w:t>
      </w:r>
    </w:p>
    <w:p w14:paraId="27B4B1E3" w14:textId="77777777" w:rsidR="007420F7" w:rsidRDefault="00000000">
      <w:r>
        <w:rPr>
          <w:rtl/>
        </w:rPr>
        <w:t>(ב.- ח:, ט.)</w:t>
      </w:r>
    </w:p>
    <w:p w14:paraId="5A19143A" w14:textId="77777777" w:rsidR="007420F7" w:rsidRDefault="00000000">
      <w:r>
        <w:rPr>
          <w:rStyle w:val="FootnoteReference"/>
          <w:rtl/>
        </w:rPr>
        <w:footnoteReference w:customMarkFollows="1" w:id="3"/>
        <w:t xml:space="preserve"> </w:t>
      </w:r>
      <w:r>
        <w:rPr>
          <w:rtl/>
        </w:rPr>
        <w:t>סֻכָּה שֶׁהִיא גְבוֹהָה לְמַעְלָה מֵעֶשְׂרִים אַמָּה</w:t>
      </w:r>
      <w:r>
        <w:rPr>
          <w:rStyle w:val="FootnoteReference"/>
          <w:rtl/>
        </w:rPr>
        <w:footnoteReference w:id="4"/>
      </w:r>
      <w:r>
        <w:rPr>
          <w:rStyle w:val="FootnoteReference"/>
          <w:rtl/>
        </w:rPr>
        <w:footnoteReference w:id="5"/>
      </w:r>
      <w:r>
        <w:rPr>
          <w:rtl/>
        </w:rPr>
        <w:t>, פְּסוּלָה. רַבִּי יְהוּדָה מַכְשִׁיר</w:t>
      </w:r>
      <w:r>
        <w:rPr>
          <w:rStyle w:val="FootnoteReference"/>
          <w:rtl/>
        </w:rPr>
        <w:footnoteReference w:id="6"/>
      </w:r>
      <w:r>
        <w:rPr>
          <w:rStyle w:val="FootnoteReference"/>
          <w:rtl/>
        </w:rPr>
        <w:footnoteReference w:id="7"/>
      </w:r>
      <w:r>
        <w:rPr>
          <w:rtl/>
        </w:rPr>
        <w:t>. וְשֶׁאֵינָהּ גְּבוֹהָה עֲשָׂרָה טְפָחִים</w:t>
      </w:r>
      <w:r>
        <w:rPr>
          <w:rStyle w:val="FootnoteReference"/>
          <w:rtl/>
        </w:rPr>
        <w:footnoteReference w:id="8"/>
      </w:r>
      <w:r>
        <w:rPr>
          <w:rStyle w:val="FootnoteReference"/>
          <w:rtl/>
        </w:rPr>
        <w:footnoteReference w:id="9"/>
      </w:r>
      <w:r>
        <w:rPr>
          <w:rStyle w:val="FootnoteReference"/>
          <w:rtl/>
        </w:rPr>
        <w:footnoteReference w:id="10"/>
      </w:r>
      <w:r>
        <w:rPr>
          <w:rtl/>
        </w:rPr>
        <w:t>, וְשֶׁאֵין לָהּ שְׁלֹשָׁה דְּפָנוֹת</w:t>
      </w:r>
      <w:r>
        <w:rPr>
          <w:rStyle w:val="FootnoteReference"/>
          <w:rtl/>
        </w:rPr>
        <w:footnoteReference w:id="11"/>
      </w:r>
      <w:r>
        <w:rPr>
          <w:rtl/>
        </w:rPr>
        <w:t>, וְשֶׁחַמָּתָהּ מְרֻבָּה מִצִּלָּתָהּ</w:t>
      </w:r>
      <w:r>
        <w:rPr>
          <w:rStyle w:val="FootnoteReference"/>
          <w:rtl/>
        </w:rPr>
        <w:footnoteReference w:id="12"/>
      </w:r>
      <w:r>
        <w:rPr>
          <w:rtl/>
        </w:rPr>
        <w:t>, פְּסוּלָה. סֻכָּה יְשָׁנָה</w:t>
      </w:r>
      <w:r>
        <w:rPr>
          <w:rStyle w:val="FootnoteReference"/>
          <w:rtl/>
        </w:rPr>
        <w:footnoteReference w:id="13"/>
      </w:r>
      <w:r>
        <w:rPr>
          <w:rtl/>
        </w:rPr>
        <w:t>, בֵּית שַׁמַּאי פּוֹסְלִין</w:t>
      </w:r>
      <w:r>
        <w:rPr>
          <w:rStyle w:val="FootnoteReference"/>
          <w:rtl/>
        </w:rPr>
        <w:footnoteReference w:id="14"/>
      </w:r>
      <w:r>
        <w:rPr>
          <w:rtl/>
        </w:rPr>
        <w:t>, וּבֵית הִלֵּל מַכְשִׁירִין</w:t>
      </w:r>
      <w:r>
        <w:rPr>
          <w:rStyle w:val="FootnoteReference"/>
          <w:rtl/>
        </w:rPr>
        <w:footnoteReference w:id="15"/>
      </w:r>
      <w:r>
        <w:rPr>
          <w:rtl/>
        </w:rPr>
        <w:t>. וְאֵיזוֹ הִיא סֻכָּה יְשָׁנָה, כָּל שֶׁעֲשָׂאָהּ קֹדֶם לֶחָג שְׁלשִׁים יוֹם</w:t>
      </w:r>
      <w:r>
        <w:rPr>
          <w:rStyle w:val="FootnoteReference"/>
          <w:rtl/>
        </w:rPr>
        <w:footnoteReference w:id="16"/>
      </w:r>
      <w:r>
        <w:rPr>
          <w:rtl/>
        </w:rPr>
        <w:t>. אֲבָל אִם עֲשָׂאָהּ לְשֵׁם חָג, אֲפִלּוּ מִתְּחִלַּת הַשָּׁנָה, כְּשֵׁרָה</w:t>
      </w:r>
      <w:r>
        <w:rPr>
          <w:rStyle w:val="FootnoteReference"/>
          <w:rtl/>
        </w:rPr>
        <w:footnoteReference w:id="17"/>
      </w:r>
      <w:r>
        <w:rPr>
          <w:rtl/>
        </w:rPr>
        <w:t>:</w:t>
      </w:r>
      <w:r>
        <w:rPr>
          <w:rStyle w:val="FootnoteReference"/>
          <w:rtl/>
        </w:rPr>
        <w:footnoteReference w:id="18"/>
      </w:r>
    </w:p>
    <w:p w14:paraId="0F29C8D8" w14:textId="77777777" w:rsidR="007420F7" w:rsidRDefault="00000000">
      <w:pPr>
        <w:pStyle w:val="Heading2"/>
      </w:pPr>
      <w:r>
        <w:rPr>
          <w:rtl/>
        </w:rPr>
        <w:lastRenderedPageBreak/>
        <w:t>משנה ב</w:t>
      </w:r>
      <w:r>
        <w:rPr>
          <w:rStyle w:val="FootnoteReference"/>
          <w:rtl/>
        </w:rPr>
        <w:footnoteReference w:id="19"/>
      </w:r>
    </w:p>
    <w:p w14:paraId="510ABCCB" w14:textId="77777777" w:rsidR="007420F7" w:rsidRDefault="00000000">
      <w:r>
        <w:rPr>
          <w:rtl/>
        </w:rPr>
        <w:t>(ט:- י.)</w:t>
      </w:r>
    </w:p>
    <w:p w14:paraId="23F985AC" w14:textId="77777777" w:rsidR="007420F7" w:rsidRDefault="00000000">
      <w:r>
        <w:rPr>
          <w:rStyle w:val="FootnoteReference"/>
          <w:rtl/>
        </w:rPr>
        <w:footnoteReference w:id="20"/>
      </w:r>
      <w:r>
        <w:rPr>
          <w:rtl/>
        </w:rPr>
        <w:t>הָעוֹשֶׂה סֻכָּתוֹ תַחַת הָאִילָן, כְּאִלּוּ עֲשָׂאָהּ בְּתוֹךְ הַבָּיִת</w:t>
      </w:r>
      <w:r>
        <w:rPr>
          <w:rStyle w:val="FootnoteReference"/>
          <w:rtl/>
        </w:rPr>
        <w:footnoteReference w:id="21"/>
      </w:r>
      <w:r>
        <w:rPr>
          <w:rtl/>
        </w:rPr>
        <w:t>. סֻכָּה עַל גַּבֵּי סֻכָּה, הָעֶלְיוֹנָה כְשֵׁרָה, וְהַתַּחְתּוֹנָה פְּסוּלָה</w:t>
      </w:r>
      <w:r>
        <w:rPr>
          <w:rStyle w:val="FootnoteReference"/>
          <w:rtl/>
        </w:rPr>
        <w:footnoteReference w:id="22"/>
      </w:r>
      <w:r>
        <w:rPr>
          <w:rStyle w:val="FootnoteReference"/>
          <w:rtl/>
        </w:rPr>
        <w:footnoteReference w:id="23"/>
      </w:r>
      <w:r>
        <w:rPr>
          <w:rStyle w:val="FootnoteReference"/>
          <w:rtl/>
        </w:rPr>
        <w:footnoteReference w:id="24"/>
      </w:r>
      <w:r>
        <w:rPr>
          <w:rtl/>
        </w:rPr>
        <w:t>. רַבִּי יְהוּדָה אוֹמֵר, אִם אֵין דִּיּוּרִין בָּעֶלְיוֹנָה, הַתַּחְתּוֹנָה כְּשֵׁרָה</w:t>
      </w:r>
      <w:r>
        <w:rPr>
          <w:rStyle w:val="FootnoteReference"/>
          <w:rtl/>
        </w:rPr>
        <w:footnoteReference w:id="25"/>
      </w:r>
      <w:r>
        <w:rPr>
          <w:rStyle w:val="FootnoteReference"/>
          <w:rtl/>
        </w:rPr>
        <w:footnoteReference w:id="26"/>
      </w:r>
      <w:r>
        <w:rPr>
          <w:rtl/>
        </w:rPr>
        <w:t>:</w:t>
      </w:r>
      <w:r>
        <w:rPr>
          <w:rStyle w:val="FootnoteReference"/>
          <w:rtl/>
        </w:rPr>
        <w:footnoteReference w:id="27"/>
      </w:r>
      <w:r>
        <w:rPr>
          <w:rtl/>
        </w:rPr>
        <w:t xml:space="preserve"> </w:t>
      </w:r>
    </w:p>
    <w:p w14:paraId="3689EDBA" w14:textId="77777777" w:rsidR="007420F7" w:rsidRDefault="00000000">
      <w:pPr>
        <w:pStyle w:val="Heading2"/>
      </w:pPr>
      <w:r>
        <w:rPr>
          <w:rtl/>
        </w:rPr>
        <w:lastRenderedPageBreak/>
        <w:t>משנה ג</w:t>
      </w:r>
      <w:r>
        <w:rPr>
          <w:rStyle w:val="FootnoteReference"/>
          <w:rtl/>
        </w:rPr>
        <w:footnoteReference w:id="28"/>
      </w:r>
    </w:p>
    <w:p w14:paraId="6471D508" w14:textId="77777777" w:rsidR="007420F7" w:rsidRDefault="00000000">
      <w:r>
        <w:rPr>
          <w:rtl/>
        </w:rPr>
        <w:t>פֵּרַס עָלֶיהָ סָדִין מִפְּנֵי הַחַמָּה</w:t>
      </w:r>
      <w:r>
        <w:rPr>
          <w:rStyle w:val="FootnoteReference"/>
          <w:rtl/>
        </w:rPr>
        <w:footnoteReference w:id="29"/>
      </w:r>
      <w:r>
        <w:rPr>
          <w:rtl/>
        </w:rPr>
        <w:t>, אוֹ תַּחְתֶּיהָ מִפְּנֵי הַנְּשָׁר</w:t>
      </w:r>
      <w:r>
        <w:rPr>
          <w:rStyle w:val="FootnoteReference"/>
          <w:rtl/>
        </w:rPr>
        <w:footnoteReference w:id="30"/>
      </w:r>
      <w:r>
        <w:rPr>
          <w:rStyle w:val="FootnoteReference"/>
          <w:rtl/>
        </w:rPr>
        <w:footnoteReference w:id="31"/>
      </w:r>
      <w:r>
        <w:rPr>
          <w:rtl/>
        </w:rPr>
        <w:t>, אוֹ שֶׁפֵּרַס עַל גַּבֵּי הַקִּינוֹף</w:t>
      </w:r>
      <w:r>
        <w:rPr>
          <w:rStyle w:val="FootnoteReference"/>
          <w:rtl/>
        </w:rPr>
        <w:footnoteReference w:id="32"/>
      </w:r>
      <w:r>
        <w:rPr>
          <w:rtl/>
        </w:rPr>
        <w:t>, פְּסוּלָה</w:t>
      </w:r>
      <w:r>
        <w:rPr>
          <w:rStyle w:val="FootnoteReference"/>
          <w:rtl/>
        </w:rPr>
        <w:footnoteReference w:id="33"/>
      </w:r>
      <w:r>
        <w:rPr>
          <w:rtl/>
        </w:rPr>
        <w:t>. אֲבָל פּוֹרֵס הוּא עַל גַּבֵּי נַקְלִיטֵי הַמִּטָּה</w:t>
      </w:r>
      <w:r>
        <w:rPr>
          <w:rStyle w:val="FootnoteReference"/>
          <w:rtl/>
        </w:rPr>
        <w:footnoteReference w:id="34"/>
      </w:r>
      <w:r>
        <w:rPr>
          <w:rStyle w:val="FootnoteReference"/>
          <w:rtl/>
        </w:rPr>
        <w:footnoteReference w:id="35"/>
      </w:r>
      <w:r>
        <w:rPr>
          <w:rtl/>
        </w:rPr>
        <w:t>:</w:t>
      </w:r>
      <w:r>
        <w:rPr>
          <w:rStyle w:val="FootnoteReference"/>
          <w:rtl/>
        </w:rPr>
        <w:footnoteReference w:id="36"/>
      </w:r>
    </w:p>
    <w:p w14:paraId="7E067349" w14:textId="77777777" w:rsidR="007420F7" w:rsidRDefault="00000000">
      <w:pPr>
        <w:rPr>
          <w:b/>
          <w:bCs/>
        </w:rPr>
      </w:pPr>
      <w:r>
        <w:rPr>
          <w:b/>
          <w:bCs/>
          <w:rtl/>
        </w:rPr>
        <w:t>משנה ד</w:t>
      </w:r>
      <w:r>
        <w:rPr>
          <w:rStyle w:val="FootnoteReference"/>
          <w:b/>
          <w:bCs/>
          <w:rtl/>
        </w:rPr>
        <w:footnoteReference w:id="37"/>
      </w:r>
    </w:p>
    <w:p w14:paraId="5881C07D" w14:textId="77777777" w:rsidR="007420F7" w:rsidRDefault="00000000">
      <w:r>
        <w:rPr>
          <w:rStyle w:val="FootnoteReference"/>
          <w:rtl/>
        </w:rPr>
        <w:footnoteReference w:id="38"/>
      </w:r>
      <w:r>
        <w:rPr>
          <w:rtl/>
        </w:rPr>
        <w:t>הִדְלָה עָלֶיהָ אֶת הַגֶּפֶן וְאֶת הַדְּלַעַת וְאֶת הַקִּסּוֹם וְסִכֵּךְ עַל גַּבָּהּ, פְּסוּלָה</w:t>
      </w:r>
      <w:r>
        <w:rPr>
          <w:rStyle w:val="FootnoteReference"/>
          <w:rtl/>
        </w:rPr>
        <w:footnoteReference w:id="39"/>
      </w:r>
      <w:r>
        <w:rPr>
          <w:rtl/>
        </w:rPr>
        <w:t>. וְאִם הָיָה סִכּוּךְ הַרְבֵּה מֵהֶן</w:t>
      </w:r>
      <w:r>
        <w:rPr>
          <w:rStyle w:val="FootnoteReference"/>
          <w:rtl/>
        </w:rPr>
        <w:footnoteReference w:id="40"/>
      </w:r>
      <w:r>
        <w:rPr>
          <w:rStyle w:val="FootnoteReference"/>
          <w:rtl/>
        </w:rPr>
        <w:footnoteReference w:id="41"/>
      </w:r>
      <w:r>
        <w:rPr>
          <w:rtl/>
        </w:rPr>
        <w:t>, אוֹ שֶׁקְּצָצָן</w:t>
      </w:r>
      <w:r>
        <w:rPr>
          <w:rStyle w:val="FootnoteReference"/>
          <w:rtl/>
        </w:rPr>
        <w:footnoteReference w:id="42"/>
      </w:r>
      <w:r>
        <w:rPr>
          <w:rtl/>
        </w:rPr>
        <w:t>, כְּשֵׁרָה. זֶה הַכְּלָל</w:t>
      </w:r>
      <w:r>
        <w:rPr>
          <w:rStyle w:val="FootnoteReference"/>
          <w:rtl/>
        </w:rPr>
        <w:footnoteReference w:id="43"/>
      </w:r>
      <w:r>
        <w:rPr>
          <w:rtl/>
        </w:rPr>
        <w:t>, כֹּל שֶׁהוּא מְקַבֵּל טֻמְאָה וְאֵין גִּדּוּלוֹ מִן הָאָרֶץ, אֵין מְסַכְּכִין בּוֹ. וְכָל דָּבָר שֶׁאֵינוֹ מְקַבֵּל טֻמְאָה וְגִדּוּלוֹ מִן הָאָרֶץ, מְסַכְּכִין בּוֹ</w:t>
      </w:r>
      <w:r>
        <w:rPr>
          <w:rStyle w:val="FootnoteReference"/>
          <w:rtl/>
        </w:rPr>
        <w:footnoteReference w:id="44"/>
      </w:r>
      <w:r>
        <w:rPr>
          <w:rtl/>
        </w:rPr>
        <w:t>:</w:t>
      </w:r>
      <w:r>
        <w:rPr>
          <w:rStyle w:val="FootnoteReference"/>
          <w:rtl/>
        </w:rPr>
        <w:footnoteReference w:id="45"/>
      </w:r>
    </w:p>
    <w:p w14:paraId="04C256C0" w14:textId="77777777" w:rsidR="007420F7" w:rsidRDefault="00000000">
      <w:pPr>
        <w:pStyle w:val="Heading2"/>
        <w:rPr>
          <w:b w:val="0"/>
          <w:bCs w:val="0"/>
        </w:rPr>
      </w:pPr>
      <w:r>
        <w:rPr>
          <w:rtl/>
        </w:rPr>
        <w:lastRenderedPageBreak/>
        <w:t>משנה ה</w:t>
      </w:r>
      <w:r>
        <w:rPr>
          <w:rStyle w:val="FootnoteReference"/>
          <w:rtl/>
        </w:rPr>
        <w:footnoteReference w:id="46"/>
      </w:r>
    </w:p>
    <w:p w14:paraId="2E86C756" w14:textId="77777777" w:rsidR="007420F7" w:rsidRDefault="00000000">
      <w:r>
        <w:rPr>
          <w:rStyle w:val="FootnoteReference"/>
          <w:rtl/>
        </w:rPr>
        <w:footnoteReference w:id="47"/>
      </w:r>
      <w:r>
        <w:rPr>
          <w:rtl/>
        </w:rPr>
        <w:t>חֲבִילֵי קַשׁ וַחֲבִילֵי עֵצִים וַחֲבִילֵי זְרָדִין</w:t>
      </w:r>
      <w:r>
        <w:rPr>
          <w:rStyle w:val="FootnoteReference"/>
          <w:rtl/>
        </w:rPr>
        <w:footnoteReference w:id="48"/>
      </w:r>
      <w:r>
        <w:rPr>
          <w:rtl/>
        </w:rPr>
        <w:t>, אֵין מְסַכְּכִין בָּהֶן</w:t>
      </w:r>
      <w:r>
        <w:rPr>
          <w:rStyle w:val="FootnoteReference"/>
          <w:rtl/>
        </w:rPr>
        <w:footnoteReference w:id="49"/>
      </w:r>
      <w:r>
        <w:rPr>
          <w:rStyle w:val="FootnoteReference"/>
          <w:rtl/>
        </w:rPr>
        <w:footnoteReference w:id="50"/>
      </w:r>
      <w:r>
        <w:rPr>
          <w:rtl/>
        </w:rPr>
        <w:t>. וְכֻלָּן</w:t>
      </w:r>
      <w:r>
        <w:rPr>
          <w:rStyle w:val="FootnoteReference"/>
          <w:rtl/>
        </w:rPr>
        <w:footnoteReference w:id="51"/>
      </w:r>
      <w:r>
        <w:rPr>
          <w:rtl/>
        </w:rPr>
        <w:t xml:space="preserve"> שֶׁהִתִּירָן</w:t>
      </w:r>
      <w:r>
        <w:rPr>
          <w:rStyle w:val="FootnoteReference"/>
          <w:rtl/>
        </w:rPr>
        <w:footnoteReference w:id="52"/>
      </w:r>
      <w:r>
        <w:rPr>
          <w:rtl/>
        </w:rPr>
        <w:t>, כְּשֵׁרוֹת. וְכֻלָּן</w:t>
      </w:r>
      <w:r>
        <w:rPr>
          <w:rStyle w:val="FootnoteReference"/>
          <w:rtl/>
        </w:rPr>
        <w:footnoteReference w:id="53"/>
      </w:r>
      <w:r>
        <w:rPr>
          <w:rtl/>
        </w:rPr>
        <w:t xml:space="preserve"> כְּשֵׁרוֹת לַדְּפָנוֹת</w:t>
      </w:r>
      <w:r>
        <w:rPr>
          <w:rStyle w:val="FootnoteReference"/>
          <w:rtl/>
        </w:rPr>
        <w:footnoteReference w:id="54"/>
      </w:r>
      <w:r>
        <w:rPr>
          <w:rtl/>
        </w:rPr>
        <w:t>:</w:t>
      </w:r>
      <w:r>
        <w:rPr>
          <w:rStyle w:val="FootnoteReference"/>
          <w:rtl/>
        </w:rPr>
        <w:footnoteReference w:id="55"/>
      </w:r>
      <w:r>
        <w:rPr>
          <w:rtl/>
        </w:rPr>
        <w:t xml:space="preserve"> </w:t>
      </w:r>
    </w:p>
    <w:p w14:paraId="039A01F1" w14:textId="77777777" w:rsidR="007420F7" w:rsidRDefault="00000000">
      <w:pPr>
        <w:pStyle w:val="Heading2"/>
        <w:rPr>
          <w:b w:val="0"/>
          <w:bCs w:val="0"/>
        </w:rPr>
      </w:pPr>
      <w:r>
        <w:rPr>
          <w:rtl/>
        </w:rPr>
        <w:lastRenderedPageBreak/>
        <w:t>משנה ו</w:t>
      </w:r>
      <w:r>
        <w:rPr>
          <w:rStyle w:val="FootnoteReference"/>
          <w:rtl/>
        </w:rPr>
        <w:footnoteReference w:id="56"/>
      </w:r>
    </w:p>
    <w:p w14:paraId="464929E8" w14:textId="77777777" w:rsidR="007420F7" w:rsidRDefault="00000000">
      <w:r>
        <w:rPr>
          <w:rStyle w:val="FootnoteReference"/>
          <w:rtl/>
        </w:rPr>
        <w:footnoteReference w:id="57"/>
      </w:r>
      <w:r>
        <w:rPr>
          <w:rtl/>
        </w:rPr>
        <w:t>מְסַכְּכִין בִּנְסָרִים</w:t>
      </w:r>
      <w:r>
        <w:rPr>
          <w:rStyle w:val="FootnoteReference"/>
          <w:rtl/>
        </w:rPr>
        <w:footnoteReference w:id="58"/>
      </w:r>
      <w:r>
        <w:rPr>
          <w:rtl/>
        </w:rPr>
        <w:t>, דִּבְרֵי רַבִּי יְהוּדָה. וְרַבִּי מֵאִיר אוֹסֵר</w:t>
      </w:r>
      <w:r>
        <w:rPr>
          <w:rStyle w:val="FootnoteReference"/>
          <w:rtl/>
        </w:rPr>
        <w:footnoteReference w:id="59"/>
      </w:r>
      <w:r>
        <w:rPr>
          <w:rtl/>
        </w:rPr>
        <w:t xml:space="preserve">. </w:t>
      </w:r>
      <w:r>
        <w:rPr>
          <w:rStyle w:val="FootnoteReference"/>
          <w:rtl/>
        </w:rPr>
        <w:footnoteReference w:id="60"/>
      </w:r>
      <w:r>
        <w:rPr>
          <w:rtl/>
        </w:rPr>
        <w:t>נָתַן עָלֶיהָ נֶסֶר שֶׁהוּא רָחָב אַרְבָּעָה טְפָחִים, כְּשֵׁרָה</w:t>
      </w:r>
      <w:r>
        <w:rPr>
          <w:rStyle w:val="FootnoteReference"/>
          <w:rtl/>
        </w:rPr>
        <w:footnoteReference w:id="61"/>
      </w:r>
      <w:r>
        <w:rPr>
          <w:rtl/>
        </w:rPr>
        <w:t>, וּבִלְבַד שֶׁלֹא יִישַׁן תַּחְתָּיו</w:t>
      </w:r>
      <w:r>
        <w:rPr>
          <w:rStyle w:val="FootnoteReference"/>
          <w:rtl/>
        </w:rPr>
        <w:footnoteReference w:id="62"/>
      </w:r>
      <w:r>
        <w:rPr>
          <w:rtl/>
        </w:rPr>
        <w:t xml:space="preserve">: </w:t>
      </w:r>
    </w:p>
    <w:p w14:paraId="7FD97B53" w14:textId="77777777" w:rsidR="007420F7" w:rsidRDefault="00000000">
      <w:pPr>
        <w:pStyle w:val="Heading2"/>
      </w:pPr>
      <w:r>
        <w:rPr>
          <w:rtl/>
        </w:rPr>
        <w:t>משנה ז</w:t>
      </w:r>
      <w:r>
        <w:rPr>
          <w:rStyle w:val="FootnoteReference"/>
          <w:rtl/>
        </w:rPr>
        <w:footnoteReference w:id="63"/>
      </w:r>
    </w:p>
    <w:p w14:paraId="555D1B62" w14:textId="77777777" w:rsidR="007420F7" w:rsidRDefault="00000000">
      <w:r>
        <w:rPr>
          <w:rStyle w:val="FootnoteReference"/>
          <w:rtl/>
        </w:rPr>
        <w:footnoteReference w:id="64"/>
      </w:r>
      <w:r>
        <w:rPr>
          <w:rtl/>
        </w:rPr>
        <w:t>תִּקְרָה שֶׁאֵין עָלֶיהָ מַעֲזִיבָה</w:t>
      </w:r>
      <w:r>
        <w:rPr>
          <w:rStyle w:val="FootnoteReference"/>
          <w:rtl/>
        </w:rPr>
        <w:footnoteReference w:id="65"/>
      </w:r>
      <w:r>
        <w:rPr>
          <w:rStyle w:val="FootnoteReference"/>
          <w:rtl/>
        </w:rPr>
        <w:footnoteReference w:id="66"/>
      </w:r>
      <w:r>
        <w:rPr>
          <w:rtl/>
        </w:rPr>
        <w:t>, רַבִּי יְהוּדָה אוֹמֵר, בֵּית שַׁמַּאי אוֹמְרִים, מְפַקְפֵּק</w:t>
      </w:r>
      <w:r>
        <w:rPr>
          <w:rStyle w:val="FootnoteReference"/>
          <w:rtl/>
        </w:rPr>
        <w:footnoteReference w:id="67"/>
      </w:r>
      <w:r>
        <w:rPr>
          <w:rtl/>
        </w:rPr>
        <w:t xml:space="preserve"> וְנוֹטֵל אַחַת מִבֵּינְתַיִם</w:t>
      </w:r>
      <w:r>
        <w:rPr>
          <w:rStyle w:val="FootnoteReference"/>
          <w:rtl/>
        </w:rPr>
        <w:footnoteReference w:id="68"/>
      </w:r>
      <w:r>
        <w:rPr>
          <w:rStyle w:val="FootnoteReference"/>
          <w:rtl/>
        </w:rPr>
        <w:footnoteReference w:id="69"/>
      </w:r>
      <w:r>
        <w:rPr>
          <w:rtl/>
        </w:rPr>
        <w:t>, וּבֵית הִלֵּל אוֹמְרִים, מְפַקְפֵּק אוֹ נוֹטֵל אַחַת מִבֵּינְתַיִם.</w:t>
      </w:r>
      <w:r>
        <w:rPr>
          <w:rStyle w:val="FootnoteReference"/>
          <w:rtl/>
        </w:rPr>
        <w:footnoteReference w:id="70"/>
      </w:r>
      <w:r>
        <w:rPr>
          <w:rtl/>
        </w:rPr>
        <w:t xml:space="preserve"> רַבִּי מֵאִיר אוֹמֵר, נוֹטֵל אַחַת מִבֵּינְתַיִם, וְאֵין מְפַקְפֵּק</w:t>
      </w:r>
      <w:r>
        <w:rPr>
          <w:rStyle w:val="FootnoteReference"/>
          <w:rtl/>
        </w:rPr>
        <w:footnoteReference w:id="71"/>
      </w:r>
      <w:r>
        <w:rPr>
          <w:rStyle w:val="FootnoteReference"/>
          <w:rtl/>
        </w:rPr>
        <w:footnoteReference w:id="72"/>
      </w:r>
      <w:r>
        <w:rPr>
          <w:rtl/>
        </w:rPr>
        <w:t>:</w:t>
      </w:r>
      <w:r>
        <w:rPr>
          <w:rStyle w:val="FootnoteReference"/>
          <w:rtl/>
        </w:rPr>
        <w:footnoteReference w:id="73"/>
      </w:r>
      <w:r>
        <w:rPr>
          <w:rtl/>
        </w:rPr>
        <w:t xml:space="preserve"> </w:t>
      </w:r>
    </w:p>
    <w:p w14:paraId="6FF05EBB" w14:textId="77777777" w:rsidR="007420F7" w:rsidRDefault="00000000">
      <w:pPr>
        <w:pStyle w:val="Heading2"/>
      </w:pPr>
      <w:r>
        <w:rPr>
          <w:rtl/>
        </w:rPr>
        <w:lastRenderedPageBreak/>
        <w:t>משנה ח</w:t>
      </w:r>
      <w:r>
        <w:rPr>
          <w:rStyle w:val="FootnoteReference"/>
          <w:rtl/>
        </w:rPr>
        <w:footnoteReference w:id="74"/>
      </w:r>
    </w:p>
    <w:p w14:paraId="736F2DDB" w14:textId="77777777" w:rsidR="007420F7" w:rsidRDefault="00000000">
      <w:r>
        <w:rPr>
          <w:rtl/>
        </w:rPr>
        <w:t>הַמְקָרֶה סֻכָּתוֹ בְשַׁפּוּדִין</w:t>
      </w:r>
      <w:r>
        <w:rPr>
          <w:rStyle w:val="FootnoteReference"/>
          <w:rtl/>
        </w:rPr>
        <w:footnoteReference w:id="75"/>
      </w:r>
      <w:r>
        <w:rPr>
          <w:rtl/>
        </w:rPr>
        <w:t xml:space="preserve"> אוֹ בַאֲרֻכּוֹת הַמִּטָּה</w:t>
      </w:r>
      <w:r>
        <w:rPr>
          <w:rStyle w:val="FootnoteReference"/>
          <w:rtl/>
        </w:rPr>
        <w:footnoteReference w:id="76"/>
      </w:r>
      <w:r>
        <w:rPr>
          <w:rStyle w:val="FootnoteReference"/>
          <w:rtl/>
        </w:rPr>
        <w:footnoteReference w:id="77"/>
      </w:r>
      <w:r>
        <w:rPr>
          <w:rtl/>
        </w:rPr>
        <w:t>, אִם יֵשׁ רֶוַח בֵּינֵיהֶן כְּמוֹתָן, כְּשֵׁרָה</w:t>
      </w:r>
      <w:r>
        <w:rPr>
          <w:rStyle w:val="FootnoteReference"/>
          <w:rtl/>
        </w:rPr>
        <w:footnoteReference w:id="78"/>
      </w:r>
      <w:r>
        <w:rPr>
          <w:rStyle w:val="FootnoteReference"/>
          <w:rtl/>
        </w:rPr>
        <w:footnoteReference w:id="79"/>
      </w:r>
      <w:r>
        <w:rPr>
          <w:rtl/>
        </w:rPr>
        <w:t>. הַחוֹטֵט בְּגָדִישׁ לַעֲשׂוֹת בּוֹ סֻכָּה, אֵינָהּ סֻכָּה</w:t>
      </w:r>
      <w:r>
        <w:rPr>
          <w:rStyle w:val="FootnoteReference"/>
          <w:rtl/>
        </w:rPr>
        <w:footnoteReference w:id="80"/>
      </w:r>
      <w:r>
        <w:rPr>
          <w:rtl/>
        </w:rPr>
        <w:t>:</w:t>
      </w:r>
      <w:r>
        <w:rPr>
          <w:rStyle w:val="FootnoteReference"/>
          <w:rtl/>
        </w:rPr>
        <w:footnoteReference w:id="81"/>
      </w:r>
      <w:r>
        <w:rPr>
          <w:rtl/>
        </w:rPr>
        <w:t xml:space="preserve"> </w:t>
      </w:r>
    </w:p>
    <w:p w14:paraId="0B3F2991" w14:textId="77777777" w:rsidR="007420F7" w:rsidRDefault="00000000">
      <w:pPr>
        <w:pStyle w:val="Heading2"/>
      </w:pPr>
      <w:r>
        <w:rPr>
          <w:rtl/>
        </w:rPr>
        <w:lastRenderedPageBreak/>
        <w:t>משנה ט</w:t>
      </w:r>
      <w:r>
        <w:rPr>
          <w:rStyle w:val="FootnoteReference"/>
          <w:rtl/>
        </w:rPr>
        <w:footnoteReference w:id="82"/>
      </w:r>
    </w:p>
    <w:p w14:paraId="112A4EA9" w14:textId="77777777" w:rsidR="007420F7" w:rsidRDefault="00000000">
      <w:r>
        <w:rPr>
          <w:rtl/>
        </w:rPr>
        <w:t>הַמְשַׁלְשֵׁל דְּפָנוֹת מִלְמַעְלָה לְמַטָּה, אִם גָּבוֹהַּ מִן הָאָרֶץ שְׁלֹשָׁה טְפָחִים, פְּסוּלָה.</w:t>
      </w:r>
      <w:r>
        <w:rPr>
          <w:rStyle w:val="FootnoteReference"/>
          <w:rtl/>
        </w:rPr>
        <w:footnoteReference w:id="83"/>
      </w:r>
      <w:r>
        <w:rPr>
          <w:rtl/>
        </w:rPr>
        <w:t xml:space="preserve"> מִלְּמַטָּה לְמַעְלָה, אִם גָּבוֹהַּ מִן הָאָרֶץ עֲשָׂרָה טְפָחִים, כְּשֵׁרָה.</w:t>
      </w:r>
      <w:r>
        <w:rPr>
          <w:rStyle w:val="FootnoteReference"/>
          <w:rtl/>
        </w:rPr>
        <w:footnoteReference w:id="84"/>
      </w:r>
      <w:r>
        <w:rPr>
          <w:rtl/>
        </w:rPr>
        <w:t xml:space="preserve"> רַבִּי יוֹסֵי אוֹמֵר, כְּשֵׁם שֶׁמִּלְּמַטָּה לְמַעְלָה עֲשָׂרָה טְפָחִים, כָּךְ מִלְמַעְלָה לְמַטָּה עֲשָׂרָה טְפָחִים</w:t>
      </w:r>
      <w:r>
        <w:rPr>
          <w:rStyle w:val="FootnoteReference"/>
          <w:rtl/>
        </w:rPr>
        <w:footnoteReference w:id="85"/>
      </w:r>
      <w:r>
        <w:rPr>
          <w:rStyle w:val="FootnoteReference"/>
          <w:rtl/>
        </w:rPr>
        <w:footnoteReference w:id="86"/>
      </w:r>
      <w:r>
        <w:rPr>
          <w:rtl/>
        </w:rPr>
        <w:t>.</w:t>
      </w:r>
      <w:r>
        <w:rPr>
          <w:rStyle w:val="FootnoteReference"/>
          <w:rtl/>
        </w:rPr>
        <w:footnoteReference w:id="87"/>
      </w:r>
      <w:r>
        <w:rPr>
          <w:rStyle w:val="FootnoteReference"/>
          <w:rtl/>
        </w:rPr>
        <w:footnoteReference w:id="88"/>
      </w:r>
      <w:r>
        <w:rPr>
          <w:rtl/>
        </w:rPr>
        <w:t xml:space="preserve"> הִרְחִיק אֶת הַסִּכּוּךְ מִן הַדְּפָנוֹת שְׁלשָׁה טְפָחִים</w:t>
      </w:r>
      <w:r>
        <w:rPr>
          <w:rStyle w:val="FootnoteReference"/>
          <w:rtl/>
        </w:rPr>
        <w:footnoteReference w:id="89"/>
      </w:r>
      <w:r>
        <w:rPr>
          <w:rtl/>
        </w:rPr>
        <w:t>, פְּסוּלָה:</w:t>
      </w:r>
      <w:r>
        <w:rPr>
          <w:rStyle w:val="FootnoteReference"/>
          <w:rtl/>
        </w:rPr>
        <w:footnoteReference w:id="90"/>
      </w:r>
    </w:p>
    <w:p w14:paraId="1F18589A" w14:textId="77777777" w:rsidR="007420F7" w:rsidRDefault="00000000">
      <w:pPr>
        <w:pStyle w:val="Heading2"/>
      </w:pPr>
      <w:r>
        <w:rPr>
          <w:rtl/>
        </w:rPr>
        <w:lastRenderedPageBreak/>
        <w:t>משנה י</w:t>
      </w:r>
      <w:r>
        <w:rPr>
          <w:rStyle w:val="FootnoteReference"/>
          <w:rtl/>
        </w:rPr>
        <w:footnoteReference w:id="91"/>
      </w:r>
    </w:p>
    <w:p w14:paraId="040BD00F" w14:textId="77777777" w:rsidR="007420F7" w:rsidRDefault="00000000">
      <w:r>
        <w:rPr>
          <w:rStyle w:val="FootnoteReference"/>
          <w:rtl/>
        </w:rPr>
        <w:footnoteReference w:id="92"/>
      </w:r>
      <w:r>
        <w:rPr>
          <w:rtl/>
        </w:rPr>
        <w:t>בַּיִת שֶׁנִּפְחַת וְסִכֵּךְ עַל גַּבָּיו, אִם יֵשׁ מִן הַכֹּתֶל לַסִּכּוּךְ אַרְבַּע אַמּוֹת, פְּסוּלָה. וְכֵן חָצֵר שֶׁהִיא מֻקֶּפֶת אַכְסַדְרָה</w:t>
      </w:r>
      <w:r>
        <w:rPr>
          <w:rStyle w:val="FootnoteReference"/>
          <w:rtl/>
        </w:rPr>
        <w:footnoteReference w:id="93"/>
      </w:r>
      <w:r>
        <w:rPr>
          <w:rtl/>
        </w:rPr>
        <w:t>. סֻכָּה גְדוֹלָה, שֶׁהִקִּיפוּהָ בְדָבָר שֶׁאֵין מְסַכְּכִים בּוֹ, אִם יֵשׁ תַּחְתָּיו</w:t>
      </w:r>
      <w:r>
        <w:rPr>
          <w:rStyle w:val="FootnoteReference"/>
          <w:rtl/>
        </w:rPr>
        <w:footnoteReference w:id="94"/>
      </w:r>
      <w:r>
        <w:rPr>
          <w:rtl/>
        </w:rPr>
        <w:t xml:space="preserve"> אַרְבַּע אַמּוֹת, פְּסוּלָה:</w:t>
      </w:r>
      <w:r>
        <w:rPr>
          <w:rStyle w:val="FootnoteReference"/>
          <w:rtl/>
        </w:rPr>
        <w:footnoteReference w:id="95"/>
      </w:r>
      <w:r>
        <w:rPr>
          <w:rtl/>
        </w:rPr>
        <w:t xml:space="preserve"> </w:t>
      </w:r>
    </w:p>
    <w:p w14:paraId="54398732" w14:textId="77777777" w:rsidR="007420F7" w:rsidRDefault="00000000">
      <w:pPr>
        <w:pStyle w:val="Heading2"/>
      </w:pPr>
      <w:r>
        <w:rPr>
          <w:rtl/>
        </w:rPr>
        <w:t>משנה יא</w:t>
      </w:r>
      <w:r>
        <w:rPr>
          <w:rStyle w:val="FootnoteReference"/>
          <w:rtl/>
        </w:rPr>
        <w:footnoteReference w:id="96"/>
      </w:r>
    </w:p>
    <w:p w14:paraId="3E046866" w14:textId="77777777" w:rsidR="007420F7" w:rsidRDefault="00000000">
      <w:r>
        <w:rPr>
          <w:rtl/>
        </w:rPr>
        <w:t>הָעוֹשֶׂה סֻכָּתוֹ כְּמִין צְרִיף, אוֹ שֶׁסְּמָכָהּ לְכֹתֶל</w:t>
      </w:r>
      <w:r>
        <w:rPr>
          <w:rStyle w:val="FootnoteReference"/>
          <w:rtl/>
        </w:rPr>
        <w:footnoteReference w:id="97"/>
      </w:r>
      <w:r>
        <w:rPr>
          <w:rtl/>
        </w:rPr>
        <w:t>, רַבִּי אֱלִיעֶזֶר פּוֹסֵל, מִפְּנֵי שֶׁאֵין לָהּ גָּג</w:t>
      </w:r>
      <w:r>
        <w:rPr>
          <w:rStyle w:val="FootnoteReference"/>
          <w:rtl/>
        </w:rPr>
        <w:footnoteReference w:id="98"/>
      </w:r>
      <w:r>
        <w:rPr>
          <w:rtl/>
        </w:rPr>
        <w:t>, וַחֲכָמִים מַכְשִׁירִין.</w:t>
      </w:r>
      <w:r>
        <w:rPr>
          <w:rStyle w:val="FootnoteReference"/>
          <w:rtl/>
        </w:rPr>
        <w:footnoteReference w:id="99"/>
      </w:r>
      <w:r>
        <w:rPr>
          <w:rtl/>
        </w:rPr>
        <w:t xml:space="preserve"> מַחְצֶלֶת קָנִים גְּדוֹלָה</w:t>
      </w:r>
      <w:r>
        <w:rPr>
          <w:rStyle w:val="FootnoteReference"/>
          <w:rtl/>
        </w:rPr>
        <w:footnoteReference w:id="100"/>
      </w:r>
      <w:r>
        <w:rPr>
          <w:rtl/>
        </w:rPr>
        <w:t>, עֲשָׂאָהּ לִשְׁכִיבָה, מְקַבֶּלֶת טֻמְאָה וְאֵין מְסַכְּכִין בָּהּ. לְסִכּוּךְ, מְסַכְּכִין בָּהּ וְאֵינָהּ מְקַבֶּלֶת טֻמְאָה. רַבִּי אֱלִיעֶזֶר אוֹמֵר, אַחַת קְטַנָּה וְאַחַת גְּדוֹלָה, עֲשָׂאָהּ לִשְׁכִיבָה, מְקַבֶּלֶת טֻמְאָה וְאֵין מְסַכְּכִין בָּהּ. לְסִכּוּךְ, מְסַכְּכִין בָּהּ וְאֵינָהּ מְקַבֶּלֶת טֻמְאָה</w:t>
      </w:r>
      <w:r>
        <w:rPr>
          <w:rStyle w:val="FootnoteReference"/>
          <w:rtl/>
        </w:rPr>
        <w:footnoteReference w:id="101"/>
      </w:r>
      <w:r>
        <w:rPr>
          <w:rtl/>
        </w:rPr>
        <w:t>:</w:t>
      </w:r>
      <w:r>
        <w:rPr>
          <w:rStyle w:val="FootnoteReference"/>
          <w:rtl/>
        </w:rPr>
        <w:footnoteReference w:id="102"/>
      </w:r>
      <w:r>
        <w:rPr>
          <w:rtl/>
        </w:rPr>
        <w:t xml:space="preserve"> </w:t>
      </w:r>
    </w:p>
    <w:p w14:paraId="4A25E5B9" w14:textId="77777777" w:rsidR="007420F7" w:rsidRDefault="00000000">
      <w:pPr>
        <w:pStyle w:val="Heading1"/>
      </w:pPr>
      <w:r>
        <w:rPr>
          <w:rtl/>
        </w:rPr>
        <w:lastRenderedPageBreak/>
        <w:t>פרק שני</w:t>
      </w:r>
      <w:r>
        <w:rPr>
          <w:rStyle w:val="FootnoteReference"/>
          <w:rtl/>
        </w:rPr>
        <w:footnoteReference w:id="103"/>
      </w:r>
    </w:p>
    <w:p w14:paraId="2AEACDCA" w14:textId="77777777" w:rsidR="007420F7" w:rsidRDefault="00000000">
      <w:pPr>
        <w:pStyle w:val="Heading2"/>
      </w:pPr>
      <w:r>
        <w:rPr>
          <w:rtl/>
        </w:rPr>
        <w:t>משנה א</w:t>
      </w:r>
      <w:r>
        <w:rPr>
          <w:rStyle w:val="FootnoteReference"/>
          <w:rtl/>
        </w:rPr>
        <w:footnoteReference w:id="104"/>
      </w:r>
    </w:p>
    <w:p w14:paraId="0CE58139" w14:textId="77777777" w:rsidR="007420F7" w:rsidRDefault="00000000">
      <w:r>
        <w:rPr>
          <w:rStyle w:val="FootnoteReference"/>
          <w:rtl/>
        </w:rPr>
        <w:footnoteReference w:id="105"/>
      </w:r>
      <w:r>
        <w:rPr>
          <w:rtl/>
        </w:rPr>
        <w:t>הַיָּשֵׁן תַּחַת הַמִּטָּה בַסֻּכָּה, לֹא יָצָא יְדֵי חוֹבָתוֹ</w:t>
      </w:r>
      <w:r>
        <w:rPr>
          <w:rStyle w:val="FootnoteReference"/>
          <w:rtl/>
        </w:rPr>
        <w:footnoteReference w:id="106"/>
      </w:r>
      <w:r>
        <w:rPr>
          <w:rtl/>
        </w:rPr>
        <w:t>. אָמַר רַבִּי יְהוּדָה, נוֹהֲגִין הָיִינוּ, שֶׁהָיִינוּ יְשֵׁנִים תַּחַת הַמִּטָּה בִּפְנֵי הַזְּקֵנִים, וְלֹא אָמְרוּ לָנוּ דָבָר</w:t>
      </w:r>
      <w:r>
        <w:rPr>
          <w:rStyle w:val="FootnoteReference"/>
          <w:rtl/>
        </w:rPr>
        <w:footnoteReference w:id="107"/>
      </w:r>
      <w:r>
        <w:rPr>
          <w:rtl/>
        </w:rPr>
        <w:t>. אָמַר רַבִּי שִׁמְעוֹן, מַעֲשֶׂה</w:t>
      </w:r>
      <w:r>
        <w:rPr>
          <w:rStyle w:val="FootnoteReference"/>
          <w:rtl/>
        </w:rPr>
        <w:footnoteReference w:id="108"/>
      </w:r>
      <w:r>
        <w:rPr>
          <w:rtl/>
        </w:rPr>
        <w:t xml:space="preserve"> בְטָבִי עַבְדּוֹ שֶׁל רַבָּן גַּמְלִיאֵל שֶׁהָיָה יָשֵׁן תַּחַת הַמִּטָּה, וְאָמַר לָהֶן</w:t>
      </w:r>
      <w:r>
        <w:rPr>
          <w:rStyle w:val="FootnoteReference"/>
          <w:rtl/>
        </w:rPr>
        <w:footnoteReference w:id="109"/>
      </w:r>
      <w:r>
        <w:rPr>
          <w:rtl/>
        </w:rPr>
        <w:t xml:space="preserve"> רַבָּן גַּמְלִיאֵל לַזְּקֵנִים, רְאִיתֶם טָבִי עַבְדִּי, שֶׁהוּא תַלְמִיד חָכָם וְיוֹדֵעַ שֶׁעֲבָדִים פְּטוּרִין מִן הַסֻּכָּה, לְפִיכָךְ יָשֵׁן הוּא תַּחַת הַמִּטָּה. וּלְפִי דַרְכֵּנוּ לָמַדְנוּ, שֶׁהַיָּשֵׁן תַּחַת הַמִּטָּה, לֹא יָצָא יְדֵי חוֹבָתוֹ:</w:t>
      </w:r>
      <w:r>
        <w:rPr>
          <w:rStyle w:val="FootnoteReference"/>
          <w:rtl/>
        </w:rPr>
        <w:footnoteReference w:id="110"/>
      </w:r>
      <w:r>
        <w:rPr>
          <w:rtl/>
        </w:rPr>
        <w:t xml:space="preserve"> </w:t>
      </w:r>
    </w:p>
    <w:p w14:paraId="5B9B1C15" w14:textId="77777777" w:rsidR="007420F7" w:rsidRDefault="00000000">
      <w:pPr>
        <w:pStyle w:val="Heading2"/>
      </w:pPr>
      <w:r>
        <w:rPr>
          <w:rtl/>
        </w:rPr>
        <w:t>משנה ב</w:t>
      </w:r>
      <w:r>
        <w:rPr>
          <w:rStyle w:val="FootnoteReference"/>
          <w:rtl/>
        </w:rPr>
        <w:footnoteReference w:id="111"/>
      </w:r>
    </w:p>
    <w:p w14:paraId="68912A31" w14:textId="77777777" w:rsidR="007420F7" w:rsidRDefault="00000000">
      <w:r>
        <w:rPr>
          <w:rtl/>
        </w:rPr>
        <w:t>הַסּוֹמֵךְ סֻכָּתוֹ בְּכַרְעֵי הַמִּטָּה, כְּשֵׁרָה. רַבִּי יְהוּדָה אוֹמֵר, אִם אֵינָהּ יְכוֹלָה לַעֲמֹד בִּפְנֵי עַצְמָהּ, פְּסוּלָה</w:t>
      </w:r>
      <w:r>
        <w:rPr>
          <w:rStyle w:val="FootnoteReference"/>
          <w:rtl/>
        </w:rPr>
        <w:footnoteReference w:id="112"/>
      </w:r>
      <w:r>
        <w:rPr>
          <w:rStyle w:val="FootnoteReference"/>
          <w:rtl/>
        </w:rPr>
        <w:footnoteReference w:id="113"/>
      </w:r>
      <w:r>
        <w:rPr>
          <w:rtl/>
        </w:rPr>
        <w:t>. סֻכָּה הַמְדֻבְלֶלֶת, וְשֶׁצִּלָּתָהּ מְרֻבָּה מֵחַמָּתָהּ</w:t>
      </w:r>
      <w:r>
        <w:rPr>
          <w:rStyle w:val="FootnoteReference"/>
          <w:rtl/>
        </w:rPr>
        <w:footnoteReference w:id="114"/>
      </w:r>
      <w:r>
        <w:rPr>
          <w:rtl/>
        </w:rPr>
        <w:t>, כְּשֵׁרָה</w:t>
      </w:r>
      <w:r>
        <w:rPr>
          <w:rStyle w:val="FootnoteReference"/>
          <w:rtl/>
        </w:rPr>
        <w:footnoteReference w:id="115"/>
      </w:r>
      <w:r>
        <w:rPr>
          <w:rtl/>
        </w:rPr>
        <w:t>. הַמְעֻבָּה כְמִין בַּיִת, אַף עַל פִּי שֶׁאֵין הַכּוֹכָבִים</w:t>
      </w:r>
      <w:r>
        <w:rPr>
          <w:rStyle w:val="FootnoteReference"/>
          <w:rtl/>
        </w:rPr>
        <w:footnoteReference w:id="116"/>
      </w:r>
      <w:r>
        <w:rPr>
          <w:rtl/>
        </w:rPr>
        <w:t xml:space="preserve"> נִרְאִים מִתּוֹכָהּ, כְּשֵׁרָה</w:t>
      </w:r>
      <w:r>
        <w:rPr>
          <w:rStyle w:val="FootnoteReference"/>
          <w:rtl/>
        </w:rPr>
        <w:footnoteReference w:id="117"/>
      </w:r>
      <w:r>
        <w:rPr>
          <w:rtl/>
        </w:rPr>
        <w:t>:</w:t>
      </w:r>
      <w:r>
        <w:rPr>
          <w:rStyle w:val="FootnoteReference"/>
          <w:rtl/>
        </w:rPr>
        <w:footnoteReference w:id="118"/>
      </w:r>
    </w:p>
    <w:p w14:paraId="240C8E77" w14:textId="77777777" w:rsidR="007420F7" w:rsidRDefault="00000000">
      <w:pPr>
        <w:pStyle w:val="Heading2"/>
      </w:pPr>
      <w:r>
        <w:rPr>
          <w:rtl/>
        </w:rPr>
        <w:lastRenderedPageBreak/>
        <w:t>משנה ג</w:t>
      </w:r>
      <w:r>
        <w:rPr>
          <w:rStyle w:val="FootnoteReference"/>
          <w:rtl/>
        </w:rPr>
        <w:footnoteReference w:id="119"/>
      </w:r>
    </w:p>
    <w:p w14:paraId="10C23DF4" w14:textId="77777777" w:rsidR="007420F7" w:rsidRDefault="00000000">
      <w:r>
        <w:rPr>
          <w:rtl/>
        </w:rPr>
        <w:t>הָעוֹשֶׂה סֻכָּתוֹ בְּרֹאשׁ הָעֲגָלָה אוֹ בְּרֹאשׁ הַסְּפִינָה</w:t>
      </w:r>
      <w:r>
        <w:rPr>
          <w:rStyle w:val="FootnoteReference"/>
          <w:rtl/>
        </w:rPr>
        <w:footnoteReference w:id="120"/>
      </w:r>
      <w:r>
        <w:rPr>
          <w:rtl/>
        </w:rPr>
        <w:t>, כְּשֵׁרָה, וְעוֹלִין לָהּ בְּיוֹם טוֹב. בְּרֹאשׁ הָאִילָן אוֹ עַל גַּבֵּי גָמָל</w:t>
      </w:r>
      <w:r>
        <w:rPr>
          <w:rStyle w:val="FootnoteReference"/>
          <w:rtl/>
        </w:rPr>
        <w:footnoteReference w:id="121"/>
      </w:r>
      <w:r>
        <w:rPr>
          <w:rtl/>
        </w:rPr>
        <w:t>, כְּשֵׁרָה, וְאֵין עוֹלִין לָהּ בְּיוֹם טוֹב</w:t>
      </w:r>
      <w:r>
        <w:rPr>
          <w:rStyle w:val="FootnoteReference"/>
          <w:rtl/>
        </w:rPr>
        <w:footnoteReference w:id="122"/>
      </w:r>
      <w:r>
        <w:rPr>
          <w:rStyle w:val="FootnoteReference"/>
          <w:rtl/>
        </w:rPr>
        <w:footnoteReference w:id="123"/>
      </w:r>
      <w:r>
        <w:rPr>
          <w:rStyle w:val="FootnoteReference"/>
          <w:rtl/>
        </w:rPr>
        <w:footnoteReference w:id="124"/>
      </w:r>
      <w:r>
        <w:rPr>
          <w:rtl/>
        </w:rPr>
        <w:t>. שְׁתַּיִם בָּאִילָן וְאַחַת בִּידֵי אָדָם, אוֹ שְׁתַּיִם בִּידֵי אָדָם וְאַחַת בָּאִילָן</w:t>
      </w:r>
      <w:r>
        <w:rPr>
          <w:rStyle w:val="FootnoteReference"/>
          <w:rtl/>
        </w:rPr>
        <w:footnoteReference w:id="125"/>
      </w:r>
      <w:r>
        <w:rPr>
          <w:rtl/>
        </w:rPr>
        <w:t xml:space="preserve">, כְּשֵׁרָה, וְאֵין עוֹלִין לָהּ בְּיוֹם </w:t>
      </w:r>
      <w:r>
        <w:rPr>
          <w:rtl/>
        </w:rPr>
        <w:lastRenderedPageBreak/>
        <w:t>טוֹב</w:t>
      </w:r>
      <w:r>
        <w:rPr>
          <w:rStyle w:val="FootnoteReference"/>
          <w:rtl/>
        </w:rPr>
        <w:footnoteReference w:id="126"/>
      </w:r>
      <w:r>
        <w:rPr>
          <w:rtl/>
        </w:rPr>
        <w:t>. שָׁלשׁ בִּידֵי אָדָם וְאַחַת בָּאִילָן, כְּשֵׁרָה, וְעוֹלִין לָהּ בְּיוֹם טוֹב</w:t>
      </w:r>
      <w:r>
        <w:rPr>
          <w:rStyle w:val="FootnoteReference"/>
          <w:rtl/>
        </w:rPr>
        <w:footnoteReference w:id="127"/>
      </w:r>
      <w:r>
        <w:rPr>
          <w:rtl/>
        </w:rPr>
        <w:t>. זֶה הַכְּלָל, כֹּל שֶׁנִּטַּל הָאִילָן וִיכוֹלָה לַעֲמוֹד בִּפְנֵי עַצְמָהּ</w:t>
      </w:r>
      <w:r>
        <w:rPr>
          <w:rStyle w:val="FootnoteReference"/>
          <w:rtl/>
        </w:rPr>
        <w:footnoteReference w:id="128"/>
      </w:r>
      <w:r>
        <w:rPr>
          <w:rtl/>
        </w:rPr>
        <w:t>, כְּשֵׁרָה</w:t>
      </w:r>
      <w:r>
        <w:rPr>
          <w:rStyle w:val="FootnoteReference"/>
          <w:rtl/>
        </w:rPr>
        <w:footnoteReference w:id="129"/>
      </w:r>
      <w:r>
        <w:rPr>
          <w:rtl/>
        </w:rPr>
        <w:t>, וְעוֹלִין לָהּ בְּיוֹם טוֹב:</w:t>
      </w:r>
      <w:r>
        <w:rPr>
          <w:rStyle w:val="FootnoteReference"/>
          <w:rtl/>
        </w:rPr>
        <w:footnoteReference w:id="130"/>
      </w:r>
      <w:r>
        <w:rPr>
          <w:rtl/>
        </w:rPr>
        <w:t xml:space="preserve"> </w:t>
      </w:r>
    </w:p>
    <w:p w14:paraId="06CF8180" w14:textId="77777777" w:rsidR="007420F7" w:rsidRDefault="00000000">
      <w:pPr>
        <w:pStyle w:val="Heading2"/>
      </w:pPr>
      <w:r>
        <w:rPr>
          <w:rtl/>
        </w:rPr>
        <w:t>משנה ד</w:t>
      </w:r>
      <w:r>
        <w:rPr>
          <w:rStyle w:val="FootnoteReference"/>
          <w:rtl/>
        </w:rPr>
        <w:footnoteReference w:id="131"/>
      </w:r>
    </w:p>
    <w:p w14:paraId="61A7C664" w14:textId="77777777" w:rsidR="007420F7" w:rsidRDefault="00000000">
      <w:r>
        <w:rPr>
          <w:rtl/>
        </w:rPr>
        <w:t>הָעוֹשֶׂה סֻכָּתוֹ בֵּין הָאִילָנוֹת, וְהָאִילָנוֹת דְּפָנוֹת לָהּ</w:t>
      </w:r>
      <w:r>
        <w:rPr>
          <w:rStyle w:val="FootnoteReference"/>
          <w:rtl/>
        </w:rPr>
        <w:footnoteReference w:id="132"/>
      </w:r>
      <w:r>
        <w:rPr>
          <w:rtl/>
        </w:rPr>
        <w:t>, כְּשֵׁרָה</w:t>
      </w:r>
      <w:r>
        <w:rPr>
          <w:rStyle w:val="FootnoteReference"/>
          <w:rtl/>
        </w:rPr>
        <w:footnoteReference w:id="133"/>
      </w:r>
      <w:r>
        <w:rPr>
          <w:rStyle w:val="FootnoteReference"/>
          <w:rtl/>
        </w:rPr>
        <w:footnoteReference w:id="134"/>
      </w:r>
      <w:r>
        <w:rPr>
          <w:rtl/>
        </w:rPr>
        <w:t>. שְׁלוּחֵי מִצְוָה פְּטוּרִין מִן הַסֻּכָּה</w:t>
      </w:r>
      <w:r>
        <w:rPr>
          <w:rStyle w:val="FootnoteReference"/>
          <w:rtl/>
        </w:rPr>
        <w:footnoteReference w:id="135"/>
      </w:r>
      <w:r>
        <w:rPr>
          <w:rStyle w:val="FootnoteReference"/>
          <w:rtl/>
        </w:rPr>
        <w:footnoteReference w:id="136"/>
      </w:r>
      <w:r>
        <w:rPr>
          <w:rtl/>
        </w:rPr>
        <w:t>. חוֹלִין</w:t>
      </w:r>
      <w:r>
        <w:rPr>
          <w:rStyle w:val="FootnoteReference"/>
          <w:rtl/>
        </w:rPr>
        <w:footnoteReference w:id="137"/>
      </w:r>
      <w:r>
        <w:rPr>
          <w:rtl/>
        </w:rPr>
        <w:t xml:space="preserve"> וּמְשַׁמְּשֵׁיהֶן</w:t>
      </w:r>
      <w:r>
        <w:rPr>
          <w:rStyle w:val="FootnoteReference"/>
          <w:rtl/>
        </w:rPr>
        <w:footnoteReference w:id="138"/>
      </w:r>
      <w:r>
        <w:rPr>
          <w:rtl/>
        </w:rPr>
        <w:t xml:space="preserve"> פְּטוּרִין מִן הַסֻּכָּה. אוֹכְלִין וְשׁוֹתִין</w:t>
      </w:r>
      <w:r>
        <w:rPr>
          <w:rStyle w:val="FootnoteReference"/>
          <w:rtl/>
        </w:rPr>
        <w:footnoteReference w:id="139"/>
      </w:r>
      <w:r>
        <w:rPr>
          <w:rStyle w:val="FootnoteReference"/>
          <w:rtl/>
        </w:rPr>
        <w:footnoteReference w:id="140"/>
      </w:r>
      <w:r>
        <w:rPr>
          <w:rtl/>
        </w:rPr>
        <w:t xml:space="preserve"> עֲרַאי</w:t>
      </w:r>
      <w:r>
        <w:rPr>
          <w:rStyle w:val="FootnoteReference"/>
          <w:rtl/>
        </w:rPr>
        <w:footnoteReference w:id="141"/>
      </w:r>
      <w:r>
        <w:rPr>
          <w:rtl/>
        </w:rPr>
        <w:t xml:space="preserve"> חוּץ לַסֻּכָּה:</w:t>
      </w:r>
      <w:r>
        <w:rPr>
          <w:rStyle w:val="FootnoteReference"/>
          <w:rtl/>
        </w:rPr>
        <w:footnoteReference w:id="142"/>
      </w:r>
      <w:r>
        <w:rPr>
          <w:rtl/>
        </w:rPr>
        <w:t xml:space="preserve"> </w:t>
      </w:r>
    </w:p>
    <w:p w14:paraId="7C72E1AF" w14:textId="77777777" w:rsidR="007420F7" w:rsidRDefault="00000000">
      <w:pPr>
        <w:pStyle w:val="Heading2"/>
      </w:pPr>
      <w:r>
        <w:rPr>
          <w:rtl/>
        </w:rPr>
        <w:lastRenderedPageBreak/>
        <w:t>משנה ה</w:t>
      </w:r>
      <w:r>
        <w:rPr>
          <w:rStyle w:val="FootnoteReference"/>
          <w:rtl/>
        </w:rPr>
        <w:footnoteReference w:id="143"/>
      </w:r>
    </w:p>
    <w:p w14:paraId="5E490456" w14:textId="77777777" w:rsidR="007420F7" w:rsidRDefault="00000000">
      <w:r>
        <w:rPr>
          <w:rStyle w:val="FootnoteReference"/>
          <w:rtl/>
        </w:rPr>
        <w:footnoteReference w:id="144"/>
      </w:r>
      <w:r>
        <w:rPr>
          <w:rtl/>
        </w:rPr>
        <w:t>מַעֲשֶׂה וְהֵבִיאוּ לוֹ לְרַבָּן יוֹחָנָן בֶּן זַכַּאי לִטְעוֹם אֶת הַתַּבְשִׁיל</w:t>
      </w:r>
      <w:r>
        <w:rPr>
          <w:rStyle w:val="FootnoteReference"/>
          <w:rtl/>
        </w:rPr>
        <w:footnoteReference w:id="145"/>
      </w:r>
      <w:r>
        <w:rPr>
          <w:rtl/>
        </w:rPr>
        <w:t>, וּלְרַבָּן גַּמְלִיאֵל שְׁתֵּי כוֹתָבוֹת</w:t>
      </w:r>
      <w:r>
        <w:rPr>
          <w:rStyle w:val="FootnoteReference"/>
          <w:rtl/>
        </w:rPr>
        <w:footnoteReference w:id="146"/>
      </w:r>
      <w:r>
        <w:rPr>
          <w:rtl/>
        </w:rPr>
        <w:t xml:space="preserve"> וּדְלִי שֶׁל מַיִם</w:t>
      </w:r>
      <w:r>
        <w:rPr>
          <w:rStyle w:val="FootnoteReference"/>
          <w:rtl/>
        </w:rPr>
        <w:footnoteReference w:id="147"/>
      </w:r>
      <w:r>
        <w:rPr>
          <w:rtl/>
        </w:rPr>
        <w:t>, וְאָמְרוּ, הַעֲלוּם לַסֻּכָּה. וּכְשֶׁנָּתְנוּ לוֹ לְרַבִּי צָדוֹק אֹכֶל</w:t>
      </w:r>
      <w:r>
        <w:rPr>
          <w:rStyle w:val="FootnoteReference"/>
          <w:rtl/>
        </w:rPr>
        <w:footnoteReference w:id="148"/>
      </w:r>
      <w:r>
        <w:rPr>
          <w:rtl/>
        </w:rPr>
        <w:t xml:space="preserve"> פָּחוֹת מִכַּבֵּיצָה, נְטָלוֹ בַמַּפָּה</w:t>
      </w:r>
      <w:r>
        <w:rPr>
          <w:rStyle w:val="FootnoteReference"/>
          <w:rtl/>
        </w:rPr>
        <w:footnoteReference w:id="149"/>
      </w:r>
      <w:r>
        <w:rPr>
          <w:rtl/>
        </w:rPr>
        <w:t xml:space="preserve"> וַאֲכָלוֹ חוּץ לַסֻּכָּה</w:t>
      </w:r>
      <w:r>
        <w:rPr>
          <w:rStyle w:val="FootnoteReference"/>
          <w:rtl/>
        </w:rPr>
        <w:footnoteReference w:id="150"/>
      </w:r>
      <w:r>
        <w:rPr>
          <w:rtl/>
        </w:rPr>
        <w:t>, וְלֹא בֵרַךְ אַחֲרָיו</w:t>
      </w:r>
      <w:r>
        <w:rPr>
          <w:rStyle w:val="FootnoteReference"/>
          <w:rtl/>
        </w:rPr>
        <w:footnoteReference w:id="151"/>
      </w:r>
      <w:r>
        <w:rPr>
          <w:rStyle w:val="FootnoteReference"/>
          <w:rtl/>
        </w:rPr>
        <w:footnoteReference w:id="152"/>
      </w:r>
      <w:r>
        <w:rPr>
          <w:rtl/>
        </w:rPr>
        <w:t>:</w:t>
      </w:r>
      <w:r>
        <w:rPr>
          <w:rStyle w:val="FootnoteReference"/>
          <w:rtl/>
        </w:rPr>
        <w:footnoteReference w:id="153"/>
      </w:r>
      <w:r>
        <w:rPr>
          <w:rtl/>
        </w:rPr>
        <w:t xml:space="preserve"> </w:t>
      </w:r>
    </w:p>
    <w:p w14:paraId="32384A8F" w14:textId="77777777" w:rsidR="007420F7" w:rsidRDefault="00000000">
      <w:pPr>
        <w:pStyle w:val="Heading2"/>
      </w:pPr>
      <w:r>
        <w:rPr>
          <w:rtl/>
        </w:rPr>
        <w:lastRenderedPageBreak/>
        <w:t>משנה ו</w:t>
      </w:r>
      <w:r>
        <w:rPr>
          <w:rStyle w:val="FootnoteReference"/>
          <w:rtl/>
        </w:rPr>
        <w:footnoteReference w:id="154"/>
      </w:r>
    </w:p>
    <w:p w14:paraId="34911855" w14:textId="77777777" w:rsidR="007420F7" w:rsidRDefault="00000000">
      <w:r>
        <w:rPr>
          <w:rtl/>
        </w:rPr>
        <w:t>רַבִּי אֱלִיעֶזֶר אוֹמֵר, אַרְבַּע עֶשְׂרֵה סְעוּדוֹת חַיָּב אָדָם לֶאֱכֹל בַּסֻּכָּה</w:t>
      </w:r>
      <w:r>
        <w:rPr>
          <w:rStyle w:val="FootnoteReference"/>
          <w:rtl/>
        </w:rPr>
        <w:footnoteReference w:id="155"/>
      </w:r>
      <w:r>
        <w:rPr>
          <w:rtl/>
        </w:rPr>
        <w:t>, אַחַת בַּיּוֹם וְאַחַת בַּלָּיְלָה</w:t>
      </w:r>
      <w:r>
        <w:rPr>
          <w:rStyle w:val="FootnoteReference"/>
          <w:rtl/>
        </w:rPr>
        <w:footnoteReference w:id="156"/>
      </w:r>
      <w:r>
        <w:rPr>
          <w:rStyle w:val="FootnoteReference"/>
          <w:rtl/>
        </w:rPr>
        <w:footnoteReference w:id="157"/>
      </w:r>
      <w:r>
        <w:rPr>
          <w:rtl/>
        </w:rPr>
        <w:t>. וַחֲכָמִים אוֹמְרִים, אֵין לַדָּבָר קִצְבָה</w:t>
      </w:r>
      <w:r>
        <w:rPr>
          <w:rStyle w:val="FootnoteReference"/>
          <w:rtl/>
        </w:rPr>
        <w:footnoteReference w:id="158"/>
      </w:r>
      <w:r>
        <w:rPr>
          <w:rtl/>
        </w:rPr>
        <w:t>, חוּץ מִלֵּילֵי יוֹם טוֹב רִאשׁוֹן שֶׁל חָג בִּלְבָד</w:t>
      </w:r>
      <w:r>
        <w:rPr>
          <w:rStyle w:val="FootnoteReference"/>
          <w:rtl/>
        </w:rPr>
        <w:footnoteReference w:id="159"/>
      </w:r>
      <w:r>
        <w:rPr>
          <w:rtl/>
        </w:rPr>
        <w:t>. וְעוֹד</w:t>
      </w:r>
      <w:r>
        <w:rPr>
          <w:rStyle w:val="FootnoteReference"/>
          <w:rtl/>
        </w:rPr>
        <w:footnoteReference w:id="160"/>
      </w:r>
      <w:r>
        <w:rPr>
          <w:rtl/>
        </w:rPr>
        <w:t xml:space="preserve"> אָמַר רַבִּי אֱלִיעֶזֶר, מִי שֶׁלֹּא אָכַל לֵילֵי יוֹם טוֹב הָרִאשׁוֹן, יַשְׁלִים בְּלֵילֵי יוֹם טוֹב הָאַחֲרוֹן</w:t>
      </w:r>
      <w:r>
        <w:rPr>
          <w:rStyle w:val="FootnoteReference"/>
          <w:rtl/>
        </w:rPr>
        <w:footnoteReference w:id="161"/>
      </w:r>
      <w:r>
        <w:rPr>
          <w:rStyle w:val="FootnoteReference"/>
          <w:rtl/>
        </w:rPr>
        <w:footnoteReference w:id="162"/>
      </w:r>
      <w:r>
        <w:rPr>
          <w:rStyle w:val="FootnoteReference"/>
          <w:rtl/>
        </w:rPr>
        <w:footnoteReference w:id="163"/>
      </w:r>
      <w:r>
        <w:rPr>
          <w:rtl/>
        </w:rPr>
        <w:t>. וַחֲכָמִים אוֹמְרִים, אֵין לַדָּבָר תַּשְׁלוּמִין, עַל זֶה נֶאֱמַר (קהלת א) מְעֻוָּת לֹא יוּכַל לִתְקֹן, וְחֶסְרוֹן לֹא יוּכַל לְהִמָּנוֹת:</w:t>
      </w:r>
      <w:r>
        <w:rPr>
          <w:rStyle w:val="FootnoteReference"/>
          <w:rtl/>
        </w:rPr>
        <w:footnoteReference w:id="164"/>
      </w:r>
      <w:r>
        <w:rPr>
          <w:rtl/>
        </w:rPr>
        <w:t xml:space="preserve"> </w:t>
      </w:r>
    </w:p>
    <w:p w14:paraId="3D5F3A30" w14:textId="77777777" w:rsidR="007420F7" w:rsidRDefault="00000000">
      <w:pPr>
        <w:pStyle w:val="Heading2"/>
      </w:pPr>
      <w:r>
        <w:rPr>
          <w:rtl/>
        </w:rPr>
        <w:t>משנה ז</w:t>
      </w:r>
      <w:r>
        <w:rPr>
          <w:rStyle w:val="FootnoteReference"/>
          <w:rtl/>
        </w:rPr>
        <w:footnoteReference w:id="165"/>
      </w:r>
    </w:p>
    <w:p w14:paraId="09481DF4" w14:textId="77777777" w:rsidR="007420F7" w:rsidRDefault="00000000">
      <w:r>
        <w:rPr>
          <w:rtl/>
        </w:rPr>
        <w:t>מִי שֶׁהָיָה רֹאשׁוֹ וְרֻבּוֹ בַסֻּכָּה, וְשֻׁלְחָנוֹ בְתוֹךְ הַבַּיִת, בֵּית שַׁמַּאי פּוֹסְלִין</w:t>
      </w:r>
      <w:r>
        <w:rPr>
          <w:rStyle w:val="FootnoteReference"/>
          <w:rtl/>
        </w:rPr>
        <w:footnoteReference w:id="166"/>
      </w:r>
      <w:r>
        <w:rPr>
          <w:rtl/>
        </w:rPr>
        <w:t>, וּבֵית הִלֵּל מַכְשִׁירִין</w:t>
      </w:r>
      <w:r>
        <w:rPr>
          <w:rStyle w:val="FootnoteReference"/>
          <w:rtl/>
        </w:rPr>
        <w:footnoteReference w:id="167"/>
      </w:r>
      <w:r>
        <w:rPr>
          <w:rtl/>
        </w:rPr>
        <w:t>. אָמְרוּ לָהֶן בֵּית הִלֵּל לְבֵית שַׁמַּאי, לֹא כָךְ הָיָה מַעֲשֶׂה, שֶׁהָלְכוּ זִקְנֵי בֵית שַׁמַּאי וְזִקְנֵי בֵית הִלֵּל לְבַקֵּר אֶת רַבִּי יוֹחָנָן בֶּן הַחוֹרָנִי, וּמְצָאוּהוּ שֶׁהָיָה יוֹשֵׁב רֹאשׁוֹ וְרֻבּוֹ בַסֻּכָּה, וְשֻׁלְחָנוֹ בְתוֹךְ הַבַּיִת, וְלֹא אָמְרוּ לוֹ דָבָר. אָמְרוּ לָהֶן בֵּית שַׁמַּאי, מִשָּׁם רְאָיָה</w:t>
      </w:r>
      <w:r>
        <w:rPr>
          <w:rStyle w:val="FootnoteReference"/>
          <w:rtl/>
        </w:rPr>
        <w:footnoteReference w:id="168"/>
      </w:r>
      <w:r>
        <w:rPr>
          <w:rtl/>
        </w:rPr>
        <w:t>, אַף הֵם אָמְרוּ לוֹ, אִם כֵּן הָיִיתָ נוֹהֵג, לֹא קִיַּמְתָּ מִצְוַת סֻכָּה מִיָּמֶיךָ</w:t>
      </w:r>
      <w:r>
        <w:rPr>
          <w:rStyle w:val="FootnoteReference"/>
          <w:rtl/>
        </w:rPr>
        <w:footnoteReference w:id="169"/>
      </w:r>
      <w:r>
        <w:rPr>
          <w:rtl/>
        </w:rPr>
        <w:t xml:space="preserve">: </w:t>
      </w:r>
    </w:p>
    <w:p w14:paraId="2EB1DD4D" w14:textId="77777777" w:rsidR="007420F7" w:rsidRDefault="00000000">
      <w:pPr>
        <w:pStyle w:val="Heading2"/>
      </w:pPr>
      <w:r>
        <w:rPr>
          <w:rtl/>
        </w:rPr>
        <w:t>משנה ח</w:t>
      </w:r>
      <w:r>
        <w:rPr>
          <w:rStyle w:val="FootnoteReference"/>
          <w:rtl/>
        </w:rPr>
        <w:footnoteReference w:id="170"/>
      </w:r>
    </w:p>
    <w:p w14:paraId="7883ADA2" w14:textId="77777777" w:rsidR="007420F7" w:rsidRDefault="00000000">
      <w:r>
        <w:rPr>
          <w:rtl/>
        </w:rPr>
        <w:t>נָשִׁים</w:t>
      </w:r>
      <w:r>
        <w:rPr>
          <w:rStyle w:val="FootnoteReference"/>
          <w:rtl/>
        </w:rPr>
        <w:footnoteReference w:id="171"/>
      </w:r>
      <w:r>
        <w:rPr>
          <w:rtl/>
        </w:rPr>
        <w:t xml:space="preserve"> וַעֲבָדִים</w:t>
      </w:r>
      <w:r>
        <w:rPr>
          <w:rStyle w:val="FootnoteReference"/>
          <w:rtl/>
        </w:rPr>
        <w:footnoteReference w:id="172"/>
      </w:r>
      <w:r>
        <w:rPr>
          <w:rtl/>
        </w:rPr>
        <w:t xml:space="preserve"> וּקְטַנִּים</w:t>
      </w:r>
      <w:r>
        <w:rPr>
          <w:rStyle w:val="FootnoteReference"/>
          <w:rtl/>
        </w:rPr>
        <w:footnoteReference w:id="173"/>
      </w:r>
      <w:r>
        <w:rPr>
          <w:rtl/>
        </w:rPr>
        <w:t>, פְּטוּרִים מִן הַסֻּכָּה. קָטָן שֶׁאֵינוֹ צָרִיךְ לְאִמּוֹ</w:t>
      </w:r>
      <w:r>
        <w:rPr>
          <w:rStyle w:val="FootnoteReference"/>
          <w:rtl/>
        </w:rPr>
        <w:footnoteReference w:id="174"/>
      </w:r>
      <w:r>
        <w:rPr>
          <w:rtl/>
        </w:rPr>
        <w:t xml:space="preserve">, חַיָּב בַּסֻּכָּה. </w:t>
      </w:r>
      <w:r>
        <w:rPr>
          <w:rStyle w:val="FootnoteReference"/>
          <w:rtl/>
        </w:rPr>
        <w:footnoteReference w:id="175"/>
      </w:r>
      <w:r>
        <w:rPr>
          <w:rtl/>
        </w:rPr>
        <w:t>מַעֲשֶׂה וְיָלְדָה כַלָּתוֹ שֶׁל שַׁמַּאי הַזָּקֵן וּפִחֵת אֶת הַמַּעֲזִיבָה וְסִכֵּךְ עַל גַּבֵּי הַמִּטָּה בִּשְׁבִיל הַקָּטָן</w:t>
      </w:r>
      <w:r>
        <w:rPr>
          <w:rStyle w:val="FootnoteReference"/>
          <w:rtl/>
        </w:rPr>
        <w:footnoteReference w:id="176"/>
      </w:r>
      <w:r>
        <w:rPr>
          <w:rtl/>
        </w:rPr>
        <w:t>:</w:t>
      </w:r>
      <w:r>
        <w:rPr>
          <w:rStyle w:val="FootnoteReference"/>
          <w:rtl/>
        </w:rPr>
        <w:footnoteReference w:id="177"/>
      </w:r>
      <w:r>
        <w:rPr>
          <w:rtl/>
        </w:rPr>
        <w:t xml:space="preserve"> </w:t>
      </w:r>
    </w:p>
    <w:p w14:paraId="6EA917CF" w14:textId="77777777" w:rsidR="007420F7" w:rsidRDefault="00000000">
      <w:pPr>
        <w:pStyle w:val="Heading2"/>
      </w:pPr>
      <w:r>
        <w:rPr>
          <w:rtl/>
        </w:rPr>
        <w:lastRenderedPageBreak/>
        <w:t>משנה ט</w:t>
      </w:r>
      <w:r>
        <w:rPr>
          <w:rStyle w:val="FootnoteReference"/>
          <w:rtl/>
        </w:rPr>
        <w:footnoteReference w:id="178"/>
      </w:r>
    </w:p>
    <w:p w14:paraId="6803590E" w14:textId="77777777" w:rsidR="007420F7" w:rsidRDefault="00000000">
      <w:r>
        <w:rPr>
          <w:rtl/>
        </w:rPr>
        <w:t>כָּל שִׁבְעַת הַיָּמִים אָדָם עוֹשֶׂה סֻכָּתוֹ קֶבַע וּבֵיתוֹ עֲרַאי</w:t>
      </w:r>
      <w:r>
        <w:rPr>
          <w:rStyle w:val="FootnoteReference"/>
          <w:rtl/>
        </w:rPr>
        <w:footnoteReference w:id="179"/>
      </w:r>
      <w:r>
        <w:rPr>
          <w:rtl/>
        </w:rPr>
        <w:t xml:space="preserve">. </w:t>
      </w:r>
      <w:r>
        <w:rPr>
          <w:rStyle w:val="FootnoteReference"/>
          <w:rtl/>
        </w:rPr>
        <w:footnoteReference w:id="180"/>
      </w:r>
      <w:r>
        <w:rPr>
          <w:rtl/>
        </w:rPr>
        <w:t>יָרְדוּ גְשָׁמִים, מֵאֵימָתַי מֻתָּר לְפַנּוֹת, מִשֶּׁתִּסְרַח הַמִּקְפָּה</w:t>
      </w:r>
      <w:r>
        <w:rPr>
          <w:rStyle w:val="FootnoteReference"/>
          <w:rtl/>
        </w:rPr>
        <w:footnoteReference w:id="181"/>
      </w:r>
      <w:r>
        <w:rPr>
          <w:rtl/>
        </w:rPr>
        <w:t>.</w:t>
      </w:r>
      <w:r>
        <w:rPr>
          <w:rStyle w:val="FootnoteReference"/>
          <w:rtl/>
        </w:rPr>
        <w:footnoteReference w:id="182"/>
      </w:r>
      <w:r>
        <w:rPr>
          <w:rtl/>
        </w:rPr>
        <w:t xml:space="preserve"> מָשְׁלוּ מָשָׁל, לְמָה הַדָּבָר דּוֹמֶה</w:t>
      </w:r>
      <w:r>
        <w:rPr>
          <w:rStyle w:val="FootnoteReference"/>
          <w:rtl/>
        </w:rPr>
        <w:footnoteReference w:id="183"/>
      </w:r>
      <w:r>
        <w:rPr>
          <w:rtl/>
        </w:rPr>
        <w:t>, לְעֶבֶד שֶׁבָּא לִמְזוֹג כּוֹס לְרַבּוֹ, וְשָׁפַךְ לוֹ קִיתוֹן עַל פָּנָיו</w:t>
      </w:r>
      <w:r>
        <w:rPr>
          <w:rStyle w:val="FootnoteReference"/>
          <w:rtl/>
        </w:rPr>
        <w:footnoteReference w:id="184"/>
      </w:r>
      <w:r>
        <w:rPr>
          <w:rStyle w:val="FootnoteReference"/>
          <w:rtl/>
        </w:rPr>
        <w:footnoteReference w:id="185"/>
      </w:r>
      <w:r>
        <w:rPr>
          <w:rtl/>
        </w:rPr>
        <w:t>:</w:t>
      </w:r>
      <w:r>
        <w:rPr>
          <w:rStyle w:val="FootnoteReference"/>
          <w:rtl/>
        </w:rPr>
        <w:footnoteReference w:id="186"/>
      </w:r>
      <w:r>
        <w:rPr>
          <w:rtl/>
        </w:rPr>
        <w:t xml:space="preserve"> </w:t>
      </w:r>
    </w:p>
    <w:p w14:paraId="637C6DD6" w14:textId="33330D93" w:rsidR="007420F7" w:rsidRDefault="004C61A9" w:rsidP="004C61A9">
      <w:pPr>
        <w:pStyle w:val="Heading1"/>
        <w:rPr>
          <w:rtl/>
        </w:rPr>
      </w:pPr>
      <w:r>
        <w:rPr>
          <w:rFonts w:hint="cs"/>
          <w:rtl/>
        </w:rPr>
        <w:lastRenderedPageBreak/>
        <w:t>פרק שלישי</w:t>
      </w:r>
      <w:r w:rsidR="00B37AFF">
        <w:rPr>
          <w:rStyle w:val="FootnoteReference"/>
          <w:rtl/>
        </w:rPr>
        <w:footnoteReference w:id="187"/>
      </w:r>
    </w:p>
    <w:p w14:paraId="52C1980D" w14:textId="5064BE4E" w:rsidR="004C61A9" w:rsidRDefault="004C61A9" w:rsidP="004C61A9">
      <w:pPr>
        <w:pStyle w:val="Heading2"/>
        <w:rPr>
          <w:rtl/>
        </w:rPr>
      </w:pPr>
      <w:r>
        <w:rPr>
          <w:rFonts w:hint="cs"/>
          <w:rtl/>
        </w:rPr>
        <w:t>משנה א</w:t>
      </w:r>
      <w:r w:rsidR="00B37AFF">
        <w:rPr>
          <w:rStyle w:val="FootnoteReference"/>
          <w:rtl/>
        </w:rPr>
        <w:footnoteReference w:id="188"/>
      </w:r>
    </w:p>
    <w:p w14:paraId="1A5907B4" w14:textId="77777777" w:rsidR="00AC7944" w:rsidRDefault="00000000" w:rsidP="00AC7944">
      <w:pPr>
        <w:rPr>
          <w:rtl/>
        </w:rPr>
      </w:pPr>
      <w:r>
        <w:rPr>
          <w:rtl/>
        </w:rPr>
        <w:t>לוּלָב</w:t>
      </w:r>
      <w:r w:rsidR="002E0CFD">
        <w:rPr>
          <w:rStyle w:val="FootnoteReference"/>
          <w:rtl/>
        </w:rPr>
        <w:footnoteReference w:id="189"/>
      </w:r>
      <w:r>
        <w:rPr>
          <w:rtl/>
        </w:rPr>
        <w:t xml:space="preserve"> הַגָּזוּל</w:t>
      </w:r>
      <w:r w:rsidR="00EA0EC1">
        <w:rPr>
          <w:rStyle w:val="FootnoteReference"/>
          <w:rtl/>
        </w:rPr>
        <w:footnoteReference w:id="190"/>
      </w:r>
      <w:r>
        <w:rPr>
          <w:rtl/>
        </w:rPr>
        <w:t xml:space="preserve"> וְהַיָּבֵשׁ</w:t>
      </w:r>
      <w:r w:rsidR="00736F98">
        <w:rPr>
          <w:rStyle w:val="FootnoteReference"/>
          <w:rtl/>
        </w:rPr>
        <w:footnoteReference w:id="191"/>
      </w:r>
      <w:r w:rsidR="002A67FD">
        <w:rPr>
          <w:rStyle w:val="FootnoteReference"/>
          <w:rtl/>
        </w:rPr>
        <w:footnoteReference w:id="192"/>
      </w:r>
      <w:r>
        <w:rPr>
          <w:rtl/>
        </w:rPr>
        <w:t>, פָּסוּל. שֶׁל אֲשֵׁרָה וְשֶׁל עִיר הַנִּדַּחַת, פָּסוּל</w:t>
      </w:r>
      <w:r w:rsidR="00284723">
        <w:rPr>
          <w:rStyle w:val="FootnoteReference"/>
          <w:rtl/>
        </w:rPr>
        <w:footnoteReference w:id="193"/>
      </w:r>
      <w:r>
        <w:rPr>
          <w:rtl/>
        </w:rPr>
        <w:t>. נִקְטַם רֹאשׁוֹ, נִפְרְצוּ עָלָיו</w:t>
      </w:r>
      <w:r w:rsidR="009B5195">
        <w:rPr>
          <w:rStyle w:val="FootnoteReference"/>
          <w:rtl/>
        </w:rPr>
        <w:footnoteReference w:id="194"/>
      </w:r>
      <w:r w:rsidR="00A11B53">
        <w:rPr>
          <w:rStyle w:val="FootnoteReference"/>
          <w:rtl/>
        </w:rPr>
        <w:footnoteReference w:id="195"/>
      </w:r>
      <w:r>
        <w:rPr>
          <w:rtl/>
        </w:rPr>
        <w:t>,</w:t>
      </w:r>
      <w:r w:rsidR="00584758">
        <w:rPr>
          <w:rStyle w:val="FootnoteReference"/>
          <w:rtl/>
        </w:rPr>
        <w:footnoteReference w:id="196"/>
      </w:r>
      <w:r>
        <w:rPr>
          <w:rtl/>
        </w:rPr>
        <w:t xml:space="preserve"> פָּסוּל</w:t>
      </w:r>
      <w:r w:rsidR="007009A5">
        <w:rPr>
          <w:rStyle w:val="FootnoteReference"/>
          <w:rtl/>
        </w:rPr>
        <w:footnoteReference w:id="197"/>
      </w:r>
      <w:r>
        <w:rPr>
          <w:rtl/>
        </w:rPr>
        <w:t>. נִפְרְדוּ עָלָיו</w:t>
      </w:r>
      <w:r w:rsidR="00A7623E">
        <w:rPr>
          <w:rStyle w:val="FootnoteReference"/>
          <w:rtl/>
        </w:rPr>
        <w:footnoteReference w:id="198"/>
      </w:r>
      <w:r>
        <w:rPr>
          <w:rtl/>
        </w:rPr>
        <w:t>, כָּשֵׁר. רַבִּי יְהוּדָה אוֹמֵר, יֶאֶגְדֶנּוּ מִלְמָעְלָה</w:t>
      </w:r>
      <w:r w:rsidR="00E43781">
        <w:rPr>
          <w:rStyle w:val="FootnoteReference"/>
          <w:rtl/>
        </w:rPr>
        <w:footnoteReference w:id="199"/>
      </w:r>
      <w:r w:rsidR="00CE300F">
        <w:rPr>
          <w:rStyle w:val="FootnoteReference"/>
          <w:rtl/>
        </w:rPr>
        <w:footnoteReference w:id="200"/>
      </w:r>
      <w:r>
        <w:rPr>
          <w:rtl/>
        </w:rPr>
        <w:t>. צִנֵּי הַר הַבַּרְזֶל</w:t>
      </w:r>
      <w:r w:rsidR="00373C10">
        <w:rPr>
          <w:rStyle w:val="FootnoteReference"/>
          <w:rtl/>
        </w:rPr>
        <w:footnoteReference w:id="201"/>
      </w:r>
      <w:r>
        <w:rPr>
          <w:rtl/>
        </w:rPr>
        <w:t>, כְּשֵׁרוֹת. לוּלָב שֶׁיֶּשׁ בּוֹ שְׁלשָׁה טְפָחִים כְּדֵי לְנַעְנֵעַ בּוֹ, כָּשֵׁר</w:t>
      </w:r>
      <w:r w:rsidR="00950F85">
        <w:rPr>
          <w:rStyle w:val="FootnoteReference"/>
          <w:rtl/>
        </w:rPr>
        <w:footnoteReference w:id="202"/>
      </w:r>
      <w:r>
        <w:rPr>
          <w:rtl/>
        </w:rPr>
        <w:t>:</w:t>
      </w:r>
      <w:r w:rsidR="0017398C">
        <w:rPr>
          <w:rStyle w:val="FootnoteReference"/>
          <w:rtl/>
        </w:rPr>
        <w:footnoteReference w:id="203"/>
      </w:r>
      <w:r>
        <w:rPr>
          <w:rtl/>
        </w:rPr>
        <w:t xml:space="preserve"> </w:t>
      </w:r>
    </w:p>
    <w:p w14:paraId="35C5037D" w14:textId="3ED5B2C1" w:rsidR="00AC7944" w:rsidRDefault="00AC7944" w:rsidP="00AC7944">
      <w:pPr>
        <w:pStyle w:val="Heading2"/>
        <w:rPr>
          <w:rtl/>
        </w:rPr>
      </w:pPr>
      <w:r>
        <w:rPr>
          <w:rFonts w:hint="cs"/>
          <w:rtl/>
        </w:rPr>
        <w:lastRenderedPageBreak/>
        <w:t>משנה ב</w:t>
      </w:r>
      <w:r w:rsidR="00B37AFF">
        <w:rPr>
          <w:rStyle w:val="FootnoteReference"/>
          <w:rtl/>
        </w:rPr>
        <w:footnoteReference w:id="204"/>
      </w:r>
    </w:p>
    <w:p w14:paraId="37107BE6" w14:textId="77777777" w:rsidR="00AC63FA" w:rsidRDefault="00000000" w:rsidP="00AC63FA">
      <w:pPr>
        <w:rPr>
          <w:rtl/>
        </w:rPr>
      </w:pPr>
      <w:r>
        <w:rPr>
          <w:rtl/>
        </w:rPr>
        <w:t>הֲדַס</w:t>
      </w:r>
      <w:r w:rsidR="00E561F3">
        <w:rPr>
          <w:rStyle w:val="FootnoteReference"/>
          <w:rtl/>
        </w:rPr>
        <w:footnoteReference w:id="205"/>
      </w:r>
      <w:r w:rsidR="00970511">
        <w:rPr>
          <w:rStyle w:val="FootnoteReference"/>
          <w:rtl/>
        </w:rPr>
        <w:footnoteReference w:id="206"/>
      </w:r>
      <w:r>
        <w:rPr>
          <w:rtl/>
        </w:rPr>
        <w:t xml:space="preserve"> הַגָּזוּל</w:t>
      </w:r>
      <w:r w:rsidR="00506176">
        <w:rPr>
          <w:rStyle w:val="FootnoteReference"/>
          <w:rtl/>
        </w:rPr>
        <w:footnoteReference w:id="207"/>
      </w:r>
      <w:r>
        <w:rPr>
          <w:rtl/>
        </w:rPr>
        <w:t xml:space="preserve"> וְהַיָּבֵשׁ</w:t>
      </w:r>
      <w:r w:rsidR="0089648B">
        <w:rPr>
          <w:rStyle w:val="FootnoteReference"/>
          <w:rtl/>
        </w:rPr>
        <w:footnoteReference w:id="208"/>
      </w:r>
      <w:r w:rsidR="009F02BC">
        <w:rPr>
          <w:rStyle w:val="FootnoteReference"/>
          <w:rtl/>
        </w:rPr>
        <w:footnoteReference w:id="209"/>
      </w:r>
      <w:r>
        <w:rPr>
          <w:rtl/>
        </w:rPr>
        <w:t>, פָּסוּל. שֶׁל אֲשֵׁרָה וְשֶׁל עִיר הַנִּדַּחַת, פָּסוּל</w:t>
      </w:r>
      <w:r w:rsidR="00036953">
        <w:rPr>
          <w:rStyle w:val="FootnoteReference"/>
          <w:rtl/>
        </w:rPr>
        <w:footnoteReference w:id="210"/>
      </w:r>
      <w:r>
        <w:rPr>
          <w:rtl/>
        </w:rPr>
        <w:t>. נִקְטַם רֹאשׁוֹ</w:t>
      </w:r>
      <w:r w:rsidR="00D1240A">
        <w:rPr>
          <w:rStyle w:val="FootnoteReference"/>
          <w:rtl/>
        </w:rPr>
        <w:footnoteReference w:id="211"/>
      </w:r>
      <w:r w:rsidR="00D1240A">
        <w:rPr>
          <w:rStyle w:val="FootnoteReference"/>
          <w:rtl/>
        </w:rPr>
        <w:footnoteReference w:id="212"/>
      </w:r>
      <w:r>
        <w:rPr>
          <w:rtl/>
        </w:rPr>
        <w:t>, נִפְרְצוּ עָלָיו</w:t>
      </w:r>
      <w:r w:rsidR="00C00F53">
        <w:rPr>
          <w:rStyle w:val="FootnoteReference"/>
          <w:rtl/>
        </w:rPr>
        <w:footnoteReference w:id="213"/>
      </w:r>
      <w:r>
        <w:rPr>
          <w:rtl/>
        </w:rPr>
        <w:t xml:space="preserve"> אוֹ שֶׁהָיוּ עֲנָבָיו מְרֻבּוֹת מֵעָלָיו</w:t>
      </w:r>
      <w:r w:rsidR="00AA0868">
        <w:rPr>
          <w:rStyle w:val="FootnoteReference"/>
          <w:rtl/>
        </w:rPr>
        <w:footnoteReference w:id="214"/>
      </w:r>
      <w:r>
        <w:rPr>
          <w:rtl/>
        </w:rPr>
        <w:t>, פָּסוּל. וְאִם מִעֲטָן, כָּשֵׁר. וְאֵין מְמַעֲטִין בְּיוֹם טוֹב</w:t>
      </w:r>
      <w:r w:rsidR="00855E51">
        <w:rPr>
          <w:rStyle w:val="FootnoteReference"/>
          <w:rtl/>
        </w:rPr>
        <w:footnoteReference w:id="215"/>
      </w:r>
      <w:r w:rsidR="00BF2329">
        <w:rPr>
          <w:rStyle w:val="FootnoteReference"/>
          <w:rtl/>
        </w:rPr>
        <w:footnoteReference w:id="216"/>
      </w:r>
      <w:r w:rsidR="001E21E0">
        <w:rPr>
          <w:rStyle w:val="FootnoteReference"/>
          <w:rtl/>
        </w:rPr>
        <w:footnoteReference w:id="217"/>
      </w:r>
      <w:r>
        <w:rPr>
          <w:rtl/>
        </w:rPr>
        <w:t>:</w:t>
      </w:r>
      <w:r w:rsidR="00401E18">
        <w:rPr>
          <w:rStyle w:val="FootnoteReference"/>
          <w:rtl/>
        </w:rPr>
        <w:footnoteReference w:id="218"/>
      </w:r>
      <w:r>
        <w:rPr>
          <w:rtl/>
        </w:rPr>
        <w:t xml:space="preserve"> </w:t>
      </w:r>
    </w:p>
    <w:p w14:paraId="4528DCEA" w14:textId="117513A2" w:rsidR="007420F7" w:rsidRDefault="00AC63FA" w:rsidP="00AC63FA">
      <w:pPr>
        <w:pStyle w:val="Heading2"/>
      </w:pPr>
      <w:r>
        <w:rPr>
          <w:rFonts w:hint="cs"/>
          <w:rtl/>
        </w:rPr>
        <w:lastRenderedPageBreak/>
        <w:t>משנה ג</w:t>
      </w:r>
      <w:r w:rsidR="00B37AFF">
        <w:rPr>
          <w:rStyle w:val="FootnoteReference"/>
          <w:rtl/>
        </w:rPr>
        <w:footnoteReference w:id="219"/>
      </w:r>
    </w:p>
    <w:p w14:paraId="34422F76" w14:textId="040A176D" w:rsidR="007420F7" w:rsidRDefault="00000000" w:rsidP="00B37AFF">
      <w:r>
        <w:rPr>
          <w:rtl/>
        </w:rPr>
        <w:t>עֲרָבָה</w:t>
      </w:r>
      <w:r w:rsidR="00AC63FA">
        <w:rPr>
          <w:rStyle w:val="FootnoteReference"/>
          <w:rtl/>
        </w:rPr>
        <w:footnoteReference w:id="220"/>
      </w:r>
      <w:r>
        <w:rPr>
          <w:rtl/>
        </w:rPr>
        <w:t xml:space="preserve"> גְזוּלָה</w:t>
      </w:r>
      <w:r w:rsidR="004B1A5A">
        <w:rPr>
          <w:rStyle w:val="FootnoteReference"/>
          <w:rtl/>
        </w:rPr>
        <w:footnoteReference w:id="221"/>
      </w:r>
      <w:r>
        <w:rPr>
          <w:rtl/>
        </w:rPr>
        <w:t xml:space="preserve"> וִיבֵשָׁה</w:t>
      </w:r>
      <w:r w:rsidR="00FE74A0">
        <w:rPr>
          <w:rStyle w:val="FootnoteReference"/>
          <w:rtl/>
        </w:rPr>
        <w:footnoteReference w:id="222"/>
      </w:r>
      <w:r>
        <w:rPr>
          <w:rtl/>
        </w:rPr>
        <w:t>, פְּסוּלָה. שֶׁל אֲשֵׁרָה וְשֶׁל עִיר הַנִּדַּחַת, פְּסוּלָה.</w:t>
      </w:r>
      <w:r w:rsidR="00CF38E0">
        <w:rPr>
          <w:rStyle w:val="FootnoteReference"/>
          <w:rtl/>
        </w:rPr>
        <w:footnoteReference w:id="223"/>
      </w:r>
      <w:r>
        <w:rPr>
          <w:rtl/>
        </w:rPr>
        <w:t xml:space="preserve"> נִקְטַם רֹאשָׁהּ</w:t>
      </w:r>
      <w:r w:rsidR="008269E6">
        <w:rPr>
          <w:rStyle w:val="FootnoteReference"/>
          <w:rtl/>
        </w:rPr>
        <w:footnoteReference w:id="224"/>
      </w:r>
      <w:r>
        <w:rPr>
          <w:rtl/>
        </w:rPr>
        <w:t>, נִפְרְצוּ עָלֶיהָ</w:t>
      </w:r>
      <w:r w:rsidR="00732AC1">
        <w:rPr>
          <w:rStyle w:val="FootnoteReference"/>
          <w:rtl/>
        </w:rPr>
        <w:footnoteReference w:id="225"/>
      </w:r>
      <w:r>
        <w:rPr>
          <w:rtl/>
        </w:rPr>
        <w:t>, וְהַצַּפְצָפָה</w:t>
      </w:r>
      <w:r w:rsidR="00DA39D0">
        <w:rPr>
          <w:rStyle w:val="FootnoteReference"/>
          <w:rtl/>
        </w:rPr>
        <w:footnoteReference w:id="226"/>
      </w:r>
      <w:r>
        <w:rPr>
          <w:rtl/>
        </w:rPr>
        <w:t>, פְּסוּלָה. כְּמוּשָׁה</w:t>
      </w:r>
      <w:r w:rsidR="00B5395A">
        <w:rPr>
          <w:rStyle w:val="FootnoteReference"/>
          <w:rtl/>
        </w:rPr>
        <w:footnoteReference w:id="227"/>
      </w:r>
      <w:r>
        <w:rPr>
          <w:rtl/>
        </w:rPr>
        <w:t>, וְשֶׁנָּשְׁרוּ מִקְצָת עָלֶיהָ</w:t>
      </w:r>
      <w:r w:rsidR="00342F80">
        <w:rPr>
          <w:rStyle w:val="FootnoteReference"/>
          <w:rtl/>
        </w:rPr>
        <w:footnoteReference w:id="228"/>
      </w:r>
      <w:r>
        <w:rPr>
          <w:rtl/>
        </w:rPr>
        <w:t>, וְשֶׁל בַּעַל</w:t>
      </w:r>
      <w:r w:rsidR="00776755">
        <w:rPr>
          <w:rStyle w:val="FootnoteReference"/>
          <w:rtl/>
        </w:rPr>
        <w:footnoteReference w:id="229"/>
      </w:r>
      <w:r>
        <w:rPr>
          <w:rtl/>
        </w:rPr>
        <w:t>, כְּשֵׁרָה:</w:t>
      </w:r>
      <w:r w:rsidR="00D21152">
        <w:rPr>
          <w:rStyle w:val="FootnoteReference"/>
          <w:rtl/>
        </w:rPr>
        <w:footnoteReference w:id="230"/>
      </w:r>
      <w:r>
        <w:rPr>
          <w:rtl/>
        </w:rPr>
        <w:t xml:space="preserve">     </w:t>
      </w:r>
    </w:p>
    <w:p w14:paraId="6A2393FD" w14:textId="5FF7D514" w:rsidR="007420F7" w:rsidRDefault="00B37AFF" w:rsidP="00B37AFF">
      <w:pPr>
        <w:pStyle w:val="Heading2"/>
      </w:pPr>
      <w:r>
        <w:rPr>
          <w:rFonts w:hint="cs"/>
          <w:rtl/>
        </w:rPr>
        <w:lastRenderedPageBreak/>
        <w:t>משנה ד</w:t>
      </w:r>
      <w:r>
        <w:rPr>
          <w:rStyle w:val="FootnoteReference"/>
          <w:rtl/>
        </w:rPr>
        <w:footnoteReference w:id="231"/>
      </w:r>
    </w:p>
    <w:p w14:paraId="71F12DBE" w14:textId="1C460717" w:rsidR="007420F7" w:rsidRDefault="00F84E23">
      <w:r>
        <w:rPr>
          <w:rStyle w:val="FootnoteReference"/>
          <w:rtl/>
        </w:rPr>
        <w:footnoteReference w:id="232"/>
      </w:r>
      <w:r>
        <w:rPr>
          <w:rtl/>
        </w:rPr>
        <w:t>רַבִּי יִשְׁמָעֵאל אוֹמֵר, שְׁלשָׁה הֲדַסִּים</w:t>
      </w:r>
      <w:r w:rsidR="00B40824">
        <w:rPr>
          <w:rStyle w:val="FootnoteReference"/>
          <w:rtl/>
        </w:rPr>
        <w:footnoteReference w:id="233"/>
      </w:r>
      <w:r>
        <w:rPr>
          <w:rtl/>
        </w:rPr>
        <w:t xml:space="preserve"> וּשְׁתֵּי עֲרָבוֹת</w:t>
      </w:r>
      <w:r w:rsidR="008003AA">
        <w:rPr>
          <w:rStyle w:val="FootnoteReference"/>
          <w:rtl/>
        </w:rPr>
        <w:footnoteReference w:id="234"/>
      </w:r>
      <w:r>
        <w:rPr>
          <w:rtl/>
        </w:rPr>
        <w:t>, לוּלָב אֶחָד</w:t>
      </w:r>
      <w:r w:rsidR="00CD629A">
        <w:rPr>
          <w:rStyle w:val="FootnoteReference"/>
          <w:rtl/>
        </w:rPr>
        <w:footnoteReference w:id="235"/>
      </w:r>
      <w:r>
        <w:rPr>
          <w:rtl/>
        </w:rPr>
        <w:t xml:space="preserve"> וְאֶתְרוֹג אֶחָד</w:t>
      </w:r>
      <w:r w:rsidR="006B1DB7">
        <w:rPr>
          <w:rStyle w:val="FootnoteReference"/>
          <w:rtl/>
        </w:rPr>
        <w:footnoteReference w:id="236"/>
      </w:r>
      <w:r>
        <w:rPr>
          <w:rtl/>
        </w:rPr>
        <w:t>, אֲפִלּוּ שְׁנַיִם קְטוּמִים וְאֶחָד אֵינוֹ קָטוּם.</w:t>
      </w:r>
      <w:r w:rsidR="00E3797A">
        <w:rPr>
          <w:rStyle w:val="FootnoteReference"/>
          <w:rtl/>
        </w:rPr>
        <w:footnoteReference w:id="237"/>
      </w:r>
      <w:r>
        <w:rPr>
          <w:rtl/>
        </w:rPr>
        <w:t xml:space="preserve"> רַבִּי טַרְפוֹן אוֹמֵר, אֲפִלּוּ שְׁלָשְׁתָּן קְטוּמִים</w:t>
      </w:r>
      <w:r w:rsidR="00192AFB">
        <w:rPr>
          <w:rStyle w:val="FootnoteReference"/>
          <w:rtl/>
        </w:rPr>
        <w:footnoteReference w:id="238"/>
      </w:r>
      <w:r w:rsidR="00FF0777">
        <w:rPr>
          <w:rStyle w:val="FootnoteReference"/>
          <w:rtl/>
        </w:rPr>
        <w:footnoteReference w:id="239"/>
      </w:r>
      <w:r w:rsidR="00445537">
        <w:rPr>
          <w:rStyle w:val="FootnoteReference"/>
          <w:rtl/>
        </w:rPr>
        <w:footnoteReference w:id="240"/>
      </w:r>
      <w:r>
        <w:rPr>
          <w:rtl/>
        </w:rPr>
        <w:t>. רַבִּי עֲקִיבָא אוֹמֵר, כְּשֵׁם שֶׁלּוּלָב אֶחָד וְאֶתְרוֹג אֶחָד, כָּךְ הֲדַס אֶחָד וַעֲרָבָה אֶחָת</w:t>
      </w:r>
      <w:r w:rsidR="00E422B4">
        <w:rPr>
          <w:rStyle w:val="FootnoteReference"/>
          <w:rtl/>
        </w:rPr>
        <w:footnoteReference w:id="241"/>
      </w:r>
      <w:r>
        <w:rPr>
          <w:rtl/>
        </w:rPr>
        <w:t>:</w:t>
      </w:r>
      <w:r w:rsidR="0020780B">
        <w:rPr>
          <w:rStyle w:val="FootnoteReference"/>
          <w:rtl/>
        </w:rPr>
        <w:footnoteReference w:id="242"/>
      </w:r>
      <w:r>
        <w:rPr>
          <w:rtl/>
        </w:rPr>
        <w:t xml:space="preserve"> </w:t>
      </w:r>
    </w:p>
    <w:p w14:paraId="4C74D440" w14:textId="7FEDBC2C" w:rsidR="007420F7" w:rsidRDefault="00836382" w:rsidP="00836382">
      <w:pPr>
        <w:pStyle w:val="Heading2"/>
      </w:pPr>
      <w:r>
        <w:rPr>
          <w:rFonts w:hint="cs"/>
          <w:rtl/>
        </w:rPr>
        <w:t>משנה ה</w:t>
      </w:r>
      <w:r w:rsidR="00073FF2">
        <w:rPr>
          <w:rStyle w:val="FootnoteReference"/>
          <w:rtl/>
        </w:rPr>
        <w:footnoteReference w:id="243"/>
      </w:r>
    </w:p>
    <w:p w14:paraId="2118DA86" w14:textId="77777777" w:rsidR="007127D6" w:rsidRPr="00EB5AAD" w:rsidRDefault="00836382" w:rsidP="007127D6">
      <w:pPr>
        <w:rPr>
          <w:rtl/>
        </w:rPr>
      </w:pPr>
      <w:r w:rsidRPr="00EB5AAD">
        <w:rPr>
          <w:rStyle w:val="FootnoteReference"/>
          <w:rtl/>
        </w:rPr>
        <w:footnoteReference w:id="244"/>
      </w:r>
      <w:r w:rsidRPr="00EB5AAD">
        <w:rPr>
          <w:rtl/>
        </w:rPr>
        <w:t>אֶתְרוֹג הַגָּזוּל</w:t>
      </w:r>
      <w:r w:rsidR="00FA4F84" w:rsidRPr="00EB5AAD">
        <w:rPr>
          <w:rStyle w:val="FootnoteReference"/>
          <w:rtl/>
        </w:rPr>
        <w:footnoteReference w:id="245"/>
      </w:r>
      <w:r w:rsidRPr="00EB5AAD">
        <w:rPr>
          <w:rtl/>
        </w:rPr>
        <w:t xml:space="preserve"> וְהַיָּבֵשׁ</w:t>
      </w:r>
      <w:r w:rsidR="00127253" w:rsidRPr="00EB5AAD">
        <w:rPr>
          <w:rStyle w:val="FootnoteReference"/>
          <w:rtl/>
        </w:rPr>
        <w:footnoteReference w:id="246"/>
      </w:r>
      <w:r w:rsidRPr="00EB5AAD">
        <w:rPr>
          <w:rtl/>
        </w:rPr>
        <w:t>, פָּסוּל. שֶׁל אֲשֵׁרָה וְשֶׁל עִיר הַנִּדַּחַת, פָּסוּל</w:t>
      </w:r>
      <w:r w:rsidR="000F6651" w:rsidRPr="00EB5AAD">
        <w:rPr>
          <w:rStyle w:val="FootnoteReference"/>
          <w:rtl/>
        </w:rPr>
        <w:footnoteReference w:id="247"/>
      </w:r>
      <w:r w:rsidRPr="00EB5AAD">
        <w:rPr>
          <w:rtl/>
        </w:rPr>
        <w:t>. שֶׁל עָרְלָה</w:t>
      </w:r>
      <w:r w:rsidR="00053E4A" w:rsidRPr="00EB5AAD">
        <w:rPr>
          <w:rStyle w:val="FootnoteReference"/>
          <w:rtl/>
        </w:rPr>
        <w:footnoteReference w:id="248"/>
      </w:r>
      <w:r w:rsidRPr="00EB5AAD">
        <w:rPr>
          <w:rtl/>
        </w:rPr>
        <w:t>, פָּסוּל. שֶׁל תְּרוּמָה טְמֵאָה</w:t>
      </w:r>
      <w:r w:rsidR="00CA58E4" w:rsidRPr="00EB5AAD">
        <w:rPr>
          <w:rStyle w:val="FootnoteReference"/>
          <w:rtl/>
        </w:rPr>
        <w:footnoteReference w:id="249"/>
      </w:r>
      <w:r w:rsidRPr="00EB5AAD">
        <w:rPr>
          <w:rtl/>
        </w:rPr>
        <w:t>, פָּסוּל. שֶׁל תְּרוּמָה טְהוֹרָה, לֹא יִטֹּל</w:t>
      </w:r>
      <w:r w:rsidR="00D76329" w:rsidRPr="00EB5AAD">
        <w:rPr>
          <w:rStyle w:val="FootnoteReference"/>
          <w:rtl/>
        </w:rPr>
        <w:footnoteReference w:id="250"/>
      </w:r>
      <w:r w:rsidRPr="00EB5AAD">
        <w:rPr>
          <w:rtl/>
        </w:rPr>
        <w:t>, וְאִם נָטַל, כָּשֵׁר</w:t>
      </w:r>
      <w:r w:rsidR="000D014D" w:rsidRPr="00EB5AAD">
        <w:rPr>
          <w:rStyle w:val="FootnoteReference"/>
          <w:rtl/>
        </w:rPr>
        <w:footnoteReference w:id="251"/>
      </w:r>
      <w:r w:rsidRPr="00EB5AAD">
        <w:rPr>
          <w:rtl/>
        </w:rPr>
        <w:t>. שֶׁל דְּמַאי, בֵּית שַׁמַּאי פּוֹסְלִין, וּבֵית הִלֵּל מַכְשִׁירִין.</w:t>
      </w:r>
      <w:r w:rsidR="001907D8" w:rsidRPr="00EB5AAD">
        <w:rPr>
          <w:rStyle w:val="FootnoteReference"/>
          <w:rtl/>
        </w:rPr>
        <w:footnoteReference w:id="252"/>
      </w:r>
      <w:r w:rsidRPr="00EB5AAD">
        <w:rPr>
          <w:rtl/>
        </w:rPr>
        <w:t xml:space="preserve"> שֶׁל מַעֲשֵׂר שֵׁנִי בִּירוּשָׁלַיִם, לֹא יִטֹּל</w:t>
      </w:r>
      <w:r w:rsidR="00171A9F" w:rsidRPr="00EB5AAD">
        <w:rPr>
          <w:rStyle w:val="FootnoteReference"/>
          <w:rtl/>
        </w:rPr>
        <w:footnoteReference w:id="253"/>
      </w:r>
      <w:r w:rsidRPr="00EB5AAD">
        <w:rPr>
          <w:rtl/>
        </w:rPr>
        <w:t>, וְאִם נָטַל, כָּשֵׁר</w:t>
      </w:r>
      <w:r w:rsidR="00A27A1F" w:rsidRPr="00EB5AAD">
        <w:rPr>
          <w:rStyle w:val="FootnoteReference"/>
          <w:rtl/>
        </w:rPr>
        <w:footnoteReference w:id="254"/>
      </w:r>
      <w:r w:rsidRPr="00EB5AAD">
        <w:rPr>
          <w:rtl/>
        </w:rPr>
        <w:t>:</w:t>
      </w:r>
      <w:r w:rsidR="00AB20FC" w:rsidRPr="00EB5AAD">
        <w:rPr>
          <w:rStyle w:val="FootnoteReference"/>
          <w:rtl/>
        </w:rPr>
        <w:footnoteReference w:id="255"/>
      </w:r>
      <w:r w:rsidRPr="00EB5AAD">
        <w:rPr>
          <w:rtl/>
        </w:rPr>
        <w:t xml:space="preserve"> </w:t>
      </w:r>
    </w:p>
    <w:p w14:paraId="1A189D6C" w14:textId="549A1645" w:rsidR="007420F7" w:rsidRDefault="007127D6" w:rsidP="007127D6">
      <w:pPr>
        <w:pStyle w:val="Heading2"/>
      </w:pPr>
      <w:r>
        <w:rPr>
          <w:rFonts w:hint="cs"/>
          <w:rtl/>
        </w:rPr>
        <w:lastRenderedPageBreak/>
        <w:t>משנה ו</w:t>
      </w:r>
      <w:r>
        <w:rPr>
          <w:rStyle w:val="FootnoteReference"/>
          <w:rtl/>
        </w:rPr>
        <w:footnoteReference w:id="256"/>
      </w:r>
    </w:p>
    <w:p w14:paraId="0A2979E5" w14:textId="0C5BEFAC" w:rsidR="007420F7" w:rsidRDefault="00000000" w:rsidP="00E953E8">
      <w:r>
        <w:rPr>
          <w:rtl/>
        </w:rPr>
        <w:t>עָלְתָה חֲזָזִית</w:t>
      </w:r>
      <w:r w:rsidR="00A525EB">
        <w:rPr>
          <w:rStyle w:val="FootnoteReference"/>
          <w:rtl/>
        </w:rPr>
        <w:footnoteReference w:id="257"/>
      </w:r>
      <w:r>
        <w:rPr>
          <w:rtl/>
        </w:rPr>
        <w:t xml:space="preserve"> עַל רֻבּוֹ</w:t>
      </w:r>
      <w:r w:rsidR="00240EB5">
        <w:rPr>
          <w:rStyle w:val="FootnoteReference"/>
          <w:rtl/>
        </w:rPr>
        <w:footnoteReference w:id="258"/>
      </w:r>
      <w:r>
        <w:rPr>
          <w:rtl/>
        </w:rPr>
        <w:t>, נִטְּלָה פִטְמָתוֹ</w:t>
      </w:r>
      <w:r w:rsidR="0014181F">
        <w:rPr>
          <w:rStyle w:val="FootnoteReference"/>
          <w:rtl/>
        </w:rPr>
        <w:footnoteReference w:id="259"/>
      </w:r>
      <w:r>
        <w:rPr>
          <w:rtl/>
        </w:rPr>
        <w:t>, נִקְלַף</w:t>
      </w:r>
      <w:r w:rsidR="009C3AEF">
        <w:rPr>
          <w:rStyle w:val="FootnoteReference"/>
          <w:rtl/>
        </w:rPr>
        <w:footnoteReference w:id="260"/>
      </w:r>
      <w:r>
        <w:rPr>
          <w:rtl/>
        </w:rPr>
        <w:t>, נִסְדַּק, נִקַּב וְחָסַר</w:t>
      </w:r>
      <w:r w:rsidR="00D057CB">
        <w:rPr>
          <w:rStyle w:val="FootnoteReference"/>
          <w:rtl/>
        </w:rPr>
        <w:footnoteReference w:id="261"/>
      </w:r>
      <w:r w:rsidR="00EC7C90">
        <w:rPr>
          <w:rStyle w:val="FootnoteReference"/>
          <w:rtl/>
        </w:rPr>
        <w:footnoteReference w:id="262"/>
      </w:r>
      <w:r>
        <w:rPr>
          <w:rtl/>
        </w:rPr>
        <w:t xml:space="preserve"> כָּל שֶׁהוּא</w:t>
      </w:r>
      <w:r w:rsidR="00A379AD">
        <w:rPr>
          <w:rStyle w:val="FootnoteReference"/>
          <w:rtl/>
        </w:rPr>
        <w:footnoteReference w:id="263"/>
      </w:r>
      <w:r>
        <w:rPr>
          <w:rtl/>
        </w:rPr>
        <w:t>, פָּסוּל.</w:t>
      </w:r>
      <w:r w:rsidR="00EC48F5">
        <w:rPr>
          <w:rStyle w:val="FootnoteReference"/>
          <w:rtl/>
        </w:rPr>
        <w:footnoteReference w:id="264"/>
      </w:r>
      <w:r>
        <w:rPr>
          <w:rtl/>
        </w:rPr>
        <w:t xml:space="preserve"> עָלְתָה חֲזָזִית עַל מִעוּטוֹ</w:t>
      </w:r>
      <w:r w:rsidR="00AA2C53">
        <w:rPr>
          <w:rStyle w:val="FootnoteReference"/>
          <w:rtl/>
        </w:rPr>
        <w:footnoteReference w:id="265"/>
      </w:r>
      <w:r>
        <w:rPr>
          <w:rtl/>
        </w:rPr>
        <w:t>, נִטַּל עֻקְצוֹ, נִקַּב וְלֹא חָסַר כָּל שֶׁהוּא, כָּשֵׁר. אֶתְרוֹג הַכּוּשִׁי</w:t>
      </w:r>
      <w:r w:rsidR="00072C92">
        <w:rPr>
          <w:rStyle w:val="FootnoteReference"/>
          <w:rtl/>
        </w:rPr>
        <w:footnoteReference w:id="266"/>
      </w:r>
      <w:r>
        <w:rPr>
          <w:rtl/>
        </w:rPr>
        <w:t>, פָּסוּל. וְהַיָרוֹק כְּכַרְתִי, רַבִּי מֵאִיר מַכְשִׁיר, וְרַבִּי יְהוּדָה פּוֹסֵל</w:t>
      </w:r>
      <w:r w:rsidR="00214117">
        <w:rPr>
          <w:rStyle w:val="FootnoteReference"/>
          <w:rtl/>
        </w:rPr>
        <w:footnoteReference w:id="267"/>
      </w:r>
      <w:r>
        <w:rPr>
          <w:rtl/>
        </w:rPr>
        <w:t xml:space="preserve">:     </w:t>
      </w:r>
    </w:p>
    <w:p w14:paraId="74360F65" w14:textId="3390ED04" w:rsidR="007420F7" w:rsidRDefault="00FC224F" w:rsidP="00FC224F">
      <w:pPr>
        <w:pStyle w:val="Heading2"/>
      </w:pPr>
      <w:r>
        <w:rPr>
          <w:rFonts w:hint="cs"/>
          <w:rtl/>
        </w:rPr>
        <w:lastRenderedPageBreak/>
        <w:t>משנה ז</w:t>
      </w:r>
      <w:r>
        <w:rPr>
          <w:rStyle w:val="FootnoteReference"/>
          <w:rtl/>
        </w:rPr>
        <w:footnoteReference w:id="268"/>
      </w:r>
    </w:p>
    <w:p w14:paraId="58F9814A" w14:textId="11838C88" w:rsidR="007420F7" w:rsidRDefault="00000000">
      <w:r>
        <w:rPr>
          <w:rtl/>
        </w:rPr>
        <w:t>שִׁעוּר אֶתְרוֹג הַקָּטָן</w:t>
      </w:r>
      <w:r w:rsidR="000D7559">
        <w:rPr>
          <w:rStyle w:val="FootnoteReference"/>
          <w:rtl/>
        </w:rPr>
        <w:footnoteReference w:id="269"/>
      </w:r>
      <w:r>
        <w:rPr>
          <w:rtl/>
        </w:rPr>
        <w:t>, רַבִּי מֵאִיר אוֹמֵר, כָּאֱגוֹז</w:t>
      </w:r>
      <w:r w:rsidR="00557E86">
        <w:rPr>
          <w:rStyle w:val="FootnoteReference"/>
          <w:rtl/>
        </w:rPr>
        <w:footnoteReference w:id="270"/>
      </w:r>
      <w:r>
        <w:rPr>
          <w:rtl/>
        </w:rPr>
        <w:t>. רַבִּי יְהוּדָה אוֹמֵר, כַּבֵּיצָה. וּבְגָדוֹל, כְּדֵי שֶׁיֹּאחַז שְׁנַיִם בְּיָדוֹ אַחַת, דִּבְרֵי רַבִּי יְהוּדָה</w:t>
      </w:r>
      <w:r w:rsidR="009A1837">
        <w:rPr>
          <w:rStyle w:val="FootnoteReference"/>
          <w:rtl/>
        </w:rPr>
        <w:footnoteReference w:id="271"/>
      </w:r>
      <w:r>
        <w:rPr>
          <w:rtl/>
        </w:rPr>
        <w:t>. רַבִּי יוֹסֵי אוֹמֵר, אֲפִלּוּ אֶחָד בִּשְׁתֵּי יָדָיו:</w:t>
      </w:r>
      <w:r w:rsidR="0061513B">
        <w:rPr>
          <w:rStyle w:val="FootnoteReference"/>
          <w:rtl/>
        </w:rPr>
        <w:footnoteReference w:id="272"/>
      </w:r>
      <w:r>
        <w:rPr>
          <w:rtl/>
        </w:rPr>
        <w:t xml:space="preserve"> </w:t>
      </w:r>
    </w:p>
    <w:p w14:paraId="4EAC8EBE" w14:textId="1CAAB667" w:rsidR="007420F7" w:rsidRDefault="00E953E8" w:rsidP="00E953E8">
      <w:pPr>
        <w:pStyle w:val="Heading2"/>
      </w:pPr>
      <w:r>
        <w:rPr>
          <w:rFonts w:hint="cs"/>
          <w:rtl/>
        </w:rPr>
        <w:lastRenderedPageBreak/>
        <w:t>משנה ח</w:t>
      </w:r>
      <w:r>
        <w:rPr>
          <w:rStyle w:val="FootnoteReference"/>
          <w:rtl/>
        </w:rPr>
        <w:footnoteReference w:id="273"/>
      </w:r>
    </w:p>
    <w:p w14:paraId="37C536EC" w14:textId="71FD10C4" w:rsidR="007420F7" w:rsidRDefault="00000000" w:rsidP="007602E4">
      <w:r>
        <w:rPr>
          <w:rtl/>
        </w:rPr>
        <w:t>אֵין אוֹגְדִין אֶת הַלּוּלָב אֶלָּא בְמִינוֹ</w:t>
      </w:r>
      <w:r w:rsidR="00E81179">
        <w:rPr>
          <w:rStyle w:val="FootnoteReference"/>
          <w:rtl/>
        </w:rPr>
        <w:footnoteReference w:id="274"/>
      </w:r>
      <w:r>
        <w:rPr>
          <w:rtl/>
        </w:rPr>
        <w:t>, דִּבְרֵי רַבִּי יְהוּדָה</w:t>
      </w:r>
      <w:r w:rsidR="00315452">
        <w:rPr>
          <w:rStyle w:val="FootnoteReference"/>
          <w:rtl/>
        </w:rPr>
        <w:footnoteReference w:id="275"/>
      </w:r>
      <w:r>
        <w:rPr>
          <w:rtl/>
        </w:rPr>
        <w:t>. רַבִּי מֵאִיר אוֹמֵר, אֲפִלּוּ בִמְשִׁיחָה</w:t>
      </w:r>
      <w:r w:rsidR="0008657A">
        <w:rPr>
          <w:rStyle w:val="FootnoteReference"/>
          <w:rtl/>
        </w:rPr>
        <w:footnoteReference w:id="276"/>
      </w:r>
      <w:r w:rsidR="00777D7E">
        <w:rPr>
          <w:rStyle w:val="FootnoteReference"/>
          <w:rtl/>
        </w:rPr>
        <w:footnoteReference w:id="277"/>
      </w:r>
      <w:r>
        <w:rPr>
          <w:rtl/>
        </w:rPr>
        <w:t>. אָמַר רַבִּי מֵאִיר, מַעֲשֶׂה בְאַנְשֵׁי יְרוּשָׁלַיִם, שֶׁהָיוּ אוֹגְדִין אֶת לוּלְבֵיהֶן בְּגִימוֹנִיּוֹת שֶׁל זָהָב. אָמְרוּ לוֹ, בְּמִינוֹ הָיוּ אוֹגְדִין אוֹתוֹ מִלְּמָטָּה</w:t>
      </w:r>
      <w:r w:rsidR="00BF35D4">
        <w:rPr>
          <w:rStyle w:val="FootnoteReference"/>
          <w:rtl/>
        </w:rPr>
        <w:footnoteReference w:id="278"/>
      </w:r>
      <w:r>
        <w:rPr>
          <w:rtl/>
        </w:rPr>
        <w:t>:</w:t>
      </w:r>
      <w:r w:rsidR="007149A9">
        <w:rPr>
          <w:rStyle w:val="FootnoteReference"/>
          <w:rtl/>
        </w:rPr>
        <w:footnoteReference w:id="279"/>
      </w:r>
      <w:r>
        <w:rPr>
          <w:rtl/>
        </w:rPr>
        <w:t xml:space="preserve"> </w:t>
      </w:r>
    </w:p>
    <w:p w14:paraId="23D8DA85" w14:textId="1479279E" w:rsidR="007420F7" w:rsidRDefault="007602E4" w:rsidP="007602E4">
      <w:pPr>
        <w:pStyle w:val="Heading2"/>
      </w:pPr>
      <w:r>
        <w:rPr>
          <w:rFonts w:hint="cs"/>
          <w:rtl/>
        </w:rPr>
        <w:t>משנה ט</w:t>
      </w:r>
      <w:r>
        <w:rPr>
          <w:rStyle w:val="FootnoteReference"/>
          <w:rtl/>
        </w:rPr>
        <w:footnoteReference w:id="280"/>
      </w:r>
    </w:p>
    <w:p w14:paraId="5143F18A" w14:textId="1F8A3C76" w:rsidR="007420F7" w:rsidRDefault="007602E4">
      <w:r>
        <w:rPr>
          <w:rStyle w:val="FootnoteReference"/>
          <w:rtl/>
        </w:rPr>
        <w:footnoteReference w:id="281"/>
      </w:r>
      <w:r>
        <w:rPr>
          <w:rtl/>
        </w:rPr>
        <w:t>וְהֵיכָן</w:t>
      </w:r>
      <w:r w:rsidR="00A53715">
        <w:rPr>
          <w:rStyle w:val="FootnoteReference"/>
          <w:rtl/>
        </w:rPr>
        <w:footnoteReference w:id="282"/>
      </w:r>
      <w:r>
        <w:rPr>
          <w:rtl/>
        </w:rPr>
        <w:t xml:space="preserve"> הָיוּ מְנַעְנְעִין</w:t>
      </w:r>
      <w:r w:rsidR="00463BF5">
        <w:rPr>
          <w:rStyle w:val="FootnoteReference"/>
          <w:rtl/>
        </w:rPr>
        <w:footnoteReference w:id="283"/>
      </w:r>
      <w:r w:rsidR="00111F36">
        <w:rPr>
          <w:rStyle w:val="FootnoteReference"/>
          <w:rtl/>
        </w:rPr>
        <w:footnoteReference w:id="284"/>
      </w:r>
      <w:r>
        <w:rPr>
          <w:rtl/>
        </w:rPr>
        <w:t>, בְּהוֹדוּ לַה' תְּחִלָּה וָסוֹף</w:t>
      </w:r>
      <w:r w:rsidR="003D2405">
        <w:rPr>
          <w:rStyle w:val="FootnoteReference"/>
          <w:rtl/>
        </w:rPr>
        <w:footnoteReference w:id="285"/>
      </w:r>
      <w:r>
        <w:rPr>
          <w:rtl/>
        </w:rPr>
        <w:t>, וּבְאָנָּא ה' הוֹשִׁיעָה נָּא, דִּבְרֵי בֵית הִלֵּל. וּבֵית שַׁמַּאי אוֹמְרִים, אַף בְּאָנָּא  ה' הַצְלִיחָה נָא. אָמַר רַבִּי עֲקִיבָא, צוֹפֶה הָיִיתִי בְרַבָּן גַּמְלִיאֵל וּבְרַבִּי יְהוֹשֻׁעַ, שֶׁכָּל הָעָם הָיוּ מְנַעְנְעִים אֶת לוּלְבֵיהֶן, וְהֵן לֹא נִעְנְעוּ אֶלָּא בְאָנָּא ה' הוֹשִׁיעָה נָּא</w:t>
      </w:r>
      <w:r w:rsidR="00F876EE">
        <w:rPr>
          <w:rStyle w:val="FootnoteReference"/>
          <w:rtl/>
        </w:rPr>
        <w:footnoteReference w:id="286"/>
      </w:r>
      <w:r>
        <w:rPr>
          <w:rtl/>
        </w:rPr>
        <w:t>. מִי שֶׁבָּא בַדֶּרֶךְ וְלֹא הָיָה בְיָדוֹ לוּלָב לִטֹּל, לִכְשֶׁיִּכָּנֵס לְבֵיתוֹ יִטֹּל עַל שֻׁלְחָנוֹ</w:t>
      </w:r>
      <w:r w:rsidR="009E5B01">
        <w:rPr>
          <w:rStyle w:val="FootnoteReference"/>
          <w:rtl/>
        </w:rPr>
        <w:footnoteReference w:id="287"/>
      </w:r>
      <w:r>
        <w:rPr>
          <w:rtl/>
        </w:rPr>
        <w:t>. לֹא נָטַל שַׁחֲרִית, יִטֹּל בֵּין הָעַרְבַּיִם</w:t>
      </w:r>
      <w:r w:rsidR="00EE479A">
        <w:rPr>
          <w:rStyle w:val="FootnoteReference"/>
          <w:rtl/>
        </w:rPr>
        <w:footnoteReference w:id="288"/>
      </w:r>
      <w:r>
        <w:rPr>
          <w:rtl/>
        </w:rPr>
        <w:t>, שֶׁכָּל הַיּוֹם כָּשֵׁר לַלּוּלָב:</w:t>
      </w:r>
      <w:r w:rsidR="004A7FBE">
        <w:rPr>
          <w:rStyle w:val="FootnoteReference"/>
          <w:rtl/>
        </w:rPr>
        <w:footnoteReference w:id="289"/>
      </w:r>
      <w:r>
        <w:rPr>
          <w:rtl/>
        </w:rPr>
        <w:t xml:space="preserve"> </w:t>
      </w:r>
    </w:p>
    <w:p w14:paraId="3619ECDB" w14:textId="32210865" w:rsidR="007420F7" w:rsidRDefault="00E3092E" w:rsidP="00E3092E">
      <w:pPr>
        <w:pStyle w:val="Heading2"/>
      </w:pPr>
      <w:r>
        <w:rPr>
          <w:rFonts w:hint="cs"/>
          <w:rtl/>
        </w:rPr>
        <w:lastRenderedPageBreak/>
        <w:t>משנה י</w:t>
      </w:r>
      <w:r>
        <w:rPr>
          <w:rStyle w:val="FootnoteReference"/>
          <w:rtl/>
        </w:rPr>
        <w:footnoteReference w:id="290"/>
      </w:r>
    </w:p>
    <w:p w14:paraId="2E3FDDCC" w14:textId="01BFAFE2" w:rsidR="007420F7" w:rsidRDefault="00000000" w:rsidP="00DB163B">
      <w:pPr>
        <w:rPr>
          <w:rtl/>
        </w:rPr>
      </w:pPr>
      <w:r>
        <w:rPr>
          <w:rtl/>
        </w:rPr>
        <w:t>מִי שֶׁהָיָה עֶבֶד אוֹ אִשָּׁה אוֹ קָטָן</w:t>
      </w:r>
      <w:r w:rsidR="00E3092E">
        <w:rPr>
          <w:rStyle w:val="FootnoteReference"/>
          <w:rtl/>
        </w:rPr>
        <w:footnoteReference w:id="291"/>
      </w:r>
      <w:r>
        <w:rPr>
          <w:rtl/>
        </w:rPr>
        <w:t xml:space="preserve"> מַקְרִין אוֹתוֹ</w:t>
      </w:r>
      <w:r w:rsidR="00492E8F">
        <w:rPr>
          <w:rStyle w:val="FootnoteReference"/>
          <w:rtl/>
        </w:rPr>
        <w:footnoteReference w:id="292"/>
      </w:r>
      <w:r>
        <w:rPr>
          <w:rtl/>
        </w:rPr>
        <w:t>, עוֹנֶה אַחֲרֵיהֶן מַה שֶּׁהֵן אוֹמְרִין, וּתְהִי לוֹ מְאֵרָה</w:t>
      </w:r>
      <w:r w:rsidR="00842151">
        <w:rPr>
          <w:rStyle w:val="FootnoteReference"/>
          <w:rtl/>
        </w:rPr>
        <w:footnoteReference w:id="293"/>
      </w:r>
      <w:r>
        <w:rPr>
          <w:rtl/>
        </w:rPr>
        <w:t>. אִם הָיָה גָדוֹל מַקְרֵא אוֹתוֹ, עוֹנֶה אַחֲרָיו הַלְלוּיָהּ</w:t>
      </w:r>
      <w:r w:rsidR="00C5172C">
        <w:rPr>
          <w:rStyle w:val="FootnoteReference"/>
          <w:rtl/>
        </w:rPr>
        <w:footnoteReference w:id="294"/>
      </w:r>
      <w:r w:rsidR="00400621">
        <w:rPr>
          <w:rStyle w:val="FootnoteReference"/>
          <w:rtl/>
        </w:rPr>
        <w:footnoteReference w:id="295"/>
      </w:r>
      <w:r>
        <w:rPr>
          <w:rtl/>
        </w:rPr>
        <w:t>:</w:t>
      </w:r>
      <w:r w:rsidR="00400621">
        <w:rPr>
          <w:rStyle w:val="FootnoteReference"/>
          <w:rtl/>
        </w:rPr>
        <w:footnoteReference w:id="296"/>
      </w:r>
      <w:r>
        <w:rPr>
          <w:rtl/>
        </w:rPr>
        <w:t xml:space="preserve"> </w:t>
      </w:r>
    </w:p>
    <w:p w14:paraId="58303FFC" w14:textId="54534D46" w:rsidR="00DB163B" w:rsidRDefault="00DB163B" w:rsidP="00DB163B">
      <w:pPr>
        <w:pStyle w:val="Heading2"/>
      </w:pPr>
      <w:r>
        <w:rPr>
          <w:rFonts w:hint="cs"/>
          <w:rtl/>
        </w:rPr>
        <w:t>משנה יא</w:t>
      </w:r>
      <w:r>
        <w:rPr>
          <w:rStyle w:val="FootnoteReference"/>
          <w:rtl/>
        </w:rPr>
        <w:footnoteReference w:id="297"/>
      </w:r>
    </w:p>
    <w:p w14:paraId="05B0BFAC" w14:textId="77777777" w:rsidR="00141615" w:rsidRDefault="00000000" w:rsidP="00141615">
      <w:pPr>
        <w:rPr>
          <w:rtl/>
        </w:rPr>
      </w:pPr>
      <w:r>
        <w:rPr>
          <w:rtl/>
        </w:rPr>
        <w:t>מָקוֹם</w:t>
      </w:r>
      <w:r w:rsidR="005177C3">
        <w:rPr>
          <w:rStyle w:val="FootnoteReference"/>
          <w:rtl/>
        </w:rPr>
        <w:footnoteReference w:id="298"/>
      </w:r>
      <w:r>
        <w:rPr>
          <w:rtl/>
        </w:rPr>
        <w:t xml:space="preserve"> שֶׁנָּהֲגוּ לִכְפֹּל, יִכְפֹּל. לִפְשֹׁט, יִפְשֹׁט.</w:t>
      </w:r>
      <w:r w:rsidR="00017FA4">
        <w:rPr>
          <w:rStyle w:val="FootnoteReference"/>
          <w:rtl/>
        </w:rPr>
        <w:footnoteReference w:id="299"/>
      </w:r>
      <w:r>
        <w:rPr>
          <w:rtl/>
        </w:rPr>
        <w:t xml:space="preserve"> לְבָרֵךְ אַחֲרָיו, יְבָרֵךְ אַחֲרָיו</w:t>
      </w:r>
      <w:r w:rsidR="00561ABD">
        <w:rPr>
          <w:rStyle w:val="FootnoteReference"/>
          <w:rtl/>
        </w:rPr>
        <w:footnoteReference w:id="300"/>
      </w:r>
      <w:r>
        <w:rPr>
          <w:rtl/>
        </w:rPr>
        <w:t xml:space="preserve">. הַכֹּל כְּמִנְהַג הַמְּדִינָה. </w:t>
      </w:r>
      <w:r w:rsidR="008B77F0">
        <w:rPr>
          <w:rStyle w:val="FootnoteReference"/>
          <w:rtl/>
        </w:rPr>
        <w:footnoteReference w:id="301"/>
      </w:r>
      <w:r>
        <w:rPr>
          <w:rtl/>
        </w:rPr>
        <w:t>הַלּוֹקֵחַ לוּלָב מֵחֲבֵרוֹ בַשְּׁבִיעִית</w:t>
      </w:r>
      <w:r w:rsidR="0059239E">
        <w:rPr>
          <w:rStyle w:val="FootnoteReference"/>
          <w:rtl/>
        </w:rPr>
        <w:footnoteReference w:id="302"/>
      </w:r>
      <w:r w:rsidR="00DA7C7C">
        <w:rPr>
          <w:rStyle w:val="FootnoteReference"/>
          <w:rtl/>
        </w:rPr>
        <w:footnoteReference w:id="303"/>
      </w:r>
      <w:r>
        <w:rPr>
          <w:rtl/>
        </w:rPr>
        <w:t>, נוֹתֵן לוֹ אֶתְרוֹג בְּמַתָּנָה</w:t>
      </w:r>
      <w:r w:rsidR="00A37AD0">
        <w:rPr>
          <w:rStyle w:val="FootnoteReference"/>
          <w:rtl/>
        </w:rPr>
        <w:footnoteReference w:id="304"/>
      </w:r>
      <w:r>
        <w:rPr>
          <w:rtl/>
        </w:rPr>
        <w:t>, לְפִי שֶׁאֵין רַשַּׁאי לְלָקְחוֹ</w:t>
      </w:r>
      <w:r w:rsidR="00B3207F">
        <w:rPr>
          <w:rStyle w:val="FootnoteReference"/>
          <w:rtl/>
        </w:rPr>
        <w:footnoteReference w:id="305"/>
      </w:r>
      <w:r>
        <w:rPr>
          <w:rtl/>
        </w:rPr>
        <w:t xml:space="preserve"> בַשְּׁבִיעִית:</w:t>
      </w:r>
      <w:r w:rsidR="0067156A">
        <w:rPr>
          <w:rStyle w:val="FootnoteReference"/>
          <w:rtl/>
        </w:rPr>
        <w:footnoteReference w:id="306"/>
      </w:r>
      <w:r>
        <w:rPr>
          <w:rtl/>
        </w:rPr>
        <w:t xml:space="preserve"> </w:t>
      </w:r>
    </w:p>
    <w:p w14:paraId="315006B9" w14:textId="59DAA66E" w:rsidR="007420F7" w:rsidRDefault="00000000" w:rsidP="00141615">
      <w:pPr>
        <w:pStyle w:val="Heading2"/>
      </w:pPr>
      <w:r>
        <w:rPr>
          <w:rtl/>
        </w:rPr>
        <w:lastRenderedPageBreak/>
        <w:t>משנה יב</w:t>
      </w:r>
      <w:r w:rsidR="00141615">
        <w:rPr>
          <w:rStyle w:val="FootnoteReference"/>
          <w:rtl/>
        </w:rPr>
        <w:footnoteReference w:id="307"/>
      </w:r>
    </w:p>
    <w:p w14:paraId="661EAFBC" w14:textId="56F2CD4B" w:rsidR="007420F7" w:rsidRDefault="00000000">
      <w:r>
        <w:rPr>
          <w:rtl/>
        </w:rPr>
        <w:t>בָּרִאשׁוֹנָה הָיָה לוּלָב נִטָּל בַּמִּקְדָּשׁ</w:t>
      </w:r>
      <w:r w:rsidR="006A281F">
        <w:rPr>
          <w:rStyle w:val="FootnoteReference"/>
          <w:rtl/>
        </w:rPr>
        <w:footnoteReference w:id="308"/>
      </w:r>
      <w:r>
        <w:rPr>
          <w:rtl/>
        </w:rPr>
        <w:t xml:space="preserve"> שִׁבְעָה, וּבַמְּדִינָה</w:t>
      </w:r>
      <w:r w:rsidR="000B6FB0">
        <w:rPr>
          <w:rStyle w:val="FootnoteReference"/>
          <w:rtl/>
        </w:rPr>
        <w:footnoteReference w:id="309"/>
      </w:r>
      <w:r>
        <w:rPr>
          <w:rtl/>
        </w:rPr>
        <w:t xml:space="preserve"> יוֹם אֶחָד</w:t>
      </w:r>
      <w:r w:rsidR="000B6FB0">
        <w:rPr>
          <w:rStyle w:val="FootnoteReference"/>
          <w:rtl/>
        </w:rPr>
        <w:footnoteReference w:id="310"/>
      </w:r>
      <w:r>
        <w:rPr>
          <w:rtl/>
        </w:rPr>
        <w:t>. מִשֶּׁחָרַב בֵּית הַמִּקְדָּשׁ, הִתְקִין רַבָּן יוֹחָנָן בֶּן זַכַּאי שֶׁיְּהֵא לוּלָב נִטָּל בַּמְּדִינָה שִׁבְעָה, זֵכֶר לַמִּקְדָשׁ</w:t>
      </w:r>
      <w:r w:rsidR="00574D8A">
        <w:rPr>
          <w:rStyle w:val="FootnoteReference"/>
          <w:rtl/>
        </w:rPr>
        <w:footnoteReference w:id="311"/>
      </w:r>
      <w:r>
        <w:rPr>
          <w:rtl/>
        </w:rPr>
        <w:t>. וְשֶׁיְּהֵא יוֹם הָנֵף כֻּלּוֹ אָסוּר</w:t>
      </w:r>
      <w:r w:rsidR="0037787E">
        <w:rPr>
          <w:rStyle w:val="FootnoteReference"/>
          <w:rtl/>
        </w:rPr>
        <w:footnoteReference w:id="312"/>
      </w:r>
      <w:r>
        <w:rPr>
          <w:rtl/>
        </w:rPr>
        <w:t>:</w:t>
      </w:r>
      <w:r w:rsidR="00E44BCD">
        <w:rPr>
          <w:rStyle w:val="FootnoteReference"/>
          <w:rtl/>
        </w:rPr>
        <w:footnoteReference w:id="313"/>
      </w:r>
      <w:r>
        <w:rPr>
          <w:rtl/>
        </w:rPr>
        <w:t xml:space="preserve"> </w:t>
      </w:r>
    </w:p>
    <w:p w14:paraId="7AEA6E8D" w14:textId="6C671150" w:rsidR="007420F7" w:rsidRDefault="007771BA" w:rsidP="007771BA">
      <w:pPr>
        <w:pStyle w:val="Heading2"/>
        <w:rPr>
          <w:rtl/>
        </w:rPr>
      </w:pPr>
      <w:r>
        <w:rPr>
          <w:rFonts w:hint="cs"/>
          <w:rtl/>
        </w:rPr>
        <w:lastRenderedPageBreak/>
        <w:t>משנה יג</w:t>
      </w:r>
      <w:r>
        <w:rPr>
          <w:rStyle w:val="FootnoteReference"/>
          <w:rtl/>
        </w:rPr>
        <w:footnoteReference w:id="314"/>
      </w:r>
    </w:p>
    <w:p w14:paraId="0EA00200" w14:textId="5ABEAFE5" w:rsidR="007420F7" w:rsidRDefault="00984542">
      <w:r>
        <w:rPr>
          <w:rStyle w:val="FootnoteReference"/>
          <w:rtl/>
        </w:rPr>
        <w:footnoteReference w:id="315"/>
      </w:r>
      <w:r>
        <w:rPr>
          <w:rtl/>
        </w:rPr>
        <w:t>יוֹם טוֹב הָרִאשׁוֹן שֶׁל חָג שֶׁחָל לִהְיוֹת בְּשַׁבָּת, כָּל הָעָם מוֹלִיכִין אֶת לוּלְבֵיהֶן לְבֵית הַכְּנֶסֶת</w:t>
      </w:r>
      <w:r>
        <w:rPr>
          <w:rStyle w:val="FootnoteReference"/>
          <w:rtl/>
        </w:rPr>
        <w:footnoteReference w:id="316"/>
      </w:r>
      <w:r>
        <w:rPr>
          <w:rtl/>
        </w:rPr>
        <w:t>. לַמָּחֳרָת מַשְׁכִּימִין וּבָאִין, כָּל אֶחָד וְאֶחָד מַכִּיר אֶת שֶׁלּוֹ, וְנוֹטְלוֹ. מִפְּנֵי שֶׁאָמְרוּ חֲכָמִים, אֵין אָדָם יוֹצֵא יְדֵי חוֹבָתוֹ בְּיוֹם טוֹב הָרִאשׁוֹן שֶׁל חָג בְּלוּלָבוֹ שֶׁל חֲבֵרוֹ</w:t>
      </w:r>
      <w:r w:rsidR="00C92812">
        <w:rPr>
          <w:rStyle w:val="FootnoteReference"/>
          <w:rtl/>
        </w:rPr>
        <w:footnoteReference w:id="317"/>
      </w:r>
      <w:r>
        <w:rPr>
          <w:rtl/>
        </w:rPr>
        <w:t>. וּשְׁאָר יְמוֹת הֶחָג, אָדָם יוֹצֵא יְדֵי חוֹבָתוֹ בְּלוּלָבוֹ שֶׁל חֲבֵרוֹ:</w:t>
      </w:r>
      <w:r w:rsidR="00E67B88">
        <w:rPr>
          <w:rStyle w:val="FootnoteReference"/>
          <w:rtl/>
        </w:rPr>
        <w:footnoteReference w:id="318"/>
      </w:r>
      <w:r>
        <w:rPr>
          <w:rtl/>
        </w:rPr>
        <w:t xml:space="preserve"> </w:t>
      </w:r>
    </w:p>
    <w:p w14:paraId="6B7DFD98" w14:textId="5213748F" w:rsidR="007420F7" w:rsidRPr="00F01592" w:rsidRDefault="00F01592" w:rsidP="00F01592">
      <w:pPr>
        <w:pStyle w:val="Heading2"/>
      </w:pPr>
      <w:r w:rsidRPr="00F01592">
        <w:rPr>
          <w:rFonts w:hint="cs"/>
          <w:rtl/>
        </w:rPr>
        <w:t>משנה יד</w:t>
      </w:r>
      <w:r>
        <w:rPr>
          <w:rStyle w:val="FootnoteReference"/>
          <w:rtl/>
        </w:rPr>
        <w:footnoteReference w:id="319"/>
      </w:r>
    </w:p>
    <w:p w14:paraId="5B76A8A1" w14:textId="19D3C094" w:rsidR="007420F7" w:rsidRDefault="00000000">
      <w:r>
        <w:rPr>
          <w:rtl/>
        </w:rPr>
        <w:t>רַבִּי יוֹסֵי אוֹמֵר, יוֹם טוֹב הָרִאשׁוֹן שֶׁל חָג שֶׁחָל לִהְיוֹת בְּשַׁבָּת, וְשָׁכַח וְהוֹצִיא אֶת הַלּוּלָב לִרְשׁוּת הָרַבִּים, פָּטוּר, מִפְּנֵי שֶׁהוֹצִיאוֹ בִרְשׁוּת</w:t>
      </w:r>
      <w:r w:rsidR="00D72748">
        <w:rPr>
          <w:rStyle w:val="FootnoteReference"/>
          <w:rtl/>
        </w:rPr>
        <w:footnoteReference w:id="320"/>
      </w:r>
      <w:r w:rsidR="001E69BD">
        <w:rPr>
          <w:rStyle w:val="FootnoteReference"/>
          <w:rtl/>
        </w:rPr>
        <w:footnoteReference w:id="321"/>
      </w:r>
      <w:r w:rsidR="001E69BD">
        <w:rPr>
          <w:rStyle w:val="FootnoteReference"/>
          <w:rtl/>
        </w:rPr>
        <w:footnoteReference w:id="322"/>
      </w:r>
      <w:r w:rsidR="008B3A75">
        <w:rPr>
          <w:rStyle w:val="FootnoteReference"/>
          <w:rtl/>
        </w:rPr>
        <w:footnoteReference w:id="323"/>
      </w:r>
      <w:r>
        <w:rPr>
          <w:rtl/>
        </w:rPr>
        <w:t>:</w:t>
      </w:r>
      <w:r w:rsidR="008B3A75">
        <w:rPr>
          <w:rStyle w:val="FootnoteReference"/>
          <w:rtl/>
        </w:rPr>
        <w:footnoteReference w:id="324"/>
      </w:r>
      <w:r>
        <w:rPr>
          <w:rtl/>
        </w:rPr>
        <w:t xml:space="preserve"> </w:t>
      </w:r>
    </w:p>
    <w:p w14:paraId="722FFE6E" w14:textId="09B33019" w:rsidR="007420F7" w:rsidRDefault="00812DF8" w:rsidP="00812DF8">
      <w:pPr>
        <w:pStyle w:val="Heading2"/>
      </w:pPr>
      <w:r>
        <w:rPr>
          <w:rFonts w:hint="cs"/>
          <w:rtl/>
        </w:rPr>
        <w:t>משנה טו</w:t>
      </w:r>
      <w:r>
        <w:rPr>
          <w:rStyle w:val="FootnoteReference"/>
          <w:rtl/>
        </w:rPr>
        <w:footnoteReference w:id="325"/>
      </w:r>
      <w:r>
        <w:rPr>
          <w:rtl/>
        </w:rPr>
        <w:t xml:space="preserve">   </w:t>
      </w:r>
    </w:p>
    <w:p w14:paraId="699CE2A9" w14:textId="0853B1AF" w:rsidR="007420F7" w:rsidRDefault="00000000">
      <w:r>
        <w:rPr>
          <w:rtl/>
        </w:rPr>
        <w:t>מְקַבֶּלֶת אִשָּׁה מִיַּד בְּנָהּ וּמִיַּד בַּעְלָהּ</w:t>
      </w:r>
      <w:r w:rsidR="001D1A72">
        <w:rPr>
          <w:rStyle w:val="FootnoteReference"/>
          <w:rtl/>
        </w:rPr>
        <w:footnoteReference w:id="326"/>
      </w:r>
      <w:r>
        <w:rPr>
          <w:rtl/>
        </w:rPr>
        <w:t xml:space="preserve"> וּמַחֲזִירָתוֹ לַמַּיִם בְּשַׁבָּת</w:t>
      </w:r>
      <w:r w:rsidR="001D1A72">
        <w:rPr>
          <w:rStyle w:val="FootnoteReference"/>
          <w:rtl/>
        </w:rPr>
        <w:footnoteReference w:id="327"/>
      </w:r>
      <w:r>
        <w:rPr>
          <w:rtl/>
        </w:rPr>
        <w:t>. רַבִּי יְהוּדָה אוֹמֵר</w:t>
      </w:r>
      <w:r w:rsidR="005D0E11">
        <w:rPr>
          <w:rStyle w:val="FootnoteReference"/>
          <w:rtl/>
        </w:rPr>
        <w:footnoteReference w:id="328"/>
      </w:r>
      <w:r>
        <w:rPr>
          <w:rtl/>
        </w:rPr>
        <w:t>, בְּשַׁבָּת</w:t>
      </w:r>
      <w:r w:rsidR="005D0E11">
        <w:rPr>
          <w:rFonts w:hint="cs"/>
          <w:rtl/>
        </w:rPr>
        <w:t xml:space="preserve"> </w:t>
      </w:r>
      <w:r>
        <w:rPr>
          <w:rtl/>
        </w:rPr>
        <w:t>מַחֲזִירִין, בְּיוֹם טוֹב מוֹסִיפִין</w:t>
      </w:r>
      <w:r w:rsidR="007C6781">
        <w:rPr>
          <w:rStyle w:val="FootnoteReference"/>
          <w:rtl/>
        </w:rPr>
        <w:footnoteReference w:id="329"/>
      </w:r>
      <w:r>
        <w:rPr>
          <w:rtl/>
        </w:rPr>
        <w:t>, וּבַמּוֹעֵד מַחֲלִיפִין</w:t>
      </w:r>
      <w:r w:rsidR="00F224E4">
        <w:rPr>
          <w:rStyle w:val="FootnoteReference"/>
          <w:rtl/>
        </w:rPr>
        <w:footnoteReference w:id="330"/>
      </w:r>
      <w:r>
        <w:rPr>
          <w:rtl/>
        </w:rPr>
        <w:t>. קָטָן הַיּוֹדֵעַ לְנַעְנֵעַ, חַיָּב בַּלּוּלָב</w:t>
      </w:r>
      <w:r w:rsidR="00E11CDA">
        <w:rPr>
          <w:rStyle w:val="FootnoteReference"/>
          <w:rtl/>
        </w:rPr>
        <w:footnoteReference w:id="331"/>
      </w:r>
      <w:r>
        <w:rPr>
          <w:rtl/>
        </w:rPr>
        <w:t>:</w:t>
      </w:r>
      <w:r w:rsidR="003A2CDA">
        <w:rPr>
          <w:rStyle w:val="FootnoteReference"/>
          <w:rtl/>
        </w:rPr>
        <w:footnoteReference w:id="332"/>
      </w:r>
      <w:r>
        <w:rPr>
          <w:rtl/>
        </w:rPr>
        <w:t xml:space="preserve"> </w:t>
      </w:r>
    </w:p>
    <w:p w14:paraId="4A96BD66" w14:textId="17E44D31" w:rsidR="00D02ED8" w:rsidRDefault="00D02ED8" w:rsidP="00D02ED8">
      <w:pPr>
        <w:pStyle w:val="Heading1"/>
        <w:rPr>
          <w:rtl/>
        </w:rPr>
      </w:pPr>
      <w:r>
        <w:rPr>
          <w:rFonts w:hint="cs"/>
          <w:rtl/>
        </w:rPr>
        <w:lastRenderedPageBreak/>
        <w:t>פרק רביעי</w:t>
      </w:r>
      <w:r>
        <w:rPr>
          <w:rStyle w:val="FootnoteReference"/>
          <w:rtl/>
        </w:rPr>
        <w:footnoteReference w:id="333"/>
      </w:r>
    </w:p>
    <w:p w14:paraId="106ED60B" w14:textId="7A5F2C80" w:rsidR="007420F7" w:rsidRDefault="00D02ED8" w:rsidP="00D02ED8">
      <w:pPr>
        <w:pStyle w:val="Heading2"/>
      </w:pPr>
      <w:r>
        <w:rPr>
          <w:rFonts w:hint="cs"/>
          <w:rtl/>
        </w:rPr>
        <w:t>משנה א</w:t>
      </w:r>
      <w:r>
        <w:rPr>
          <w:rStyle w:val="FootnoteReference"/>
          <w:rtl/>
        </w:rPr>
        <w:footnoteReference w:id="334"/>
      </w:r>
    </w:p>
    <w:p w14:paraId="07162929" w14:textId="05368C79" w:rsidR="007420F7" w:rsidRDefault="00000000">
      <w:r>
        <w:rPr>
          <w:rtl/>
        </w:rPr>
        <w:t>לוּלָב</w:t>
      </w:r>
      <w:r w:rsidR="00C03841">
        <w:rPr>
          <w:rStyle w:val="FootnoteReference"/>
          <w:rtl/>
        </w:rPr>
        <w:footnoteReference w:id="335"/>
      </w:r>
      <w:r>
        <w:rPr>
          <w:rtl/>
        </w:rPr>
        <w:t xml:space="preserve"> וַעֲרָבָה</w:t>
      </w:r>
      <w:r w:rsidR="008E6E90">
        <w:rPr>
          <w:rStyle w:val="FootnoteReference"/>
          <w:rtl/>
        </w:rPr>
        <w:footnoteReference w:id="336"/>
      </w:r>
      <w:r>
        <w:rPr>
          <w:rtl/>
        </w:rPr>
        <w:t>, שִׁשָּׁה וְשִׁבְעָה.</w:t>
      </w:r>
      <w:r w:rsidR="00FB5A56">
        <w:rPr>
          <w:rStyle w:val="FootnoteReference"/>
          <w:rtl/>
        </w:rPr>
        <w:footnoteReference w:id="337"/>
      </w:r>
      <w:r>
        <w:rPr>
          <w:rtl/>
        </w:rPr>
        <w:t xml:space="preserve"> הַהַלֵּל</w:t>
      </w:r>
      <w:r w:rsidR="00403DEC">
        <w:rPr>
          <w:rStyle w:val="FootnoteReference"/>
          <w:rtl/>
        </w:rPr>
        <w:footnoteReference w:id="338"/>
      </w:r>
      <w:r>
        <w:rPr>
          <w:rtl/>
        </w:rPr>
        <w:t xml:space="preserve"> וְהַשִּׂמְחָה</w:t>
      </w:r>
      <w:r w:rsidR="00A549B1">
        <w:rPr>
          <w:rStyle w:val="FootnoteReference"/>
          <w:rtl/>
        </w:rPr>
        <w:footnoteReference w:id="339"/>
      </w:r>
      <w:r>
        <w:rPr>
          <w:rtl/>
        </w:rPr>
        <w:t>, שְׁמֹנָה. סֻכָּה</w:t>
      </w:r>
      <w:r w:rsidR="002329A0">
        <w:rPr>
          <w:rStyle w:val="FootnoteReference"/>
          <w:rtl/>
        </w:rPr>
        <w:footnoteReference w:id="340"/>
      </w:r>
      <w:r>
        <w:rPr>
          <w:rtl/>
        </w:rPr>
        <w:t xml:space="preserve"> וְנִסּוּךְ הַמַּיִם</w:t>
      </w:r>
      <w:r w:rsidR="00C92C77">
        <w:rPr>
          <w:rStyle w:val="FootnoteReference"/>
          <w:rtl/>
        </w:rPr>
        <w:footnoteReference w:id="341"/>
      </w:r>
      <w:r>
        <w:rPr>
          <w:rtl/>
        </w:rPr>
        <w:t>, שִׁבְעָה. וְהֶחָלִיל</w:t>
      </w:r>
      <w:r w:rsidR="002B2F26">
        <w:rPr>
          <w:rStyle w:val="FootnoteReference"/>
          <w:rtl/>
        </w:rPr>
        <w:footnoteReference w:id="342"/>
      </w:r>
      <w:r>
        <w:rPr>
          <w:rtl/>
        </w:rPr>
        <w:t>, חֲמִשָּׁה וְשִׁשָּׁה:</w:t>
      </w:r>
      <w:r w:rsidR="000C0AE4">
        <w:rPr>
          <w:rStyle w:val="FootnoteReference"/>
          <w:rtl/>
        </w:rPr>
        <w:footnoteReference w:id="343"/>
      </w:r>
      <w:r>
        <w:rPr>
          <w:rtl/>
        </w:rPr>
        <w:t xml:space="preserve"> </w:t>
      </w:r>
    </w:p>
    <w:p w14:paraId="7835C71C" w14:textId="77777777" w:rsidR="007420F7" w:rsidRDefault="00000000">
      <w:r>
        <w:rPr>
          <w:rtl/>
        </w:rPr>
        <w:lastRenderedPageBreak/>
        <w:t xml:space="preserve">    </w:t>
      </w:r>
    </w:p>
    <w:p w14:paraId="4224665F" w14:textId="0939EE87" w:rsidR="007420F7" w:rsidRDefault="00000000" w:rsidP="00C07D4F">
      <w:pPr>
        <w:pStyle w:val="Heading2"/>
      </w:pPr>
      <w:r>
        <w:rPr>
          <w:rtl/>
        </w:rPr>
        <w:t>משנה ב</w:t>
      </w:r>
      <w:r w:rsidR="00C07D4F">
        <w:rPr>
          <w:rStyle w:val="FootnoteReference"/>
          <w:rtl/>
        </w:rPr>
        <w:footnoteReference w:id="344"/>
      </w:r>
    </w:p>
    <w:p w14:paraId="09782541" w14:textId="63D4FBD0" w:rsidR="007420F7" w:rsidRDefault="00000000">
      <w:r>
        <w:rPr>
          <w:rtl/>
        </w:rPr>
        <w:t>לוּלָב שִׁבְעָה כֵּיצַד, יוֹם טוֹב הָרִאשׁוֹן שֶׁל חָג שֶׁחָל לִהְיוֹת בְּשַׁבָּת, לוּלָב שִׁבְעָה, וּשְׁאָר כָּל הַיָּמִים, שִׁשָּׁה:</w:t>
      </w:r>
      <w:r w:rsidR="003E6926">
        <w:rPr>
          <w:rStyle w:val="FootnoteReference"/>
          <w:rtl/>
        </w:rPr>
        <w:footnoteReference w:id="345"/>
      </w:r>
      <w:r>
        <w:rPr>
          <w:rtl/>
        </w:rPr>
        <w:t xml:space="preserve"> </w:t>
      </w:r>
    </w:p>
    <w:p w14:paraId="0472803B" w14:textId="141CFF52" w:rsidR="007420F7" w:rsidRDefault="00000000" w:rsidP="00C07D4F">
      <w:pPr>
        <w:pStyle w:val="Heading2"/>
      </w:pPr>
      <w:r>
        <w:rPr>
          <w:rtl/>
        </w:rPr>
        <w:t>משנה ג</w:t>
      </w:r>
      <w:r w:rsidR="00C07D4F">
        <w:rPr>
          <w:rStyle w:val="FootnoteReference"/>
          <w:rtl/>
        </w:rPr>
        <w:footnoteReference w:id="346"/>
      </w:r>
    </w:p>
    <w:p w14:paraId="37AE03CB" w14:textId="24897519" w:rsidR="007420F7" w:rsidRDefault="00000000">
      <w:r>
        <w:rPr>
          <w:rtl/>
        </w:rPr>
        <w:t>עֲרָבָה שִׁבְעָה כֵּיצַד, יוֹם שְׁבִיעִי שֶׁל עֲרָבָה שֶׁחָל לִהְיוֹת בְּשַׁבָּת, עֲרָבָה שִׁבְעָה, וּשְׁאָר כָּל הַיָּמִים שִׁשָּׁה:</w:t>
      </w:r>
      <w:r w:rsidR="000B152D">
        <w:rPr>
          <w:rStyle w:val="FootnoteReference"/>
          <w:rtl/>
        </w:rPr>
        <w:footnoteReference w:id="347"/>
      </w:r>
      <w:r>
        <w:rPr>
          <w:rtl/>
        </w:rPr>
        <w:t xml:space="preserve"> </w:t>
      </w:r>
    </w:p>
    <w:p w14:paraId="503ED734" w14:textId="69198435" w:rsidR="007420F7" w:rsidRDefault="00000000" w:rsidP="00C07D4F">
      <w:pPr>
        <w:pStyle w:val="Heading2"/>
      </w:pPr>
      <w:r>
        <w:rPr>
          <w:rtl/>
        </w:rPr>
        <w:t>משנה ד</w:t>
      </w:r>
      <w:r w:rsidR="00C07D4F">
        <w:rPr>
          <w:rStyle w:val="FootnoteReference"/>
          <w:rtl/>
        </w:rPr>
        <w:footnoteReference w:id="348"/>
      </w:r>
    </w:p>
    <w:p w14:paraId="15D2B6E4" w14:textId="1E09A977" w:rsidR="007420F7" w:rsidRDefault="00000000">
      <w:pPr>
        <w:rPr>
          <w:rtl/>
        </w:rPr>
      </w:pPr>
      <w:r>
        <w:rPr>
          <w:rtl/>
        </w:rPr>
        <w:t>מִצְוַת לוּלָב כֵּיצַד. יוֹם טוֹב הָרִאשׁוֹן שֶׁל חָג שֶׁחָל לִהְיוֹת בְּשַׁבָּת, מוֹלִיכִין</w:t>
      </w:r>
      <w:r w:rsidR="00074413">
        <w:rPr>
          <w:rStyle w:val="FootnoteReference"/>
          <w:rtl/>
        </w:rPr>
        <w:footnoteReference w:id="349"/>
      </w:r>
      <w:r>
        <w:rPr>
          <w:rtl/>
        </w:rPr>
        <w:t xml:space="preserve"> אֶת לוּלְבֵיהֶן לְהַר הַבַּיִת</w:t>
      </w:r>
      <w:r w:rsidR="00B3101D">
        <w:rPr>
          <w:rStyle w:val="FootnoteReference"/>
          <w:rtl/>
        </w:rPr>
        <w:footnoteReference w:id="350"/>
      </w:r>
      <w:r>
        <w:rPr>
          <w:rtl/>
        </w:rPr>
        <w:t>, וְהַחַזָּנִין מְקַבְּלִין מֵהֶן וְסוֹדְרִין אוֹתָן עַל גַּב אִצְטַבָּא</w:t>
      </w:r>
      <w:r w:rsidR="00ED115F">
        <w:rPr>
          <w:rStyle w:val="FootnoteReference"/>
          <w:rtl/>
        </w:rPr>
        <w:footnoteReference w:id="351"/>
      </w:r>
      <w:r>
        <w:rPr>
          <w:rtl/>
        </w:rPr>
        <w:t>, וְהַזְּקֵנִים מַנִּיחִין אֶת שֶׁלָּהֶן בַּלִּשְׁכָּה</w:t>
      </w:r>
      <w:r w:rsidR="00ED115F">
        <w:rPr>
          <w:rStyle w:val="FootnoteReference"/>
          <w:rtl/>
        </w:rPr>
        <w:footnoteReference w:id="352"/>
      </w:r>
      <w:r>
        <w:rPr>
          <w:rtl/>
        </w:rPr>
        <w:t>. וּמְלַמְּדִים אוֹתָם</w:t>
      </w:r>
      <w:r w:rsidR="00562080">
        <w:rPr>
          <w:rStyle w:val="FootnoteReference"/>
          <w:rtl/>
        </w:rPr>
        <w:footnoteReference w:id="353"/>
      </w:r>
      <w:r>
        <w:rPr>
          <w:rtl/>
        </w:rPr>
        <w:t xml:space="preserve"> לוֹמַר, כָּל מִי שֶׁמַּגִּיעַ לוּלָבִי בְיָדוֹ, הֲרֵי הוּא לוֹ בְמַתָּנָה.</w:t>
      </w:r>
      <w:r w:rsidR="00CC7024">
        <w:rPr>
          <w:rStyle w:val="FootnoteReference"/>
          <w:rtl/>
        </w:rPr>
        <w:footnoteReference w:id="354"/>
      </w:r>
      <w:r>
        <w:rPr>
          <w:rtl/>
        </w:rPr>
        <w:t xml:space="preserve"> לְמָחָר מַשְׁכִּימִין וּבָאִין, וְהַחַזָּנִין זוֹרְקִין אוֹתָם לִפְנֵיהֶם. וְהֵן מְחַטְּפִין וּמַכִּין אִישׁ אֶת חֲבֵרוֹ. וּכְשֶׁרָאוּ בֵית דִּין שֶׁבָּאוּ לִידֵי סַכָּנָה, הִתְקִינוּ שֶׁיְּהֵא כָל אֶחָד וְאֶחָד נוֹטֵל בְּבֵיתוֹ</w:t>
      </w:r>
      <w:r w:rsidR="00DB4460">
        <w:rPr>
          <w:rStyle w:val="FootnoteReference"/>
          <w:rtl/>
        </w:rPr>
        <w:footnoteReference w:id="355"/>
      </w:r>
      <w:r>
        <w:rPr>
          <w:rtl/>
        </w:rPr>
        <w:t>:</w:t>
      </w:r>
      <w:r w:rsidR="00562080">
        <w:rPr>
          <w:rStyle w:val="FootnoteReference"/>
          <w:rtl/>
        </w:rPr>
        <w:footnoteReference w:id="356"/>
      </w:r>
      <w:r>
        <w:rPr>
          <w:rtl/>
        </w:rPr>
        <w:t xml:space="preserve"> </w:t>
      </w:r>
    </w:p>
    <w:p w14:paraId="6EEA5699" w14:textId="566AEADC" w:rsidR="007420F7" w:rsidRDefault="00000000" w:rsidP="00C07D4F">
      <w:pPr>
        <w:pStyle w:val="Heading2"/>
      </w:pPr>
      <w:r>
        <w:rPr>
          <w:rtl/>
        </w:rPr>
        <w:lastRenderedPageBreak/>
        <w:t>משנה ה</w:t>
      </w:r>
      <w:r w:rsidR="00065973">
        <w:rPr>
          <w:rStyle w:val="FootnoteReference"/>
          <w:rtl/>
        </w:rPr>
        <w:footnoteReference w:id="357"/>
      </w:r>
    </w:p>
    <w:p w14:paraId="0B43CDFA" w14:textId="6ADFAC55" w:rsidR="007420F7" w:rsidRDefault="00000000" w:rsidP="006A6691">
      <w:r>
        <w:rPr>
          <w:rtl/>
        </w:rPr>
        <w:t>מִצְוַת עֲרָבָה כֵּיצַד, מָקוֹם הָיָה לְמַטָּה מִירוּשָׁלַיִם, וְנִקְרָא מוֹצָא</w:t>
      </w:r>
      <w:r w:rsidR="00175DE7">
        <w:rPr>
          <w:rStyle w:val="FootnoteReference"/>
          <w:rtl/>
        </w:rPr>
        <w:footnoteReference w:id="358"/>
      </w:r>
      <w:r>
        <w:rPr>
          <w:rtl/>
        </w:rPr>
        <w:t>. יוֹרְדִין לְשָׁם וּמְלַקְּטִין מִשָּׁם מֻרְבִּיּוֹת שֶׁל עֲרָבָה</w:t>
      </w:r>
      <w:r w:rsidR="00D12521">
        <w:rPr>
          <w:rStyle w:val="FootnoteReference"/>
          <w:rtl/>
        </w:rPr>
        <w:footnoteReference w:id="359"/>
      </w:r>
      <w:r>
        <w:rPr>
          <w:rtl/>
        </w:rPr>
        <w:t>, וּבָאִין וְזוֹקְפִין {יג} אוֹתָן בְּצִדֵּי הַמִּזְבֵּחַ, וְרָאשֵׁיהֶן כְּפוּפִין עַל גַּבֵּי הַמִּזְבֵּחַ</w:t>
      </w:r>
      <w:r w:rsidR="00AE5449">
        <w:rPr>
          <w:rStyle w:val="FootnoteReference"/>
          <w:rtl/>
        </w:rPr>
        <w:footnoteReference w:id="360"/>
      </w:r>
      <w:r>
        <w:rPr>
          <w:rtl/>
        </w:rPr>
        <w:t>.</w:t>
      </w:r>
      <w:r w:rsidR="00AE5449">
        <w:rPr>
          <w:rStyle w:val="FootnoteReference"/>
          <w:rtl/>
        </w:rPr>
        <w:footnoteReference w:id="361"/>
      </w:r>
      <w:r>
        <w:rPr>
          <w:rtl/>
        </w:rPr>
        <w:t xml:space="preserve"> תָּקְעוּ וְהֵרִיעוּ וְתָקָעוּ {טו}. בְּכָל יוֹם מַקִּיפִין אֶת הַמִּזְבֵּחַ פַּעַם אַחַת, וְאוֹמְרִים, אָנָּא ה' הוֹשִׁיעָה נָּא, אָנָּא ה' הַצְלִיחָה נָּא. רַבִּי יְהוּדָה אוֹמֵר, אֲנִי וָהוֹ הוֹשִׁיעָה נָּא. וְאוֹתוֹ הַיּוֹם מַקִּיפִין {יז} אֶת הַמִּזְבֵּחַ שֶׁבַע פְּעָמִים. בִּשְׁעַת פְּטִירָתָן, מָה הֵן אוֹמְרִים, יֹפִי לְךָ מִזְבֵּחַ, יֹפִי לְךָ {יח} מִזְבֵּחַ. רַבִּי אֱלִיעֶזֶר אוֹמֵר, לְיָהּ וּלְךָ {יט}, מִזְבֵּחַ. לְיָהּ וּלְךָ, מִזְבֵּחַ:  </w:t>
      </w:r>
    </w:p>
    <w:p w14:paraId="4341B1E8" w14:textId="77777777" w:rsidR="007420F7" w:rsidRDefault="00000000" w:rsidP="00C07D4F">
      <w:pPr>
        <w:pStyle w:val="Heading2"/>
      </w:pPr>
      <w:r>
        <w:rPr>
          <w:rtl/>
        </w:rPr>
        <w:t>פרק ד - משנה ו</w:t>
      </w:r>
    </w:p>
    <w:p w14:paraId="4A52F310" w14:textId="77777777" w:rsidR="007420F7" w:rsidRDefault="00000000">
      <w:r>
        <w:rPr>
          <w:rtl/>
        </w:rPr>
        <w:t xml:space="preserve">כְּמַעֲשֵׂהוּ בְחֹל כָּךְ מַעֲשֵׂהוּ בְשַׁבָּת, אֶלָּא שֶׁהָיוּ מְלַקְּטִין אוֹתָן מֵעֶרֶב שַׁבָּת וּמַנִּיחִים אוֹתָן בְּגִיגִיּוֹת שֶׁל זָהָב, כְּדֵי שֶׁלֹּא יִכְמֹשׁוּ. רַבִּי יוֹחָנָן בֶּן בְּרוֹקָה אוֹמֵר, חֲרִיּוֹת שֶׁל דֶּקֶל הָיוּ מְבִיאִין, וְחוֹבְטִין אוֹתָן בַּקַּרְקַע בְּצִדֵּי הַמִּזְבֵּחַ, וְאוֹתוֹ {כא} הַיּוֹם נִקְרָא יוֹם חִבּוּט חֲרִיּוֹת: </w:t>
      </w:r>
    </w:p>
    <w:p w14:paraId="6B438839" w14:textId="77777777" w:rsidR="007420F7" w:rsidRDefault="00000000">
      <w:r>
        <w:rPr>
          <w:rtl/>
        </w:rPr>
        <w:t xml:space="preserve">    </w:t>
      </w:r>
    </w:p>
    <w:p w14:paraId="18CDE3A0" w14:textId="77777777" w:rsidR="007420F7" w:rsidRDefault="00000000">
      <w:r>
        <w:rPr>
          <w:rtl/>
        </w:rPr>
        <w:t>פרק ד - משנה ז</w:t>
      </w:r>
    </w:p>
    <w:p w14:paraId="2DA240C6" w14:textId="77777777" w:rsidR="007420F7" w:rsidRDefault="00000000">
      <w:r>
        <w:rPr>
          <w:rtl/>
        </w:rPr>
        <w:t xml:space="preserve">מִיַּד הַתִּינוֹקוֹת שׁוֹמְטִין אֶת לוּלְבֵיהֶן וְאוֹכְלִין אֶתְרוֹגֵיהֶן: </w:t>
      </w:r>
    </w:p>
    <w:p w14:paraId="449BC8FE" w14:textId="77777777" w:rsidR="007420F7" w:rsidRDefault="00000000">
      <w:r>
        <w:rPr>
          <w:rtl/>
        </w:rPr>
        <w:t xml:space="preserve">    </w:t>
      </w:r>
    </w:p>
    <w:p w14:paraId="277A82AE" w14:textId="77777777" w:rsidR="007420F7" w:rsidRDefault="00000000">
      <w:r>
        <w:rPr>
          <w:rtl/>
        </w:rPr>
        <w:t>פרק ד - משנה ח</w:t>
      </w:r>
    </w:p>
    <w:p w14:paraId="21F40EDA" w14:textId="77777777" w:rsidR="007420F7" w:rsidRDefault="00000000">
      <w:r>
        <w:rPr>
          <w:rtl/>
        </w:rPr>
        <w:t xml:space="preserve">הַהַלֵּל וְהַשִּׂמְחָה שְׁמֹנָה כֵּיצַד. מְלַמֵּד שֶׁחַיָּב אָדָם בַּהַלֵּל וּבַשִּׂמְחָה וּבִכְבוֹד יוֹם טוֹב הָאַחֲרוֹן {כה} שֶׁל חָג, כִּשְׁאָר כָּל יְמוֹת הֶחָג. סֻכָּה שִׁבְעָה כֵּיצַד. גָּמַר מִלֶּאֱכֹל, לֹא יַתִּיר סֻכָּתוֹ, אֲבָל מוֹרִיד {כו} אֶת הַכֵּלִים מִן הַמִּנְחָה וּלְמַעְלָה, מִפְּנֵי כְבוֹד יוֹם טוֹב הָאַחֲרוֹן שֶׁל חָג: </w:t>
      </w:r>
    </w:p>
    <w:p w14:paraId="2AEA792B" w14:textId="77777777" w:rsidR="007420F7" w:rsidRDefault="00000000">
      <w:r>
        <w:rPr>
          <w:rtl/>
        </w:rPr>
        <w:t xml:space="preserve">    </w:t>
      </w:r>
    </w:p>
    <w:p w14:paraId="00373467" w14:textId="77777777" w:rsidR="007420F7" w:rsidRDefault="00000000">
      <w:r>
        <w:rPr>
          <w:rtl/>
        </w:rPr>
        <w:t>פרק ד - משנה ט</w:t>
      </w:r>
    </w:p>
    <w:p w14:paraId="60E1F55C" w14:textId="77777777" w:rsidR="007420F7" w:rsidRDefault="00000000">
      <w:r>
        <w:rPr>
          <w:rtl/>
        </w:rPr>
        <w:t xml:space="preserve">נִסּוּךְ {כז} הַמַּיִם כֵּיצַד {כח}. צְלוֹחִית שֶׁל זָהָב מַחֲזֶקֶת שְׁלשֶׁת לֻגִּים הָיָה מְמַלֵּא מִן הַשִּׁלּוֹחַ. הִגִּיעוּ לְשַׁעַר הַמַּיִם, תָּקְעוּ וְהֵרִיעוּ וְתָקָעוּ. עָלָה בַכֶּבֶשׁ וּפָנָה לִשְׂמֹאלוֹ, שְׁנֵי סְפָלִים שֶׁל כֶּסֶף הָיוּ שָׁם. רַבִּי יְהוּדָה אוֹמֵר, שֶׁל סִיד הָיוּ, אֶלָּא שֶׁהָיוּ מֻשְׁחָרִין {ל} פְּנֵיהֶם מִפְּנֵי הַיָּיִן. וּמְנֻקָּבִין כְּמִין שְׁנֵי חֳטָמִין דַּקִּין, אֶחָד מְעֻבֶּה וְאֶחָד דַּק, כְּדֵי שֶׁיְּהוּ שְׁנֵיהֶם כָּלִין בְּבַת אַחַת. מַעֲרָבִי שֶׁל מַיִם, מִזְרָחִי שֶׁל יָיִן. עֵרָה {לא} שֶׁל מַיִם לְתוֹךְ שֶׁל יַיִן, וְשֶׁל יַיִן לְתוֹךְ שֶׁל מַיִם, יָצָא. רַבִּי יְהוּדָה אוֹמֵר {לב}, בְּלֹג הָיָה מְנַסֵּךְ כָּל שְׁמֹנָה. וְלַמְנַסֵּךְ אוֹמְרִים לוֹ, הַגְבַּהּ יָדֶךָ, שֶׁפַּעַם אַחַת נִסֵּךְ אֶחָד עַל גַּבֵּי רַגְלָיו, וּרְגָמוּהוּ כָל הָעָם בְּאֶתְרוֹגֵיהֶן {לג}: </w:t>
      </w:r>
    </w:p>
    <w:p w14:paraId="578EAF20" w14:textId="77777777" w:rsidR="007420F7" w:rsidRDefault="00000000">
      <w:r>
        <w:rPr>
          <w:rtl/>
        </w:rPr>
        <w:t xml:space="preserve">    </w:t>
      </w:r>
    </w:p>
    <w:p w14:paraId="17E14BA6" w14:textId="77777777" w:rsidR="007420F7" w:rsidRDefault="00000000">
      <w:r>
        <w:rPr>
          <w:rtl/>
        </w:rPr>
        <w:t>פרק ד - משנה י</w:t>
      </w:r>
    </w:p>
    <w:p w14:paraId="391FDDCC" w14:textId="77777777" w:rsidR="007420F7" w:rsidRDefault="00000000">
      <w:r>
        <w:rPr>
          <w:rtl/>
        </w:rPr>
        <w:t xml:space="preserve">כְּמַעֲשֵׂהוּ בְחֹל כָּךְ מַעֲשֵׂהוּ בְשַׁבָּת, אֶלָּא שֶׁהָיָה מְמַלֵּא מֵעֶרֶב שַׁבָּת חָבִית שֶׁל זָהָב שֶׁאֵינָהּ מְקֻדֶּשֶׁת, מִן הַשִּׁלּוֹחַ, וּמַנִּיחָהּ בַּלִּשְׁכָּה. נִשְׁפְּכָה אוֹ נִתְגַּלְּתָה, הָיָה מְמַלֵּא מִן הַכִּיּוֹר, שֶׁהַיַּיִן וְהַמַּיִם הַמְּגֻלִּין, פְּסוּלִים {לד} לְגַבֵּי הַמִּזְבֵּחַ: </w:t>
      </w:r>
    </w:p>
    <w:p w14:paraId="168CA152" w14:textId="77777777" w:rsidR="007420F7" w:rsidRDefault="00000000">
      <w:r>
        <w:rPr>
          <w:rtl/>
        </w:rPr>
        <w:t xml:space="preserve">    </w:t>
      </w:r>
    </w:p>
    <w:p w14:paraId="2C1581D6" w14:textId="77777777" w:rsidR="007420F7" w:rsidRDefault="00000000">
      <w:r>
        <w:rPr>
          <w:rtl/>
        </w:rPr>
        <w:t>פרק ה</w:t>
      </w:r>
    </w:p>
    <w:p w14:paraId="5022A750" w14:textId="77777777" w:rsidR="007420F7" w:rsidRDefault="00000000">
      <w:r>
        <w:rPr>
          <w:rtl/>
        </w:rPr>
        <w:t>פרק ה - משנה א</w:t>
      </w:r>
    </w:p>
    <w:p w14:paraId="5C798738" w14:textId="77777777" w:rsidR="007420F7" w:rsidRDefault="00000000">
      <w:r>
        <w:rPr>
          <w:rtl/>
        </w:rPr>
        <w:t xml:space="preserve">הֶחָלִיל חֲמִשָּׁה וְשִׁשָּׁה. זֶהוּ הֶחָלִיל שֶׁל בֵּית הַשּׁוֹאֵבָה {א}, שֶׁאֵינָה דּוֹחָה {ב} לֹא אֶת הַשַּׁבָּת וְלֹא אֶת יוֹם טוֹב {ג}. אָמְרוּ, כָּל מִי שֶׁלֹּא רָאָה שִׂמְחַת בֵּית הַשּׁוֹאֵבָה, לֹא רָאָה שִׂמְחָה מִיָּמָיו: </w:t>
      </w:r>
    </w:p>
    <w:p w14:paraId="3D456368" w14:textId="77777777" w:rsidR="007420F7" w:rsidRDefault="00000000">
      <w:r>
        <w:rPr>
          <w:rtl/>
        </w:rPr>
        <w:t xml:space="preserve">    </w:t>
      </w:r>
    </w:p>
    <w:p w14:paraId="2A03747C" w14:textId="77777777" w:rsidR="007420F7" w:rsidRDefault="00000000">
      <w:r>
        <w:rPr>
          <w:rtl/>
        </w:rPr>
        <w:t>פרק ה - משנה ב</w:t>
      </w:r>
    </w:p>
    <w:p w14:paraId="61987B82" w14:textId="77777777" w:rsidR="007420F7" w:rsidRDefault="00000000">
      <w:r>
        <w:rPr>
          <w:rtl/>
        </w:rPr>
        <w:lastRenderedPageBreak/>
        <w:t xml:space="preserve">בְּמוֹצָאֵי יוֹם טוֹב הָרִאשׁוֹן שֶׁל חָג, יָרְדוּ {ד} לְעֶזְרַת נָשִׁים, וּמְתַקְּנִין שָׁם תִּקּוּן גָּדוֹל {ה}. וּמְנוֹרוֹת שֶׁל זָהָב הָיוּ שָׁם, וְאַרְבָּעָה סְפָלִים שֶׁל זָהָב בְּרָאשֵׁיהֶן, וְאַרְבָּעָה סֻלָּמוֹת לְכָל אֶחָד וְאֶחָד, וְאַרְבָּעָה יְלָדִים {ח} מִפִּרְחֵי כְהֻנָּה וּבִידֵיהֶם כַּדִּים שֶׁל שֶׁמֶן שֶׁל מֵאָה וְעֶשְׂרִים {ט} לֹג, שֶׁהֵן מַטִּילִין לְכָל סֵפֶל וָסֵפֶל: </w:t>
      </w:r>
    </w:p>
    <w:p w14:paraId="31C7087D" w14:textId="77777777" w:rsidR="007420F7" w:rsidRDefault="00000000">
      <w:r>
        <w:rPr>
          <w:rtl/>
        </w:rPr>
        <w:t xml:space="preserve">    </w:t>
      </w:r>
    </w:p>
    <w:p w14:paraId="3B9D6A38" w14:textId="77777777" w:rsidR="007420F7" w:rsidRDefault="00000000">
      <w:r>
        <w:rPr>
          <w:rtl/>
        </w:rPr>
        <w:t>פרק ה - משנה ג</w:t>
      </w:r>
    </w:p>
    <w:p w14:paraId="2100B2C6" w14:textId="77777777" w:rsidR="007420F7" w:rsidRDefault="00000000">
      <w:r>
        <w:rPr>
          <w:rtl/>
        </w:rPr>
        <w:t xml:space="preserve">מִבְּלָאֵי מִכְנְסֵי {י} כֹהֲנִים וּמֵהֶמְיָנֵיהֶן מֵהֶן הָיוּ מַפְקִיעִין, וּבָהֶן הָיוּ מַדְלִיקִין, וְלֹא הָיְתָה חָצֵר בִּירוּשָׁלַיִם שֶׁאֵינָהּ מְאִירָה מֵאוֹר בֵּית הַשּׁוֹאֵבָה: </w:t>
      </w:r>
    </w:p>
    <w:p w14:paraId="32D713E6" w14:textId="77777777" w:rsidR="007420F7" w:rsidRDefault="00000000">
      <w:r>
        <w:rPr>
          <w:rtl/>
        </w:rPr>
        <w:t xml:space="preserve">    </w:t>
      </w:r>
    </w:p>
    <w:p w14:paraId="00231A5A" w14:textId="77777777" w:rsidR="007420F7" w:rsidRDefault="00000000">
      <w:r>
        <w:rPr>
          <w:rtl/>
        </w:rPr>
        <w:t>פרק ה - משנה ד</w:t>
      </w:r>
    </w:p>
    <w:p w14:paraId="5DB6A039" w14:textId="77777777" w:rsidR="007420F7" w:rsidRDefault="00000000">
      <w:r>
        <w:rPr>
          <w:rtl/>
        </w:rPr>
        <w:t xml:space="preserve">חֲסִידִים {יב} וְאַנְשֵׁי מַעֲשֶׂה הָיוּ מְרַקְּדִים לִפְנֵיהֶם {יג} בַּאֲבוּקוֹת שֶׁל אוֹר שֶׁבִּידֵיהֶן, וְאוֹמְרִים לִפְנֵיהֶן דִּבְרֵי שִׁירוֹת וְתִשְׁבָּחוֹת. וְהַלְוִיִּם בְּכִנּוֹרוֹת וּבִנְבָלִים וּבִמְצִלְתַּיִם וּבַחֲצוֹצְרוֹת וּבִכְלֵי שִׁיר בְּלֹא מִסְפָּר, עַל חֲמֵשׁ עֶשְׂרֵה מַעֲלוֹת הַיּוֹרְדוֹת מֵעֶזְרַת יִשְׂרָאֵל לְעֶזְרַת נָשִׁים, כְּנֶגֶד חֲמִשָּׁה עָשָׂר שִׁיר הַמַּעֲלוֹת שֶׁבַּתְּהִלִּים, שֶׁעֲלֵיהֶן לְוִיִּים עוֹמְדִין בִּכְלֵי שִׁיר וְאוֹמְרִים שִׁירָה. וְעָמְדוּ שְׁנֵי כֹהֲנִים בַּשַּׁעַר הָעֶלְיוֹן {טו} שֶׁיּוֹרֵד מֵעֶזְרַת יִשְׂרָאֵל לְעֶזְרַת נָשִׁים, וּשְׁתֵּי חֲצוֹצְרוֹת בִּידֵיהֶן. קָרָא הַגֶּבֶר {טז}, תָּקְעוּ וְהֵרִיעוּ וְתָקָעוּ. הִגִּיעוּ לְמַעְלָה עֲשִׂירִית {יז}, תָּקְעוּ וְהֵרִיעוּ וְתָקָעוּ. הִגִּיעוּ לָעֲזָרָה, תָּקְעוּ וְהֵרִיעוּ וְתָקָעוּ. הָיוּ תוֹקְעִין וְהוֹלְכִין {יח}, עַד שֶׁמַּגִּיעִין לַשַּׁעַר הַיּוֹצֵא מִזְרָח. הִגִּיעוּ לַשַּׁעַר הַיּוֹצֵא מִמִּזְרָח, הָפְכוּ פְנֵיהֶן לַמַּעֲרָב, וְאָמְרוּ, אֲבוֹתֵינוּ {יט} שֶׁהָיוּ בַמָּקוֹם הַזֶּה אֲחוֹרֵיהֶם אֶל הֵיכַל ה' וּפְנֵיהֶם קֵדְמָה, וְהֵמָּה מִשְׁתַּחֲוִים קֵדְמָה לַשָּׁמֶשׁ, וְאָנוּ לְיָהּ עֵינֵינוּ. רַבִּי יְהוּדָה אוֹמֵר, הָיוּ שׁוֹנִין וְאוֹמְרִין, אָנוּ לְיָהּ, וּלְיָהּ עֵינֵינוּ: </w:t>
      </w:r>
    </w:p>
    <w:p w14:paraId="422D8705" w14:textId="77777777" w:rsidR="007420F7" w:rsidRDefault="00000000">
      <w:r>
        <w:rPr>
          <w:rtl/>
        </w:rPr>
        <w:t xml:space="preserve">    </w:t>
      </w:r>
    </w:p>
    <w:p w14:paraId="67A1AAA6" w14:textId="77777777" w:rsidR="007420F7" w:rsidRDefault="00000000">
      <w:r>
        <w:rPr>
          <w:rtl/>
        </w:rPr>
        <w:t>פרק ה - משנה ה</w:t>
      </w:r>
    </w:p>
    <w:p w14:paraId="401C885B" w14:textId="77777777" w:rsidR="007420F7" w:rsidRDefault="00000000">
      <w:r>
        <w:rPr>
          <w:rtl/>
        </w:rPr>
        <w:t xml:space="preserve">אֵין פּוֹחֲתִין מֵעֶשְׂרִים וְאַחַת תְּקִיעוֹת בַּמִּקְדָּשׁ, וְאֵין מוֹסִיפִין עַל אַרְבָּעִים וּשְׁמֹנֶה. בְּכָל יוֹם הָיוּ שָׁם עֶשְׂרִים וְאַחַת תְּקִיעוֹת בַּמִּקְדָּשׁ, שָׁלשׁ לִפְתִיחַת שְׁעָרִים, וְתֵשַׁע לְתָמִיד שֶׁל שַׁחַר, וְתֵשַׁע לְתָמִיד שֶׁל בֵּין הָעַרְבָּיִם. וּבַמּוּסָפִין הָיוּ מוֹסִיפִין עוֹד תֵּשַׁע {כא}. וּבְעֶרֶב שַׁבָּת הָיוּ מוֹסִיפִין עוֹד שֵׁשׁ, שָׁלשׁ לְהַבְטִיל הָעָם מִמְּלָאכָה, וְשָׁלשׁ לְהַבְדִּיל בֵּין קֹדֶשׁ לְחֹל. עֶרֶב שַׁבָּת {כד} שֶׁבְּתוֹךְ הֶחָג הָיוּ שָׁם אַרְבָּעִים וּשְׁמֹנֶה, שָׁלשׁ לִפְתִיחַת שְׁעָרִים, שָׁלשׁ לַשַּׁעַר הָעֶלְיוֹן, וְשָׁלשׁ לַשַּׁעַר הַתַּחְתּוֹן, וְשָׁלשׁ לְמִלּוּי הַמַּיִם, וְשָׁלשׁ עַל גַּבֵּי מִזְבֵּחַ, תֵּשַׁע לְתָמִיד שֶׁל שַׁחַר, וְתֵשַׁע לְתָמִיד שֶׁל בֵּין הָעַרְבַּיִם, וְתֵשַׁע לַמּוּסָפִין, שָׁלשׁ לְהַבְטִיל אֶת הָעָם מִן הַמְּלָאכָה, וְשָׁלשׁ לְהַבְדִּיל בֵּין קֹדֶשׁ לְחֹל: </w:t>
      </w:r>
    </w:p>
    <w:p w14:paraId="21A7F409" w14:textId="77777777" w:rsidR="007420F7" w:rsidRDefault="00000000">
      <w:r>
        <w:rPr>
          <w:rtl/>
        </w:rPr>
        <w:t xml:space="preserve">    </w:t>
      </w:r>
    </w:p>
    <w:p w14:paraId="4349C31A" w14:textId="77777777" w:rsidR="007420F7" w:rsidRDefault="00000000">
      <w:r>
        <w:rPr>
          <w:rtl/>
        </w:rPr>
        <w:t>פרק ה - משנה ו</w:t>
      </w:r>
    </w:p>
    <w:p w14:paraId="7FCEA15F" w14:textId="77777777" w:rsidR="007420F7" w:rsidRDefault="00000000">
      <w:r>
        <w:rPr>
          <w:rtl/>
        </w:rPr>
        <w:t xml:space="preserve">יוֹם טוֹב הָרִאשׁוֹן שֶׁל חָג הָיוּ שָׁם שְׁלשָׁה עָשָׂר פָּרִים, וְאֵילִים שְׁנַיִם, וְשָׂעִיר אֶחָד. נִשְׁתַּיְּרוּ שָׁם אַרְבָּעָה עָשָׂר כְּבָשִׂים לִשְׁמֹנֶה מִשְׁמָרוֹת. בַּיּוֹם הָרִאשׁוֹן, שִׁשָּׁה מַקְרִיבִין שְׁנַיִם שְׁנַיִם, וְהַשְּׁאָר אֶחָד אֶחָד. בַּשֵּׁנִי, חֲמִשָּׁה מַקְרִיבִין שְׁנַיִם שְׁנַיִם, וְהַשְׁאָר אֶחָד אֶחָד. בַּשְּׁלִישִׁי, אַרְבָּעָה מַקְרִיבִין שְׁנַיִם שְׁנַיִם, וְהַשְׁאָר אֶחָד אֶחָד. בָּרְבִיעִי, שְׁלשָׁה מַקְרִיבִין שְׁנַיִם שְׁנַיִם, וְהַשְּׁאָר אֶחָד אֶחָד. בַּחֲמִשִּׁי, שְׁנַיִם מַקְרִיבִין שְׁנַיִם שְׁנַיִם, וְהַשְּׁאָר אֶחָד אֶחָד. בַּשִּׁשִּׁי, אֶחָד מַקְרִיב שְׁנַיִם, וְהַשְּׁאָר אֶחָד אֶחָד. בַּשְּׁבִיעִי, כֻּלָּן שָׁוִין. בַּשְּׁמִינִי, חָזְרוּ לַפַּיִס כְּבָרְגָלִים. אָמְרוּ, מִי שֶׁהִקְרִיב פָּרִים הַיּוֹם, לֹא יַקְרִיב לְמָחָר, אֶלָּא חוֹזְרִין חֲלִילָה {כו}: </w:t>
      </w:r>
    </w:p>
    <w:p w14:paraId="3511AD0D" w14:textId="77777777" w:rsidR="007420F7" w:rsidRDefault="00000000">
      <w:r>
        <w:rPr>
          <w:rtl/>
        </w:rPr>
        <w:t xml:space="preserve">    </w:t>
      </w:r>
    </w:p>
    <w:p w14:paraId="0228A92A" w14:textId="77777777" w:rsidR="007420F7" w:rsidRDefault="00000000">
      <w:r>
        <w:rPr>
          <w:rtl/>
        </w:rPr>
        <w:t>פרק ה - משנה ז</w:t>
      </w:r>
    </w:p>
    <w:p w14:paraId="6CEE50C6" w14:textId="77777777" w:rsidR="007420F7" w:rsidRDefault="00000000">
      <w:r>
        <w:rPr>
          <w:rtl/>
        </w:rPr>
        <w:t xml:space="preserve">בִּשְׁלשָׁה פְרָקִים בַּשָּׁנָה הָיוּ כָּל מִשְׁמָרוֹת שָׁווֹת {כז} בְּאֵמוּרֵי הָרְגָלִים וּבְחִלּוּק לֶחֶם הַפָּנִים {כט}. בַּעֲצֶרֶת אוֹמְרִים לוֹ, הֵילָךְ מַצָּה {ל} הֵילָךְ חָמֵץ. מִשְׁמָר שֶׁזְּמַנּוֹ קָבוּעַ, הוּא מַקְרִיב תְּמִידִין {לא}, נְדָרִים וּנְדָבוֹת וּשְׁאָר קָרְבְּנוֹת צִבּוּר, וּמַקְרִיב אֶת הַכֹּל. יוֹם טוֹב הַסָּמוּךְ לְשַׁבָּת, בֵּין מִלְּפָנֶיהָ בֵּין מִלְּאַחֲרֶיהָ, הָיוּ כָל הַמִּשְׁמָרוֹת שָׁווֹת בְּחִלּוּק לֶחֶם הַפָּנִים: </w:t>
      </w:r>
    </w:p>
    <w:p w14:paraId="0D9DB5B2" w14:textId="77777777" w:rsidR="007420F7" w:rsidRDefault="00000000">
      <w:r>
        <w:rPr>
          <w:rtl/>
        </w:rPr>
        <w:t xml:space="preserve">    </w:t>
      </w:r>
    </w:p>
    <w:p w14:paraId="76501825" w14:textId="77777777" w:rsidR="007420F7" w:rsidRDefault="00000000">
      <w:r>
        <w:rPr>
          <w:rtl/>
        </w:rPr>
        <w:t>פרק ה - משנה ח</w:t>
      </w:r>
    </w:p>
    <w:p w14:paraId="79BB4344" w14:textId="77777777" w:rsidR="007420F7" w:rsidRDefault="00000000">
      <w:r>
        <w:rPr>
          <w:rtl/>
        </w:rPr>
        <w:t xml:space="preserve">חָל לִהְיוֹת יוֹם אֶחָד לְהַפְסִיק בֵּינְתַיִם, מִשְׁמָר שֶׁזְּמַנּוֹ קָבוּעַ, הָיָה נוֹטֵל עֶשֶׂר חַלּוֹת, וְהַמִּתְעַכֵּב נוֹטֵל שְׁתָּיִם. וּבִשְׁאָר יְמוֹת הַשָּׁנָה, הַנִּכְנָס נוֹטֵל שֵׁשׁ, וְהַיּוֹצֵא נוֹטֵל שֵׁשׁ. רַבִּי יְהוּדָה אוֹמֵר, הַנִּכְנָס נוֹטֵל שֶׁבַע, וְהַיּוֹצֵא נוֹטֵל חָמֵשׁ. הַנִּכְנָסִין חוֹלְקִין בַּצָּפוֹן, וְהַיּוֹצְאִין בַּדָּרוֹם. בִּלְגָּה {לז} לְעוֹלָם חוֹלֶקֶת בַּדָּרוֹם, וְטַבַּעְתָּהּ קְבוּעָה, וְחַלּוֹנָהּ סְתוּמָה: </w:t>
      </w:r>
    </w:p>
    <w:p w14:paraId="20108369" w14:textId="77777777" w:rsidR="007420F7" w:rsidRDefault="007420F7"/>
    <w:sectPr w:rsidR="007420F7">
      <w:headerReference w:type="default" r:id="rId8"/>
      <w:footerReference w:type="default" r:id="rId9"/>
      <w:pgSz w:w="12240" w:h="15840"/>
      <w:pgMar w:top="1767" w:right="1134" w:bottom="1767" w:left="1134" w:header="1134" w:footer="1134" w:gutter="0"/>
      <w:cols w:space="720"/>
      <w:formProt w:val="0"/>
      <w:bidi/>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BD01" w14:textId="77777777" w:rsidR="00F75F03" w:rsidRDefault="00F75F03">
      <w:r>
        <w:separator/>
      </w:r>
    </w:p>
  </w:endnote>
  <w:endnote w:type="continuationSeparator" w:id="0">
    <w:p w14:paraId="3956D4E8" w14:textId="77777777" w:rsidR="00F75F03" w:rsidRDefault="00F75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panose1 w:val="05010000000000000000"/>
    <w:charset w:val="01"/>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SBL Hebrew">
    <w:altName w:val="Arial"/>
    <w:panose1 w:val="02000000000000000000"/>
    <w:charset w:val="00"/>
    <w:family w:val="auto"/>
    <w:pitch w:val="variable"/>
    <w:sig w:usb0="8000086F" w:usb1="4000204A" w:usb2="00000000" w:usb3="00000000" w:csb0="00000021" w:csb1="00000000"/>
  </w:font>
  <w:font w:name="Mekorot-Rashi">
    <w:panose1 w:val="02000603000000000000"/>
    <w:charset w:val="B1"/>
    <w:family w:val="auto"/>
    <w:pitch w:val="variable"/>
    <w:sig w:usb0="00000821" w:usb1="40000002" w:usb2="00000000" w:usb3="00000000" w:csb0="0000002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E7E6" w14:textId="77777777" w:rsidR="007420F7" w:rsidRDefault="00000000">
    <w:pPr>
      <w:pStyle w:val="Footer"/>
      <w:jc w:val="center"/>
      <w:rPr>
        <w:rFonts w:cs="Mekorot-Rashi"/>
      </w:rPr>
    </w:pPr>
    <w:r>
      <w:rPr>
        <w:rFonts w:cs="Mekorot-Rashi"/>
        <w:rtl/>
      </w:rPr>
      <w:t xml:space="preserve">מסכת </w:t>
    </w:r>
    <w:r>
      <w:rPr>
        <w:rFonts w:cs="Mekorot-Rashi"/>
        <w:rtl/>
      </w:rPr>
      <w:t>סוכה</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F6B4F" w14:textId="77777777" w:rsidR="00F75F03" w:rsidRDefault="00F75F03">
      <w:pPr>
        <w:rPr>
          <w:sz w:val="12"/>
        </w:rPr>
      </w:pPr>
      <w:r>
        <w:separator/>
      </w:r>
    </w:p>
  </w:footnote>
  <w:footnote w:type="continuationSeparator" w:id="0">
    <w:p w14:paraId="049071D5" w14:textId="77777777" w:rsidR="00F75F03" w:rsidRDefault="00F75F03">
      <w:pPr>
        <w:rPr>
          <w:sz w:val="12"/>
        </w:rPr>
      </w:pPr>
      <w:r>
        <w:continuationSeparator/>
      </w:r>
    </w:p>
  </w:footnote>
  <w:footnote w:id="1">
    <w:p w14:paraId="44AA836E" w14:textId="77777777" w:rsidR="007420F7" w:rsidRDefault="00000000">
      <w:pPr>
        <w:pStyle w:val="FootnoteText"/>
        <w:jc w:val="center"/>
        <w:rPr>
          <w:b/>
          <w:bCs/>
          <w:u w:val="single"/>
        </w:rPr>
      </w:pPr>
      <w:r>
        <w:rPr>
          <w:rStyle w:val="FootnoteCharacters"/>
        </w:rPr>
        <w:t xml:space="preserve"> </w:t>
      </w:r>
      <w:r>
        <w:rPr>
          <w:rStyle w:val="FootnoteCharacters"/>
          <w:rtl/>
        </w:rPr>
        <w:tab/>
        <w:t xml:space="preserve">                            </w:t>
      </w:r>
      <w:r>
        <w:rPr>
          <w:b/>
          <w:bCs/>
          <w:u w:val="single"/>
          <w:rtl/>
        </w:rPr>
        <w:t>פרק ראשון</w:t>
      </w:r>
    </w:p>
  </w:footnote>
  <w:footnote w:id="2">
    <w:p w14:paraId="5C80E5C2" w14:textId="77777777" w:rsidR="007420F7" w:rsidRDefault="00000000">
      <w:pPr>
        <w:pStyle w:val="FootnoteText"/>
        <w:rPr>
          <w:b/>
          <w:bCs/>
        </w:rPr>
      </w:pPr>
      <w:r>
        <w:rPr>
          <w:rStyle w:val="FootnoteCharacters"/>
        </w:rPr>
        <w:t xml:space="preserve"> </w:t>
      </w:r>
      <w:r>
        <w:rPr>
          <w:rStyle w:val="FootnoteCharacters"/>
          <w:rtl/>
        </w:rPr>
        <w:tab/>
        <w:t xml:space="preserve">                            </w:t>
      </w:r>
      <w:r>
        <w:rPr>
          <w:b/>
          <w:bCs/>
          <w:rtl/>
        </w:rPr>
        <w:t xml:space="preserve">משנה </w:t>
      </w:r>
      <w:r>
        <w:rPr>
          <w:b/>
          <w:bCs/>
          <w:rtl/>
        </w:rPr>
        <w:t>א</w:t>
      </w:r>
    </w:p>
  </w:footnote>
  <w:footnote w:id="3">
    <w:p w14:paraId="57FB1DC4" w14:textId="77777777" w:rsidR="007420F7" w:rsidRDefault="00000000">
      <w:pPr>
        <w:pStyle w:val="FootnoteText"/>
      </w:pPr>
      <w:r>
        <w:rPr>
          <w:rStyle w:val="FootnoteCharacters"/>
        </w:rPr>
        <w:t xml:space="preserve"> </w:t>
      </w:r>
      <w:r>
        <w:rPr>
          <w:rStyle w:val="FootnoteCharacters"/>
          <w:rtl/>
        </w:rPr>
        <w:tab/>
        <w:t xml:space="preserve">                            </w:t>
      </w:r>
      <w:r>
        <w:rPr>
          <w:rtl/>
        </w:rPr>
        <w:t xml:space="preserve">בחג </w:t>
      </w:r>
      <w:r>
        <w:rPr>
          <w:rtl/>
        </w:rPr>
        <w:t xml:space="preserve">הסוכות (טו בתשרי לכא בתשרי) כל גברים שבבנ"י מצווים לדור (לאכול ולישון) בסוכה. משנה זה יבאר דברים שיכולים לפסול את הסוכה מלהיות סוכה כשרה. לפעמים, כשמשנה שונה פסול, לא יאמר שפסול הוא, אלא יאמר תקנה שלו. כאן לא עושה כן. גמ’ </w:t>
      </w:r>
      <w:r>
        <w:rPr>
          <w:b/>
          <w:bCs/>
          <w:u w:val="single"/>
          <w:rtl/>
        </w:rPr>
        <w:t>(ב.)</w:t>
      </w:r>
      <w:r>
        <w:rPr>
          <w:rtl/>
        </w:rPr>
        <w:t xml:space="preserve"> מצדד שזה מפני שהפסול הוא מדאו’, וגם מצדד שהוא מפני שיש הרבה דברים ששונה בו פסול, ויאריך לומר תקנה בכולם.</w:t>
      </w:r>
    </w:p>
  </w:footnote>
  <w:footnote w:id="4">
    <w:p w14:paraId="57B1BD52" w14:textId="77777777" w:rsidR="007420F7" w:rsidRDefault="00000000">
      <w:pPr>
        <w:pStyle w:val="FootnoteText"/>
      </w:pPr>
      <w:r>
        <w:rPr>
          <w:rStyle w:val="FootnoteCharacters"/>
        </w:rPr>
        <w:footnoteRef/>
      </w:r>
      <w:r>
        <w:rPr>
          <w:rtl/>
        </w:rPr>
        <w:tab/>
      </w:r>
      <w:r>
        <w:rPr>
          <w:rtl/>
        </w:rPr>
        <w:t xml:space="preserve">חולקים </w:t>
      </w:r>
      <w:r>
        <w:rPr>
          <w:b/>
          <w:bCs/>
          <w:u w:val="single"/>
          <w:rtl/>
        </w:rPr>
        <w:t>(עירובין ג)</w:t>
      </w:r>
      <w:r>
        <w:rPr>
          <w:rtl/>
        </w:rPr>
        <w:t xml:space="preserve"> אם הסכך צריך להיות בתוך עשרים אמה.</w:t>
      </w:r>
    </w:p>
  </w:footnote>
  <w:footnote w:id="5">
    <w:p w14:paraId="58B8D9D0" w14:textId="77777777" w:rsidR="007420F7" w:rsidRDefault="00000000">
      <w:pPr>
        <w:pStyle w:val="FootnoteText"/>
      </w:pPr>
      <w:r>
        <w:rPr>
          <w:rStyle w:val="FootnoteCharacters"/>
        </w:rPr>
        <w:footnoteRef/>
      </w:r>
      <w:r>
        <w:rPr>
          <w:rtl/>
        </w:rPr>
        <w:tab/>
      </w:r>
      <w:r>
        <w:rPr>
          <w:rtl/>
        </w:rPr>
        <w:t xml:space="preserve">יוצא </w:t>
      </w:r>
      <w:r>
        <w:rPr>
          <w:rtl/>
        </w:rPr>
        <w:t xml:space="preserve">מן הגמ’ </w:t>
      </w:r>
      <w:r>
        <w:rPr>
          <w:b/>
          <w:bCs/>
          <w:u w:val="single"/>
          <w:rtl/>
        </w:rPr>
        <w:t>(ב)</w:t>
      </w:r>
      <w:r>
        <w:rPr>
          <w:rtl/>
        </w:rPr>
        <w:t xml:space="preserve"> שיכול להיות ארבע סיבות לפסול זה:</w:t>
      </w:r>
    </w:p>
    <w:p w14:paraId="4688F766" w14:textId="77777777" w:rsidR="007420F7" w:rsidRDefault="00000000">
      <w:pPr>
        <w:pStyle w:val="FootnoteText"/>
        <w:numPr>
          <w:ilvl w:val="0"/>
          <w:numId w:val="3"/>
        </w:numPr>
      </w:pPr>
      <w:r>
        <w:rPr>
          <w:rtl/>
        </w:rPr>
        <w:t>רבה אומר שפסול כיון שנאמר, "למען ידעו דורותיכם כי בסוכות הושבתי את בנ"י.” זה מורה לנו שצריך להיות בו שיעור שמצוי שאדם יכיר שהוא יושב בסוכה, ומזה יזכור כי בסוכות הושיב ה’ את בני ישראל. (ע’ בהוספות אות א.)</w:t>
      </w:r>
    </w:p>
    <w:p w14:paraId="0F87E10B" w14:textId="77777777" w:rsidR="007420F7" w:rsidRDefault="00000000">
      <w:pPr>
        <w:pStyle w:val="FootnoteText"/>
        <w:ind w:left="720"/>
      </w:pPr>
      <w:r>
        <w:rPr>
          <w:rtl/>
        </w:rPr>
        <w:t>מבאר גמ’ שלפי זה, אפשר להיות שאם הדפנות מגיעות לסכך, ואז מושכים את העינים לשם, יכול להיות למעלה מעשרים אמה. (עיין בהוספות אות ד.)</w:t>
      </w:r>
    </w:p>
    <w:p w14:paraId="6AD1266E" w14:textId="77777777" w:rsidR="007420F7" w:rsidRDefault="00000000">
      <w:pPr>
        <w:pStyle w:val="FootnoteText"/>
        <w:ind w:left="720"/>
      </w:pPr>
      <w:r>
        <w:rPr>
          <w:rtl/>
        </w:rPr>
        <w:t>הסיבה שלא לומר זה הוא שאולי אותו פסוק בא לידיעה לדורות. ע’ בהוספות אות ג.</w:t>
      </w:r>
    </w:p>
    <w:p w14:paraId="74BC3614" w14:textId="77777777" w:rsidR="007420F7" w:rsidRDefault="00000000">
      <w:pPr>
        <w:pStyle w:val="FootnoteText"/>
        <w:numPr>
          <w:ilvl w:val="0"/>
          <w:numId w:val="3"/>
        </w:numPr>
      </w:pPr>
      <w:r>
        <w:rPr>
          <w:rtl/>
        </w:rPr>
        <w:t>רבי זירא אומר שפסול כיון שנאמר, “וסוכה תהיה לצל יומם.” לומדים מזה שסוכה צריך לתת תצל. אם הוא גבוה, עיקר הצל לא בא מן הסוכה, אלא מן הדפנות. (עיין בהוספות אות ב.)</w:t>
      </w:r>
    </w:p>
    <w:p w14:paraId="7373A1A9" w14:textId="77777777" w:rsidR="007420F7" w:rsidRDefault="00000000">
      <w:pPr>
        <w:pStyle w:val="FootnoteText"/>
        <w:ind w:left="720"/>
      </w:pPr>
      <w:r>
        <w:rPr>
          <w:rtl/>
        </w:rPr>
        <w:t>מבאר גמ’ שלפי זה, אפשר להיות שאם הוא יותר מארבע אל אמה, ואז עיקר הצל בא מן הסכך, יכול להיות למעלה מעשרים אמה.</w:t>
      </w:r>
    </w:p>
    <w:p w14:paraId="360DCF19" w14:textId="77777777" w:rsidR="007420F7" w:rsidRDefault="00000000">
      <w:pPr>
        <w:pStyle w:val="FootnoteText"/>
        <w:ind w:left="720"/>
      </w:pPr>
      <w:r>
        <w:rPr>
          <w:rtl/>
        </w:rPr>
        <w:t>הסיבה שלא לומר זה הוא שהפסוק לא מדבר על סוכה של מצווה אלא על איזה נבואה אחרת. רבי זירא עדיין דורש משם כיון שנקט להשתמש במילת "סוכה.”</w:t>
      </w:r>
    </w:p>
    <w:p w14:paraId="4ACED1EA" w14:textId="77777777" w:rsidR="007420F7" w:rsidRDefault="00000000">
      <w:pPr>
        <w:pStyle w:val="FootnoteText"/>
        <w:numPr>
          <w:ilvl w:val="0"/>
          <w:numId w:val="3"/>
        </w:numPr>
      </w:pPr>
      <w:r>
        <w:rPr>
          <w:rtl/>
        </w:rPr>
        <w:t>רבא אומר שהפסול הוא מפני שכ’, “בסוכות תשבו שבעת ימים,” שמשמע שצריך ישיבת עראי. הרי, פשוט שאין הפסוק פוסל ישיבת קבע, שבכלל ישיבת קבע יש ישיבת עראי. צריך לומר שהוא בא להורות שיעור של גודל הסוכה.</w:t>
      </w:r>
    </w:p>
    <w:p w14:paraId="7B57E40F" w14:textId="77777777" w:rsidR="007420F7" w:rsidRDefault="00000000">
      <w:pPr>
        <w:pStyle w:val="FootnoteText"/>
        <w:ind w:left="720"/>
      </w:pPr>
      <w:r>
        <w:rPr>
          <w:rtl/>
        </w:rPr>
        <w:t>הסיבה שלא לומר זה הוא מחמת ראיה מן המשניות. משניות לא פוסלים סוכה שנעשה מדבר קשה וחזק. רואים שלא דורש”ים שצריך להיות דבר שראוי להיות דירת עראי.</w:t>
      </w:r>
    </w:p>
    <w:p w14:paraId="75D4FC6C" w14:textId="77777777" w:rsidR="007420F7" w:rsidRDefault="00000000">
      <w:pPr>
        <w:pStyle w:val="FootnoteText"/>
        <w:numPr>
          <w:ilvl w:val="0"/>
          <w:numId w:val="3"/>
        </w:numPr>
      </w:pPr>
      <w:r>
        <w:rPr>
          <w:rtl/>
        </w:rPr>
        <w:t>יודעים שיש סברה אחרת, שיש שיטה שאומרת שבסוכה שיותר גדולה ממחזיק ראשו ורובו, יכול להיות למעלה מעשרים. גמ’ לא מבאר מה הוא סובר, אבל מוכרח שהיה לו פי’ אחר בביאור הפסול.</w:t>
      </w:r>
    </w:p>
  </w:footnote>
  <w:footnote w:id="6">
    <w:p w14:paraId="06E4A782" w14:textId="77777777" w:rsidR="007420F7" w:rsidRDefault="00000000">
      <w:pPr>
        <w:pStyle w:val="FootnoteText"/>
      </w:pPr>
      <w:r>
        <w:rPr>
          <w:rStyle w:val="FootnoteCharacters"/>
        </w:rPr>
        <w:footnoteRef/>
      </w:r>
      <w:r>
        <w:rPr>
          <w:rtl/>
        </w:rPr>
        <w:tab/>
      </w:r>
      <w:r>
        <w:rPr>
          <w:rtl/>
        </w:rPr>
        <w:t xml:space="preserve">רבי </w:t>
      </w:r>
      <w:r>
        <w:rPr>
          <w:rtl/>
        </w:rPr>
        <w:t xml:space="preserve">יהודה חולק על כל אחד מן הפסולים. מסתבר לומר שחולק מחמת הסיבה שהזכרנו בהם. </w:t>
      </w:r>
    </w:p>
  </w:footnote>
  <w:footnote w:id="7">
    <w:p w14:paraId="0CFAEBD7" w14:textId="77777777" w:rsidR="007420F7" w:rsidRDefault="00000000">
      <w:pPr>
        <w:pStyle w:val="FootnoteText"/>
      </w:pPr>
      <w:r>
        <w:rPr>
          <w:rStyle w:val="FootnoteCharacters"/>
        </w:rPr>
        <w:footnoteRef/>
      </w:r>
      <w:r>
        <w:rPr>
          <w:rtl/>
        </w:rPr>
        <w:tab/>
      </w:r>
      <w:r>
        <w:rPr>
          <w:rtl/>
        </w:rPr>
        <w:t xml:space="preserve">לא </w:t>
      </w:r>
      <w:r>
        <w:rPr>
          <w:rtl/>
        </w:rPr>
        <w:t>מפרש המשנה שיעור למעלה לפי רבי יהודה. עיין בהוספות אות ה.</w:t>
      </w:r>
    </w:p>
  </w:footnote>
  <w:footnote w:id="8">
    <w:p w14:paraId="113640C5" w14:textId="77777777" w:rsidR="007420F7" w:rsidRDefault="00000000">
      <w:pPr>
        <w:pStyle w:val="FootnoteText"/>
      </w:pPr>
      <w:r>
        <w:rPr>
          <w:rStyle w:val="FootnoteCharacters"/>
        </w:rPr>
        <w:footnoteRef/>
      </w:r>
      <w:r>
        <w:rPr>
          <w:rtl/>
        </w:rPr>
        <w:tab/>
      </w:r>
      <w:r>
        <w:rPr>
          <w:rtl/>
        </w:rPr>
        <w:t xml:space="preserve">גמ’ </w:t>
      </w:r>
      <w:r>
        <w:rPr>
          <w:b/>
          <w:bCs/>
          <w:u w:val="single"/>
          <w:rtl/>
        </w:rPr>
        <w:t>(ה:)</w:t>
      </w:r>
      <w:r>
        <w:rPr>
          <w:rtl/>
        </w:rPr>
        <w:t xml:space="preserve"> מפרש שצריך להיות שהסכך הוא למעלה מעשרה טפחים.</w:t>
      </w:r>
    </w:p>
  </w:footnote>
  <w:footnote w:id="9">
    <w:p w14:paraId="695F78BE" w14:textId="77777777" w:rsidR="007420F7" w:rsidRDefault="00000000">
      <w:pPr>
        <w:pStyle w:val="FootnoteText"/>
      </w:pPr>
      <w:r>
        <w:rPr>
          <w:rStyle w:val="FootnoteCharacters"/>
        </w:rPr>
        <w:footnoteRef/>
      </w:r>
      <w:r>
        <w:rPr>
          <w:rtl/>
        </w:rPr>
        <w:tab/>
      </w:r>
      <w:r>
        <w:rPr>
          <w:rtl/>
        </w:rPr>
        <w:t xml:space="preserve">יש </w:t>
      </w:r>
      <w:r>
        <w:rPr>
          <w:rtl/>
        </w:rPr>
        <w:t xml:space="preserve">שלש מקורות לזה </w:t>
      </w:r>
      <w:r>
        <w:rPr>
          <w:b/>
          <w:bCs/>
          <w:u w:val="single"/>
          <w:rtl/>
        </w:rPr>
        <w:t>(ד, ו)</w:t>
      </w:r>
      <w:r>
        <w:rPr>
          <w:rtl/>
        </w:rPr>
        <w:t>:</w:t>
      </w:r>
    </w:p>
    <w:p w14:paraId="0EA7ED30" w14:textId="77777777" w:rsidR="007420F7" w:rsidRDefault="00000000">
      <w:pPr>
        <w:pStyle w:val="FootnoteText"/>
        <w:numPr>
          <w:ilvl w:val="0"/>
          <w:numId w:val="4"/>
        </w:numPr>
      </w:pPr>
      <w:r>
        <w:rPr>
          <w:rtl/>
        </w:rPr>
        <w:t>הפסוק אומר שה’ דיבר עם משה מעל הכפורת. לומדים מזה ששיעור הכפורת הוא שיעור חשוב. הרי, אותו שיעור היה עשרה טפחים (שהארון היה תשע טפחים, וללומדים מגזרה שווה שהכפורת היתה טפח אחד).</w:t>
      </w:r>
    </w:p>
    <w:p w14:paraId="5B430DF2" w14:textId="77777777" w:rsidR="007420F7" w:rsidRDefault="00000000">
      <w:pPr>
        <w:pStyle w:val="FootnoteText"/>
        <w:ind w:left="720"/>
      </w:pPr>
      <w:r>
        <w:rPr>
          <w:rtl/>
        </w:rPr>
        <w:t>דוחה גמ’ שלא נדע מזה שסכך צריך להיות למעלה מעשרה טפחים, אלא אולי יכול להיות בתוך עשרה הטפחים.</w:t>
      </w:r>
    </w:p>
    <w:p w14:paraId="367AF001" w14:textId="77777777" w:rsidR="007420F7" w:rsidRDefault="00000000">
      <w:pPr>
        <w:pStyle w:val="FootnoteText"/>
        <w:numPr>
          <w:ilvl w:val="0"/>
          <w:numId w:val="4"/>
        </w:numPr>
      </w:pPr>
      <w:r>
        <w:rPr>
          <w:rtl/>
        </w:rPr>
        <w:t>ידועים שבבה”מ ובמשכן היו כרובים. ביה”מ היה גבוה ששים אמה, וראש הכרוב היה עשרים אמה. כיון שהמשכן היה גבוה עשר אמות, שהוא ששים טפחים, יודעים שהיה ראשי הכרובים עשרים טפח. הפסוק אומר שהיו מסככים על הארון והכפורת. הארון והכפורת היו עשרה טפחים. אז, סיכוך של עשר טפחים נחשב סיכוך.</w:t>
      </w:r>
    </w:p>
    <w:p w14:paraId="25563034" w14:textId="77777777" w:rsidR="007420F7" w:rsidRDefault="00000000">
      <w:pPr>
        <w:pStyle w:val="FootnoteText"/>
        <w:ind w:left="720"/>
      </w:pPr>
      <w:r>
        <w:rPr>
          <w:rtl/>
        </w:rPr>
        <w:t>דוחה גמ’ שזה מתאים רק אם נאמר שאמות של כלים היו אמות בת ששה טפחים. אבל, יש תנא שסובר שהיו של חמש טפחים. אז, אין מקור שכשהוא עשרה טפחים נקרא סיכוך.</w:t>
      </w:r>
    </w:p>
    <w:p w14:paraId="76840C8F" w14:textId="77777777" w:rsidR="007420F7" w:rsidRDefault="00000000">
      <w:pPr>
        <w:pStyle w:val="FootnoteText"/>
        <w:numPr>
          <w:ilvl w:val="0"/>
          <w:numId w:val="4"/>
        </w:numPr>
      </w:pPr>
      <w:r>
        <w:rPr>
          <w:rtl/>
        </w:rPr>
        <w:t>הלכה למשה מסיני.</w:t>
      </w:r>
    </w:p>
  </w:footnote>
  <w:footnote w:id="10">
    <w:p w14:paraId="42E2C9B4" w14:textId="77777777" w:rsidR="007420F7" w:rsidRDefault="00000000">
      <w:pPr>
        <w:pStyle w:val="FootnoteText"/>
      </w:pPr>
      <w:r>
        <w:rPr>
          <w:rStyle w:val="FootnoteCharacters"/>
        </w:rPr>
        <w:footnoteRef/>
      </w:r>
      <w:r>
        <w:rPr>
          <w:rtl/>
        </w:rPr>
        <w:tab/>
      </w:r>
      <w:r>
        <w:rPr>
          <w:rtl/>
        </w:rPr>
        <w:t xml:space="preserve">המשנה </w:t>
      </w:r>
      <w:r>
        <w:rPr>
          <w:rtl/>
        </w:rPr>
        <w:t>מזכיר שיעור גובה שלו, אבל לא מזכיר שיעור אורך ורוחב שלו. מגמ’</w:t>
      </w:r>
      <w:r>
        <w:rPr>
          <w:b/>
          <w:bCs/>
          <w:u w:val="single"/>
          <w:rtl/>
        </w:rPr>
        <w:t xml:space="preserve"> (ג) </w:t>
      </w:r>
      <w:r>
        <w:rPr>
          <w:rtl/>
        </w:rPr>
        <w:t>יוצא רק שיעור למטה (ואז מסתמא אין שיעור למעלה), והוא מחלקת, שחולקים אם צריך להיות כדי ראשו ורובו או ארבע אמות על ארבע אמות.</w:t>
      </w:r>
    </w:p>
  </w:footnote>
  <w:footnote w:id="11">
    <w:p w14:paraId="1160CCB2" w14:textId="77777777" w:rsidR="007420F7" w:rsidRDefault="00000000">
      <w:pPr>
        <w:pStyle w:val="FootnoteText"/>
      </w:pPr>
      <w:r>
        <w:rPr>
          <w:rStyle w:val="FootnoteCharacters"/>
        </w:rPr>
        <w:footnoteRef/>
      </w:r>
      <w:r>
        <w:rPr>
          <w:rtl/>
        </w:rPr>
        <w:tab/>
      </w:r>
      <w:r>
        <w:rPr>
          <w:rtl/>
        </w:rPr>
        <w:t xml:space="preserve">חולקים </w:t>
      </w:r>
      <w:r>
        <w:rPr>
          <w:rtl/>
        </w:rPr>
        <w:t xml:space="preserve">רבי שמעון ורבנן במחיצות אלו. רבנן אומרים שצריך להיות שלש מחיצות, ואחד מהם יכול להיות טפח, ורבנן אומרים שצריך להיות ארבע מחיצות, ואחד מהם יכול להיות טפח. גמ’ </w:t>
      </w:r>
      <w:r>
        <w:rPr>
          <w:b/>
          <w:bCs/>
          <w:u w:val="single"/>
          <w:rtl/>
        </w:rPr>
        <w:t>(ו)</w:t>
      </w:r>
      <w:r>
        <w:rPr>
          <w:rtl/>
        </w:rPr>
        <w:t xml:space="preserve"> נותן חמש פשטים במחלקת שלהם:</w:t>
      </w:r>
    </w:p>
    <w:p w14:paraId="49997505" w14:textId="77777777" w:rsidR="007420F7" w:rsidRDefault="00000000">
      <w:pPr>
        <w:pStyle w:val="FootnoteText"/>
        <w:numPr>
          <w:ilvl w:val="0"/>
          <w:numId w:val="5"/>
        </w:numPr>
      </w:pPr>
      <w:r>
        <w:rPr>
          <w:rtl/>
        </w:rPr>
        <w:t>הפסוק אומר "בסכת" שלש פעמים. פעם אחת, נאמר מלא, ופעמים נאמר חסר. רבנן סוברים שיש אם למסורת, ואז דורש”ים מזה ארבע. צריכים אחד לגופיה, ונמצא שיש עוד שלש. לומדים שצריך שלשה מחיצות, והל"מ אומר לנו שאחד יכול להיות טפח. רבי שמעון סובר שיש אם למקרא. אז, דורש”ים שש, ופסוק אחד צריך לגופיה, ונמצא שיש ארבע נשאים. צריך להיות ארבע מחיצות, והל"מ אומר לנו שאחד יכול טפח.</w:t>
      </w:r>
    </w:p>
    <w:p w14:paraId="1F2B2F0A" w14:textId="77777777" w:rsidR="007420F7" w:rsidRDefault="00000000">
      <w:pPr>
        <w:pStyle w:val="FootnoteText"/>
        <w:numPr>
          <w:ilvl w:val="0"/>
          <w:numId w:val="5"/>
        </w:numPr>
      </w:pPr>
      <w:r>
        <w:rPr>
          <w:rtl/>
        </w:rPr>
        <w:t>הפסוק אומר "בסכת" שלש פעמים. כולי עלמא סוברים שיש אם למקרא, ואז יש שש הזכרות. אחד צריך לגופיה, ונמצא שארבע נשארים. רבנן אומרים שאחד הוא לסכך, ושלש הם למחיצות. הל"מ אומר שאחד מן המחיצות יכול להיות טפח. רבי שמעון אומר שלא צריכים קרא לסיכוך, ואז דורש”ים שצריך ארבע מחיצות. הל"מ אומר שאחד מן המחיצות יכול להיות טפח.</w:t>
      </w:r>
    </w:p>
    <w:p w14:paraId="56B84D87" w14:textId="77777777" w:rsidR="007420F7" w:rsidRDefault="00000000">
      <w:pPr>
        <w:pStyle w:val="FootnoteText"/>
        <w:numPr>
          <w:ilvl w:val="0"/>
          <w:numId w:val="5"/>
        </w:numPr>
      </w:pPr>
      <w:r>
        <w:rPr>
          <w:rtl/>
        </w:rPr>
        <w:t>הפסוק אומר "בסכת" שלש פעמים. כולי עלמא סוברים שיש אם למסורת, וכיון שרק אחד נאמר מלא, יש ארבע הזכרות. יש הל"מ שאומר שהכותל צריך להיות רק טפח. חולקים רבנן ורבי שמעון אם המחיצה שנזכר בהל"מ הוא אחד מן הנזכרות בפסוק, ואז רק צריך שלשה, כולל הטפח, או הוא מחיצה אחרת, ואז צריך ארבע, כולל הטפח.</w:t>
      </w:r>
    </w:p>
    <w:p w14:paraId="7783050A" w14:textId="77777777" w:rsidR="007420F7" w:rsidRDefault="00000000">
      <w:pPr>
        <w:pStyle w:val="FootnoteText"/>
        <w:numPr>
          <w:ilvl w:val="0"/>
          <w:numId w:val="5"/>
        </w:numPr>
      </w:pPr>
      <w:r>
        <w:rPr>
          <w:rtl/>
        </w:rPr>
        <w:t>הפסוק אומר "בסכת" שלש פעמים. כו"ע סוברים שיש אם למסורת, וכיון שרק אחד נאמר מלא, יש ארבע הזכרות. רבנן סוברים שכיון שאחד נצרך לגופו, רק דורש”ים שצריך שלשה מחיצות. הל"מ אומר שאחד מהם יכול להיות טפח. רבי שמעון סובר שכיון שדורש”ים מן המנין, גם מונים את הראשון שנאמר לגופו, ואז צריך ארבע מחיצות. הל"מ אומר שאחד מהם יכול להיות טפח.</w:t>
      </w:r>
    </w:p>
    <w:p w14:paraId="78653808" w14:textId="77777777" w:rsidR="007420F7" w:rsidRDefault="00000000">
      <w:pPr>
        <w:pStyle w:val="FootnoteText"/>
        <w:numPr>
          <w:ilvl w:val="0"/>
          <w:numId w:val="5"/>
        </w:numPr>
      </w:pPr>
      <w:r>
        <w:rPr>
          <w:rtl/>
        </w:rPr>
        <w:t>הפסוק אומר "בסכת" שלש פעמים. רבנן סוברים שדורש”ים מזה שצריך שלשה מחיצות, כיון שיש אם למסורת. הל"מ אומר שאחד מהם יכול להיות טפח. רבי שמעון אומר שכיון שכ,” וסוכה תהיה לצל" צריך להיות שהמחיצות הם לצל. הל"מ אומר שמחיצה אחת יכול להיות טפח. (עיין בהוספות אות ו.)</w:t>
      </w:r>
    </w:p>
  </w:footnote>
  <w:footnote w:id="12">
    <w:p w14:paraId="5E237E38" w14:textId="77777777" w:rsidR="007420F7" w:rsidRDefault="00000000">
      <w:pPr>
        <w:pStyle w:val="FootnoteText"/>
      </w:pPr>
      <w:r>
        <w:rPr>
          <w:rStyle w:val="FootnoteCharacters"/>
        </w:rPr>
        <w:footnoteRef/>
      </w:r>
      <w:r>
        <w:rPr>
          <w:rtl/>
        </w:rPr>
        <w:tab/>
      </w:r>
      <w:r>
        <w:rPr>
          <w:rtl/>
        </w:rPr>
        <w:t xml:space="preserve">גמ’ </w:t>
      </w:r>
      <w:r>
        <w:rPr>
          <w:b/>
          <w:bCs/>
          <w:u w:val="single"/>
          <w:rtl/>
        </w:rPr>
        <w:t>(כב:)</w:t>
      </w:r>
      <w:r>
        <w:rPr>
          <w:rtl/>
        </w:rPr>
        <w:t xml:space="preserve"> מביא שיש שני משניות שמדברים בחמה וצל. משנה בפרק ראשונה אומרת שכדי לפסול, צריך להיות שחמה מרובה מן הצל, ומשנה בפרק שנית אומר שכדי להיות כשר, צריך להיות הצל מרובה מן החמה. מקשה שיש סתירה בדין חמה שווה לצל. </w:t>
      </w:r>
    </w:p>
    <w:p w14:paraId="12AE192A" w14:textId="77777777" w:rsidR="007420F7" w:rsidRDefault="00000000">
      <w:pPr>
        <w:pStyle w:val="FootnoteText"/>
      </w:pPr>
      <w:r>
        <w:rPr>
          <w:rtl/>
        </w:rPr>
        <w:tab/>
        <w:t>מתרץ גמ’ שיש שני מקומות לדון בו – למעלה (מקום הסכך) ולמטה (איני יודע אם זה מקום היושבים או מקום הקרקע). יש יותר חמה למטה מלמעלה. אז, כדי להיות כשר, צריך להיות יותר צל מלמעלה, וצריך להיות שווה מלמטה. יש לדון איזה מהם העיקר (אם צריך יותר צל, ומה שהוא שווה למטה הוא סימן, או שצריך צל שווה, ומה שהוא יותר למעלה הוא סימן. (עיין בהוספות אות ז.)</w:t>
      </w:r>
    </w:p>
  </w:footnote>
  <w:footnote w:id="13">
    <w:p w14:paraId="3C082C89" w14:textId="77777777" w:rsidR="007420F7" w:rsidRDefault="00000000">
      <w:pPr>
        <w:pStyle w:val="FootnoteText"/>
      </w:pPr>
      <w:r>
        <w:rPr>
          <w:rStyle w:val="FootnoteCharacters"/>
        </w:rPr>
        <w:footnoteRef/>
      </w:r>
      <w:r>
        <w:rPr>
          <w:rtl/>
        </w:rPr>
        <w:tab/>
      </w:r>
      <w:r>
        <w:rPr>
          <w:rtl/>
        </w:rPr>
        <w:t xml:space="preserve">משנה </w:t>
      </w:r>
      <w:r>
        <w:rPr>
          <w:rtl/>
        </w:rPr>
        <w:t>יבאר לקמן מה היא סוכה ישנה.</w:t>
      </w:r>
    </w:p>
  </w:footnote>
  <w:footnote w:id="14">
    <w:p w14:paraId="20A15A2A" w14:textId="77777777" w:rsidR="007420F7" w:rsidRDefault="00000000">
      <w:pPr>
        <w:pStyle w:val="FootnoteText"/>
      </w:pPr>
      <w:r>
        <w:rPr>
          <w:rStyle w:val="FootnoteCharacters"/>
        </w:rPr>
        <w:footnoteRef/>
      </w:r>
      <w:r>
        <w:rPr>
          <w:rtl/>
        </w:rPr>
        <w:tab/>
      </w:r>
      <w:r>
        <w:rPr>
          <w:rtl/>
        </w:rPr>
        <w:t>גמ’</w:t>
      </w:r>
      <w:r>
        <w:rPr>
          <w:b/>
          <w:bCs/>
          <w:u w:val="single"/>
          <w:rtl/>
        </w:rPr>
        <w:t>(ט.)</w:t>
      </w:r>
      <w:r>
        <w:rPr>
          <w:rtl/>
        </w:rPr>
        <w:t xml:space="preserve"> </w:t>
      </w:r>
      <w:r>
        <w:rPr>
          <w:rtl/>
        </w:rPr>
        <w:t>נותן שלש טעמים לשיטת בית שמאי:</w:t>
      </w:r>
    </w:p>
    <w:p w14:paraId="690CC14A" w14:textId="77777777" w:rsidR="007420F7" w:rsidRDefault="00000000">
      <w:pPr>
        <w:pStyle w:val="FootnoteText"/>
        <w:numPr>
          <w:ilvl w:val="0"/>
          <w:numId w:val="6"/>
        </w:numPr>
      </w:pPr>
      <w:r>
        <w:rPr>
          <w:rtl/>
        </w:rPr>
        <w:t>אומר "חג הסוכות שבעת ימים לה’,” שמשמע שצריך לבנות אותו לה’.</w:t>
      </w:r>
    </w:p>
    <w:p w14:paraId="29603164" w14:textId="77777777" w:rsidR="007420F7" w:rsidRDefault="00000000">
      <w:pPr>
        <w:pStyle w:val="FootnoteText"/>
        <w:ind w:left="720"/>
      </w:pPr>
      <w:r>
        <w:rPr>
          <w:rtl/>
        </w:rPr>
        <w:t>דוחה גמ’ שאולי בא לומר שהוא אסור בהנאה (שאומר שהוא כמו חג (רצה לומר, חגיגה), במה שהוא לה’).</w:t>
      </w:r>
    </w:p>
    <w:p w14:paraId="6A538651" w14:textId="77777777" w:rsidR="007420F7" w:rsidRDefault="00000000">
      <w:pPr>
        <w:pStyle w:val="FootnoteText"/>
        <w:numPr>
          <w:ilvl w:val="0"/>
          <w:numId w:val="6"/>
        </w:numPr>
      </w:pPr>
      <w:r>
        <w:rPr>
          <w:rtl/>
        </w:rPr>
        <w:t>אומר "חג הסוכות תעשה לךשבעת ימים,” שמשעמ שצריך לעשות את הסוכה לשם אותם שבעת הימים של סוכות.</w:t>
      </w:r>
    </w:p>
    <w:p w14:paraId="2154CC16" w14:textId="77777777" w:rsidR="007420F7" w:rsidRDefault="00000000">
      <w:pPr>
        <w:pStyle w:val="FootnoteText"/>
        <w:numPr>
          <w:ilvl w:val="0"/>
          <w:numId w:val="6"/>
        </w:numPr>
      </w:pPr>
      <w:r>
        <w:rPr>
          <w:rtl/>
        </w:rPr>
        <w:t>גמ’ גם מזכיר שאפשר שדורש”ים מ"לך,” שמשעמ שתעשה אותו לקיום מצווה שלך.</w:t>
      </w:r>
    </w:p>
  </w:footnote>
  <w:footnote w:id="15">
    <w:p w14:paraId="4D2628BB" w14:textId="77777777" w:rsidR="007420F7" w:rsidRDefault="00000000">
      <w:pPr>
        <w:pStyle w:val="FootnoteText"/>
      </w:pPr>
      <w:r>
        <w:rPr>
          <w:rStyle w:val="FootnoteCharacters"/>
        </w:rPr>
        <w:footnoteRef/>
      </w:r>
      <w:r>
        <w:rPr>
          <w:rtl/>
        </w:rPr>
        <w:tab/>
      </w:r>
      <w:r>
        <w:rPr>
          <w:rtl/>
        </w:rPr>
        <w:t xml:space="preserve">בית </w:t>
      </w:r>
      <w:r>
        <w:rPr>
          <w:rtl/>
        </w:rPr>
        <w:t>הלל דוחים את כל המקורות של בית שמאי. לא קשה איך דוחה את הראשון, שאף בית שמאי דוחה את הראשון. דוחה את השני, ואומר שזה מורה שיכול אדם לעשות את הסוכה בכל שבעת הימים. דוחה את השלישי ואומר שבא למעט סוכה גזולה.</w:t>
      </w:r>
    </w:p>
  </w:footnote>
  <w:footnote w:id="16">
    <w:p w14:paraId="4BF56560" w14:textId="77777777" w:rsidR="007420F7" w:rsidRDefault="00000000">
      <w:pPr>
        <w:pStyle w:val="FootnoteText"/>
      </w:pPr>
      <w:r>
        <w:rPr>
          <w:rStyle w:val="FootnoteCharacters"/>
        </w:rPr>
        <w:footnoteRef/>
      </w:r>
      <w:r>
        <w:rPr>
          <w:rtl/>
        </w:rPr>
        <w:tab/>
      </w:r>
      <w:r>
        <w:rPr>
          <w:rtl/>
        </w:rPr>
        <w:t xml:space="preserve">רש"י </w:t>
      </w:r>
      <w:r>
        <w:rPr>
          <w:rtl/>
        </w:rPr>
        <w:t>באר (ט.) שהזמן של שלושים יום יוצא מן הדין שדורש”ים בהלכות החג שלושים יום קודם לחג. (ע’ בפסחים, שמצאנו דינים אחרים שיוצאים מדין זה.) אז, כיון שיש מחלקת כמה ימים לפני החג צריכים לשאול- רבנן אומרים שהוא שלושים יום, ורשב"ג אומר שהוא ארבע עשרה יום- גם יהיה מחלתק לדין זה, אם סוכה ישנה היא סוכה שנבנית קודם שלושים או קודם ארבע עשרה יום.</w:t>
      </w:r>
    </w:p>
  </w:footnote>
  <w:footnote w:id="17">
    <w:p w14:paraId="203EECBE" w14:textId="77777777" w:rsidR="007420F7" w:rsidRDefault="00000000">
      <w:pPr>
        <w:pStyle w:val="FootnoteText"/>
      </w:pPr>
      <w:r>
        <w:rPr>
          <w:rStyle w:val="FootnoteCharacters"/>
        </w:rPr>
        <w:footnoteRef/>
      </w:r>
      <w:r>
        <w:rPr>
          <w:rtl/>
        </w:rPr>
        <w:tab/>
      </w:r>
      <w:r>
        <w:rPr>
          <w:rtl/>
        </w:rPr>
        <w:t xml:space="preserve">כל </w:t>
      </w:r>
      <w:r>
        <w:rPr>
          <w:rtl/>
        </w:rPr>
        <w:t>יסוד של פסול סוכה ישנה, כמו שרואים מן המקורות, הוא שהסוכה צריך להיות נעשה, לפי בית שמאי, לשם ישיבת סוכה. רק מניחים שמכוון לשם סוכה- אם לא מכוון בפירוש- אם בונה אותו בתוך שלושים יום לסוכות, כיון שהוא כבר עסוק בדיני סוכות. אז, אף אם עשה אותו הרבה חדשים לפני סוכות, כיון שהוא נעשה לשם סוכה, אין בו פסול.</w:t>
      </w:r>
    </w:p>
  </w:footnote>
  <w:footnote w:id="18">
    <w:p w14:paraId="290CF8D6"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71B2EBFA" w14:textId="77777777" w:rsidR="007420F7" w:rsidRDefault="00000000">
      <w:pPr>
        <w:pStyle w:val="FootnoteText"/>
        <w:numPr>
          <w:ilvl w:val="0"/>
          <w:numId w:val="7"/>
        </w:numPr>
      </w:pPr>
      <w:r>
        <w:rPr>
          <w:rtl/>
        </w:rPr>
        <w:t>שיעור סוכה:</w:t>
      </w:r>
    </w:p>
    <w:p w14:paraId="7813C589" w14:textId="77777777" w:rsidR="007420F7" w:rsidRDefault="00000000">
      <w:pPr>
        <w:pStyle w:val="FootnoteText"/>
        <w:numPr>
          <w:ilvl w:val="1"/>
          <w:numId w:val="7"/>
        </w:numPr>
      </w:pPr>
      <w:r>
        <w:rPr>
          <w:rtl/>
        </w:rPr>
        <w:t>גובה:</w:t>
      </w:r>
    </w:p>
    <w:p w14:paraId="298E1261" w14:textId="77777777" w:rsidR="007420F7" w:rsidRDefault="00000000">
      <w:pPr>
        <w:pStyle w:val="FootnoteText"/>
        <w:numPr>
          <w:ilvl w:val="2"/>
          <w:numId w:val="7"/>
        </w:numPr>
      </w:pPr>
      <w:r>
        <w:rPr>
          <w:rtl/>
        </w:rPr>
        <w:t>שיעור למעלה-</w:t>
      </w:r>
    </w:p>
    <w:p w14:paraId="4A63E596" w14:textId="77777777" w:rsidR="007420F7" w:rsidRDefault="00000000">
      <w:pPr>
        <w:pStyle w:val="FootnoteText"/>
        <w:numPr>
          <w:ilvl w:val="3"/>
          <w:numId w:val="7"/>
        </w:numPr>
      </w:pPr>
      <w:r>
        <w:rPr>
          <w:rtl/>
        </w:rPr>
        <w:t>רבנן- עשרים אמה.</w:t>
      </w:r>
    </w:p>
    <w:p w14:paraId="756B76DE" w14:textId="77777777" w:rsidR="007420F7" w:rsidRDefault="00000000">
      <w:pPr>
        <w:pStyle w:val="FootnoteText"/>
        <w:numPr>
          <w:ilvl w:val="3"/>
          <w:numId w:val="7"/>
        </w:numPr>
      </w:pPr>
      <w:r>
        <w:rPr>
          <w:rtl/>
        </w:rPr>
        <w:t>רבי יהודה- יכול להיות אף ארבעים וחמישים אמה. (לא פשוט מהו השיעור בדיוק.)</w:t>
      </w:r>
    </w:p>
    <w:p w14:paraId="36BC1883" w14:textId="77777777" w:rsidR="007420F7" w:rsidRDefault="00000000">
      <w:pPr>
        <w:pStyle w:val="FootnoteText"/>
        <w:numPr>
          <w:ilvl w:val="2"/>
          <w:numId w:val="7"/>
        </w:numPr>
      </w:pPr>
      <w:r>
        <w:rPr>
          <w:rtl/>
        </w:rPr>
        <w:t>שיעור למטה- עשרה טפחים.</w:t>
      </w:r>
    </w:p>
    <w:p w14:paraId="690528C9" w14:textId="77777777" w:rsidR="007420F7" w:rsidRDefault="00000000">
      <w:pPr>
        <w:pStyle w:val="FootnoteText"/>
        <w:numPr>
          <w:ilvl w:val="1"/>
          <w:numId w:val="7"/>
        </w:numPr>
      </w:pPr>
      <w:r>
        <w:rPr>
          <w:rtl/>
        </w:rPr>
        <w:t>רוחב-</w:t>
      </w:r>
    </w:p>
    <w:p w14:paraId="05FAA700" w14:textId="77777777" w:rsidR="007420F7" w:rsidRDefault="00000000">
      <w:pPr>
        <w:pStyle w:val="FootnoteText"/>
        <w:numPr>
          <w:ilvl w:val="2"/>
          <w:numId w:val="7"/>
        </w:numPr>
      </w:pPr>
      <w:r>
        <w:rPr>
          <w:rtl/>
        </w:rPr>
        <w:t>שיטה אחת- כדי ראשו ורובו.</w:t>
      </w:r>
    </w:p>
    <w:p w14:paraId="7BE567C3" w14:textId="77777777" w:rsidR="007420F7" w:rsidRDefault="00000000">
      <w:pPr>
        <w:pStyle w:val="FootnoteText"/>
        <w:numPr>
          <w:ilvl w:val="2"/>
          <w:numId w:val="7"/>
        </w:numPr>
      </w:pPr>
      <w:r>
        <w:rPr>
          <w:rtl/>
        </w:rPr>
        <w:t>שיטה שנית- ארבע על ארבע אמות.</w:t>
      </w:r>
    </w:p>
    <w:p w14:paraId="2ACAAFF5" w14:textId="77777777" w:rsidR="007420F7" w:rsidRDefault="00000000">
      <w:pPr>
        <w:pStyle w:val="FootnoteText"/>
        <w:numPr>
          <w:ilvl w:val="0"/>
          <w:numId w:val="7"/>
        </w:numPr>
      </w:pPr>
      <w:r>
        <w:rPr>
          <w:rtl/>
        </w:rPr>
        <w:t>כמה דפנות-</w:t>
      </w:r>
    </w:p>
    <w:p w14:paraId="3CCD1741" w14:textId="77777777" w:rsidR="007420F7" w:rsidRDefault="00000000">
      <w:pPr>
        <w:pStyle w:val="FootnoteText"/>
        <w:numPr>
          <w:ilvl w:val="1"/>
          <w:numId w:val="7"/>
        </w:numPr>
      </w:pPr>
      <w:r>
        <w:rPr>
          <w:rtl/>
        </w:rPr>
        <w:t>רבי שמעון- שלוש וטפח.</w:t>
      </w:r>
    </w:p>
    <w:p w14:paraId="2301FCDF" w14:textId="77777777" w:rsidR="007420F7" w:rsidRDefault="00000000">
      <w:pPr>
        <w:pStyle w:val="FootnoteText"/>
        <w:numPr>
          <w:ilvl w:val="1"/>
          <w:numId w:val="7"/>
        </w:numPr>
      </w:pPr>
      <w:r>
        <w:rPr>
          <w:rtl/>
        </w:rPr>
        <w:t>רבנן- שנים וטרח.</w:t>
      </w:r>
    </w:p>
    <w:p w14:paraId="1E4EABD7" w14:textId="77777777" w:rsidR="007420F7" w:rsidRDefault="00000000">
      <w:pPr>
        <w:pStyle w:val="FootnoteText"/>
        <w:numPr>
          <w:ilvl w:val="0"/>
          <w:numId w:val="7"/>
        </w:numPr>
      </w:pPr>
      <w:r>
        <w:rPr>
          <w:rtl/>
        </w:rPr>
        <w:t>אם חמתה מרובה מצילתה, פסולה.</w:t>
      </w:r>
    </w:p>
    <w:p w14:paraId="4B230CC1" w14:textId="77777777" w:rsidR="007420F7" w:rsidRDefault="00000000">
      <w:pPr>
        <w:pStyle w:val="FootnoteText"/>
        <w:numPr>
          <w:ilvl w:val="0"/>
          <w:numId w:val="7"/>
        </w:numPr>
      </w:pPr>
      <w:r>
        <w:rPr>
          <w:rtl/>
        </w:rPr>
        <w:t>אם לא כיוון לשם סוכה:</w:t>
      </w:r>
    </w:p>
    <w:p w14:paraId="1AAD240E" w14:textId="77777777" w:rsidR="007420F7" w:rsidRDefault="00000000">
      <w:pPr>
        <w:pStyle w:val="FootnoteText"/>
        <w:numPr>
          <w:ilvl w:val="1"/>
          <w:numId w:val="7"/>
        </w:numPr>
      </w:pPr>
      <w:r>
        <w:rPr>
          <w:rtl/>
        </w:rPr>
        <w:t>בית שמאי- פסול.</w:t>
      </w:r>
    </w:p>
    <w:p w14:paraId="7F4CDBB0" w14:textId="77777777" w:rsidR="007420F7" w:rsidRDefault="00000000">
      <w:pPr>
        <w:pStyle w:val="FootnoteText"/>
        <w:numPr>
          <w:ilvl w:val="1"/>
          <w:numId w:val="7"/>
        </w:numPr>
      </w:pPr>
      <w:r>
        <w:rPr>
          <w:rtl/>
        </w:rPr>
        <w:t>בית הלל- כשר.</w:t>
      </w:r>
    </w:p>
    <w:p w14:paraId="4294EE64" w14:textId="77777777" w:rsidR="007420F7" w:rsidRDefault="00000000">
      <w:pPr>
        <w:pStyle w:val="FootnoteText"/>
        <w:ind w:left="720"/>
      </w:pPr>
      <w:r>
        <w:rPr>
          <w:rtl/>
        </w:rPr>
        <w:t>בביאור מתי מניחים שלשם וכה הוא, יש שתי ציורים שבהם נניח כן:</w:t>
      </w:r>
    </w:p>
    <w:p w14:paraId="668A4B1E" w14:textId="77777777" w:rsidR="007420F7" w:rsidRDefault="00000000">
      <w:pPr>
        <w:pStyle w:val="FootnoteText"/>
        <w:numPr>
          <w:ilvl w:val="1"/>
          <w:numId w:val="8"/>
        </w:numPr>
      </w:pPr>
      <w:r>
        <w:rPr>
          <w:rtl/>
        </w:rPr>
        <w:t>אם כיוון בו בפירוש.</w:t>
      </w:r>
    </w:p>
    <w:p w14:paraId="6270A11A" w14:textId="77777777" w:rsidR="007420F7" w:rsidRDefault="00000000">
      <w:pPr>
        <w:pStyle w:val="FootnoteText"/>
        <w:numPr>
          <w:ilvl w:val="1"/>
          <w:numId w:val="7"/>
        </w:numPr>
      </w:pPr>
      <w:r>
        <w:rPr>
          <w:rtl/>
        </w:rPr>
        <w:t>אם הוא תוך זמן שלומדים הלכות סוכה. חולקים מהו אותו הזמן:</w:t>
      </w:r>
    </w:p>
    <w:p w14:paraId="15E14F2B" w14:textId="77777777" w:rsidR="007420F7" w:rsidRDefault="00000000">
      <w:pPr>
        <w:pStyle w:val="FootnoteText"/>
        <w:numPr>
          <w:ilvl w:val="2"/>
          <w:numId w:val="7"/>
        </w:numPr>
      </w:pPr>
      <w:r>
        <w:rPr>
          <w:rtl/>
        </w:rPr>
        <w:t>רבנן- שלושים יום קודם סוכות.</w:t>
      </w:r>
    </w:p>
    <w:p w14:paraId="7FA6ED99" w14:textId="77777777" w:rsidR="007420F7" w:rsidRDefault="00000000">
      <w:pPr>
        <w:pStyle w:val="FootnoteText"/>
        <w:numPr>
          <w:ilvl w:val="2"/>
          <w:numId w:val="7"/>
        </w:numPr>
      </w:pPr>
      <w:r>
        <w:rPr>
          <w:rtl/>
        </w:rPr>
        <w:t>רשב"ג- ארבע עשרה יו קודם סוכות.</w:t>
      </w:r>
    </w:p>
  </w:footnote>
  <w:footnote w:id="19">
    <w:p w14:paraId="41F603A3"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ב</w:t>
      </w:r>
    </w:p>
  </w:footnote>
  <w:footnote w:id="20">
    <w:p w14:paraId="15F66433" w14:textId="77777777" w:rsidR="007420F7" w:rsidRDefault="00000000">
      <w:pPr>
        <w:pStyle w:val="FootnoteText"/>
      </w:pPr>
      <w:r>
        <w:rPr>
          <w:rStyle w:val="FootnoteCharacters"/>
        </w:rPr>
        <w:footnoteRef/>
      </w:r>
      <w:r>
        <w:rPr>
          <w:rtl/>
        </w:rPr>
        <w:tab/>
      </w:r>
      <w:r>
        <w:rPr>
          <w:rtl/>
        </w:rPr>
        <w:t xml:space="preserve">כתיב </w:t>
      </w:r>
      <w:r>
        <w:rPr>
          <w:rtl/>
        </w:rPr>
        <w:t xml:space="preserve">בפסוק, “בסוכות.” מזה ממעטים מי שלא רק תחת סוכה יושב, אלא אף תחת דבר אחר, כמו אם הוא יושב בסוכה שהוא תחת אילן או בסוכה שהיא בתוך הבית או בסוכה שהיא תחת סוכה. (וא"ת הרי הפסוק אומר לשבת "בסוכות,” ולשון רבים יהיה משמע שאפשר לשבת בסוכה שהיא תחת סוכה. (עיין בהוספות אות ח.) גמ’ מבאר שכיון שכתיב "סוכת,” בלי הוי"ו, דורש”ים שצריך להיות סוכה אחת, ולא הרבה סוכות. </w:t>
      </w:r>
      <w:r>
        <w:rPr>
          <w:b/>
          <w:bCs/>
          <w:u w:val="single"/>
          <w:rtl/>
        </w:rPr>
        <w:t>(ט:)</w:t>
      </w:r>
    </w:p>
  </w:footnote>
  <w:footnote w:id="21">
    <w:p w14:paraId="286EC628" w14:textId="77777777" w:rsidR="007420F7" w:rsidRDefault="00000000">
      <w:pPr>
        <w:pStyle w:val="FootnoteText"/>
      </w:pPr>
      <w:r>
        <w:rPr>
          <w:rStyle w:val="FootnoteCharacters"/>
        </w:rPr>
        <w:footnoteRef/>
      </w:r>
      <w:r>
        <w:rPr>
          <w:rtl/>
        </w:rPr>
        <w:tab/>
      </w:r>
      <w:r>
        <w:rPr>
          <w:rtl/>
        </w:rPr>
        <w:t xml:space="preserve">גמ’ מפרש </w:t>
      </w:r>
      <w:r>
        <w:rPr>
          <w:b/>
          <w:bCs/>
          <w:u w:val="single"/>
          <w:rtl/>
        </w:rPr>
        <w:t>(ט:)</w:t>
      </w:r>
      <w:r>
        <w:rPr>
          <w:rtl/>
        </w:rPr>
        <w:t xml:space="preserve"> שלא תמיד פסול. יש שני ציורים שבהם פסול:</w:t>
      </w:r>
    </w:p>
    <w:p w14:paraId="3CB4A6E7" w14:textId="77777777" w:rsidR="007420F7" w:rsidRDefault="00000000">
      <w:pPr>
        <w:pStyle w:val="FootnoteText"/>
        <w:numPr>
          <w:ilvl w:val="0"/>
          <w:numId w:val="9"/>
        </w:numPr>
      </w:pPr>
      <w:r>
        <w:rPr>
          <w:rtl/>
        </w:rPr>
        <w:t>אם צל של האילן מורבה מחמה של האילן. גמ’ מפרש שרואים כן מלשון של המשנה, שאומר שהוא כסוכה שבתוך הבית. כיון שאין ציור זה יותר פשוט, צריך לומר שהדמיון נאמר לחדש שסוכה שתחת האילן רק פסולה אם הוא כסוכה שבבית, שהוא שצלת גג העליונה מרובה מחמתה. (עיין בהוספות אות ט.)</w:t>
      </w:r>
    </w:p>
    <w:p w14:paraId="7973B27F" w14:textId="77777777" w:rsidR="007420F7" w:rsidRDefault="00000000">
      <w:pPr>
        <w:pStyle w:val="FootnoteText"/>
        <w:numPr>
          <w:ilvl w:val="0"/>
          <w:numId w:val="9"/>
        </w:numPr>
      </w:pPr>
      <w:r>
        <w:rPr>
          <w:rtl/>
        </w:rPr>
        <w:t>אם בין החמה שיש וצל של האילן שיש, יש יותר מצל של הסכך, מצטרפים לפסול את הסוכה, שצילת האילן בא מסכך פסול (כיון שהוא מחובר לקרקע). אז, רק כשר אם הוא חובט אותו עד שהוא קרוב לסכך, שאז יכול לבטל אותו. (עיין בהוספות אות י.)</w:t>
      </w:r>
    </w:p>
  </w:footnote>
  <w:footnote w:id="22">
    <w:p w14:paraId="6693B662" w14:textId="77777777" w:rsidR="007420F7" w:rsidRDefault="00000000">
      <w:pPr>
        <w:pStyle w:val="FootnoteText"/>
      </w:pPr>
      <w:r>
        <w:rPr>
          <w:rStyle w:val="FootnoteCharacters"/>
        </w:rPr>
        <w:footnoteRef/>
      </w:r>
      <w:r>
        <w:rPr>
          <w:rtl/>
        </w:rPr>
        <w:tab/>
      </w:r>
      <w:r>
        <w:rPr>
          <w:rtl/>
        </w:rPr>
        <w:t xml:space="preserve">גמ’ </w:t>
      </w:r>
      <w:r>
        <w:rPr>
          <w:b/>
          <w:bCs/>
          <w:u w:val="single"/>
          <w:rtl/>
        </w:rPr>
        <w:t>(י.)</w:t>
      </w:r>
      <w:r>
        <w:rPr>
          <w:rtl/>
        </w:rPr>
        <w:t xml:space="preserve"> מפרש שכדי שלא יצרפו, ושייחשב סוכה שתחת סוכה, צריך להיות אויר ביניהם. חולקים כמה אויר צריך להייות ביניהם:</w:t>
      </w:r>
    </w:p>
    <w:p w14:paraId="4BC8BE5E" w14:textId="77777777" w:rsidR="007420F7" w:rsidRDefault="00000000">
      <w:pPr>
        <w:pStyle w:val="FootnoteText"/>
        <w:numPr>
          <w:ilvl w:val="0"/>
          <w:numId w:val="10"/>
        </w:numPr>
      </w:pPr>
      <w:r>
        <w:rPr>
          <w:rtl/>
        </w:rPr>
        <w:t xml:space="preserve">טפח, כמו באהל המת. </w:t>
      </w:r>
    </w:p>
    <w:p w14:paraId="6F3C0425" w14:textId="77777777" w:rsidR="007420F7" w:rsidRDefault="00000000">
      <w:pPr>
        <w:pStyle w:val="FootnoteText"/>
        <w:numPr>
          <w:ilvl w:val="0"/>
          <w:numId w:val="10"/>
        </w:numPr>
      </w:pPr>
      <w:r>
        <w:rPr>
          <w:rtl/>
        </w:rPr>
        <w:t>ארבע טפחים, כמו רוחב רשות.</w:t>
      </w:r>
    </w:p>
    <w:p w14:paraId="6C780423" w14:textId="77777777" w:rsidR="007420F7" w:rsidRDefault="00000000">
      <w:pPr>
        <w:pStyle w:val="FootnoteText"/>
        <w:numPr>
          <w:ilvl w:val="0"/>
          <w:numId w:val="10"/>
        </w:numPr>
      </w:pPr>
      <w:r>
        <w:rPr>
          <w:rtl/>
        </w:rPr>
        <w:t>עשרה טפחים, כמו הכשר סוכה.</w:t>
      </w:r>
    </w:p>
    <w:p w14:paraId="5343A6EE" w14:textId="77777777" w:rsidR="007420F7" w:rsidRDefault="00000000">
      <w:pPr>
        <w:pStyle w:val="FootnoteText"/>
      </w:pPr>
      <w:r>
        <w:rPr>
          <w:rtl/>
        </w:rPr>
        <w:tab/>
        <w:t>כמו שנבאר לקמן בע"ה, אולי זה מחלקת תנאים.</w:t>
      </w:r>
    </w:p>
  </w:footnote>
  <w:footnote w:id="23">
    <w:p w14:paraId="6567C7CF" w14:textId="77777777" w:rsidR="007420F7" w:rsidRDefault="00000000">
      <w:pPr>
        <w:pStyle w:val="FootnoteText"/>
      </w:pPr>
      <w:r>
        <w:rPr>
          <w:rStyle w:val="FootnoteCharacters"/>
        </w:rPr>
        <w:footnoteRef/>
      </w:r>
      <w:r>
        <w:rPr>
          <w:rtl/>
        </w:rPr>
        <w:tab/>
      </w:r>
      <w:r>
        <w:rPr>
          <w:rtl/>
        </w:rPr>
        <w:t xml:space="preserve">פסול </w:t>
      </w:r>
      <w:r>
        <w:rPr>
          <w:rtl/>
        </w:rPr>
        <w:t xml:space="preserve">זה רק נוהג אם צל של עליונה מרובה מחמתה. </w:t>
      </w:r>
      <w:r>
        <w:rPr>
          <w:b/>
          <w:bCs/>
          <w:u w:val="single"/>
          <w:rtl/>
        </w:rPr>
        <w:t>(ט:)</w:t>
      </w:r>
      <w:r>
        <w:rPr>
          <w:rtl/>
        </w:rPr>
        <w:t xml:space="preserve"> (אין פסול שני של בבא ראשונה שייך כאן, כיון שהוא סכך כשר.)</w:t>
      </w:r>
    </w:p>
  </w:footnote>
  <w:footnote w:id="24">
    <w:p w14:paraId="596937C0" w14:textId="77777777" w:rsidR="007420F7" w:rsidRDefault="00000000">
      <w:pPr>
        <w:pStyle w:val="FootnoteText"/>
      </w:pPr>
      <w:r>
        <w:rPr>
          <w:rStyle w:val="FootnoteCharacters"/>
        </w:rPr>
        <w:footnoteRef/>
      </w:r>
      <w:r>
        <w:rPr>
          <w:rtl/>
        </w:rPr>
        <w:tab/>
      </w:r>
      <w:r>
        <w:rPr>
          <w:rtl/>
        </w:rPr>
        <w:t xml:space="preserve">פסול </w:t>
      </w:r>
      <w:r>
        <w:rPr>
          <w:rtl/>
        </w:rPr>
        <w:t xml:space="preserve">זה נוהג גם אם סוכה העליונה יותר מעשרים אמה גבוה מסוכה התחתונה. </w:t>
      </w:r>
      <w:r>
        <w:rPr>
          <w:b/>
          <w:bCs/>
          <w:u w:val="single"/>
          <w:rtl/>
        </w:rPr>
        <w:t>(ט:)</w:t>
      </w:r>
    </w:p>
  </w:footnote>
  <w:footnote w:id="25">
    <w:p w14:paraId="348C9BA4" w14:textId="77777777" w:rsidR="007420F7" w:rsidRDefault="00000000">
      <w:pPr>
        <w:pStyle w:val="FootnoteText"/>
      </w:pPr>
      <w:r>
        <w:rPr>
          <w:rStyle w:val="FootnoteCharacters"/>
        </w:rPr>
        <w:footnoteRef/>
      </w:r>
      <w:r>
        <w:rPr>
          <w:rtl/>
        </w:rPr>
        <w:tab/>
      </w:r>
      <w:r>
        <w:rPr>
          <w:rtl/>
        </w:rPr>
        <w:t xml:space="preserve">גמ’ </w:t>
      </w:r>
      <w:r>
        <w:rPr>
          <w:b/>
          <w:bCs/>
          <w:u w:val="single"/>
          <w:rtl/>
        </w:rPr>
        <w:t>(י.)</w:t>
      </w:r>
      <w:r>
        <w:rPr>
          <w:rtl/>
        </w:rPr>
        <w:t xml:space="preserve"> מפרש את זה בשני דרכים:</w:t>
      </w:r>
    </w:p>
    <w:p w14:paraId="113BA2B8" w14:textId="77777777" w:rsidR="007420F7" w:rsidRDefault="00000000">
      <w:pPr>
        <w:pStyle w:val="FootnoteText"/>
        <w:numPr>
          <w:ilvl w:val="0"/>
          <w:numId w:val="11"/>
        </w:numPr>
      </w:pPr>
      <w:r>
        <w:rPr>
          <w:rtl/>
        </w:rPr>
        <w:t>חולקים בגובה סוכה העליונה, שרבי יהודה אומר שכדי לפסול צריך להיות בן עשרה טפחים (שהוא סוכה שאפשר לדור בה), ותנא קמא חולק (ואומר כשיטה ראשונה או שנית). (מלשון גמ’, נראה שלצד זה כולי עלמא מודו שצריך להיות ראוי להחזיק את כרים וכסתות של העליונה; לא מפרש אם פסול כשראוי להחזיק אותם על ידי הדחק.)</w:t>
      </w:r>
    </w:p>
    <w:p w14:paraId="37DE32E7" w14:textId="77777777" w:rsidR="007420F7" w:rsidRDefault="00000000">
      <w:pPr>
        <w:pStyle w:val="FootnoteText"/>
        <w:numPr>
          <w:ilvl w:val="0"/>
          <w:numId w:val="11"/>
        </w:numPr>
      </w:pPr>
      <w:r>
        <w:rPr>
          <w:rtl/>
        </w:rPr>
        <w:t>חולקים כמה צריך להיות ראוי להחזיק את כרים וכסתות של העליונה. (גמ’ רק דן בכרים וכסתות; לכאו’, גם צריך להיות מחזיק אדם שידור בעליונה, אבל לא מזכיר את זה, שעשה את העליונה כדי לשבת בו אדם, ופשוט שיקבל אדם. יש לדון למה לא דן במקבל שולחן וכסא ומטה. כנראה, אפשר לאכול בלי זה, ואפשר לישון בלי זה, אבל לא קל לישון בלי כרים וכסתות.):</w:t>
      </w:r>
    </w:p>
    <w:p w14:paraId="62539B63" w14:textId="77777777" w:rsidR="007420F7" w:rsidRDefault="00000000">
      <w:pPr>
        <w:pStyle w:val="FootnoteText"/>
        <w:numPr>
          <w:ilvl w:val="1"/>
          <w:numId w:val="11"/>
        </w:numPr>
      </w:pPr>
      <w:r>
        <w:rPr>
          <w:rtl/>
        </w:rPr>
        <w:t>אם אינו ראוי להחזיק- לא פוסל.</w:t>
      </w:r>
    </w:p>
    <w:p w14:paraId="3C7D0C24" w14:textId="77777777" w:rsidR="007420F7" w:rsidRDefault="00000000">
      <w:pPr>
        <w:pStyle w:val="FootnoteText"/>
        <w:numPr>
          <w:ilvl w:val="1"/>
          <w:numId w:val="11"/>
        </w:numPr>
      </w:pPr>
      <w:r>
        <w:rPr>
          <w:rtl/>
        </w:rPr>
        <w:t>אם ראוי להחזיק על ידי הדחק-</w:t>
      </w:r>
    </w:p>
    <w:p w14:paraId="24479F7D" w14:textId="77777777" w:rsidR="007420F7" w:rsidRDefault="00000000">
      <w:pPr>
        <w:pStyle w:val="FootnoteText"/>
        <w:numPr>
          <w:ilvl w:val="2"/>
          <w:numId w:val="11"/>
        </w:numPr>
      </w:pPr>
      <w:r>
        <w:rPr>
          <w:rtl/>
        </w:rPr>
        <w:t>רבנן- פוסל.</w:t>
      </w:r>
    </w:p>
    <w:p w14:paraId="6ABE5327" w14:textId="77777777" w:rsidR="007420F7" w:rsidRDefault="00000000">
      <w:pPr>
        <w:pStyle w:val="FootnoteText"/>
        <w:numPr>
          <w:ilvl w:val="2"/>
          <w:numId w:val="11"/>
        </w:numPr>
      </w:pPr>
      <w:r>
        <w:rPr>
          <w:rtl/>
        </w:rPr>
        <w:t>רבי יהודה- לא פוסל. (עיין בהוספות אות יא.)</w:t>
      </w:r>
    </w:p>
    <w:p w14:paraId="2288E9B8" w14:textId="77777777" w:rsidR="007420F7" w:rsidRDefault="00000000">
      <w:pPr>
        <w:pStyle w:val="FootnoteText"/>
        <w:numPr>
          <w:ilvl w:val="1"/>
          <w:numId w:val="11"/>
        </w:numPr>
      </w:pPr>
      <w:r>
        <w:rPr>
          <w:rtl/>
        </w:rPr>
        <w:t>אם ראוי להחזיק- לא פוסל.</w:t>
      </w:r>
    </w:p>
  </w:footnote>
  <w:footnote w:id="26">
    <w:p w14:paraId="797AF68E" w14:textId="77777777" w:rsidR="007420F7" w:rsidRDefault="00000000">
      <w:pPr>
        <w:pStyle w:val="FootnoteText"/>
      </w:pPr>
      <w:r>
        <w:rPr>
          <w:rStyle w:val="FootnoteCharacters"/>
        </w:rPr>
        <w:footnoteRef/>
      </w:r>
      <w:r>
        <w:rPr>
          <w:rtl/>
        </w:rPr>
        <w:tab/>
      </w:r>
      <w:r>
        <w:rPr>
          <w:rtl/>
        </w:rPr>
        <w:t xml:space="preserve">עיין </w:t>
      </w:r>
      <w:r>
        <w:rPr>
          <w:rtl/>
        </w:rPr>
        <w:t xml:space="preserve">בהוספות אות </w:t>
      </w:r>
    </w:p>
  </w:footnote>
  <w:footnote w:id="27">
    <w:p w14:paraId="7D51A70F"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4082E5DB" w14:textId="77777777" w:rsidR="007420F7" w:rsidRDefault="00000000">
      <w:pPr>
        <w:pStyle w:val="FootnoteText"/>
        <w:numPr>
          <w:ilvl w:val="0"/>
          <w:numId w:val="12"/>
        </w:numPr>
      </w:pPr>
      <w:r>
        <w:rPr>
          <w:rtl/>
        </w:rPr>
        <w:t>כתיב "בסוכת,” שמלמד שסוכה שיושב בה לא יהיה תחת דבר אחר. מדברים בשלש דברים:</w:t>
      </w:r>
    </w:p>
    <w:p w14:paraId="78B8E2B0" w14:textId="77777777" w:rsidR="007420F7" w:rsidRDefault="00000000">
      <w:pPr>
        <w:pStyle w:val="FootnoteText"/>
        <w:numPr>
          <w:ilvl w:val="1"/>
          <w:numId w:val="12"/>
        </w:numPr>
      </w:pPr>
      <w:r>
        <w:rPr>
          <w:rtl/>
        </w:rPr>
        <w:t xml:space="preserve">סוכה תחת אילן. </w:t>
      </w:r>
    </w:p>
    <w:p w14:paraId="67DD7BDC" w14:textId="77777777" w:rsidR="007420F7" w:rsidRDefault="00000000">
      <w:pPr>
        <w:pStyle w:val="FootnoteText"/>
        <w:numPr>
          <w:ilvl w:val="2"/>
          <w:numId w:val="12"/>
        </w:numPr>
      </w:pPr>
      <w:r>
        <w:rPr>
          <w:rtl/>
        </w:rPr>
        <w:t>אם צילת אילן מרובה מחמתה- פוסל.</w:t>
      </w:r>
    </w:p>
    <w:p w14:paraId="36E5A5ED" w14:textId="77777777" w:rsidR="007420F7" w:rsidRDefault="00000000">
      <w:pPr>
        <w:pStyle w:val="FootnoteText"/>
        <w:numPr>
          <w:ilvl w:val="2"/>
          <w:numId w:val="12"/>
        </w:numPr>
      </w:pPr>
      <w:r>
        <w:rPr>
          <w:rtl/>
        </w:rPr>
        <w:t>אם צילת אילן לא מרובה מחמתה-</w:t>
      </w:r>
    </w:p>
    <w:p w14:paraId="231B4A5E" w14:textId="77777777" w:rsidR="007420F7" w:rsidRDefault="00000000">
      <w:pPr>
        <w:pStyle w:val="FootnoteText"/>
        <w:numPr>
          <w:ilvl w:val="3"/>
          <w:numId w:val="12"/>
        </w:numPr>
      </w:pPr>
      <w:r>
        <w:rPr>
          <w:rtl/>
        </w:rPr>
        <w:t xml:space="preserve">אם בין צילת אילן וחמה יש יותר מצילת סוכה- </w:t>
      </w:r>
    </w:p>
    <w:p w14:paraId="6900C6BF" w14:textId="77777777" w:rsidR="007420F7" w:rsidRDefault="00000000">
      <w:pPr>
        <w:pStyle w:val="FootnoteText"/>
        <w:numPr>
          <w:ilvl w:val="4"/>
          <w:numId w:val="12"/>
        </w:numPr>
      </w:pPr>
      <w:r>
        <w:rPr>
          <w:rtl/>
        </w:rPr>
        <w:t>אם חבט- בטל האילן ברוב. (מוכרח שיש רוב, כמובן, כיון שחמת האילן מרובה מצילתה וצילת הסכך מרובה על חמתה.)</w:t>
      </w:r>
    </w:p>
    <w:p w14:paraId="5DD57BFB" w14:textId="77777777" w:rsidR="007420F7" w:rsidRDefault="00000000">
      <w:pPr>
        <w:pStyle w:val="FootnoteText"/>
        <w:numPr>
          <w:ilvl w:val="4"/>
          <w:numId w:val="12"/>
        </w:numPr>
      </w:pPr>
      <w:r>
        <w:rPr>
          <w:rtl/>
        </w:rPr>
        <w:t>אם לא חבט- פוסל.</w:t>
      </w:r>
    </w:p>
    <w:p w14:paraId="620229EB" w14:textId="77777777" w:rsidR="007420F7" w:rsidRDefault="00000000">
      <w:pPr>
        <w:pStyle w:val="FootnoteText"/>
        <w:numPr>
          <w:ilvl w:val="3"/>
          <w:numId w:val="12"/>
        </w:numPr>
      </w:pPr>
      <w:r>
        <w:rPr>
          <w:rtl/>
        </w:rPr>
        <w:t>אם בין צילת אילן וחמה יש יותר מצילת סוכה- לא פוסל.</w:t>
      </w:r>
    </w:p>
    <w:p w14:paraId="080EFF21" w14:textId="77777777" w:rsidR="007420F7" w:rsidRDefault="00000000">
      <w:pPr>
        <w:pStyle w:val="FootnoteText"/>
        <w:numPr>
          <w:ilvl w:val="1"/>
          <w:numId w:val="12"/>
        </w:numPr>
      </w:pPr>
      <w:r>
        <w:rPr>
          <w:rtl/>
        </w:rPr>
        <w:t>סוכה בתוך בית- פוסל. (דין שלו שווה לאילן, אלא שבכל ציור צילת הגג מרובה מחמתה.)</w:t>
      </w:r>
    </w:p>
    <w:p w14:paraId="425E57E6" w14:textId="77777777" w:rsidR="007420F7" w:rsidRDefault="00000000">
      <w:pPr>
        <w:pStyle w:val="FootnoteText"/>
        <w:numPr>
          <w:ilvl w:val="1"/>
          <w:numId w:val="12"/>
        </w:numPr>
      </w:pPr>
      <w:r>
        <w:rPr>
          <w:rtl/>
        </w:rPr>
        <w:t>סוכה תחת סוכה- פסול, עם שלש תנאים:</w:t>
      </w:r>
    </w:p>
    <w:p w14:paraId="385EF443" w14:textId="77777777" w:rsidR="007420F7" w:rsidRDefault="00000000">
      <w:pPr>
        <w:pStyle w:val="FootnoteText"/>
        <w:numPr>
          <w:ilvl w:val="2"/>
          <w:numId w:val="12"/>
        </w:numPr>
      </w:pPr>
      <w:r>
        <w:rPr>
          <w:rtl/>
        </w:rPr>
        <w:t>צילת סוכה העליונה מרובה מחמתה.</w:t>
      </w:r>
    </w:p>
    <w:p w14:paraId="2DCD82C9" w14:textId="77777777" w:rsidR="007420F7" w:rsidRDefault="00000000">
      <w:pPr>
        <w:pStyle w:val="FootnoteText"/>
        <w:numPr>
          <w:ilvl w:val="2"/>
          <w:numId w:val="12"/>
        </w:numPr>
      </w:pPr>
      <w:r>
        <w:rPr>
          <w:rtl/>
        </w:rPr>
        <w:t>יש אויר מספיק בין שני הסוכות. חולקים כמה אויר הוא:</w:t>
      </w:r>
    </w:p>
    <w:p w14:paraId="401F27B2" w14:textId="77777777" w:rsidR="007420F7" w:rsidRDefault="00000000">
      <w:pPr>
        <w:pStyle w:val="FootnoteText"/>
        <w:numPr>
          <w:ilvl w:val="3"/>
          <w:numId w:val="12"/>
        </w:numPr>
      </w:pPr>
      <w:r>
        <w:rPr>
          <w:rtl/>
        </w:rPr>
        <w:t>טפח.</w:t>
      </w:r>
    </w:p>
    <w:p w14:paraId="0642A6DE" w14:textId="77777777" w:rsidR="007420F7" w:rsidRDefault="00000000">
      <w:pPr>
        <w:pStyle w:val="FootnoteText"/>
        <w:numPr>
          <w:ilvl w:val="3"/>
          <w:numId w:val="12"/>
        </w:numPr>
      </w:pPr>
      <w:r>
        <w:rPr>
          <w:rtl/>
        </w:rPr>
        <w:t>ארבע טפחים.</w:t>
      </w:r>
    </w:p>
    <w:p w14:paraId="460845E6" w14:textId="77777777" w:rsidR="007420F7" w:rsidRDefault="00000000">
      <w:pPr>
        <w:pStyle w:val="FootnoteText"/>
        <w:numPr>
          <w:ilvl w:val="3"/>
          <w:numId w:val="12"/>
        </w:numPr>
      </w:pPr>
      <w:r>
        <w:rPr>
          <w:rtl/>
        </w:rPr>
        <w:t>עשרה טפחים.</w:t>
      </w:r>
    </w:p>
    <w:p w14:paraId="466E6BAF" w14:textId="77777777" w:rsidR="007420F7" w:rsidRDefault="00000000">
      <w:pPr>
        <w:pStyle w:val="FootnoteText"/>
        <w:numPr>
          <w:ilvl w:val="2"/>
          <w:numId w:val="12"/>
        </w:numPr>
      </w:pPr>
      <w:r>
        <w:rPr>
          <w:rtl/>
        </w:rPr>
        <w:t>סוכה העליונה חזק עד כדי שיכול לקבל אדם עם כרים וכסתות שלו. אולי חולקים אם זה כולל סוכה שאפשר להחזיק אותו בדוחק.</w:t>
      </w:r>
    </w:p>
  </w:footnote>
  <w:footnote w:id="28">
    <w:p w14:paraId="1525FE54"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ג</w:t>
      </w:r>
    </w:p>
  </w:footnote>
  <w:footnote w:id="29">
    <w:p w14:paraId="6D9AA99D" w14:textId="77777777" w:rsidR="007420F7" w:rsidRDefault="00000000">
      <w:pPr>
        <w:pStyle w:val="FootnoteText"/>
      </w:pPr>
      <w:r>
        <w:rPr>
          <w:rStyle w:val="FootnoteCharacters"/>
        </w:rPr>
        <w:footnoteRef/>
      </w:r>
      <w:r>
        <w:rPr>
          <w:rtl/>
        </w:rPr>
        <w:tab/>
      </w:r>
      <w:r>
        <w:rPr>
          <w:rtl/>
        </w:rPr>
        <w:t xml:space="preserve">חולקים </w:t>
      </w:r>
      <w:r>
        <w:rPr>
          <w:rtl/>
        </w:rPr>
        <w:t>ראשונים למה זה פוסל:</w:t>
      </w:r>
    </w:p>
    <w:p w14:paraId="6169E8B7" w14:textId="77777777" w:rsidR="007420F7" w:rsidRDefault="00000000">
      <w:pPr>
        <w:pStyle w:val="FootnoteText"/>
        <w:numPr>
          <w:ilvl w:val="0"/>
          <w:numId w:val="13"/>
        </w:numPr>
      </w:pPr>
      <w:r>
        <w:rPr>
          <w:rtl/>
        </w:rPr>
        <w:t>רש"י מביא שיטה שאומר שפסול כיון שהוא סיכוך על גב סיכוך. עיין לעיל (משנה ב) שבארנו הגדרות של פסול זה.</w:t>
      </w:r>
    </w:p>
    <w:p w14:paraId="371197E9" w14:textId="77777777" w:rsidR="007420F7" w:rsidRDefault="00000000">
      <w:pPr>
        <w:pStyle w:val="FootnoteText"/>
        <w:numPr>
          <w:ilvl w:val="0"/>
          <w:numId w:val="13"/>
        </w:numPr>
      </w:pPr>
      <w:r>
        <w:rPr>
          <w:rtl/>
        </w:rPr>
        <w:t>רש"י חולק על זה. (עיין בהוספות אות יג.). לא פשוט מהו הפסול לפי רש"י. (עיין בהוספות אות יד.)</w:t>
      </w:r>
    </w:p>
  </w:footnote>
  <w:footnote w:id="30">
    <w:p w14:paraId="38FDA0E8" w14:textId="77777777" w:rsidR="007420F7" w:rsidRDefault="00000000">
      <w:pPr>
        <w:pStyle w:val="FootnoteText"/>
      </w:pPr>
      <w:r>
        <w:rPr>
          <w:rStyle w:val="FootnoteCharacters"/>
        </w:rPr>
        <w:footnoteRef/>
      </w:r>
      <w:r>
        <w:rPr>
          <w:rtl/>
        </w:rPr>
        <w:tab/>
      </w:r>
      <w:r>
        <w:rPr>
          <w:rtl/>
        </w:rPr>
        <w:t xml:space="preserve">חולקים </w:t>
      </w:r>
      <w:r>
        <w:rPr>
          <w:rtl/>
        </w:rPr>
        <w:t>ראשונים למה זה פסול:</w:t>
      </w:r>
    </w:p>
    <w:p w14:paraId="7512C742" w14:textId="77777777" w:rsidR="007420F7" w:rsidRDefault="00000000">
      <w:pPr>
        <w:pStyle w:val="FootnoteText"/>
        <w:numPr>
          <w:ilvl w:val="0"/>
          <w:numId w:val="14"/>
        </w:numPr>
      </w:pPr>
      <w:r>
        <w:rPr>
          <w:rtl/>
        </w:rPr>
        <w:t>רש"י מביא שיטה שאומר שפסול כיון שהוא סיכוך על גב סיכוך. (עיין בהוספות אות טו.)</w:t>
      </w:r>
    </w:p>
    <w:p w14:paraId="6C732D27" w14:textId="77777777" w:rsidR="007420F7" w:rsidRDefault="00000000">
      <w:pPr>
        <w:pStyle w:val="FootnoteText"/>
        <w:numPr>
          <w:ilvl w:val="0"/>
          <w:numId w:val="14"/>
        </w:numPr>
      </w:pPr>
      <w:r>
        <w:rPr>
          <w:rtl/>
        </w:rPr>
        <w:t>רש"י חולק על זה. (עיין בהוספות אות טז.)</w:t>
      </w:r>
    </w:p>
  </w:footnote>
  <w:footnote w:id="31">
    <w:p w14:paraId="19982CE1" w14:textId="77777777" w:rsidR="007420F7" w:rsidRDefault="00000000">
      <w:pPr>
        <w:pStyle w:val="FootnoteText"/>
      </w:pPr>
      <w:r>
        <w:rPr>
          <w:rStyle w:val="FootnoteCharacters"/>
        </w:rPr>
        <w:footnoteRef/>
      </w:r>
      <w:r>
        <w:rPr>
          <w:rtl/>
        </w:rPr>
        <w:tab/>
      </w:r>
      <w:r>
        <w:rPr>
          <w:rtl/>
        </w:rPr>
        <w:t xml:space="preserve">גמ’ </w:t>
      </w:r>
      <w:r>
        <w:rPr>
          <w:rtl/>
        </w:rPr>
        <w:t xml:space="preserve">מפרש </w:t>
      </w:r>
      <w:r>
        <w:rPr>
          <w:b/>
          <w:bCs/>
          <w:u w:val="single"/>
          <w:rtl/>
        </w:rPr>
        <w:t>(י.)</w:t>
      </w:r>
      <w:r>
        <w:rPr>
          <w:rtl/>
        </w:rPr>
        <w:t xml:space="preserve"> שרק פסול אם נתן אותו עליו מפני הנשר. אבל, אם נתן אותו שם כדי לנאות אותה, אז לא פוסל.(עיין בהוספות אות יז.) (עיין בהוספות אות יח.) אבל, זה רק אם נותן את נויי הסוכה בארבע טפחים של הסכך. אם הוא חוץ מארבע טפחים, חולקים אמוראים אם הוא פסול או כשר. (עיין בהוספות אות יט.)</w:t>
      </w:r>
    </w:p>
  </w:footnote>
  <w:footnote w:id="32">
    <w:p w14:paraId="7DFE6304" w14:textId="77777777" w:rsidR="007420F7" w:rsidRDefault="00000000">
      <w:pPr>
        <w:pStyle w:val="FootnoteText"/>
      </w:pPr>
      <w:r>
        <w:rPr>
          <w:rStyle w:val="FootnoteCharacters"/>
        </w:rPr>
        <w:footnoteRef/>
      </w:r>
      <w:r>
        <w:rPr>
          <w:rtl/>
        </w:rPr>
        <w:tab/>
      </w:r>
      <w:r>
        <w:rPr>
          <w:rtl/>
        </w:rPr>
        <w:t xml:space="preserve">גמ’ </w:t>
      </w:r>
      <w:r>
        <w:rPr>
          <w:rtl/>
        </w:rPr>
        <w:t xml:space="preserve">מפרש </w:t>
      </w:r>
      <w:r>
        <w:rPr>
          <w:b/>
          <w:bCs/>
          <w:u w:val="single"/>
          <w:rtl/>
        </w:rPr>
        <w:t>(י:)</w:t>
      </w:r>
      <w:r>
        <w:rPr>
          <w:rtl/>
        </w:rPr>
        <w:t xml:space="preserve"> שיש לו גג. רש"י מפרש שפסול כיון שאז הוא לא יושב בתוך הסוכה, אלא בתוך אוהל אחר.</w:t>
      </w:r>
    </w:p>
  </w:footnote>
  <w:footnote w:id="33">
    <w:p w14:paraId="232981E6" w14:textId="77777777" w:rsidR="007420F7" w:rsidRDefault="00000000">
      <w:pPr>
        <w:pStyle w:val="FootnoteText"/>
      </w:pPr>
      <w:r>
        <w:rPr>
          <w:rStyle w:val="FootnoteCharacters"/>
        </w:rPr>
        <w:footnoteRef/>
      </w:r>
      <w:r>
        <w:rPr>
          <w:rtl/>
        </w:rPr>
        <w:tab/>
      </w:r>
      <w:r>
        <w:rPr>
          <w:rtl/>
        </w:rPr>
        <w:t xml:space="preserve">גמ’ </w:t>
      </w:r>
      <w:r>
        <w:rPr>
          <w:rtl/>
        </w:rPr>
        <w:t xml:space="preserve">מפרש שרבי יהודה חולק על זה. יודעים שרבי יהודה מכשיר בישן תחת המטה, וגמ’ מוסיף שזה אף אם ישן תחת הקינוף, אף שהקינוף נעשה לתוכו, ולא לגבו. </w:t>
      </w:r>
      <w:r>
        <w:rPr>
          <w:b/>
          <w:bCs/>
          <w:u w:val="single"/>
          <w:rtl/>
        </w:rPr>
        <w:t>(יא:)</w:t>
      </w:r>
    </w:p>
  </w:footnote>
  <w:footnote w:id="34">
    <w:p w14:paraId="0A690855" w14:textId="77777777" w:rsidR="007420F7" w:rsidRDefault="00000000">
      <w:pPr>
        <w:pStyle w:val="FootnoteText"/>
      </w:pPr>
      <w:r>
        <w:rPr>
          <w:rStyle w:val="FootnoteCharacters"/>
        </w:rPr>
        <w:footnoteRef/>
      </w:r>
      <w:r>
        <w:rPr>
          <w:rtl/>
        </w:rPr>
        <w:tab/>
      </w:r>
      <w:r>
        <w:rPr>
          <w:rtl/>
        </w:rPr>
        <w:t xml:space="preserve">אין לה גג, שיש לה רק שני עמודים, ואז מותר לשבת תחתיו. </w:t>
      </w:r>
      <w:r>
        <w:rPr>
          <w:b/>
          <w:bCs/>
          <w:u w:val="single"/>
          <w:rtl/>
        </w:rPr>
        <w:t>(י:)</w:t>
      </w:r>
    </w:p>
  </w:footnote>
  <w:footnote w:id="35">
    <w:p w14:paraId="7A716C0F" w14:textId="77777777" w:rsidR="007420F7" w:rsidRDefault="00000000">
      <w:pPr>
        <w:pStyle w:val="FootnoteText"/>
      </w:pPr>
      <w:r>
        <w:rPr>
          <w:rStyle w:val="FootnoteCharacters"/>
        </w:rPr>
        <w:footnoteRef/>
      </w:r>
      <w:r>
        <w:rPr>
          <w:rtl/>
        </w:rPr>
        <w:tab/>
      </w:r>
      <w:r>
        <w:rPr>
          <w:rtl/>
        </w:rPr>
        <w:t>לא פשוט מתי מותר לשבת תחת כיסוי מטה ומתי לא מותר. עיין בסיכום שכתבנו ששמו "סוכה יא.” שם, בארנו שיש שלש שאלות- כמה גבוה הוא, אם יש לה גג, וכמה קבוע הוא.</w:t>
      </w:r>
    </w:p>
  </w:footnote>
  <w:footnote w:id="36">
    <w:p w14:paraId="6C4B6AB7"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2449E4A5" w14:textId="77777777" w:rsidR="007420F7" w:rsidRDefault="00000000">
      <w:pPr>
        <w:pStyle w:val="FootnoteText"/>
        <w:numPr>
          <w:ilvl w:val="0"/>
          <w:numId w:val="15"/>
        </w:numPr>
      </w:pPr>
      <w:r>
        <w:rPr>
          <w:rtl/>
        </w:rPr>
        <w:t>נתן סכך פסול על סכך כשר- פסול.</w:t>
      </w:r>
    </w:p>
    <w:p w14:paraId="41D552A7" w14:textId="77777777" w:rsidR="007420F7" w:rsidRDefault="00000000">
      <w:pPr>
        <w:pStyle w:val="FootnoteText"/>
        <w:numPr>
          <w:ilvl w:val="0"/>
          <w:numId w:val="15"/>
        </w:numPr>
      </w:pPr>
      <w:r>
        <w:rPr>
          <w:rtl/>
        </w:rPr>
        <w:t>נתן סכך פסול תחת סכך כשר-</w:t>
      </w:r>
    </w:p>
    <w:p w14:paraId="2FD099CD" w14:textId="77777777" w:rsidR="007420F7" w:rsidRDefault="00000000">
      <w:pPr>
        <w:pStyle w:val="FootnoteText"/>
        <w:numPr>
          <w:ilvl w:val="1"/>
          <w:numId w:val="15"/>
        </w:numPr>
      </w:pPr>
      <w:r>
        <w:rPr>
          <w:rtl/>
        </w:rPr>
        <w:t>מפני הנשר- פסול.</w:t>
      </w:r>
    </w:p>
    <w:p w14:paraId="70A90BBC" w14:textId="77777777" w:rsidR="007420F7" w:rsidRDefault="00000000">
      <w:pPr>
        <w:pStyle w:val="FootnoteText"/>
        <w:numPr>
          <w:ilvl w:val="1"/>
          <w:numId w:val="15"/>
        </w:numPr>
      </w:pPr>
      <w:r>
        <w:rPr>
          <w:rtl/>
        </w:rPr>
        <w:t>לנאותו-</w:t>
      </w:r>
    </w:p>
    <w:p w14:paraId="20342954" w14:textId="77777777" w:rsidR="007420F7" w:rsidRDefault="00000000">
      <w:pPr>
        <w:pStyle w:val="FootnoteText"/>
        <w:numPr>
          <w:ilvl w:val="2"/>
          <w:numId w:val="15"/>
        </w:numPr>
      </w:pPr>
      <w:r>
        <w:rPr>
          <w:rtl/>
        </w:rPr>
        <w:t>בתוך ארבע טפחים- כשר.</w:t>
      </w:r>
    </w:p>
    <w:p w14:paraId="0C224313" w14:textId="77777777" w:rsidR="007420F7" w:rsidRDefault="00000000">
      <w:pPr>
        <w:pStyle w:val="FootnoteText"/>
        <w:numPr>
          <w:ilvl w:val="2"/>
          <w:numId w:val="15"/>
        </w:numPr>
      </w:pPr>
      <w:r>
        <w:rPr>
          <w:rtl/>
        </w:rPr>
        <w:t>חוץ מארבע טפחים-</w:t>
      </w:r>
    </w:p>
    <w:p w14:paraId="1973F54A" w14:textId="77777777" w:rsidR="007420F7" w:rsidRDefault="00000000">
      <w:pPr>
        <w:pStyle w:val="FootnoteText"/>
        <w:numPr>
          <w:ilvl w:val="3"/>
          <w:numId w:val="15"/>
        </w:numPr>
      </w:pPr>
      <w:r>
        <w:rPr>
          <w:rtl/>
        </w:rPr>
        <w:t>רב נחמן- כשר.</w:t>
      </w:r>
    </w:p>
    <w:p w14:paraId="1095D301" w14:textId="77777777" w:rsidR="007420F7" w:rsidRDefault="00000000">
      <w:pPr>
        <w:pStyle w:val="FootnoteText"/>
        <w:numPr>
          <w:ilvl w:val="3"/>
          <w:numId w:val="15"/>
        </w:numPr>
      </w:pPr>
      <w:r>
        <w:rPr>
          <w:rtl/>
        </w:rPr>
        <w:t>רב חסדא- פסול.</w:t>
      </w:r>
    </w:p>
    <w:p w14:paraId="5ECC8CE7" w14:textId="77777777" w:rsidR="007420F7" w:rsidRDefault="00000000">
      <w:pPr>
        <w:pStyle w:val="FootnoteText"/>
        <w:numPr>
          <w:ilvl w:val="0"/>
          <w:numId w:val="15"/>
        </w:numPr>
      </w:pPr>
      <w:r>
        <w:rPr>
          <w:rtl/>
        </w:rPr>
        <w:t>יושב תחת אהל על מטה-</w:t>
      </w:r>
    </w:p>
    <w:p w14:paraId="684654F4" w14:textId="77777777" w:rsidR="007420F7" w:rsidRDefault="00000000">
      <w:pPr>
        <w:pStyle w:val="FootnoteText"/>
        <w:numPr>
          <w:ilvl w:val="1"/>
          <w:numId w:val="15"/>
        </w:numPr>
      </w:pPr>
      <w:r>
        <w:rPr>
          <w:rtl/>
        </w:rPr>
        <w:t>יש לה גג- פסול.</w:t>
      </w:r>
    </w:p>
    <w:p w14:paraId="6D360914" w14:textId="77777777" w:rsidR="007420F7" w:rsidRDefault="00000000">
      <w:pPr>
        <w:pStyle w:val="FootnoteText"/>
        <w:numPr>
          <w:ilvl w:val="1"/>
          <w:numId w:val="15"/>
        </w:numPr>
      </w:pPr>
      <w:r>
        <w:rPr>
          <w:rtl/>
        </w:rPr>
        <w:t>אין לה גג- כשר.</w:t>
      </w:r>
    </w:p>
  </w:footnote>
  <w:footnote w:id="37">
    <w:p w14:paraId="4D072872"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ד</w:t>
      </w:r>
    </w:p>
  </w:footnote>
  <w:footnote w:id="38">
    <w:p w14:paraId="26A771B6" w14:textId="77777777" w:rsidR="007420F7" w:rsidRDefault="00000000">
      <w:pPr>
        <w:pStyle w:val="FootnoteText"/>
      </w:pPr>
      <w:r>
        <w:rPr>
          <w:rStyle w:val="FootnoteCharacters"/>
        </w:rPr>
        <w:footnoteRef/>
      </w:r>
      <w:r>
        <w:rPr>
          <w:rtl/>
        </w:rPr>
        <w:tab/>
      </w:r>
      <w:r>
        <w:rPr>
          <w:rtl/>
        </w:rPr>
        <w:t xml:space="preserve">עיקר </w:t>
      </w:r>
      <w:r>
        <w:rPr>
          <w:rtl/>
        </w:rPr>
        <w:t>הענין של משנה זו הוא לבאר פסולי הסכך. יש שלשה פסולים:</w:t>
      </w:r>
    </w:p>
    <w:p w14:paraId="00C213DC" w14:textId="77777777" w:rsidR="007420F7" w:rsidRDefault="00000000">
      <w:pPr>
        <w:pStyle w:val="FootnoteText"/>
        <w:numPr>
          <w:ilvl w:val="0"/>
          <w:numId w:val="17"/>
        </w:numPr>
      </w:pPr>
      <w:r>
        <w:rPr>
          <w:rtl/>
        </w:rPr>
        <w:t>לא גדל מן הקרקע.</w:t>
      </w:r>
    </w:p>
    <w:p w14:paraId="30809000" w14:textId="77777777" w:rsidR="007420F7" w:rsidRDefault="00000000">
      <w:pPr>
        <w:pStyle w:val="FootnoteText"/>
        <w:numPr>
          <w:ilvl w:val="0"/>
          <w:numId w:val="17"/>
        </w:numPr>
      </w:pPr>
      <w:r>
        <w:rPr>
          <w:rtl/>
        </w:rPr>
        <w:t>מקבל טומאה.</w:t>
      </w:r>
    </w:p>
    <w:p w14:paraId="4F2128DE" w14:textId="77777777" w:rsidR="007420F7" w:rsidRDefault="00000000">
      <w:pPr>
        <w:pStyle w:val="FootnoteText"/>
        <w:numPr>
          <w:ilvl w:val="0"/>
          <w:numId w:val="17"/>
        </w:numPr>
      </w:pPr>
      <w:r>
        <w:rPr>
          <w:rtl/>
        </w:rPr>
        <w:t>מחובר לקרקע.</w:t>
      </w:r>
    </w:p>
    <w:p w14:paraId="46299BF6" w14:textId="77777777" w:rsidR="007420F7" w:rsidRDefault="00000000">
      <w:pPr>
        <w:pStyle w:val="FootnoteText"/>
      </w:pPr>
      <w:r>
        <w:rPr>
          <w:rtl/>
        </w:rPr>
        <w:tab/>
        <w:t xml:space="preserve">גמ’ </w:t>
      </w:r>
      <w:r>
        <w:rPr>
          <w:b/>
          <w:bCs/>
          <w:u w:val="single"/>
          <w:rtl/>
        </w:rPr>
        <w:t>(יא:)</w:t>
      </w:r>
      <w:r>
        <w:rPr>
          <w:rtl/>
        </w:rPr>
        <w:t xml:space="preserve">  נותן ארבע מקורות לזה:</w:t>
      </w:r>
    </w:p>
    <w:p w14:paraId="4550FD4A" w14:textId="77777777" w:rsidR="007420F7" w:rsidRDefault="00000000">
      <w:pPr>
        <w:pStyle w:val="FootnoteText"/>
        <w:numPr>
          <w:ilvl w:val="0"/>
          <w:numId w:val="16"/>
        </w:numPr>
      </w:pPr>
      <w:r>
        <w:rPr>
          <w:rtl/>
        </w:rPr>
        <w:t>הפסוק אומר שיושבים בסוכות לזכרון לענני הכבוד. הרי, ענן הוא דבר שגדל מן הארץ (כמו שנאמר "ואד יעלה מן הארץ"), ואינו מחובר לארץ, ואינו מקבל טומאה. סכך, שהוא עיקר הסוכה, צריך להיות דומה לענני הכבוד.</w:t>
      </w:r>
    </w:p>
    <w:p w14:paraId="4F11E051" w14:textId="77777777" w:rsidR="007420F7" w:rsidRDefault="00000000">
      <w:pPr>
        <w:pStyle w:val="FootnoteText"/>
        <w:ind w:left="720"/>
      </w:pPr>
      <w:r>
        <w:rPr>
          <w:rtl/>
        </w:rPr>
        <w:t>דוחה גמ’ שחולקים תנאים בטעם של מצוות סוכה. הרי, הפסוק אומר שהוא לזיכרון לסוכות שבו הושיב ה’ את בני ישראל. חולקים ר"א ור"ע אם כוונת הפסוק לענני הכבוד או לסוכות ממש. מקור זה רק אפשר לפי ר"א שאומר שהכוונה היא לענני הכבוד.</w:t>
      </w:r>
    </w:p>
    <w:p w14:paraId="7BD7547F" w14:textId="77777777" w:rsidR="007420F7" w:rsidRDefault="00000000">
      <w:pPr>
        <w:pStyle w:val="FootnoteText"/>
        <w:numPr>
          <w:ilvl w:val="0"/>
          <w:numId w:val="16"/>
        </w:numPr>
      </w:pPr>
      <w:r>
        <w:rPr>
          <w:rtl/>
        </w:rPr>
        <w:t>הפסוק אומר "חג הסוכות,” ומקיש את הסוכה לחגיגה. חגיגה היא בהמה, ואז גדלה מן הארץ, אינה מחוברת לארץ, ואינה מקבלת טומאה. (עיין בהוספות אות כ.)</w:t>
      </w:r>
    </w:p>
    <w:p w14:paraId="0ED17A82" w14:textId="77777777" w:rsidR="007420F7" w:rsidRDefault="00000000">
      <w:pPr>
        <w:pStyle w:val="FootnoteText"/>
        <w:numPr>
          <w:ilvl w:val="0"/>
          <w:numId w:val="16"/>
        </w:numPr>
      </w:pPr>
      <w:r>
        <w:rPr>
          <w:rtl/>
        </w:rPr>
        <w:t>הפסוק אומר שהסוכה תיעשה "מגרנך….” מזה דורש”ים שהוא דבר הבא מן הגורן ומן היקב, שהוא הפסולת. הוא דבר שלא מקבל טומאה, ואינו מחובר, ובא מן הארץ. דוחה גמ’ שאולי מדובר על גורן ויקב עצמו, והם מקבלים טומאה, אבל מסיק שכיון שאומר "מגורנך" לא מדבר בגורן ויקב עצמם.</w:t>
      </w:r>
    </w:p>
    <w:p w14:paraId="15559622" w14:textId="77777777" w:rsidR="007420F7" w:rsidRDefault="00000000">
      <w:pPr>
        <w:pStyle w:val="FootnoteText"/>
        <w:numPr>
          <w:ilvl w:val="0"/>
          <w:numId w:val="16"/>
        </w:numPr>
      </w:pPr>
      <w:r>
        <w:rPr>
          <w:rtl/>
        </w:rPr>
        <w:t>הפסוק בנחמיה מספר איך שהלכו בני ישראל והביאו ירקות שונות. מבאר גמ’ שהביאו ירקות לסכך. הרי, רואים שסכך הוא דבר שאינו מחובר לקרקע, ואינו מקבל טומאה, ושגדל מן הקרקע, כאותו סכך שמצאנו שם.</w:t>
      </w:r>
    </w:p>
  </w:footnote>
  <w:footnote w:id="39">
    <w:p w14:paraId="0F6D6614" w14:textId="77777777" w:rsidR="007420F7" w:rsidRDefault="00000000">
      <w:pPr>
        <w:pStyle w:val="FootnoteText"/>
      </w:pPr>
      <w:r>
        <w:rPr>
          <w:rStyle w:val="FootnoteCharacters"/>
        </w:rPr>
        <w:footnoteRef/>
      </w:r>
      <w:r>
        <w:rPr>
          <w:rtl/>
        </w:rPr>
        <w:tab/>
      </w:r>
      <w:r>
        <w:rPr>
          <w:rtl/>
        </w:rPr>
        <w:t xml:space="preserve">אלו </w:t>
      </w:r>
      <w:r>
        <w:rPr>
          <w:rtl/>
        </w:rPr>
        <w:t>פסולים כיון שהם מחוברים לקרקע.</w:t>
      </w:r>
    </w:p>
  </w:footnote>
  <w:footnote w:id="40">
    <w:p w14:paraId="72F1CAEE" w14:textId="77777777" w:rsidR="007420F7" w:rsidRDefault="00000000">
      <w:pPr>
        <w:pStyle w:val="FootnoteText"/>
      </w:pPr>
      <w:r>
        <w:rPr>
          <w:rStyle w:val="FootnoteCharacters"/>
        </w:rPr>
        <w:footnoteRef/>
      </w:r>
      <w:r>
        <w:rPr>
          <w:rtl/>
        </w:rPr>
        <w:tab/>
      </w:r>
      <w:r>
        <w:rPr>
          <w:rtl/>
        </w:rPr>
        <w:t xml:space="preserve">אז, </w:t>
      </w:r>
      <w:r>
        <w:rPr>
          <w:rtl/>
        </w:rPr>
        <w:t>הסיכוך הכשר מבטל אותם, ולכן הסכך כשר.</w:t>
      </w:r>
    </w:p>
  </w:footnote>
  <w:footnote w:id="41">
    <w:p w14:paraId="4102F91B" w14:textId="77777777" w:rsidR="007420F7" w:rsidRDefault="00000000">
      <w:pPr>
        <w:pStyle w:val="FootnoteText"/>
      </w:pPr>
      <w:r>
        <w:rPr>
          <w:rStyle w:val="FootnoteCharacters"/>
        </w:rPr>
        <w:footnoteRef/>
      </w:r>
      <w:r>
        <w:rPr>
          <w:rtl/>
        </w:rPr>
        <w:tab/>
      </w:r>
      <w:r>
        <w:rPr>
          <w:rtl/>
        </w:rPr>
        <w:t xml:space="preserve">(עיין </w:t>
      </w:r>
      <w:r>
        <w:rPr>
          <w:rtl/>
        </w:rPr>
        <w:t>בהוספות אות כב.)</w:t>
      </w:r>
    </w:p>
  </w:footnote>
  <w:footnote w:id="42">
    <w:p w14:paraId="2A1B6956" w14:textId="77777777" w:rsidR="007420F7" w:rsidRDefault="00000000">
      <w:pPr>
        <w:pStyle w:val="FootnoteText"/>
      </w:pPr>
      <w:r>
        <w:rPr>
          <w:rStyle w:val="FootnoteCharacters"/>
        </w:rPr>
        <w:footnoteRef/>
      </w:r>
      <w:r>
        <w:rPr>
          <w:rtl/>
        </w:rPr>
        <w:tab/>
      </w:r>
      <w:r>
        <w:rPr>
          <w:rtl/>
        </w:rPr>
        <w:t xml:space="preserve">לא </w:t>
      </w:r>
      <w:r>
        <w:rPr>
          <w:rtl/>
        </w:rPr>
        <w:t>פשוט איך להתיר אותם על ידי קציצה. יש להקדים שיש פסול של "תעשה ולא מן העשוי,” והוא שמעשה המכשיר של עשיית סוכה צריך להיות מעשה בסכך. אז, לא יכול להכשיר אותו על ידי קציצה אם לא נחשב מעשה בסכך. חלקו בזה רב ושמואל. שמואל אומר שתמיד לא נחשב מעשה בסכך, ורק כשר אם אחר כך מזיז את הסכך. רב אמר שאם על ידי קציצה נשתנה מקום הסכך (שהוא נופל), אז נחשב מעשה בסכך, ואז הוא כשר. (עיין בהוספות אות כא.)</w:t>
      </w:r>
    </w:p>
  </w:footnote>
  <w:footnote w:id="43">
    <w:p w14:paraId="78A4CAA0" w14:textId="77777777" w:rsidR="007420F7" w:rsidRDefault="00000000">
      <w:pPr>
        <w:pStyle w:val="FootnoteText"/>
      </w:pPr>
      <w:r>
        <w:rPr>
          <w:rStyle w:val="FootnoteCharacters"/>
        </w:rPr>
        <w:footnoteRef/>
      </w:r>
      <w:r>
        <w:rPr>
          <w:rtl/>
        </w:rPr>
        <w:tab/>
      </w:r>
      <w:r>
        <w:rPr>
          <w:rtl/>
        </w:rPr>
        <w:t xml:space="preserve">זה </w:t>
      </w:r>
      <w:r>
        <w:rPr>
          <w:rtl/>
        </w:rPr>
        <w:t>לא הטעם שהדברים שהוזכרו לעיל אינם כשרים- הם נגדלים מן הארץ, ואינם מקבלים טומאה. אלא, אגב שהזכיר כת אחד של דברים הפסולים, מזכיר כת אחר. (יש לדון למה לא כלל את כל הדברים הפסולים בתוך הכלל.)</w:t>
      </w:r>
    </w:p>
  </w:footnote>
  <w:footnote w:id="44">
    <w:p w14:paraId="64FE59C7" w14:textId="77777777" w:rsidR="007420F7" w:rsidRDefault="00000000">
      <w:pPr>
        <w:pStyle w:val="FootnoteText"/>
      </w:pPr>
      <w:r>
        <w:rPr>
          <w:rStyle w:val="FootnoteCharacters"/>
        </w:rPr>
        <w:footnoteRef/>
      </w:r>
      <w:r>
        <w:rPr>
          <w:rtl/>
        </w:rPr>
        <w:tab/>
      </w:r>
      <w:r>
        <w:rPr>
          <w:rtl/>
        </w:rPr>
        <w:t xml:space="preserve">גמ’ </w:t>
      </w:r>
      <w:r>
        <w:rPr>
          <w:b/>
          <w:bCs/>
          <w:u w:val="single"/>
          <w:rtl/>
        </w:rPr>
        <w:t>(יג.)</w:t>
      </w:r>
      <w:r>
        <w:rPr>
          <w:rtl/>
        </w:rPr>
        <w:t xml:space="preserve"> מוסיף עוד סוג של דבר שלא מסככים בו, והוא דבר שעושה שדירה שלו קשה </w:t>
      </w:r>
      <w:r>
        <w:t>0</w:t>
      </w:r>
      <w:r>
        <w:rPr>
          <w:rtl/>
        </w:rPr>
        <w:t>מן הגמ’ משמע שאין זה מפני שאז לא נחשב דירה כ”כ, אלא מפני שאז חוששים שיצא. יש לדון למה לא ייחשב מצטער. אולי הוא מפני שהוא עשה אותו כן.). (לא מפרש אם פסול זה לכת’ או בדיעבד, ואם מדרבנן או מדאו’.) יש שני ציורים:</w:t>
      </w:r>
    </w:p>
    <w:p w14:paraId="0CC718AA" w14:textId="77777777" w:rsidR="007420F7" w:rsidRDefault="00000000">
      <w:pPr>
        <w:pStyle w:val="FootnoteText"/>
        <w:numPr>
          <w:ilvl w:val="0"/>
          <w:numId w:val="20"/>
        </w:numPr>
      </w:pPr>
      <w:r>
        <w:rPr>
          <w:rtl/>
        </w:rPr>
        <w:t>דבר שריחו רע.</w:t>
      </w:r>
    </w:p>
    <w:p w14:paraId="4D09DE6A" w14:textId="77777777" w:rsidR="007420F7" w:rsidRDefault="00000000">
      <w:pPr>
        <w:pStyle w:val="FootnoteText"/>
        <w:numPr>
          <w:ilvl w:val="0"/>
          <w:numId w:val="20"/>
        </w:numPr>
      </w:pPr>
      <w:r>
        <w:rPr>
          <w:rtl/>
        </w:rPr>
        <w:t>דבר שעלים שלו נושרים.</w:t>
      </w:r>
    </w:p>
    <w:p w14:paraId="0EA66C3E" w14:textId="77777777" w:rsidR="007420F7" w:rsidRDefault="00000000">
      <w:pPr>
        <w:pStyle w:val="FootnoteText"/>
      </w:pPr>
      <w:r>
        <w:rPr>
          <w:rtl/>
        </w:rPr>
        <w:tab/>
        <w:t>בשניהם, יש חולק שמכשיר. (יש לדון אם סובר שלא עושה דירה קשה או שלא סובר שזה פוסל.)</w:t>
      </w:r>
    </w:p>
    <w:p w14:paraId="219330EF" w14:textId="77777777" w:rsidR="007420F7" w:rsidRDefault="00000000">
      <w:pPr>
        <w:pStyle w:val="FootnoteText"/>
      </w:pPr>
      <w:r>
        <w:rPr>
          <w:rtl/>
        </w:rPr>
        <w:tab/>
        <w:t xml:space="preserve">גם מצאנו פסול אחר, והוא דבר שעומד ליבטל. אז, למשל, עלים שעומדים ליפול אינם מצטרפים, ודינם כאויר. </w:t>
      </w:r>
      <w:r>
        <w:rPr>
          <w:b/>
          <w:bCs/>
          <w:u w:val="single"/>
          <w:rtl/>
        </w:rPr>
        <w:t>(יג:)</w:t>
      </w:r>
    </w:p>
  </w:footnote>
  <w:footnote w:id="45">
    <w:p w14:paraId="26C91352" w14:textId="77777777" w:rsidR="007420F7" w:rsidRDefault="00000000">
      <w:pPr>
        <w:pStyle w:val="FootnoteText"/>
        <w:rPr>
          <w:b/>
          <w:bCs/>
        </w:rPr>
      </w:pPr>
      <w:r>
        <w:rPr>
          <w:rStyle w:val="FootnoteCharacters"/>
        </w:rPr>
        <w:footnoteRef/>
      </w:r>
      <w:r>
        <w:rPr>
          <w:b/>
          <w:bCs/>
          <w:rtl/>
        </w:rPr>
        <w:tab/>
      </w:r>
      <w:r>
        <w:rPr>
          <w:b/>
          <w:bCs/>
          <w:rtl/>
        </w:rPr>
        <w:t>דינים היוצאים מן המשנה:</w:t>
      </w:r>
    </w:p>
    <w:p w14:paraId="0AF70A1B" w14:textId="77777777" w:rsidR="007420F7" w:rsidRDefault="00000000">
      <w:pPr>
        <w:pStyle w:val="FootnoteText"/>
        <w:numPr>
          <w:ilvl w:val="0"/>
          <w:numId w:val="18"/>
        </w:numPr>
        <w:rPr>
          <w:b/>
          <w:bCs/>
        </w:rPr>
      </w:pPr>
      <w:r>
        <w:rPr>
          <w:rtl/>
        </w:rPr>
        <w:t>שלש פסולים בסכך:</w:t>
      </w:r>
    </w:p>
    <w:p w14:paraId="424B7511" w14:textId="77777777" w:rsidR="007420F7" w:rsidRDefault="00000000">
      <w:pPr>
        <w:pStyle w:val="FootnoteText"/>
        <w:numPr>
          <w:ilvl w:val="1"/>
          <w:numId w:val="18"/>
        </w:numPr>
        <w:rPr>
          <w:b/>
          <w:bCs/>
        </w:rPr>
      </w:pPr>
      <w:r>
        <w:rPr>
          <w:rtl/>
        </w:rPr>
        <w:t>מקבל טומאה.</w:t>
      </w:r>
    </w:p>
    <w:p w14:paraId="63D6DD0C" w14:textId="77777777" w:rsidR="007420F7" w:rsidRDefault="00000000">
      <w:pPr>
        <w:pStyle w:val="FootnoteText"/>
        <w:numPr>
          <w:ilvl w:val="1"/>
          <w:numId w:val="18"/>
        </w:numPr>
        <w:rPr>
          <w:b/>
          <w:bCs/>
        </w:rPr>
      </w:pPr>
      <w:r>
        <w:rPr>
          <w:rtl/>
        </w:rPr>
        <w:t>אינו גדל מן הקרקע.</w:t>
      </w:r>
    </w:p>
    <w:p w14:paraId="44EB0753" w14:textId="77777777" w:rsidR="007420F7" w:rsidRDefault="00000000">
      <w:pPr>
        <w:pStyle w:val="FootnoteText"/>
        <w:numPr>
          <w:ilvl w:val="1"/>
          <w:numId w:val="18"/>
        </w:numPr>
        <w:rPr>
          <w:b/>
          <w:bCs/>
        </w:rPr>
      </w:pPr>
      <w:r>
        <w:rPr>
          <w:rtl/>
        </w:rPr>
        <w:t>מחובר לקרקע. איך להתיר:</w:t>
      </w:r>
    </w:p>
    <w:p w14:paraId="0784DF8F" w14:textId="77777777" w:rsidR="007420F7" w:rsidRDefault="00000000">
      <w:pPr>
        <w:pStyle w:val="FootnoteText"/>
        <w:numPr>
          <w:ilvl w:val="2"/>
          <w:numId w:val="18"/>
        </w:numPr>
        <w:rPr>
          <w:b/>
          <w:bCs/>
        </w:rPr>
      </w:pPr>
      <w:r>
        <w:rPr>
          <w:rtl/>
        </w:rPr>
        <w:t>קוצץ:</w:t>
      </w:r>
    </w:p>
    <w:p w14:paraId="0F8133B7" w14:textId="77777777" w:rsidR="007420F7" w:rsidRDefault="00000000">
      <w:pPr>
        <w:pStyle w:val="FootnoteText"/>
        <w:numPr>
          <w:ilvl w:val="3"/>
          <w:numId w:val="18"/>
        </w:numPr>
        <w:rPr>
          <w:b/>
          <w:bCs/>
        </w:rPr>
      </w:pPr>
      <w:r>
        <w:rPr>
          <w:rtl/>
        </w:rPr>
        <w:t>משנה את מקום הסכך-</w:t>
      </w:r>
    </w:p>
    <w:p w14:paraId="6AA9A0E2" w14:textId="77777777" w:rsidR="007420F7" w:rsidRDefault="00000000">
      <w:pPr>
        <w:pStyle w:val="FootnoteText"/>
        <w:numPr>
          <w:ilvl w:val="4"/>
          <w:numId w:val="18"/>
        </w:numPr>
        <w:rPr>
          <w:b/>
          <w:bCs/>
        </w:rPr>
      </w:pPr>
      <w:r>
        <w:rPr>
          <w:rtl/>
        </w:rPr>
        <w:t>רב- כשר.</w:t>
      </w:r>
    </w:p>
    <w:p w14:paraId="088E0128" w14:textId="77777777" w:rsidR="007420F7" w:rsidRDefault="00000000">
      <w:pPr>
        <w:pStyle w:val="FootnoteText"/>
        <w:numPr>
          <w:ilvl w:val="4"/>
          <w:numId w:val="18"/>
        </w:numPr>
        <w:rPr>
          <w:b/>
          <w:bCs/>
        </w:rPr>
      </w:pPr>
      <w:r>
        <w:rPr>
          <w:rtl/>
        </w:rPr>
        <w:t>שמואל- פסול.</w:t>
      </w:r>
    </w:p>
    <w:p w14:paraId="4ACF0318" w14:textId="77777777" w:rsidR="007420F7" w:rsidRDefault="00000000">
      <w:pPr>
        <w:pStyle w:val="FootnoteText"/>
        <w:numPr>
          <w:ilvl w:val="3"/>
          <w:numId w:val="18"/>
        </w:numPr>
        <w:rPr>
          <w:b/>
          <w:bCs/>
        </w:rPr>
      </w:pPr>
      <w:r>
        <w:rPr>
          <w:rtl/>
        </w:rPr>
        <w:t>לא משנה את מקום הסכך- פסול.</w:t>
      </w:r>
    </w:p>
    <w:p w14:paraId="02B685F7" w14:textId="77777777" w:rsidR="007420F7" w:rsidRDefault="00000000">
      <w:pPr>
        <w:pStyle w:val="FootnoteText"/>
        <w:numPr>
          <w:ilvl w:val="2"/>
          <w:numId w:val="18"/>
        </w:numPr>
        <w:rPr>
          <w:b/>
          <w:bCs/>
        </w:rPr>
      </w:pPr>
      <w:r>
        <w:rPr>
          <w:rtl/>
        </w:rPr>
        <w:t>קוצץ ושוב מזיז אותו- כשר.</w:t>
      </w:r>
    </w:p>
    <w:p w14:paraId="2F3E0AD4" w14:textId="77777777" w:rsidR="007420F7" w:rsidRDefault="00000000">
      <w:pPr>
        <w:pStyle w:val="FootnoteText"/>
        <w:numPr>
          <w:ilvl w:val="0"/>
          <w:numId w:val="18"/>
        </w:numPr>
        <w:rPr>
          <w:b/>
          <w:bCs/>
        </w:rPr>
      </w:pPr>
      <w:r>
        <w:rPr>
          <w:rtl/>
        </w:rPr>
        <w:t>אם סכך פסול הוא מיעוט, וסכך כשר הוא רוב, בטל סכך הפסול.</w:t>
      </w:r>
    </w:p>
  </w:footnote>
  <w:footnote w:id="46">
    <w:p w14:paraId="7A324666"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ה</w:t>
      </w:r>
    </w:p>
  </w:footnote>
  <w:footnote w:id="47">
    <w:p w14:paraId="75C3B0A9" w14:textId="77777777" w:rsidR="007420F7" w:rsidRDefault="00000000">
      <w:pPr>
        <w:pStyle w:val="FootnoteText"/>
      </w:pPr>
      <w:r>
        <w:rPr>
          <w:rStyle w:val="FootnoteCharacters"/>
        </w:rPr>
        <w:footnoteRef/>
      </w:r>
      <w:r>
        <w:rPr>
          <w:rtl/>
        </w:rPr>
        <w:tab/>
      </w:r>
      <w:r>
        <w:rPr>
          <w:rtl/>
        </w:rPr>
        <w:t xml:space="preserve">צריך </w:t>
      </w:r>
      <w:r>
        <w:rPr>
          <w:rtl/>
        </w:rPr>
        <w:t>להקדים שני הקדמות. הקדמה ראשונה היא שאף שלא צריך לעשות סוכה לשם חג, לפי בית הלל, צריך לעשות אותו לשם צל (ולא רק לשים סכך שם לסיבה אחרת). הקדמה השנית הוא שאם נתן עליו לסיבה הפסולה, לא יכול להכשיר אותו על ידי שינוי מחשבה, משום "תעשה ולא מן העשוי,” שאומר שמעשה המכשיר צריך להיות בסכך.</w:t>
      </w:r>
    </w:p>
  </w:footnote>
  <w:footnote w:id="48">
    <w:p w14:paraId="6F5D3C1A" w14:textId="77777777" w:rsidR="007420F7" w:rsidRDefault="00000000">
      <w:pPr>
        <w:pStyle w:val="FootnoteText"/>
      </w:pPr>
      <w:r>
        <w:rPr>
          <w:rStyle w:val="FootnoteCharacters"/>
        </w:rPr>
        <w:footnoteRef/>
      </w:r>
      <w:r>
        <w:rPr>
          <w:rtl/>
        </w:rPr>
        <w:tab/>
      </w:r>
      <w:r>
        <w:rPr>
          <w:rtl/>
        </w:rPr>
        <w:t xml:space="preserve">יוצא </w:t>
      </w:r>
      <w:r>
        <w:rPr>
          <w:rtl/>
        </w:rPr>
        <w:t xml:space="preserve">מן המשנה שאין לסכך בדבר הנאגד. גמ’ </w:t>
      </w:r>
      <w:r>
        <w:rPr>
          <w:b/>
          <w:bCs/>
          <w:u w:val="single"/>
          <w:rtl/>
        </w:rPr>
        <w:t>(יג.)</w:t>
      </w:r>
      <w:r>
        <w:rPr>
          <w:rtl/>
        </w:rPr>
        <w:t xml:space="preserve"> מפרש שכדי להיות נחשב דבר הנאגד, צריך להיות שלש תנאיםד:</w:t>
      </w:r>
    </w:p>
    <w:p w14:paraId="66D7A342" w14:textId="77777777" w:rsidR="007420F7" w:rsidRDefault="00000000">
      <w:pPr>
        <w:pStyle w:val="FootnoteText"/>
        <w:numPr>
          <w:ilvl w:val="0"/>
          <w:numId w:val="21"/>
        </w:numPr>
      </w:pPr>
      <w:r>
        <w:rPr>
          <w:rtl/>
        </w:rPr>
        <w:t>נאגד בידי אדם.</w:t>
      </w:r>
    </w:p>
    <w:p w14:paraId="799F17E1" w14:textId="77777777" w:rsidR="007420F7" w:rsidRDefault="00000000">
      <w:pPr>
        <w:pStyle w:val="FootnoteText"/>
        <w:numPr>
          <w:ilvl w:val="0"/>
          <w:numId w:val="21"/>
        </w:numPr>
      </w:pPr>
      <w:r>
        <w:rPr>
          <w:rtl/>
        </w:rPr>
        <w:t>שלש דברים נאגדים ביחד. חולקים רבנן ורבי יוסי אם מספיק אם שני דברים הם, אבל פשוט שאם דבר אחד נאגד עם עצמו, לא פסול. (עיין בהוספות אות כה.)</w:t>
      </w:r>
    </w:p>
    <w:p w14:paraId="67640B12" w14:textId="77777777" w:rsidR="007420F7" w:rsidRDefault="00000000">
      <w:pPr>
        <w:pStyle w:val="FootnoteText"/>
        <w:numPr>
          <w:ilvl w:val="0"/>
          <w:numId w:val="21"/>
        </w:numPr>
      </w:pPr>
      <w:r>
        <w:rPr>
          <w:rtl/>
        </w:rPr>
        <w:t>נשאר בדר"כ באיגוד שלו. ציור של הגמ’ שאינו כזה הוא אם רק מאגד אותם למנין. (חולקים אמוראים אם צריך להיות שמאגד אותם כדי לטלטל אותם. לכאו’, חולקים בהגדרת תנאי זה.)</w:t>
      </w:r>
    </w:p>
    <w:p w14:paraId="0409A6F5" w14:textId="77777777" w:rsidR="007420F7" w:rsidRDefault="00000000">
      <w:pPr>
        <w:pStyle w:val="FootnoteText"/>
      </w:pPr>
      <w:r>
        <w:rPr>
          <w:rtl/>
        </w:rPr>
        <w:tab/>
        <w:t>לכאו’, פשוט שדברים אלו רק מכשירים פסול שלשי (פסול דרבנן) שנזכיר לקמן למטה.</w:t>
      </w:r>
    </w:p>
  </w:footnote>
  <w:footnote w:id="49">
    <w:p w14:paraId="0156AA53" w14:textId="77777777" w:rsidR="007420F7" w:rsidRDefault="00000000">
      <w:pPr>
        <w:pStyle w:val="FootnoteText"/>
      </w:pPr>
      <w:r>
        <w:rPr>
          <w:rStyle w:val="FootnoteCharacters"/>
        </w:rPr>
        <w:footnoteRef/>
      </w:r>
      <w:r>
        <w:rPr>
          <w:rtl/>
        </w:rPr>
        <w:tab/>
      </w:r>
      <w:r>
        <w:rPr>
          <w:rtl/>
        </w:rPr>
        <w:t xml:space="preserve">גמ’ </w:t>
      </w:r>
      <w:r>
        <w:rPr>
          <w:b/>
          <w:bCs/>
          <w:u w:val="single"/>
          <w:rtl/>
        </w:rPr>
        <w:t>(יב.)</w:t>
      </w:r>
      <w:r>
        <w:rPr>
          <w:rtl/>
        </w:rPr>
        <w:t xml:space="preserve"> מפרש שיש שלש פסולים:</w:t>
      </w:r>
    </w:p>
    <w:p w14:paraId="74D0D0CC" w14:textId="77777777" w:rsidR="007420F7" w:rsidRDefault="00000000">
      <w:pPr>
        <w:pStyle w:val="FootnoteText"/>
        <w:numPr>
          <w:ilvl w:val="0"/>
          <w:numId w:val="19"/>
        </w:numPr>
      </w:pPr>
      <w:r>
        <w:rPr>
          <w:rtl/>
        </w:rPr>
        <w:t>אם לא נותן אותו לשם צל, ולא משנה את דעתו, הרי הוא פסול כיון שסכך צ"ל לשם צל. (לא נראה שזה קל למצוא, שכיון שמכוון לסוכה, ממילא חושב עליו לסכך. יש לדון בזה.)</w:t>
      </w:r>
    </w:p>
    <w:p w14:paraId="09E7071E" w14:textId="77777777" w:rsidR="007420F7" w:rsidRDefault="00000000">
      <w:pPr>
        <w:pStyle w:val="FootnoteText"/>
        <w:numPr>
          <w:ilvl w:val="0"/>
          <w:numId w:val="19"/>
        </w:numPr>
      </w:pPr>
      <w:r>
        <w:rPr>
          <w:rtl/>
        </w:rPr>
        <w:t>אם לא נותן אותו לשם צל, ומשנה את דעתו, הרי הוא פסול כיון שאין מעשה המכשיר בסכך.</w:t>
      </w:r>
    </w:p>
    <w:p w14:paraId="7F08C337" w14:textId="77777777" w:rsidR="007420F7" w:rsidRDefault="00000000">
      <w:pPr>
        <w:pStyle w:val="FootnoteText"/>
        <w:numPr>
          <w:ilvl w:val="0"/>
          <w:numId w:val="19"/>
        </w:numPr>
      </w:pPr>
      <w:r>
        <w:rPr>
          <w:rtl/>
        </w:rPr>
        <w:t xml:space="preserve">אם נותן אותו לשם סכך, הוא פסול, מגזי’ מחמת ציורים </w:t>
      </w:r>
      <w:r>
        <w:t>1</w:t>
      </w:r>
      <w:r>
        <w:rPr>
          <w:rtl/>
        </w:rPr>
        <w:t xml:space="preserve"> ו</w:t>
      </w:r>
      <w:r>
        <w:t>2</w:t>
      </w:r>
      <w:r>
        <w:rPr>
          <w:rtl/>
        </w:rPr>
        <w:t>.</w:t>
      </w:r>
    </w:p>
  </w:footnote>
  <w:footnote w:id="50">
    <w:p w14:paraId="0E361376" w14:textId="77777777" w:rsidR="007420F7" w:rsidRDefault="00000000">
      <w:pPr>
        <w:pStyle w:val="FootnoteText"/>
      </w:pPr>
      <w:r>
        <w:rPr>
          <w:rStyle w:val="FootnoteCharacters"/>
        </w:rPr>
        <w:footnoteRef/>
      </w:r>
      <w:r>
        <w:rPr>
          <w:rtl/>
        </w:rPr>
        <w:tab/>
      </w:r>
      <w:r>
        <w:rPr>
          <w:rtl/>
        </w:rPr>
        <w:t xml:space="preserve">נקט </w:t>
      </w:r>
      <w:r>
        <w:rPr>
          <w:rtl/>
        </w:rPr>
        <w:t>לשון זה- ולא לשון פסול (או “אינו סוכה”)- כיון שהפסול הוא רק מדרבנן, כיון שכולל ציור שלישי שהזכרנו לעיל למטה. (עיין בהוספות אות כג.)</w:t>
      </w:r>
    </w:p>
  </w:footnote>
  <w:footnote w:id="51">
    <w:p w14:paraId="4B9560B8" w14:textId="77777777" w:rsidR="007420F7" w:rsidRDefault="00000000">
      <w:pPr>
        <w:pStyle w:val="FootnoteText"/>
      </w:pPr>
      <w:r>
        <w:rPr>
          <w:rStyle w:val="FootnoteCharacters"/>
        </w:rPr>
        <w:footnoteRef/>
      </w:r>
      <w:r>
        <w:rPr>
          <w:rtl/>
        </w:rPr>
        <w:tab/>
      </w:r>
      <w:r>
        <w:rPr>
          <w:rtl/>
        </w:rPr>
        <w:t xml:space="preserve">כל </w:t>
      </w:r>
      <w:r>
        <w:rPr>
          <w:rtl/>
        </w:rPr>
        <w:t>החבילות. (לשון "כולם" קצת קשה, שלא הזכיר הרבה דברים שונים, אלא שבעצם רק הזכיר דבר אחד.)</w:t>
      </w:r>
    </w:p>
  </w:footnote>
  <w:footnote w:id="52">
    <w:p w14:paraId="3CAC5E4B" w14:textId="77777777" w:rsidR="007420F7" w:rsidRDefault="00000000">
      <w:pPr>
        <w:pStyle w:val="FootnoteText"/>
      </w:pPr>
      <w:r>
        <w:rPr>
          <w:rStyle w:val="FootnoteCharacters"/>
        </w:rPr>
        <w:footnoteRef/>
      </w:r>
      <w:r>
        <w:rPr>
          <w:rtl/>
        </w:rPr>
        <w:tab/>
      </w:r>
      <w:r>
        <w:rPr>
          <w:rtl/>
        </w:rPr>
        <w:t xml:space="preserve">עשה </w:t>
      </w:r>
      <w:r>
        <w:rPr>
          <w:rtl/>
        </w:rPr>
        <w:t>להם מעשה לשם צל, ואז כשר הוא, ואין בו אחד מכל הפסולים שהזכרנו.</w:t>
      </w:r>
    </w:p>
  </w:footnote>
  <w:footnote w:id="53">
    <w:p w14:paraId="3BAA28DB" w14:textId="77777777" w:rsidR="007420F7" w:rsidRDefault="00000000">
      <w:pPr>
        <w:pStyle w:val="FootnoteText"/>
      </w:pPr>
      <w:r>
        <w:rPr>
          <w:rStyle w:val="FootnoteCharacters"/>
        </w:rPr>
        <w:footnoteRef/>
      </w:r>
      <w:r>
        <w:rPr>
          <w:rtl/>
        </w:rPr>
        <w:tab/>
      </w:r>
      <w:r>
        <w:rPr>
          <w:rtl/>
        </w:rPr>
        <w:t xml:space="preserve">רש"י </w:t>
      </w:r>
      <w:r>
        <w:rPr>
          <w:rtl/>
        </w:rPr>
        <w:t>מפרש שרצה לומר כל הדברים שפסולים לסכך. (עיין בהוספות אות כד.)</w:t>
      </w:r>
    </w:p>
  </w:footnote>
  <w:footnote w:id="54">
    <w:p w14:paraId="09EE2996" w14:textId="77777777" w:rsidR="007420F7" w:rsidRDefault="00000000">
      <w:pPr>
        <w:pStyle w:val="FootnoteText"/>
      </w:pPr>
      <w:r>
        <w:rPr>
          <w:rStyle w:val="FootnoteCharacters"/>
        </w:rPr>
        <w:footnoteRef/>
      </w:r>
      <w:r>
        <w:rPr>
          <w:rtl/>
        </w:rPr>
        <w:tab/>
      </w:r>
      <w:r>
        <w:rPr>
          <w:rtl/>
        </w:rPr>
        <w:t xml:space="preserve">רצה </w:t>
      </w:r>
      <w:r>
        <w:rPr>
          <w:rtl/>
        </w:rPr>
        <w:t>לומר, מקורות הפוסלים את אלו מסוכה רק פוסלים אותם מלהיות סכך הסוכה, אף שלא כתוב כן בפירוש. הביאור לזה הוא מה שאומר גמ’ ורש”י בכ"מ, והוא שסכך הוא עיקר הסוכה. (באמת, לכאו’, זה מחלקת בתחילת המס’. ותחשב.)</w:t>
      </w:r>
    </w:p>
  </w:footnote>
  <w:footnote w:id="55">
    <w:p w14:paraId="10BE12AC"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66DF0648" w14:textId="77777777" w:rsidR="007420F7" w:rsidRDefault="00000000">
      <w:pPr>
        <w:pStyle w:val="FootnoteText"/>
        <w:numPr>
          <w:ilvl w:val="0"/>
          <w:numId w:val="22"/>
        </w:numPr>
        <w:rPr>
          <w:b/>
          <w:bCs/>
        </w:rPr>
      </w:pPr>
      <w:r>
        <w:rPr>
          <w:rtl/>
        </w:rPr>
        <w:t>אסור לסכך בכל דבר הנאגד. יש שלש מתירים:</w:t>
      </w:r>
    </w:p>
    <w:p w14:paraId="1500E208" w14:textId="77777777" w:rsidR="007420F7" w:rsidRDefault="00000000">
      <w:pPr>
        <w:pStyle w:val="FootnoteText"/>
        <w:numPr>
          <w:ilvl w:val="1"/>
          <w:numId w:val="22"/>
        </w:numPr>
        <w:rPr>
          <w:b/>
          <w:bCs/>
        </w:rPr>
      </w:pPr>
      <w:r>
        <w:rPr>
          <w:rtl/>
        </w:rPr>
        <w:t>אם רק נאגד עם אצמו (חולקים אם מותר אם נאגד עם רק דבר אחד אחר).</w:t>
      </w:r>
    </w:p>
    <w:p w14:paraId="5DEC19A2" w14:textId="77777777" w:rsidR="007420F7" w:rsidRDefault="00000000">
      <w:pPr>
        <w:pStyle w:val="FootnoteText"/>
        <w:numPr>
          <w:ilvl w:val="1"/>
          <w:numId w:val="22"/>
        </w:numPr>
        <w:rPr>
          <w:b/>
          <w:bCs/>
        </w:rPr>
      </w:pPr>
      <w:r>
        <w:rPr>
          <w:rtl/>
        </w:rPr>
        <w:t>אם נאגד בידי שמים.</w:t>
      </w:r>
    </w:p>
    <w:p w14:paraId="45A035B1" w14:textId="77777777" w:rsidR="007420F7" w:rsidRDefault="00000000">
      <w:pPr>
        <w:pStyle w:val="FootnoteText"/>
        <w:numPr>
          <w:ilvl w:val="1"/>
          <w:numId w:val="22"/>
        </w:numPr>
        <w:rPr>
          <w:b/>
          <w:bCs/>
        </w:rPr>
      </w:pPr>
      <w:r>
        <w:rPr>
          <w:rtl/>
        </w:rPr>
        <w:t>אם נאגד באופן שלא ישאיר אותו כן. (חולקים, לכאו’, מהו ההגדרה.)</w:t>
      </w:r>
    </w:p>
    <w:p w14:paraId="2E3898F9" w14:textId="77777777" w:rsidR="007420F7" w:rsidRDefault="00000000">
      <w:pPr>
        <w:pStyle w:val="FootnoteText"/>
        <w:numPr>
          <w:ilvl w:val="0"/>
          <w:numId w:val="22"/>
        </w:numPr>
        <w:rPr>
          <w:b/>
          <w:bCs/>
        </w:rPr>
      </w:pPr>
      <w:r>
        <w:rPr>
          <w:rtl/>
        </w:rPr>
        <w:t>אם התיר את האגד לשם צל, כשר.</w:t>
      </w:r>
    </w:p>
    <w:p w14:paraId="4C5161D9" w14:textId="77777777" w:rsidR="007420F7" w:rsidRDefault="00000000">
      <w:pPr>
        <w:pStyle w:val="FootnoteText"/>
        <w:numPr>
          <w:ilvl w:val="0"/>
          <w:numId w:val="22"/>
        </w:numPr>
        <w:rPr>
          <w:b/>
          <w:bCs/>
        </w:rPr>
      </w:pPr>
      <w:r>
        <w:rPr>
          <w:rtl/>
        </w:rPr>
        <w:t>כל סכך פסול כשר לדפנות.</w:t>
      </w:r>
    </w:p>
  </w:footnote>
  <w:footnote w:id="56">
    <w:p w14:paraId="6923900E"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ו</w:t>
      </w:r>
    </w:p>
  </w:footnote>
  <w:footnote w:id="57">
    <w:p w14:paraId="145A5B34" w14:textId="77777777" w:rsidR="007420F7" w:rsidRDefault="00000000">
      <w:pPr>
        <w:pStyle w:val="FootnoteText"/>
      </w:pPr>
      <w:r>
        <w:rPr>
          <w:rStyle w:val="FootnoteCharacters"/>
        </w:rPr>
        <w:footnoteRef/>
      </w:r>
      <w:r>
        <w:rPr>
          <w:rtl/>
        </w:rPr>
        <w:tab/>
      </w:r>
      <w:r>
        <w:rPr>
          <w:rtl/>
        </w:rPr>
        <w:t xml:space="preserve">במשנה </w:t>
      </w:r>
      <w:r>
        <w:rPr>
          <w:rtl/>
        </w:rPr>
        <w:t>יבואר דין של סכך בנסרים. בעצם, נסרים כשרים לסכך בהם. אבל, לפעמים, נפסלו מחמת גזירה. חולקים למה לגזור ולאסור לסכך בנסרים:</w:t>
      </w:r>
    </w:p>
    <w:p w14:paraId="6969A5DE" w14:textId="77777777" w:rsidR="007420F7" w:rsidRDefault="00000000">
      <w:pPr>
        <w:pStyle w:val="FootnoteText"/>
        <w:numPr>
          <w:ilvl w:val="0"/>
          <w:numId w:val="25"/>
        </w:numPr>
      </w:pPr>
      <w:r>
        <w:rPr>
          <w:rtl/>
        </w:rPr>
        <w:t xml:space="preserve">גמ’ מניח </w:t>
      </w:r>
      <w:r>
        <w:rPr>
          <w:b/>
          <w:bCs/>
          <w:u w:val="single"/>
          <w:rtl/>
        </w:rPr>
        <w:t>(יד.)</w:t>
      </w:r>
      <w:r>
        <w:rPr>
          <w:rtl/>
        </w:rPr>
        <w:t xml:space="preserve">, וכן מוכרח לפי רב יהודה בשם רב </w:t>
      </w:r>
      <w:r>
        <w:rPr>
          <w:b/>
          <w:bCs/>
          <w:u w:val="single"/>
          <w:rtl/>
        </w:rPr>
        <w:t xml:space="preserve">(טו.) </w:t>
      </w:r>
      <w:r>
        <w:rPr>
          <w:rtl/>
        </w:rPr>
        <w:t>(עיין בהוספות אות כט.), שגזרו משום תקרה. הרי, אף אם תקרה של בית של אדם נעשה מסכך כשר, לא ישב בתוכו בסוכות. (לא פשוט לי מהו המקור לזה.) אם ישב אדם בתוך סוכה שבו סיכך נסרים, יבוא לשבת בתוך ביתו (שבדר"כ מסככים בתים בנסרים).</w:t>
      </w:r>
    </w:p>
    <w:p w14:paraId="150D1689" w14:textId="77777777" w:rsidR="007420F7" w:rsidRDefault="00000000">
      <w:pPr>
        <w:pStyle w:val="FootnoteText"/>
        <w:numPr>
          <w:ilvl w:val="0"/>
          <w:numId w:val="25"/>
        </w:numPr>
      </w:pPr>
      <w:r>
        <w:rPr>
          <w:rtl/>
        </w:rPr>
        <w:t>רחב"א אומר בשם רבי יוחנן שכאן מדובר בנסרים משופים, שהם דומים לכלים. (עיין בהוספות אות כז.) מפרש גמ’ שאז רואים מכאן גזירה לא רק על נסרים, אלא על כל דבר הדומה לכלי. (עיין בהוספות אות כח.) (עיין בהוספות אות לא.)</w:t>
      </w:r>
    </w:p>
    <w:p w14:paraId="322633ED" w14:textId="77777777" w:rsidR="007420F7" w:rsidRDefault="00000000">
      <w:pPr>
        <w:pStyle w:val="FootnoteText"/>
      </w:pPr>
      <w:r>
        <w:rPr>
          <w:rtl/>
        </w:rPr>
        <w:tab/>
        <w:t xml:space="preserve">כמו שנראה לקמן, יש שיעור לנסר הפסול, ונסר קטן לא פסול. אבל, לא צריך להיות כל הנסר על גב הסוכה, ואף אם רק מקצתו (יש לדון אם צריך להיות רוב) על הסוכה נפסל. חולקים אמוראים אם גם פסול אם ניתן על צדו. (יש לדון אם מי שפוסל יפסול אף אם נעשה רחבו פחות משלש טפחים.) </w:t>
      </w:r>
      <w:r>
        <w:rPr>
          <w:b/>
          <w:bCs/>
          <w:u w:val="single"/>
          <w:rtl/>
        </w:rPr>
        <w:t>(יד:)</w:t>
      </w:r>
    </w:p>
  </w:footnote>
  <w:footnote w:id="58">
    <w:p w14:paraId="7EA2E0BD" w14:textId="77777777" w:rsidR="007420F7" w:rsidRDefault="00000000">
      <w:pPr>
        <w:pStyle w:val="FootnoteText"/>
      </w:pPr>
      <w:r>
        <w:rPr>
          <w:rStyle w:val="FootnoteCharacters"/>
        </w:rPr>
        <w:footnoteRef/>
      </w:r>
      <w:r>
        <w:rPr>
          <w:rtl/>
        </w:rPr>
        <w:tab/>
      </w:r>
      <w:r>
        <w:rPr>
          <w:rtl/>
        </w:rPr>
        <w:t>חולקים אמוראים</w:t>
      </w:r>
      <w:r>
        <w:rPr>
          <w:b/>
          <w:bCs/>
          <w:u w:val="single"/>
          <w:rtl/>
        </w:rPr>
        <w:t xml:space="preserve"> (יד.)</w:t>
      </w:r>
      <w:r>
        <w:rPr>
          <w:rtl/>
        </w:rPr>
        <w:t xml:space="preserve"> במה מכשיר רבי יהודה:</w:t>
      </w:r>
    </w:p>
    <w:p w14:paraId="4994A41A" w14:textId="77777777" w:rsidR="007420F7" w:rsidRDefault="00000000">
      <w:pPr>
        <w:pStyle w:val="FootnoteText"/>
        <w:numPr>
          <w:ilvl w:val="0"/>
          <w:numId w:val="23"/>
        </w:numPr>
      </w:pPr>
      <w:r>
        <w:rPr>
          <w:rtl/>
        </w:rPr>
        <w:t>רב אומר שרבי יהודה מכשיר בכל נסרים.</w:t>
      </w:r>
    </w:p>
    <w:p w14:paraId="66685395" w14:textId="77777777" w:rsidR="007420F7" w:rsidRDefault="00000000">
      <w:pPr>
        <w:pStyle w:val="FootnoteText"/>
        <w:numPr>
          <w:ilvl w:val="0"/>
          <w:numId w:val="23"/>
        </w:numPr>
      </w:pPr>
      <w:r>
        <w:rPr>
          <w:rtl/>
        </w:rPr>
        <w:t>שמואל אומר שרבי יהודה רק מכשיר בנסרים שאינם רחבים ארבע טפחים. גמ’ מפרש שסתם נסרים של בית רחבים ארבע טפחים, בנסר בן ארבע טפחים חוששים שישווו לתקרת בית. (עיין בהוספות אות ל.)</w:t>
      </w:r>
    </w:p>
  </w:footnote>
  <w:footnote w:id="59">
    <w:p w14:paraId="4B5B68AC" w14:textId="77777777" w:rsidR="007420F7" w:rsidRDefault="00000000">
      <w:pPr>
        <w:pStyle w:val="FootnoteText"/>
      </w:pPr>
      <w:r>
        <w:rPr>
          <w:rStyle w:val="FootnoteCharacters"/>
        </w:rPr>
        <w:footnoteRef/>
      </w:r>
      <w:r>
        <w:rPr>
          <w:rtl/>
        </w:rPr>
        <w:tab/>
      </w:r>
      <w:r>
        <w:rPr>
          <w:rtl/>
        </w:rPr>
        <w:t xml:space="preserve">חולקים </w:t>
      </w:r>
      <w:r>
        <w:rPr>
          <w:rtl/>
        </w:rPr>
        <w:t xml:space="preserve">אמוראים </w:t>
      </w:r>
      <w:r>
        <w:rPr>
          <w:b/>
          <w:bCs/>
          <w:u w:val="single"/>
          <w:rtl/>
        </w:rPr>
        <w:t>(יד.)</w:t>
      </w:r>
      <w:r>
        <w:rPr>
          <w:rtl/>
        </w:rPr>
        <w:t xml:space="preserve"> מה אוסר רבי מאיר:</w:t>
      </w:r>
    </w:p>
    <w:p w14:paraId="0CCB7DC2" w14:textId="77777777" w:rsidR="007420F7" w:rsidRDefault="00000000">
      <w:pPr>
        <w:pStyle w:val="FootnoteText"/>
        <w:numPr>
          <w:ilvl w:val="0"/>
          <w:numId w:val="24"/>
        </w:numPr>
      </w:pPr>
      <w:r>
        <w:rPr>
          <w:rtl/>
        </w:rPr>
        <w:t>רב אומר שרק פוסל בנרים רחבים ארבע טפחים, שסתם נסרים של בית רחבים ארבע טפחים. (נמצא שרבי מאיר של רב שווה לרבי יהודה של שמואל.)</w:t>
      </w:r>
    </w:p>
    <w:p w14:paraId="75A424D6" w14:textId="77777777" w:rsidR="007420F7" w:rsidRDefault="00000000">
      <w:pPr>
        <w:pStyle w:val="FootnoteText"/>
        <w:numPr>
          <w:ilvl w:val="0"/>
          <w:numId w:val="24"/>
        </w:numPr>
      </w:pPr>
      <w:r>
        <w:rPr>
          <w:rtl/>
        </w:rPr>
        <w:t>שמואל אומר שפוסל בכל נסר הגדול שלשה טפחים ויותר. אם פחות משלשה טפחים הוא, לא נחשב נסר, אלא קנה. אבל, כל זמן שהוא נסר, חוששים שישוו לתקרה של בית. (עיין בהוספות אות כו.)</w:t>
      </w:r>
    </w:p>
  </w:footnote>
  <w:footnote w:id="60">
    <w:p w14:paraId="352609C6" w14:textId="77777777" w:rsidR="007420F7" w:rsidRDefault="00000000">
      <w:pPr>
        <w:pStyle w:val="FootnoteText"/>
      </w:pPr>
      <w:r>
        <w:rPr>
          <w:rStyle w:val="FootnoteCharacters"/>
        </w:rPr>
        <w:footnoteRef/>
      </w:r>
      <w:r>
        <w:rPr>
          <w:rtl/>
        </w:rPr>
        <w:tab/>
      </w:r>
      <w:r>
        <w:rPr>
          <w:rtl/>
        </w:rPr>
        <w:t xml:space="preserve">משנה </w:t>
      </w:r>
      <w:r>
        <w:rPr>
          <w:rtl/>
        </w:rPr>
        <w:t>ימשיך לדבר בדין של נסר פסול, והוא נסר של ארבעה טפחים. בארנו לעיל שחולקים רב ושמואל מי פוסל אותו נסר, שרב אומר שהוא רק רבי מאיר פוסל ושמואל אומר שאף רבי יהודה פוסל (וכיון שרבי מאיר פוסל יותר, בבא זה רבי יהודה).</w:t>
      </w:r>
    </w:p>
  </w:footnote>
  <w:footnote w:id="61">
    <w:p w14:paraId="0F51B74A" w14:textId="77777777" w:rsidR="007420F7" w:rsidRDefault="00000000">
      <w:pPr>
        <w:pStyle w:val="FootnoteText"/>
      </w:pPr>
      <w:r>
        <w:rPr>
          <w:rStyle w:val="FootnoteCharacters"/>
        </w:rPr>
        <w:footnoteRef/>
      </w:r>
      <w:r>
        <w:rPr>
          <w:rtl/>
        </w:rPr>
        <w:tab/>
      </w:r>
      <w:r>
        <w:rPr>
          <w:rtl/>
        </w:rPr>
        <w:t xml:space="preserve">הסוכה </w:t>
      </w:r>
      <w:r>
        <w:rPr>
          <w:rtl/>
        </w:rPr>
        <w:t>כשרה, ולא נפסלה בזה. חולקים אמוראים</w:t>
      </w:r>
      <w:r>
        <w:rPr>
          <w:b/>
          <w:bCs/>
          <w:u w:val="single"/>
          <w:rtl/>
        </w:rPr>
        <w:t xml:space="preserve"> (יז.)</w:t>
      </w:r>
      <w:r>
        <w:rPr>
          <w:rtl/>
        </w:rPr>
        <w:t xml:space="preserve"> באיזה ציורים מכשיר את הסוכה:</w:t>
      </w:r>
    </w:p>
    <w:p w14:paraId="4CF15ADD" w14:textId="77777777" w:rsidR="007420F7" w:rsidRDefault="00000000">
      <w:pPr>
        <w:pStyle w:val="FootnoteText"/>
        <w:numPr>
          <w:ilvl w:val="0"/>
          <w:numId w:val="26"/>
        </w:numPr>
      </w:pPr>
      <w:r>
        <w:rPr>
          <w:rtl/>
        </w:rPr>
        <w:t>יש אומרים שכשרה בכל אופן, שפסול של סכך פסול הוא רק אם הוא ארבע אמות.</w:t>
      </w:r>
    </w:p>
    <w:p w14:paraId="6237A6FA" w14:textId="77777777" w:rsidR="007420F7" w:rsidRDefault="00000000">
      <w:pPr>
        <w:pStyle w:val="FootnoteText"/>
        <w:numPr>
          <w:ilvl w:val="0"/>
          <w:numId w:val="26"/>
        </w:numPr>
      </w:pPr>
      <w:r>
        <w:rPr>
          <w:rtl/>
        </w:rPr>
        <w:t>יש אומרים שכשרה רק כשהוא קרוב לדופן, שאז רואים אותו כעקימת דופן.</w:t>
      </w:r>
    </w:p>
  </w:footnote>
  <w:footnote w:id="62">
    <w:p w14:paraId="0C0DA4BB" w14:textId="77777777" w:rsidR="007420F7" w:rsidRDefault="00000000">
      <w:pPr>
        <w:pStyle w:val="FootnoteText"/>
      </w:pPr>
      <w:r>
        <w:rPr>
          <w:rStyle w:val="FootnoteCharacters"/>
        </w:rPr>
        <w:footnoteRef/>
      </w:r>
      <w:r>
        <w:rPr>
          <w:rtl/>
        </w:rPr>
        <w:tab/>
      </w:r>
      <w:r>
        <w:rPr>
          <w:rtl/>
        </w:rPr>
        <w:t xml:space="preserve">כיון </w:t>
      </w:r>
      <w:r>
        <w:rPr>
          <w:rtl/>
        </w:rPr>
        <w:t>שהוא סכך פסול, לא יכול לישון תחתיו. (זה יותר פשוט אם מדובר בדופן עקומה, שאז דופן הוא, ולכן לא יכול שבת תחתיו.)</w:t>
      </w:r>
    </w:p>
  </w:footnote>
  <w:footnote w:id="63">
    <w:p w14:paraId="02756098"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ז</w:t>
      </w:r>
    </w:p>
  </w:footnote>
  <w:footnote w:id="64">
    <w:p w14:paraId="6C0765B5" w14:textId="77777777" w:rsidR="007420F7" w:rsidRDefault="00000000">
      <w:pPr>
        <w:pStyle w:val="FootnoteText"/>
      </w:pPr>
      <w:r>
        <w:rPr>
          <w:rStyle w:val="FootnoteCharacters"/>
        </w:rPr>
        <w:footnoteRef/>
      </w:r>
      <w:r>
        <w:rPr>
          <w:rtl/>
        </w:rPr>
        <w:tab/>
      </w:r>
      <w:r>
        <w:rPr>
          <w:rtl/>
        </w:rPr>
        <w:t xml:space="preserve">משנה </w:t>
      </w:r>
      <w:r>
        <w:rPr>
          <w:rtl/>
        </w:rPr>
        <w:t>זה יש בו יחס חזק עם משנה שלפניו. בסוף המשנה, בעזרת ה’, נבאר איך הם מתיחסים זה לזה.</w:t>
      </w:r>
    </w:p>
  </w:footnote>
  <w:footnote w:id="65">
    <w:p w14:paraId="72D5BD53" w14:textId="77777777" w:rsidR="007420F7" w:rsidRDefault="00000000">
      <w:pPr>
        <w:pStyle w:val="FootnoteText"/>
      </w:pPr>
      <w:r>
        <w:rPr>
          <w:rStyle w:val="FootnoteCharacters"/>
        </w:rPr>
        <w:footnoteRef/>
      </w:r>
      <w:r>
        <w:rPr>
          <w:rtl/>
        </w:rPr>
        <w:tab/>
      </w:r>
      <w:r>
        <w:rPr>
          <w:rtl/>
        </w:rPr>
        <w:t xml:space="preserve">זה </w:t>
      </w:r>
      <w:r>
        <w:rPr>
          <w:rtl/>
        </w:rPr>
        <w:t>סבעצם כך כשר, שהוא נסרים. אבל, הוא בית שלו, ולכן אינו ראוי לסוכה, כמו שכתבנו לעיל.</w:t>
      </w:r>
    </w:p>
  </w:footnote>
  <w:footnote w:id="66">
    <w:p w14:paraId="0CCD1191" w14:textId="77777777" w:rsidR="007420F7" w:rsidRDefault="00000000">
      <w:pPr>
        <w:pStyle w:val="FootnoteText"/>
      </w:pPr>
      <w:r>
        <w:rPr>
          <w:rStyle w:val="FootnoteCharacters"/>
        </w:rPr>
        <w:footnoteRef/>
      </w:r>
      <w:r>
        <w:rPr>
          <w:rtl/>
        </w:rPr>
        <w:tab/>
      </w:r>
      <w:r>
        <w:rPr>
          <w:rtl/>
        </w:rPr>
        <w:t xml:space="preserve">גמ’ </w:t>
      </w:r>
      <w:r>
        <w:rPr>
          <w:b/>
          <w:bCs/>
          <w:u w:val="single"/>
          <w:rtl/>
        </w:rPr>
        <w:t>(טו.)</w:t>
      </w:r>
      <w:r>
        <w:rPr>
          <w:rtl/>
        </w:rPr>
        <w:t xml:space="preserve"> מניח שכאן מדובר בנסרים שהם בני ארבעה טפחים, שסתם נסרים של גג הם כן. (רש"י </w:t>
      </w:r>
      <w:r>
        <w:rPr>
          <w:b/>
          <w:bCs/>
          <w:u w:val="single"/>
          <w:rtl/>
        </w:rPr>
        <w:t>טו.</w:t>
      </w:r>
      <w:r>
        <w:rPr>
          <w:rtl/>
        </w:rPr>
        <w:t>)</w:t>
      </w:r>
    </w:p>
  </w:footnote>
  <w:footnote w:id="67">
    <w:p w14:paraId="32279742" w14:textId="77777777" w:rsidR="007420F7" w:rsidRDefault="00000000">
      <w:pPr>
        <w:pStyle w:val="FootnoteText"/>
      </w:pPr>
      <w:r>
        <w:rPr>
          <w:rStyle w:val="FootnoteCharacters"/>
        </w:rPr>
        <w:footnoteRef/>
      </w:r>
      <w:r>
        <w:rPr>
          <w:rtl/>
        </w:rPr>
        <w:tab/>
      </w:r>
      <w:r>
        <w:rPr>
          <w:rtl/>
        </w:rPr>
        <w:t>רצה לומר, יקשקש את אחד מהם.</w:t>
      </w:r>
    </w:p>
  </w:footnote>
  <w:footnote w:id="68">
    <w:p w14:paraId="33E27F91" w14:textId="77777777" w:rsidR="007420F7" w:rsidRDefault="00000000">
      <w:pPr>
        <w:pStyle w:val="FootnoteText"/>
      </w:pPr>
      <w:r>
        <w:rPr>
          <w:rStyle w:val="FootnoteCharacters"/>
        </w:rPr>
        <w:footnoteRef/>
      </w:r>
      <w:r>
        <w:rPr>
          <w:rtl/>
        </w:rPr>
        <w:tab/>
      </w:r>
      <w:r>
        <w:rPr>
          <w:rtl/>
        </w:rPr>
        <w:t xml:space="preserve">גמרא </w:t>
      </w:r>
      <w:r>
        <w:rPr>
          <w:rtl/>
        </w:rPr>
        <w:t xml:space="preserve">מבאר </w:t>
      </w:r>
      <w:r>
        <w:rPr>
          <w:b/>
          <w:bCs/>
          <w:u w:val="single"/>
          <w:rtl/>
        </w:rPr>
        <w:t>(טו.)</w:t>
      </w:r>
      <w:r>
        <w:rPr>
          <w:rtl/>
        </w:rPr>
        <w:t xml:space="preserve"> שרצה לומר שאף אם מפקפק, צריך ליטול אחת מהיניהם.</w:t>
      </w:r>
    </w:p>
  </w:footnote>
  <w:footnote w:id="69">
    <w:p w14:paraId="1344A72F" w14:textId="77777777" w:rsidR="007420F7" w:rsidRDefault="00000000">
      <w:pPr>
        <w:pStyle w:val="FootnoteText"/>
      </w:pPr>
      <w:r>
        <w:rPr>
          <w:rStyle w:val="FootnoteCharacters"/>
        </w:rPr>
        <w:footnoteRef/>
      </w:r>
      <w:r>
        <w:rPr>
          <w:rtl/>
        </w:rPr>
        <w:tab/>
      </w:r>
      <w:r>
        <w:rPr>
          <w:rtl/>
        </w:rPr>
        <w:t xml:space="preserve">בוודאי </w:t>
      </w:r>
      <w:r>
        <w:rPr>
          <w:rtl/>
        </w:rPr>
        <w:t xml:space="preserve">צרי לשנות את הסוכה, שגג בית הוא, ואין זה כשר לסכך. בית שמאי אומרים שלא יכול לשנות על ידי פיקפוק, שעדיין נמצא שמסכך בנסרים. אבל, יכול להכשיר אותו אם נוטל אחת מביניהם. אז, מראה שהוא מבין שגג פסול לסכך, ושצריך שינוי כדי להכשיר אותו. (לא פשוט לי למה לא מקילים במפקפק מאותו טעם; כנראה, צריך היכר יותר גדול.) </w:t>
      </w:r>
      <w:r>
        <w:rPr>
          <w:b/>
          <w:bCs/>
          <w:u w:val="single"/>
          <w:rtl/>
        </w:rPr>
        <w:t>(</w:t>
      </w:r>
      <w:r>
        <w:rPr>
          <w:rtl/>
        </w:rPr>
        <w:t xml:space="preserve">רש"י </w:t>
      </w:r>
      <w:r>
        <w:rPr>
          <w:b/>
          <w:bCs/>
          <w:u w:val="single"/>
          <w:rtl/>
        </w:rPr>
        <w:t>טו.)</w:t>
      </w:r>
    </w:p>
  </w:footnote>
  <w:footnote w:id="70">
    <w:p w14:paraId="4BCE70D1" w14:textId="77777777" w:rsidR="007420F7" w:rsidRDefault="00000000">
      <w:pPr>
        <w:pStyle w:val="FootnoteText"/>
      </w:pPr>
      <w:r>
        <w:rPr>
          <w:rStyle w:val="FootnoteCharacters"/>
        </w:rPr>
        <w:footnoteRef/>
      </w:r>
      <w:r>
        <w:rPr>
          <w:rtl/>
        </w:rPr>
        <w:tab/>
      </w:r>
      <w:r>
        <w:rPr>
          <w:rtl/>
        </w:rPr>
        <w:t xml:space="preserve">עיין </w:t>
      </w:r>
      <w:r>
        <w:rPr>
          <w:rtl/>
        </w:rPr>
        <w:t xml:space="preserve">לעיל שרב ושמואל חלקו אם סכך זה כשר לפי רבי יהודה. (הרי, בארנו שמדובר בנסרים בן ארבעה טפחים. לפי רב, רבי יהודה מכשיר אותו לסכך. לפי שמואל, רבי יהודה פוסל אותו.) לפי רב, בית הלל מכשירים אחרי שפקפק כיון שהוא סכך כשר. אבל, צריך לפקפק ראשון, שאם לא כן נמצא שמסכך בגג שלו. לפי שמואל, בית הלל מכשירים אחרי שפקפק כיון שכבר הראה שגג פסול לסכך, ואין צורך עוד לגזור. אז, בית שמאי ובית הלל מתירים מאותו הטעם, ורק חולקים כמה זה יתיר. </w:t>
      </w:r>
      <w:r>
        <w:rPr>
          <w:b/>
          <w:bCs/>
          <w:u w:val="single"/>
          <w:rtl/>
        </w:rPr>
        <w:t>(טו.)</w:t>
      </w:r>
    </w:p>
  </w:footnote>
  <w:footnote w:id="71">
    <w:p w14:paraId="49CAEB5A" w14:textId="77777777" w:rsidR="007420F7" w:rsidRDefault="00000000">
      <w:pPr>
        <w:pStyle w:val="FootnoteText"/>
      </w:pPr>
      <w:r>
        <w:rPr>
          <w:rStyle w:val="FootnoteCharacters"/>
        </w:rPr>
        <w:footnoteRef/>
      </w:r>
      <w:r>
        <w:rPr>
          <w:rtl/>
        </w:rPr>
        <w:tab/>
      </w:r>
      <w:r>
        <w:rPr>
          <w:rtl/>
        </w:rPr>
        <w:t xml:space="preserve">רבי מאיר סובר שלא נחלקו בית שמאי ובית הלל בזה, אלא כולי עלמא מודים למה שאמר רבי יהודה בשיטת בית שמאי. </w:t>
      </w:r>
      <w:r>
        <w:rPr>
          <w:b/>
          <w:bCs/>
          <w:u w:val="single"/>
          <w:rtl/>
        </w:rPr>
        <w:t>(טו.)</w:t>
      </w:r>
    </w:p>
  </w:footnote>
  <w:footnote w:id="72">
    <w:p w14:paraId="08B3A4FB" w14:textId="77777777" w:rsidR="007420F7" w:rsidRDefault="00000000">
      <w:pPr>
        <w:pStyle w:val="FootnoteText"/>
      </w:pPr>
      <w:r>
        <w:rPr>
          <w:rStyle w:val="FootnoteCharacters"/>
        </w:rPr>
        <w:footnoteRef/>
      </w:r>
      <w:r>
        <w:rPr>
          <w:rtl/>
        </w:rPr>
        <w:tab/>
      </w:r>
      <w:r>
        <w:rPr>
          <w:rtl/>
        </w:rPr>
        <w:t xml:space="preserve">בשתי משניות אלו, המשנה הזכיר את דין של מסכך בנסרים. בראשון, חלקו רבי יהודה ורבי מאיר אם יכולים לסכך בנסרים. בשני, חלקו רבי מאיר ורבי יהודה מהו שיטת בית הלל מסכך בנסרים. מגמ’ </w:t>
      </w:r>
      <w:r>
        <w:rPr>
          <w:b/>
          <w:bCs/>
          <w:u w:val="single"/>
          <w:rtl/>
        </w:rPr>
        <w:t>(טו.)</w:t>
      </w:r>
      <w:r>
        <w:rPr>
          <w:rtl/>
        </w:rPr>
        <w:t xml:space="preserve"> יוצא שיש שלש דרכים לבאר:</w:t>
      </w:r>
    </w:p>
    <w:p w14:paraId="6ECCD705" w14:textId="77777777" w:rsidR="007420F7" w:rsidRDefault="00000000">
      <w:pPr>
        <w:pStyle w:val="FootnoteText"/>
        <w:numPr>
          <w:ilvl w:val="0"/>
          <w:numId w:val="27"/>
        </w:numPr>
      </w:pPr>
      <w:r>
        <w:rPr>
          <w:rtl/>
        </w:rPr>
        <w:t>אפשר ששתי המשניות לא מדברים באותו דבר. משנה ראשונה מדברת בנסרים משופים, שיש לגזור בהם משום דמיון לכלים, ומשנה שנית מדברת בנסרים שלא משופים, שיש לגזור בהם משום דמיון לגג. אבל, חוץ מזה, יכול להיות שעיקר הענין של שני המשניות שווים, שהמחלקת שבמשנה שנית תלויה על אם סכך שמזכיר הוא כשר או לא.</w:t>
      </w:r>
    </w:p>
    <w:p w14:paraId="4361D09B" w14:textId="77777777" w:rsidR="007420F7" w:rsidRDefault="00000000">
      <w:pPr>
        <w:pStyle w:val="FootnoteText"/>
        <w:ind w:left="720"/>
      </w:pPr>
      <w:r>
        <w:rPr>
          <w:rtl/>
        </w:rPr>
        <w:t>זה רק אפשר אם נפרש את המשנה הראשונה ככה, אבל מצאנו שיש אמוראים שחולקים על זה.</w:t>
      </w:r>
    </w:p>
    <w:p w14:paraId="1A8C9278" w14:textId="77777777" w:rsidR="007420F7" w:rsidRDefault="00000000">
      <w:pPr>
        <w:pStyle w:val="FootnoteText"/>
        <w:numPr>
          <w:ilvl w:val="0"/>
          <w:numId w:val="27"/>
        </w:numPr>
      </w:pPr>
      <w:r>
        <w:rPr>
          <w:rtl/>
        </w:rPr>
        <w:t>אפשר ששתי המשניות לא מדברים בכלל באותו דבר. משנה ראשונה מזכיר פסול כשמסכך בהם מתחילה. משנה ראשונה מדבר במי שכבר סכך בהם לגג, ודן איך יתיר אותו. יותר קל להתיר אותו מלסכך בו בתחילה, כיון שהוא מראה שיודע שאין גג כשר לסכך.</w:t>
      </w:r>
    </w:p>
    <w:p w14:paraId="1DDBB600" w14:textId="77777777" w:rsidR="007420F7" w:rsidRDefault="00000000">
      <w:pPr>
        <w:pStyle w:val="FootnoteText"/>
        <w:ind w:left="720"/>
      </w:pPr>
      <w:r>
        <w:rPr>
          <w:rtl/>
        </w:rPr>
        <w:t>יש להעיר שכולי עלמא מודים לסברה זו קצת, שלכן הוא כשר לפי בית שמאי אם נוטל ממנו נסר אחד.</w:t>
      </w:r>
    </w:p>
    <w:p w14:paraId="10E1DE84" w14:textId="77777777" w:rsidR="007420F7" w:rsidRDefault="00000000">
      <w:pPr>
        <w:pStyle w:val="FootnoteText"/>
        <w:numPr>
          <w:ilvl w:val="0"/>
          <w:numId w:val="27"/>
        </w:numPr>
      </w:pPr>
      <w:r>
        <w:rPr>
          <w:rtl/>
        </w:rPr>
        <w:t>אפשר ששתי המשניות מדברים באותו דבר. משנה ראשונה הוא המחלקת, ומשנה שנית הוא שקלא וטריא של רבי יהודה ורבי מאיר, שרבי יהודה אומר לרבי מאיר- נכון ששמעת אותו הדין, אבל מבית שמאי שמעת, ורבי מאיר משיב שאינו כן, שלא חלקו בית שמאי ובית הלל בדבר זה.</w:t>
      </w:r>
    </w:p>
    <w:p w14:paraId="4422307D" w14:textId="77777777" w:rsidR="007420F7" w:rsidRDefault="00000000">
      <w:pPr>
        <w:pStyle w:val="FootnoteText"/>
        <w:ind w:left="720"/>
      </w:pPr>
      <w:r>
        <w:rPr>
          <w:rtl/>
        </w:rPr>
        <w:t>זה רק אפשר אם נפרש את מחלקת בין רבי יהודה לרבי מאיר להיות בנסרים בן ארבעה טפחים. זהו כשיטת רב, ונגד שיטת שמואל.</w:t>
      </w:r>
    </w:p>
  </w:footnote>
  <w:footnote w:id="73">
    <w:p w14:paraId="6EAB10A3"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33AA2644" w14:textId="77777777" w:rsidR="007420F7" w:rsidRDefault="00000000">
      <w:pPr>
        <w:pStyle w:val="FootnoteText"/>
        <w:numPr>
          <w:ilvl w:val="0"/>
          <w:numId w:val="28"/>
        </w:numPr>
      </w:pPr>
      <w:r>
        <w:rPr>
          <w:rtl/>
        </w:rPr>
        <w:t>מסכך בנסרים (לא משנה גג, אלא מסכך בהם מתחילה)-</w:t>
      </w:r>
    </w:p>
    <w:p w14:paraId="218ACBA8" w14:textId="77777777" w:rsidR="007420F7" w:rsidRDefault="00000000">
      <w:pPr>
        <w:pStyle w:val="FootnoteText"/>
        <w:numPr>
          <w:ilvl w:val="1"/>
          <w:numId w:val="28"/>
        </w:numPr>
      </w:pPr>
      <w:r>
        <w:rPr>
          <w:rtl/>
        </w:rPr>
        <w:t>נסרים משופים:</w:t>
      </w:r>
    </w:p>
    <w:p w14:paraId="64B3B469" w14:textId="77777777" w:rsidR="007420F7" w:rsidRDefault="00000000">
      <w:pPr>
        <w:pStyle w:val="FootnoteText"/>
        <w:numPr>
          <w:ilvl w:val="2"/>
          <w:numId w:val="28"/>
        </w:numPr>
      </w:pPr>
      <w:r>
        <w:rPr>
          <w:rtl/>
        </w:rPr>
        <w:t>רחבים ארבעה טפחים:</w:t>
      </w:r>
    </w:p>
    <w:p w14:paraId="5D1D0BD1" w14:textId="77777777" w:rsidR="007420F7" w:rsidRDefault="00000000">
      <w:pPr>
        <w:pStyle w:val="FootnoteText"/>
        <w:numPr>
          <w:ilvl w:val="2"/>
          <w:numId w:val="28"/>
        </w:numPr>
      </w:pPr>
      <w:r>
        <w:rPr>
          <w:rtl/>
        </w:rPr>
        <w:t>רחבים שלשה טפחים:</w:t>
      </w:r>
    </w:p>
    <w:p w14:paraId="3E5B2B71" w14:textId="77777777" w:rsidR="007420F7" w:rsidRDefault="00000000">
      <w:pPr>
        <w:pStyle w:val="FootnoteText"/>
        <w:numPr>
          <w:ilvl w:val="2"/>
          <w:numId w:val="28"/>
        </w:numPr>
      </w:pPr>
      <w:r>
        <w:rPr>
          <w:rtl/>
        </w:rPr>
        <w:t>פחותים משלשה טפחים:</w:t>
      </w:r>
    </w:p>
    <w:p w14:paraId="4A9E51B6" w14:textId="77777777" w:rsidR="007420F7" w:rsidRDefault="00000000">
      <w:pPr>
        <w:pStyle w:val="FootnoteText"/>
        <w:numPr>
          <w:ilvl w:val="1"/>
          <w:numId w:val="28"/>
        </w:numPr>
      </w:pPr>
      <w:r>
        <w:rPr>
          <w:rtl/>
        </w:rPr>
        <w:t>נסרים שלא משופים:</w:t>
      </w:r>
    </w:p>
    <w:p w14:paraId="36B18DC8" w14:textId="77777777" w:rsidR="007420F7" w:rsidRDefault="00000000">
      <w:pPr>
        <w:pStyle w:val="FootnoteText"/>
        <w:numPr>
          <w:ilvl w:val="2"/>
          <w:numId w:val="28"/>
        </w:numPr>
      </w:pPr>
      <w:r>
        <w:rPr>
          <w:rtl/>
        </w:rPr>
        <w:t>רחבים ארבע טפחים:</w:t>
      </w:r>
    </w:p>
    <w:p w14:paraId="54990341" w14:textId="77777777" w:rsidR="007420F7" w:rsidRDefault="00000000">
      <w:pPr>
        <w:pStyle w:val="FootnoteText"/>
        <w:numPr>
          <w:ilvl w:val="2"/>
          <w:numId w:val="28"/>
        </w:numPr>
      </w:pPr>
      <w:r>
        <w:rPr>
          <w:rtl/>
        </w:rPr>
        <w:t>רבחים שלשה טפחים:</w:t>
      </w:r>
    </w:p>
    <w:p w14:paraId="0D1EA70A" w14:textId="77777777" w:rsidR="007420F7" w:rsidRDefault="00000000">
      <w:pPr>
        <w:pStyle w:val="FootnoteText"/>
        <w:numPr>
          <w:ilvl w:val="2"/>
          <w:numId w:val="28"/>
        </w:numPr>
      </w:pPr>
      <w:r>
        <w:rPr>
          <w:rtl/>
        </w:rPr>
        <w:t>פחותים משלשה טפחים:</w:t>
      </w:r>
    </w:p>
    <w:p w14:paraId="6BFAD69D" w14:textId="77777777" w:rsidR="007420F7" w:rsidRDefault="00000000">
      <w:pPr>
        <w:pStyle w:val="FootnoteText"/>
        <w:numPr>
          <w:ilvl w:val="0"/>
          <w:numId w:val="28"/>
        </w:numPr>
      </w:pPr>
      <w:r>
        <w:rPr>
          <w:rtl/>
        </w:rPr>
        <w:t>משנה גג (היה לו גג, ובא להכשיר אותו) – תבאר מהו הגג-</w:t>
      </w:r>
    </w:p>
    <w:p w14:paraId="110836C8" w14:textId="77777777" w:rsidR="007420F7" w:rsidRDefault="00000000">
      <w:pPr>
        <w:pStyle w:val="FootnoteText"/>
        <w:numPr>
          <w:ilvl w:val="1"/>
          <w:numId w:val="28"/>
        </w:numPr>
      </w:pPr>
      <w:r>
        <w:rPr>
          <w:rtl/>
        </w:rPr>
        <w:t>בית שמאי:</w:t>
      </w:r>
    </w:p>
    <w:p w14:paraId="032A3FF2" w14:textId="77777777" w:rsidR="007420F7" w:rsidRDefault="00000000">
      <w:pPr>
        <w:pStyle w:val="FootnoteText"/>
        <w:numPr>
          <w:ilvl w:val="1"/>
          <w:numId w:val="28"/>
        </w:numPr>
      </w:pPr>
      <w:r>
        <w:rPr>
          <w:rtl/>
        </w:rPr>
        <w:t>בית הלל:</w:t>
      </w:r>
    </w:p>
    <w:p w14:paraId="06E3DD9E" w14:textId="77777777" w:rsidR="007420F7" w:rsidRDefault="00000000">
      <w:pPr>
        <w:pStyle w:val="FootnoteText"/>
        <w:numPr>
          <w:ilvl w:val="2"/>
          <w:numId w:val="28"/>
        </w:numPr>
      </w:pPr>
      <w:r>
        <w:rPr>
          <w:rtl/>
        </w:rPr>
        <w:t>רבי יהודה:</w:t>
      </w:r>
    </w:p>
    <w:p w14:paraId="6EB99A70" w14:textId="77777777" w:rsidR="007420F7" w:rsidRDefault="00000000">
      <w:pPr>
        <w:pStyle w:val="FootnoteText"/>
        <w:numPr>
          <w:ilvl w:val="2"/>
          <w:numId w:val="28"/>
        </w:numPr>
      </w:pPr>
      <w:r>
        <w:rPr>
          <w:rtl/>
        </w:rPr>
        <w:t>רבי מאיר:</w:t>
      </w:r>
    </w:p>
  </w:footnote>
  <w:footnote w:id="74">
    <w:p w14:paraId="6166B9AE"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ח</w:t>
      </w:r>
    </w:p>
  </w:footnote>
  <w:footnote w:id="75">
    <w:p w14:paraId="3CEE34A2" w14:textId="77777777" w:rsidR="007420F7" w:rsidRDefault="00000000">
      <w:pPr>
        <w:pStyle w:val="FootnoteText"/>
      </w:pPr>
      <w:r>
        <w:rPr>
          <w:rStyle w:val="FootnoteCharacters"/>
        </w:rPr>
        <w:footnoteRef/>
      </w:r>
      <w:r>
        <w:rPr>
          <w:rtl/>
        </w:rPr>
        <w:tab/>
      </w:r>
      <w:r>
        <w:rPr>
          <w:rtl/>
        </w:rPr>
        <w:t xml:space="preserve">הם </w:t>
      </w:r>
      <w:r>
        <w:rPr>
          <w:rtl/>
        </w:rPr>
        <w:t>של ברזל. אף שהם רק פשוטי כלים, כיון שהם ברזל, מקבלים טומאה, ואינם כשרים לסכך.</w:t>
      </w:r>
    </w:p>
  </w:footnote>
  <w:footnote w:id="76">
    <w:p w14:paraId="1965FE53" w14:textId="77777777" w:rsidR="007420F7" w:rsidRDefault="00000000">
      <w:pPr>
        <w:pStyle w:val="FootnoteText"/>
      </w:pPr>
      <w:r>
        <w:rPr>
          <w:rStyle w:val="FootnoteCharacters"/>
        </w:rPr>
        <w:footnoteRef/>
      </w:r>
      <w:r>
        <w:rPr>
          <w:rtl/>
        </w:rPr>
        <w:tab/>
      </w:r>
      <w:r>
        <w:rPr>
          <w:rtl/>
        </w:rPr>
        <w:t xml:space="preserve">גמ’ </w:t>
      </w:r>
      <w:r>
        <w:rPr>
          <w:rtl/>
        </w:rPr>
        <w:t xml:space="preserve">מפרש </w:t>
      </w:r>
      <w:r>
        <w:rPr>
          <w:b/>
          <w:bCs/>
          <w:u w:val="single"/>
          <w:rtl/>
        </w:rPr>
        <w:t>(טו:)</w:t>
      </w:r>
      <w:r>
        <w:rPr>
          <w:rtl/>
        </w:rPr>
        <w:t xml:space="preserve"> שני צדדים בביאור הפסול:</w:t>
      </w:r>
    </w:p>
    <w:p w14:paraId="78DA76F6" w14:textId="77777777" w:rsidR="007420F7" w:rsidRDefault="00000000">
      <w:pPr>
        <w:pStyle w:val="FootnoteText"/>
        <w:numPr>
          <w:ilvl w:val="0"/>
          <w:numId w:val="30"/>
        </w:numPr>
      </w:pPr>
      <w:r>
        <w:rPr>
          <w:rtl/>
        </w:rPr>
        <w:t>אף שאינו עוד כלי, היה כלי, ועדיין נשאר בפסול. (עיין בהוספות אות לז.)</w:t>
      </w:r>
    </w:p>
    <w:p w14:paraId="7012C023" w14:textId="77777777" w:rsidR="007420F7" w:rsidRDefault="00000000">
      <w:pPr>
        <w:pStyle w:val="FootnoteText"/>
        <w:numPr>
          <w:ilvl w:val="0"/>
          <w:numId w:val="30"/>
        </w:numPr>
      </w:pPr>
      <w:r>
        <w:rPr>
          <w:rtl/>
        </w:rPr>
        <w:t>מדובר בחלק ממטה שעדיין יש בו תשמיש. (הציור הוא שיש שני רגלים ואורך המטה, שאז יכולים לסמוך אותו על כותל.) חולקים תנאים אם זה נחשב כלי ויכול לקבל טומאה; המשנה הולך כמי שאומר שיכול להיטמא.</w:t>
      </w:r>
    </w:p>
  </w:footnote>
  <w:footnote w:id="77">
    <w:p w14:paraId="1A61F9D3" w14:textId="77777777" w:rsidR="007420F7" w:rsidRDefault="00000000">
      <w:pPr>
        <w:pStyle w:val="FootnoteText"/>
      </w:pPr>
      <w:r>
        <w:rPr>
          <w:rStyle w:val="FootnoteCharacters"/>
        </w:rPr>
        <w:footnoteRef/>
      </w:r>
      <w:r>
        <w:rPr>
          <w:rtl/>
        </w:rPr>
        <w:tab/>
      </w:r>
      <w:r>
        <w:rPr>
          <w:rtl/>
        </w:rPr>
        <w:t xml:space="preserve">כמו </w:t>
      </w:r>
      <w:r>
        <w:rPr>
          <w:rtl/>
        </w:rPr>
        <w:t>שיוצא מן הביאור שכתבנו לעיל, אולי יש תנא שחולק על פרט זו, ואומר שאם מסכך בזה, כשר הוא.</w:t>
      </w:r>
    </w:p>
  </w:footnote>
  <w:footnote w:id="78">
    <w:p w14:paraId="3BB9D7EA" w14:textId="77777777" w:rsidR="007420F7" w:rsidRDefault="00000000">
      <w:pPr>
        <w:pStyle w:val="FootnoteText"/>
      </w:pPr>
      <w:r>
        <w:rPr>
          <w:rStyle w:val="FootnoteCharacters"/>
        </w:rPr>
        <w:footnoteRef/>
      </w:r>
      <w:r>
        <w:rPr>
          <w:rtl/>
        </w:rPr>
        <w:tab/>
      </w:r>
      <w:r>
        <w:rPr>
          <w:rtl/>
        </w:rPr>
        <w:t xml:space="preserve">רצה </w:t>
      </w:r>
      <w:r>
        <w:rPr>
          <w:rtl/>
        </w:rPr>
        <w:t>לומר, אם ממלא את אותו החסרון בסכך כשר, הסוכה כשרה. לקמן, בע"ה, נבאר את הדין.</w:t>
      </w:r>
    </w:p>
  </w:footnote>
  <w:footnote w:id="79">
    <w:p w14:paraId="639CF1B0" w14:textId="77777777" w:rsidR="007420F7" w:rsidRDefault="00000000">
      <w:pPr>
        <w:pStyle w:val="FootnoteText"/>
      </w:pPr>
      <w:r>
        <w:rPr>
          <w:rStyle w:val="FootnoteCharacters"/>
        </w:rPr>
        <w:footnoteRef/>
      </w:r>
      <w:r>
        <w:rPr>
          <w:rtl/>
        </w:rPr>
        <w:tab/>
      </w:r>
      <w:r>
        <w:rPr>
          <w:rtl/>
        </w:rPr>
        <w:t xml:space="preserve">חולקים </w:t>
      </w:r>
      <w:r>
        <w:rPr>
          <w:rtl/>
        </w:rPr>
        <w:t>אמוראים, בדר"כ, אם תערובת שהוא מחצה כשר ומחצה פסול הוא כשר או פסול. (עיין בהוספות אות לב.) אם הוא כשר, אז המשנה מובן, שאז אומר שאם הרווח- שבו משים את סכך הכשר- הוא שווה לסכך הפסול, אז הוא כשר, כיון שיש סכך כשר כנגד סכך פסול. אבל, אם הוא פסול, אין דין של המשנה כל כך פשוט. מצאנו שני דרכים להסביר אותו:</w:t>
      </w:r>
    </w:p>
    <w:p w14:paraId="16F0EA4C" w14:textId="77777777" w:rsidR="007420F7" w:rsidRDefault="00000000">
      <w:pPr>
        <w:pStyle w:val="FootnoteText"/>
        <w:numPr>
          <w:ilvl w:val="0"/>
          <w:numId w:val="29"/>
        </w:numPr>
      </w:pPr>
      <w:r>
        <w:rPr>
          <w:rtl/>
        </w:rPr>
        <w:t>אולי "רווח כמותם" רצה לומר "רווח שראוי להכניס כמותם.” בדר"כ, אם מכניסים דבר השווה, צריך להיות קצת יותר רווח. (עיין בהוספות אות לג.) אז, נמצא שיש יותר סכך כשר מסכך פסול. (עיין בהוספות אות לד.)</w:t>
      </w:r>
    </w:p>
    <w:p w14:paraId="335914AA" w14:textId="77777777" w:rsidR="007420F7" w:rsidRDefault="00000000">
      <w:pPr>
        <w:pStyle w:val="FootnoteText"/>
        <w:numPr>
          <w:ilvl w:val="0"/>
          <w:numId w:val="29"/>
        </w:numPr>
      </w:pPr>
      <w:r>
        <w:rPr>
          <w:rtl/>
        </w:rPr>
        <w:t xml:space="preserve">אולי לא מדברים במשים את סכך הכשר בתוך החסרון, אלא בנותן אותו על סכך הפסול (ובזה מעמיד אותו.) אז, בין הכל, סכך הכשר רבה על סכך הפסול. (עיין בהוספות אות לה.) </w:t>
      </w:r>
      <w:r>
        <w:rPr>
          <w:b/>
          <w:bCs/>
          <w:u w:val="single"/>
          <w:rtl/>
        </w:rPr>
        <w:t>(טו)</w:t>
      </w:r>
    </w:p>
  </w:footnote>
  <w:footnote w:id="80">
    <w:p w14:paraId="7B7A9A4A" w14:textId="77777777" w:rsidR="007420F7" w:rsidRDefault="00000000">
      <w:pPr>
        <w:pStyle w:val="FootnoteText"/>
      </w:pPr>
      <w:r>
        <w:rPr>
          <w:rStyle w:val="FootnoteCharacters"/>
        </w:rPr>
        <w:footnoteRef/>
      </w:r>
      <w:r>
        <w:rPr>
          <w:rtl/>
        </w:rPr>
        <w:tab/>
      </w:r>
      <w:r>
        <w:rPr>
          <w:rtl/>
        </w:rPr>
        <w:t xml:space="preserve">הפסול הוא שאין מעשה המכשיר נחשב מעשה בסכך (שהוא עיקר הסוכה). פסול זה נקרא "תעשה ולא מן העשוי.” </w:t>
      </w:r>
      <w:r>
        <w:rPr>
          <w:b/>
          <w:bCs/>
          <w:u w:val="single"/>
          <w:rtl/>
        </w:rPr>
        <w:t>(יב.)</w:t>
      </w:r>
      <w:r>
        <w:rPr>
          <w:rtl/>
        </w:rPr>
        <w:t xml:space="preserve"> לכן, אם יש כבר טפח חלל בתחילת מעשה שלו, כשר, כיון שנחשב מעשה לסכך. (עיין בהוספות אות לו.) </w:t>
      </w:r>
      <w:r>
        <w:rPr>
          <w:b/>
          <w:bCs/>
          <w:u w:val="single"/>
          <w:rtl/>
        </w:rPr>
        <w:t>(טז.)</w:t>
      </w:r>
    </w:p>
  </w:footnote>
  <w:footnote w:id="81">
    <w:p w14:paraId="297E159A" w14:textId="77777777" w:rsidR="007420F7" w:rsidRDefault="00000000">
      <w:pPr>
        <w:pStyle w:val="FootnoteText"/>
        <w:rPr>
          <w:b/>
          <w:bCs/>
        </w:rPr>
      </w:pPr>
      <w:r>
        <w:rPr>
          <w:rStyle w:val="FootnoteCharacters"/>
        </w:rPr>
        <w:footnoteRef/>
      </w:r>
      <w:r>
        <w:rPr>
          <w:b/>
          <w:bCs/>
          <w:rtl/>
        </w:rPr>
        <w:tab/>
      </w:r>
      <w:r>
        <w:rPr>
          <w:b/>
          <w:bCs/>
          <w:rtl/>
        </w:rPr>
        <w:t>דינים היוצאים מן המשנה</w:t>
      </w:r>
      <w:r>
        <w:rPr>
          <w:rtl/>
        </w:rPr>
        <w:t>:</w:t>
      </w:r>
    </w:p>
    <w:p w14:paraId="650F6D37" w14:textId="77777777" w:rsidR="007420F7" w:rsidRDefault="00000000">
      <w:pPr>
        <w:pStyle w:val="FootnoteText"/>
        <w:numPr>
          <w:ilvl w:val="0"/>
          <w:numId w:val="31"/>
        </w:numPr>
        <w:rPr>
          <w:b/>
          <w:bCs/>
        </w:rPr>
      </w:pPr>
      <w:r>
        <w:rPr>
          <w:rtl/>
        </w:rPr>
        <w:t>יש דבר שמרבים מן המשנה לענין פסול סכך. חולקים מהו:</w:t>
      </w:r>
    </w:p>
    <w:p w14:paraId="1BDDC0A2" w14:textId="77777777" w:rsidR="007420F7" w:rsidRDefault="00000000">
      <w:pPr>
        <w:pStyle w:val="FootnoteText"/>
        <w:numPr>
          <w:ilvl w:val="1"/>
          <w:numId w:val="31"/>
        </w:numPr>
        <w:rPr>
          <w:b/>
          <w:bCs/>
        </w:rPr>
      </w:pPr>
      <w:r>
        <w:rPr>
          <w:rtl/>
        </w:rPr>
        <w:t>חצי מטה. הוא שני רגלים עם אורך מטה. נחשב כלי כיון שאפשר לסמוך אותו על כותל ולישון עליו.</w:t>
      </w:r>
    </w:p>
    <w:p w14:paraId="2533BEAD" w14:textId="77777777" w:rsidR="007420F7" w:rsidRDefault="00000000">
      <w:pPr>
        <w:pStyle w:val="FootnoteText"/>
        <w:numPr>
          <w:ilvl w:val="1"/>
          <w:numId w:val="31"/>
        </w:numPr>
        <w:rPr>
          <w:b/>
          <w:bCs/>
        </w:rPr>
      </w:pPr>
      <w:r>
        <w:rPr>
          <w:rtl/>
        </w:rPr>
        <w:t xml:space="preserve">דבר שהיה כלי. אף שלא נחשב כלי, פסול לסכך. </w:t>
      </w:r>
    </w:p>
    <w:p w14:paraId="4D26B2B0" w14:textId="77777777" w:rsidR="007420F7" w:rsidRDefault="00000000">
      <w:pPr>
        <w:pStyle w:val="FootnoteText"/>
        <w:numPr>
          <w:ilvl w:val="0"/>
          <w:numId w:val="31"/>
        </w:numPr>
        <w:rPr>
          <w:b/>
          <w:bCs/>
        </w:rPr>
      </w:pPr>
      <w:r>
        <w:rPr>
          <w:rtl/>
        </w:rPr>
        <w:t>אם מסכך בדבר הכשר ובדבר הפסול:</w:t>
      </w:r>
    </w:p>
    <w:p w14:paraId="60A1DA7C" w14:textId="77777777" w:rsidR="007420F7" w:rsidRDefault="00000000">
      <w:pPr>
        <w:pStyle w:val="FootnoteText"/>
        <w:numPr>
          <w:ilvl w:val="1"/>
          <w:numId w:val="31"/>
        </w:numPr>
        <w:rPr>
          <w:b/>
          <w:bCs/>
        </w:rPr>
      </w:pPr>
      <w:r>
        <w:rPr>
          <w:rtl/>
        </w:rPr>
        <w:t>רובו פסול- פסול.</w:t>
      </w:r>
    </w:p>
    <w:p w14:paraId="3C47AB00" w14:textId="77777777" w:rsidR="007420F7" w:rsidRDefault="00000000">
      <w:pPr>
        <w:pStyle w:val="FootnoteText"/>
        <w:numPr>
          <w:ilvl w:val="1"/>
          <w:numId w:val="31"/>
        </w:numPr>
        <w:rPr>
          <w:b/>
          <w:bCs/>
        </w:rPr>
      </w:pPr>
      <w:r>
        <w:rPr>
          <w:rtl/>
        </w:rPr>
        <w:t>רובו כשר- כשר.</w:t>
      </w:r>
    </w:p>
    <w:p w14:paraId="247804AE" w14:textId="77777777" w:rsidR="007420F7" w:rsidRDefault="00000000">
      <w:pPr>
        <w:pStyle w:val="FootnoteText"/>
        <w:numPr>
          <w:ilvl w:val="1"/>
          <w:numId w:val="31"/>
        </w:numPr>
        <w:rPr>
          <w:b/>
          <w:bCs/>
        </w:rPr>
      </w:pPr>
      <w:r>
        <w:rPr>
          <w:rtl/>
        </w:rPr>
        <w:t>מחצה על מחצה- מחלקת.</w:t>
      </w:r>
    </w:p>
    <w:p w14:paraId="2B584D58" w14:textId="77777777" w:rsidR="007420F7" w:rsidRDefault="00000000">
      <w:pPr>
        <w:pStyle w:val="FootnoteText"/>
        <w:numPr>
          <w:ilvl w:val="0"/>
          <w:numId w:val="31"/>
        </w:numPr>
        <w:rPr>
          <w:b/>
          <w:bCs/>
        </w:rPr>
      </w:pPr>
      <w:r>
        <w:rPr>
          <w:rtl/>
        </w:rPr>
        <w:t>אם מסכך על ידי חטיטה-</w:t>
      </w:r>
    </w:p>
    <w:p w14:paraId="759C0367" w14:textId="77777777" w:rsidR="007420F7" w:rsidRDefault="00000000">
      <w:pPr>
        <w:pStyle w:val="FootnoteText"/>
        <w:numPr>
          <w:ilvl w:val="1"/>
          <w:numId w:val="31"/>
        </w:numPr>
        <w:rPr>
          <w:b/>
          <w:bCs/>
        </w:rPr>
      </w:pPr>
      <w:r>
        <w:rPr>
          <w:rtl/>
        </w:rPr>
        <w:t>אם כבר יש חלל טפח- כשר.</w:t>
      </w:r>
    </w:p>
    <w:p w14:paraId="7D3B8FD5" w14:textId="77777777" w:rsidR="007420F7" w:rsidRDefault="00000000">
      <w:pPr>
        <w:pStyle w:val="FootnoteText"/>
        <w:numPr>
          <w:ilvl w:val="1"/>
          <w:numId w:val="31"/>
        </w:numPr>
        <w:rPr>
          <w:b/>
          <w:bCs/>
        </w:rPr>
      </w:pPr>
      <w:r>
        <w:rPr>
          <w:rtl/>
        </w:rPr>
        <w:t>אם אין כבר חלל טפח- פסול.</w:t>
      </w:r>
    </w:p>
  </w:footnote>
  <w:footnote w:id="82">
    <w:p w14:paraId="7109E3AC"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ט</w:t>
      </w:r>
    </w:p>
  </w:footnote>
  <w:footnote w:id="83">
    <w:p w14:paraId="23704315" w14:textId="77777777" w:rsidR="007420F7" w:rsidRDefault="00000000">
      <w:pPr>
        <w:pStyle w:val="FootnoteText"/>
      </w:pPr>
      <w:r>
        <w:rPr>
          <w:rStyle w:val="FootnoteCharacters"/>
        </w:rPr>
        <w:footnoteRef/>
      </w:r>
      <w:r>
        <w:rPr>
          <w:rtl/>
        </w:rPr>
        <w:tab/>
      </w:r>
      <w:r>
        <w:rPr>
          <w:rtl/>
        </w:rPr>
        <w:t xml:space="preserve">תנא </w:t>
      </w:r>
      <w:r>
        <w:rPr>
          <w:rtl/>
        </w:rPr>
        <w:t>זו סובר שלא אומרים גוד אחית מחיצה (שנביא את המחיצה למקום שהוא תחתיו), כיון שיכולים גדיים ללכת שם. (עיין בהוספות אות לח.) אז, כדי שיהיה כשר, צריך להיות בתוך שלשה טפחים, שאז אין גדיים יכולים ללכת שם.</w:t>
      </w:r>
    </w:p>
  </w:footnote>
  <w:footnote w:id="84">
    <w:p w14:paraId="24CA5160" w14:textId="77777777" w:rsidR="007420F7" w:rsidRDefault="00000000">
      <w:pPr>
        <w:pStyle w:val="FootnoteText"/>
      </w:pPr>
      <w:r>
        <w:rPr>
          <w:rStyle w:val="FootnoteCharacters"/>
        </w:rPr>
        <w:footnoteRef/>
      </w:r>
      <w:r>
        <w:rPr>
          <w:rtl/>
        </w:rPr>
        <w:tab/>
      </w:r>
      <w:r>
        <w:rPr>
          <w:rtl/>
        </w:rPr>
        <w:t xml:space="preserve">אף </w:t>
      </w:r>
      <w:r>
        <w:rPr>
          <w:rtl/>
        </w:rPr>
        <w:t xml:space="preserve">אם אינו מגיע לסכך, המחיצה כשרה. זה מפני שאומרים שגוד אסיק מחיצה, שרואים אותו הולך למעלה. (עיין בהוספות אות מ.) (יש להוסיף שכדי לומר שגוד אסיק, צ"ל שהמחיצות ניכרות. </w:t>
      </w:r>
      <w:r>
        <w:rPr>
          <w:b/>
          <w:bCs/>
          <w:u w:val="single"/>
          <w:rtl/>
        </w:rPr>
        <w:t>(ד:)</w:t>
      </w:r>
      <w:r>
        <w:rPr>
          <w:rtl/>
        </w:rPr>
        <w:t>)</w:t>
      </w:r>
    </w:p>
  </w:footnote>
  <w:footnote w:id="85">
    <w:p w14:paraId="00A09410" w14:textId="77777777" w:rsidR="007420F7" w:rsidRDefault="00000000">
      <w:pPr>
        <w:pStyle w:val="FootnoteText"/>
      </w:pPr>
      <w:r>
        <w:rPr>
          <w:rStyle w:val="FootnoteCharacters"/>
        </w:rPr>
        <w:footnoteRef/>
      </w:r>
      <w:r>
        <w:rPr>
          <w:rtl/>
        </w:rPr>
        <w:tab/>
      </w:r>
      <w:r>
        <w:rPr>
          <w:rtl/>
        </w:rPr>
        <w:t>אגב, מצאנו שרבי יוסי מדבר בסגנון זה בכ"מ (כמו בשבת ובעירובין). מסתמא, זהו חלק ממש"א גמ’ שנימוקו עמו.</w:t>
      </w:r>
    </w:p>
  </w:footnote>
  <w:footnote w:id="86">
    <w:p w14:paraId="2B5CE887" w14:textId="77777777" w:rsidR="007420F7" w:rsidRDefault="00000000">
      <w:pPr>
        <w:pStyle w:val="FootnoteText"/>
      </w:pPr>
      <w:r>
        <w:rPr>
          <w:rStyle w:val="FootnoteCharacters"/>
        </w:rPr>
        <w:footnoteRef/>
      </w:r>
      <w:r>
        <w:rPr>
          <w:rtl/>
        </w:rPr>
        <w:tab/>
      </w:r>
      <w:r>
        <w:rPr>
          <w:rtl/>
        </w:rPr>
        <w:t xml:space="preserve">רבי </w:t>
      </w:r>
      <w:r>
        <w:rPr>
          <w:rtl/>
        </w:rPr>
        <w:t>יוסי סובר שאף שיכולים גדיים ללכת תחתיו, נחשב מחיצה, ורואים את המחיצה כאילו יורד למטה. (עיין בהוספות אות לט.)</w:t>
      </w:r>
    </w:p>
  </w:footnote>
  <w:footnote w:id="87">
    <w:p w14:paraId="26515E29" w14:textId="77777777" w:rsidR="007420F7" w:rsidRDefault="00000000">
      <w:pPr>
        <w:pStyle w:val="FootnoteText"/>
      </w:pPr>
      <w:r>
        <w:rPr>
          <w:rStyle w:val="FootnoteCharacters"/>
        </w:rPr>
        <w:footnoteRef/>
      </w:r>
      <w:r>
        <w:rPr>
          <w:rtl/>
        </w:rPr>
        <w:tab/>
      </w:r>
      <w:r>
        <w:rPr>
          <w:rtl/>
        </w:rPr>
        <w:t xml:space="preserve">גמ’ </w:t>
      </w:r>
      <w:r>
        <w:rPr>
          <w:rtl/>
        </w:rPr>
        <w:t xml:space="preserve">מפרש שלא לכל סובר כן רבי יוסי, אלא רק לסוכה, כיון שהוא רק חיוב עשה. אבל, לענין שבת, לא סובר כן, כיון שהוא לאו ויש בו כרת. </w:t>
      </w:r>
      <w:r>
        <w:rPr>
          <w:b/>
          <w:bCs/>
          <w:u w:val="single"/>
          <w:rtl/>
        </w:rPr>
        <w:t>(טז:)</w:t>
      </w:r>
    </w:p>
  </w:footnote>
  <w:footnote w:id="88">
    <w:p w14:paraId="1A960514" w14:textId="77777777" w:rsidR="007420F7" w:rsidRDefault="00000000">
      <w:pPr>
        <w:pStyle w:val="FootnoteText"/>
      </w:pPr>
      <w:r>
        <w:rPr>
          <w:rStyle w:val="FootnoteCharacters"/>
        </w:rPr>
        <w:footnoteRef/>
      </w:r>
      <w:r>
        <w:rPr>
          <w:rtl/>
        </w:rPr>
        <w:tab/>
      </w:r>
      <w:r>
        <w:rPr>
          <w:rtl/>
        </w:rPr>
        <w:t>אף לפי רבי יוסי, יש חילוק גדול בין פחות משלשה טפחים לשלשה טפחים, והוא שאם קרוב הוא בפחות משלשה טפחים, אומרים לבוד, וגם מצטרפים את אותו המקום.</w:t>
      </w:r>
    </w:p>
  </w:footnote>
  <w:footnote w:id="89">
    <w:p w14:paraId="084D989D" w14:textId="77777777" w:rsidR="007420F7" w:rsidRDefault="00000000">
      <w:pPr>
        <w:pStyle w:val="FootnoteText"/>
      </w:pPr>
      <w:r>
        <w:rPr>
          <w:rStyle w:val="FootnoteCharacters"/>
        </w:rPr>
        <w:footnoteRef/>
      </w:r>
      <w:r>
        <w:rPr>
          <w:rtl/>
        </w:rPr>
        <w:tab/>
      </w:r>
      <w:r>
        <w:rPr>
          <w:rtl/>
        </w:rPr>
        <w:t xml:space="preserve">הרחיק </w:t>
      </w:r>
      <w:r>
        <w:rPr>
          <w:rtl/>
        </w:rPr>
        <w:t>את הסכך מן המחיצות שלשה טפחים במשך, פסול. (רש"י</w:t>
      </w:r>
      <w:r>
        <w:rPr>
          <w:b/>
          <w:bCs/>
          <w:u w:val="single"/>
          <w:rtl/>
        </w:rPr>
        <w:t xml:space="preserve"> יז.</w:t>
      </w:r>
      <w:r>
        <w:rPr>
          <w:rtl/>
        </w:rPr>
        <w:t>)</w:t>
      </w:r>
      <w:r>
        <w:rPr>
          <w:b/>
          <w:bCs/>
          <w:rtl/>
        </w:rPr>
        <w:t xml:space="preserve"> </w:t>
      </w:r>
      <w:r>
        <w:rPr>
          <w:rtl/>
        </w:rPr>
        <w:t>(עיין במה שכתבנו בהוספות אות מ.)</w:t>
      </w:r>
    </w:p>
  </w:footnote>
  <w:footnote w:id="90">
    <w:p w14:paraId="23E46DAE"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0D50759B" w14:textId="77777777" w:rsidR="007420F7" w:rsidRDefault="00000000">
      <w:pPr>
        <w:pStyle w:val="FootnoteText"/>
        <w:numPr>
          <w:ilvl w:val="0"/>
          <w:numId w:val="32"/>
        </w:numPr>
        <w:rPr>
          <w:b/>
          <w:bCs/>
        </w:rPr>
      </w:pPr>
      <w:r>
        <w:rPr>
          <w:rtl/>
        </w:rPr>
        <w:t>מרחיק את הדפנות מן הקרקע:</w:t>
      </w:r>
    </w:p>
    <w:p w14:paraId="62BC7EC8" w14:textId="77777777" w:rsidR="007420F7" w:rsidRDefault="00000000">
      <w:pPr>
        <w:pStyle w:val="FootnoteText"/>
        <w:numPr>
          <w:ilvl w:val="1"/>
          <w:numId w:val="32"/>
        </w:numPr>
        <w:rPr>
          <w:b/>
          <w:bCs/>
        </w:rPr>
      </w:pPr>
      <w:r>
        <w:rPr>
          <w:rtl/>
        </w:rPr>
        <w:t>שלשה טפחים ויותר- מחלקת.</w:t>
      </w:r>
    </w:p>
    <w:p w14:paraId="74589B14" w14:textId="77777777" w:rsidR="007420F7" w:rsidRDefault="00000000">
      <w:pPr>
        <w:pStyle w:val="FootnoteText"/>
        <w:numPr>
          <w:ilvl w:val="1"/>
          <w:numId w:val="32"/>
        </w:numPr>
        <w:rPr>
          <w:b/>
          <w:bCs/>
        </w:rPr>
      </w:pPr>
      <w:r>
        <w:rPr>
          <w:rtl/>
        </w:rPr>
        <w:t>פחות משלשה טפחים- כשר.</w:t>
      </w:r>
    </w:p>
    <w:p w14:paraId="06423D50" w14:textId="77777777" w:rsidR="007420F7" w:rsidRDefault="00000000">
      <w:pPr>
        <w:pStyle w:val="FootnoteText"/>
        <w:numPr>
          <w:ilvl w:val="0"/>
          <w:numId w:val="32"/>
        </w:numPr>
        <w:rPr>
          <w:b/>
          <w:bCs/>
        </w:rPr>
      </w:pPr>
      <w:r>
        <w:rPr>
          <w:rtl/>
        </w:rPr>
        <w:t>מרחיק את הדפנות מן הסכך-</w:t>
      </w:r>
    </w:p>
    <w:p w14:paraId="3636E108" w14:textId="77777777" w:rsidR="007420F7" w:rsidRDefault="00000000">
      <w:pPr>
        <w:pStyle w:val="FootnoteText"/>
        <w:numPr>
          <w:ilvl w:val="1"/>
          <w:numId w:val="32"/>
        </w:numPr>
        <w:rPr>
          <w:b/>
          <w:bCs/>
        </w:rPr>
      </w:pPr>
      <w:r>
        <w:rPr>
          <w:rtl/>
        </w:rPr>
        <w:t>בגובה- כשר.</w:t>
      </w:r>
    </w:p>
    <w:p w14:paraId="7263C7DF" w14:textId="77777777" w:rsidR="007420F7" w:rsidRDefault="00000000">
      <w:pPr>
        <w:pStyle w:val="FootnoteText"/>
        <w:numPr>
          <w:ilvl w:val="1"/>
          <w:numId w:val="32"/>
        </w:numPr>
        <w:rPr>
          <w:b/>
          <w:bCs/>
        </w:rPr>
      </w:pPr>
      <w:r>
        <w:rPr>
          <w:rtl/>
        </w:rPr>
        <w:t>במשך-</w:t>
      </w:r>
    </w:p>
    <w:p w14:paraId="78F7994A" w14:textId="77777777" w:rsidR="007420F7" w:rsidRDefault="00000000">
      <w:pPr>
        <w:pStyle w:val="FootnoteText"/>
        <w:numPr>
          <w:ilvl w:val="2"/>
          <w:numId w:val="32"/>
        </w:numPr>
        <w:rPr>
          <w:b/>
          <w:bCs/>
        </w:rPr>
      </w:pPr>
      <w:r>
        <w:rPr>
          <w:rtl/>
        </w:rPr>
        <w:t>שלשה טפחים ויותר- פסול.</w:t>
      </w:r>
    </w:p>
    <w:p w14:paraId="4DC09FA6" w14:textId="77777777" w:rsidR="007420F7" w:rsidRDefault="00000000">
      <w:pPr>
        <w:pStyle w:val="FootnoteText"/>
        <w:numPr>
          <w:ilvl w:val="2"/>
          <w:numId w:val="32"/>
        </w:numPr>
        <w:rPr>
          <w:b/>
          <w:bCs/>
        </w:rPr>
      </w:pPr>
      <w:r>
        <w:rPr>
          <w:rtl/>
        </w:rPr>
        <w:t>פחות משלש טפחים- כשר.</w:t>
      </w:r>
    </w:p>
  </w:footnote>
  <w:footnote w:id="91">
    <w:p w14:paraId="71B96F34"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י</w:t>
      </w:r>
    </w:p>
  </w:footnote>
  <w:footnote w:id="92">
    <w:p w14:paraId="71EC1E2A" w14:textId="77777777" w:rsidR="007420F7" w:rsidRDefault="00000000">
      <w:pPr>
        <w:pStyle w:val="FootnoteText"/>
      </w:pPr>
      <w:r>
        <w:rPr>
          <w:rStyle w:val="FootnoteCharacters"/>
        </w:rPr>
        <w:footnoteRef/>
      </w:r>
      <w:r>
        <w:rPr>
          <w:rtl/>
        </w:rPr>
        <w:tab/>
      </w:r>
      <w:r>
        <w:rPr>
          <w:rtl/>
        </w:rPr>
        <w:t xml:space="preserve">משנה </w:t>
      </w:r>
      <w:r>
        <w:rPr>
          <w:rtl/>
        </w:rPr>
        <w:t>זה ידבר בדין של דופן עקומה. הדין הוא שסכך פסול שהוא קרוב לדופן רק פסול אם הוא רחב ארבע אמות. חולקים אמוראים אם זה רק בצד או גם באמצע. (אם הוא גם באמצע, יש לדון למה רק מדבר בסכך מן הצד.)</w:t>
      </w:r>
    </w:p>
    <w:p w14:paraId="0A4E3044" w14:textId="77777777" w:rsidR="007420F7" w:rsidRDefault="00000000">
      <w:pPr>
        <w:pStyle w:val="FootnoteText"/>
      </w:pPr>
      <w:r>
        <w:rPr>
          <w:rtl/>
        </w:rPr>
        <w:tab/>
        <w:t>המשנה ימנה שלש ציורים, וכל אחד מוסיף על חברו:</w:t>
      </w:r>
    </w:p>
    <w:p w14:paraId="749E4FAE" w14:textId="77777777" w:rsidR="007420F7" w:rsidRDefault="00000000">
      <w:pPr>
        <w:pStyle w:val="FootnoteText"/>
        <w:numPr>
          <w:ilvl w:val="0"/>
          <w:numId w:val="33"/>
        </w:numPr>
      </w:pPr>
      <w:r>
        <w:rPr>
          <w:rtl/>
        </w:rPr>
        <w:t>בית שנפחת- הוא הכי פשוט, שמחיצות שלו נעשו לתוכו וסככו כשר (אלא שהוא בית).</w:t>
      </w:r>
    </w:p>
    <w:p w14:paraId="7863C224" w14:textId="77777777" w:rsidR="007420F7" w:rsidRDefault="00000000">
      <w:pPr>
        <w:pStyle w:val="FootnoteText"/>
        <w:numPr>
          <w:ilvl w:val="0"/>
          <w:numId w:val="33"/>
        </w:numPr>
      </w:pPr>
      <w:r>
        <w:rPr>
          <w:rtl/>
        </w:rPr>
        <w:t>אכסדרה- הוא קצת פשוט, שסככו כשר (אלא שכעין בית הוא), אבל מחיצות שלו לא נעשו לתוכו.</w:t>
      </w:r>
    </w:p>
    <w:p w14:paraId="261BC9B4" w14:textId="77777777" w:rsidR="007420F7" w:rsidRDefault="00000000">
      <w:pPr>
        <w:pStyle w:val="FootnoteText"/>
        <w:numPr>
          <w:ilvl w:val="0"/>
          <w:numId w:val="33"/>
        </w:numPr>
      </w:pPr>
      <w:r>
        <w:rPr>
          <w:rtl/>
        </w:rPr>
        <w:t xml:space="preserve">סכך פסול- הוא קצת פשוט, שמחיצות שלו לכאו’ נעשו לתוכו, אבל אין סככו כשר. </w:t>
      </w:r>
      <w:r>
        <w:rPr>
          <w:b/>
          <w:bCs/>
          <w:rtl/>
        </w:rPr>
        <w:t>(יז.)</w:t>
      </w:r>
    </w:p>
  </w:footnote>
  <w:footnote w:id="93">
    <w:p w14:paraId="1315C427" w14:textId="77777777" w:rsidR="007420F7" w:rsidRDefault="00000000">
      <w:pPr>
        <w:pStyle w:val="FootnoteText"/>
      </w:pPr>
      <w:r>
        <w:rPr>
          <w:rStyle w:val="FootnoteCharacters"/>
        </w:rPr>
        <w:footnoteRef/>
      </w:r>
      <w:r>
        <w:rPr>
          <w:rtl/>
        </w:rPr>
        <w:tab/>
      </w:r>
      <w:r>
        <w:rPr>
          <w:rtl/>
        </w:rPr>
        <w:t xml:space="preserve">הדפנות שמדברים בהן כאן הם הדפנות הממשיות. אבל, יש דפנות אחרות, והוא פי התקרה שיורד. חולקים בזה. יש שסוברים שלא יורד אף אם יש לה פה (וכן הלכה), יש שסוברים שרק יורד אם יש לה פה, ויש שסוברים שיורד אף אם אין לה פה. גם חולקים אם אומרים בו לבוד להכשיר (וכן הלכה) או לא אומרים. </w:t>
      </w:r>
      <w:r>
        <w:rPr>
          <w:b/>
          <w:bCs/>
          <w:u w:val="single"/>
          <w:rtl/>
        </w:rPr>
        <w:t>(יט.)</w:t>
      </w:r>
      <w:r>
        <w:rPr>
          <w:rtl/>
        </w:rPr>
        <w:t xml:space="preserve"> (עיין בהוספות אות מא.)</w:t>
      </w:r>
    </w:p>
  </w:footnote>
  <w:footnote w:id="94">
    <w:p w14:paraId="4512C3C4" w14:textId="77777777" w:rsidR="007420F7" w:rsidRDefault="00000000">
      <w:pPr>
        <w:pStyle w:val="FootnoteText"/>
      </w:pPr>
      <w:r>
        <w:rPr>
          <w:rStyle w:val="FootnoteCharacters"/>
        </w:rPr>
        <w:footnoteRef/>
      </w:r>
      <w:r>
        <w:rPr>
          <w:rtl/>
        </w:rPr>
        <w:tab/>
      </w:r>
      <w:r>
        <w:rPr>
          <w:rtl/>
        </w:rPr>
        <w:t xml:space="preserve">רצה </w:t>
      </w:r>
      <w:r>
        <w:rPr>
          <w:rtl/>
        </w:rPr>
        <w:t>לומר, אם אורך הסכך הפסול הוא ארבע אמות, הוא פסול.</w:t>
      </w:r>
    </w:p>
  </w:footnote>
  <w:footnote w:id="95">
    <w:p w14:paraId="7BED077F"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השמנה:</w:t>
      </w:r>
    </w:p>
    <w:p w14:paraId="4F459669" w14:textId="77777777" w:rsidR="007420F7" w:rsidRDefault="00000000">
      <w:pPr>
        <w:pStyle w:val="FootnoteText"/>
        <w:numPr>
          <w:ilvl w:val="0"/>
          <w:numId w:val="34"/>
        </w:numPr>
        <w:rPr>
          <w:b/>
          <w:bCs/>
        </w:rPr>
      </w:pPr>
      <w:r>
        <w:rPr>
          <w:rtl/>
        </w:rPr>
        <w:t>המשנה מבאר דין של דופן עקומה, והוא שסכך פסול פוסל בצד הסוכה בארבע אמות. מפרש שזה אף אם סכך פסול הוא, ואף אם אין מחיצות נעשים לתוכו. (לא מפרש אם הוא אם שניהם קרים.)</w:t>
      </w:r>
    </w:p>
  </w:footnote>
  <w:footnote w:id="96">
    <w:p w14:paraId="3BA81CFA"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יא</w:t>
      </w:r>
    </w:p>
  </w:footnote>
  <w:footnote w:id="97">
    <w:p w14:paraId="3B6C6CB3" w14:textId="77777777" w:rsidR="007420F7" w:rsidRDefault="00000000">
      <w:pPr>
        <w:pStyle w:val="FootnoteText"/>
      </w:pPr>
      <w:r>
        <w:rPr>
          <w:rStyle w:val="FootnoteCharacters"/>
        </w:rPr>
        <w:footnoteRef/>
      </w:r>
      <w:r>
        <w:rPr>
          <w:rtl/>
        </w:rPr>
        <w:tab/>
      </w:r>
      <w:r>
        <w:rPr>
          <w:rtl/>
        </w:rPr>
        <w:t xml:space="preserve">בשני </w:t>
      </w:r>
      <w:r>
        <w:rPr>
          <w:rtl/>
        </w:rPr>
        <w:t>הציורים, האהל הוא רק שיפוע. חולקים אם "שיפועי אהלים כאהלים,” והוא אם אוהל משופע נחשב אוהל.</w:t>
      </w:r>
    </w:p>
  </w:footnote>
  <w:footnote w:id="98">
    <w:p w14:paraId="4992EC9D" w14:textId="77777777" w:rsidR="007420F7" w:rsidRDefault="00000000">
      <w:pPr>
        <w:pStyle w:val="FootnoteText"/>
      </w:pPr>
      <w:r>
        <w:rPr>
          <w:rStyle w:val="FootnoteCharacters"/>
        </w:rPr>
        <w:footnoteRef/>
      </w:r>
      <w:r>
        <w:rPr>
          <w:rtl/>
        </w:rPr>
        <w:tab/>
      </w:r>
      <w:r>
        <w:rPr>
          <w:rtl/>
        </w:rPr>
        <w:t xml:space="preserve">גמ’ </w:t>
      </w:r>
      <w:r>
        <w:rPr>
          <w:rtl/>
        </w:rPr>
        <w:t xml:space="preserve">מפרש שאף אם אין שיפועי אהלים כאהל, אם יש גובה טפח או רוחב טפח שאינו בשיפוע, נחשב אוהל. (עיין בהוספות אות מב.) </w:t>
      </w:r>
      <w:r>
        <w:rPr>
          <w:b/>
          <w:bCs/>
          <w:u w:val="single"/>
          <w:rtl/>
        </w:rPr>
        <w:t>(יט:)</w:t>
      </w:r>
    </w:p>
  </w:footnote>
  <w:footnote w:id="99">
    <w:p w14:paraId="248C17DB" w14:textId="77777777" w:rsidR="007420F7" w:rsidRDefault="00000000">
      <w:pPr>
        <w:pStyle w:val="FootnoteText"/>
      </w:pPr>
      <w:r>
        <w:rPr>
          <w:rStyle w:val="FootnoteCharacters"/>
        </w:rPr>
        <w:footnoteRef/>
      </w:r>
      <w:r>
        <w:rPr>
          <w:rtl/>
        </w:rPr>
        <w:tab/>
      </w:r>
      <w:r>
        <w:rPr>
          <w:rtl/>
        </w:rPr>
        <w:t xml:space="preserve">גמ’ אומר </w:t>
      </w:r>
      <w:r>
        <w:rPr>
          <w:b/>
          <w:bCs/>
          <w:u w:val="single"/>
          <w:rtl/>
        </w:rPr>
        <w:t>(יט:)</w:t>
      </w:r>
      <w:r>
        <w:rPr>
          <w:rtl/>
        </w:rPr>
        <w:t xml:space="preserve"> שיש תנא שחולק על המשנה שלנו ואומר שרבי אליעזר הוא המכשיר ורבנן הם הפוסלים. מסיק שזה הרבים, ואז הולך המסקנא נגד המשנה.</w:t>
      </w:r>
    </w:p>
  </w:footnote>
  <w:footnote w:id="100">
    <w:p w14:paraId="2D7BF7B7" w14:textId="77777777" w:rsidR="007420F7" w:rsidRDefault="00000000">
      <w:pPr>
        <w:pStyle w:val="FootnoteText"/>
      </w:pPr>
      <w:r>
        <w:rPr>
          <w:rStyle w:val="FootnoteCharacters"/>
        </w:rPr>
        <w:footnoteRef/>
      </w:r>
      <w:r>
        <w:rPr>
          <w:rtl/>
        </w:rPr>
        <w:tab/>
      </w:r>
      <w:r>
        <w:rPr>
          <w:rtl/>
        </w:rPr>
        <w:t xml:space="preserve">גמ’ </w:t>
      </w:r>
      <w:r>
        <w:rPr>
          <w:rtl/>
        </w:rPr>
        <w:t>מביא בריי’ שאומר שדין זה הוא גם במחצלת הנעשה משיפה וגמי. (עיין בהוספות אות מג.)</w:t>
      </w:r>
    </w:p>
  </w:footnote>
  <w:footnote w:id="101">
    <w:p w14:paraId="07DAE214" w14:textId="77777777" w:rsidR="007420F7" w:rsidRDefault="00000000">
      <w:pPr>
        <w:pStyle w:val="FootnoteText"/>
      </w:pPr>
      <w:r>
        <w:rPr>
          <w:rStyle w:val="FootnoteCharacters"/>
        </w:rPr>
        <w:footnoteRef/>
      </w:r>
      <w:r>
        <w:rPr>
          <w:rtl/>
        </w:rPr>
        <w:tab/>
      </w:r>
      <w:r>
        <w:rPr>
          <w:rtl/>
        </w:rPr>
        <w:t xml:space="preserve">הכלל </w:t>
      </w:r>
      <w:r>
        <w:rPr>
          <w:rtl/>
        </w:rPr>
        <w:t>הוא שכלי מקבל טומאה ופסול לסכך. יש כמה דברים לדעת בענין מחצלת:</w:t>
      </w:r>
    </w:p>
    <w:p w14:paraId="731FCE63" w14:textId="77777777" w:rsidR="007420F7" w:rsidRDefault="00000000">
      <w:pPr>
        <w:pStyle w:val="FootnoteText"/>
        <w:numPr>
          <w:ilvl w:val="0"/>
          <w:numId w:val="35"/>
        </w:numPr>
      </w:pPr>
      <w:r>
        <w:rPr>
          <w:rtl/>
        </w:rPr>
        <w:t xml:space="preserve">יש שני תשמישים למחצלת- יכול להיות לישיבה ויכול להיות לסכך. אם הוא לישיבה, נחשב כלי. אם הוא לסכך, לא נחשב כלי (איני יודע למה לא). </w:t>
      </w:r>
    </w:p>
    <w:p w14:paraId="263DA3DA" w14:textId="77777777" w:rsidR="007420F7" w:rsidRDefault="00000000">
      <w:pPr>
        <w:pStyle w:val="FootnoteText"/>
        <w:numPr>
          <w:ilvl w:val="0"/>
          <w:numId w:val="35"/>
        </w:numPr>
      </w:pPr>
      <w:r>
        <w:rPr>
          <w:rtl/>
        </w:rPr>
        <w:t xml:space="preserve">מחצלת גדולה יותר ראויה להיות לסכך ומחצלת קטנה יותר ראויה להיות לישיבה. </w:t>
      </w:r>
    </w:p>
    <w:p w14:paraId="25C3ADA6" w14:textId="77777777" w:rsidR="007420F7" w:rsidRDefault="00000000">
      <w:pPr>
        <w:pStyle w:val="FootnoteText"/>
        <w:numPr>
          <w:ilvl w:val="0"/>
          <w:numId w:val="35"/>
        </w:numPr>
      </w:pPr>
      <w:r>
        <w:rPr>
          <w:rtl/>
        </w:rPr>
        <w:t>יש שלשה דרכים לחשוב (ובמחשבה זו נוהגת כל הדינים שמצאנו גבי מחשבות כלים) במחצלת- יכול לחשוב בה לצורך סכך, יכול לחשוב בה לצורך ישיבה, ויכול לעשות אותו סתם, בלי מחשבה (לא כל כך קל איך זה יקרה במציאות; מסתמא, הוא שמכוון בו ל"כל דבר שירצה").</w:t>
      </w:r>
    </w:p>
    <w:p w14:paraId="5EE98FC5" w14:textId="77777777" w:rsidR="007420F7" w:rsidRDefault="00000000">
      <w:pPr>
        <w:pStyle w:val="FootnoteText"/>
      </w:pPr>
      <w:r>
        <w:rPr>
          <w:rtl/>
        </w:rPr>
        <w:tab/>
        <w:t>בין דברים אלו יוצא מחלקת בין רבי אליעזר ורבנן. חולקים בגמ’ באיזה ציור חולקים ר"א ורבנן, אם הוא במחצלת קטנה שחישב עליו סתם, שרבי אליעזר מכשיר וחכמים פוסלים או שהוא במחצלת גדולה שחישב עליו סתם, שרבנן מכשירים ור"א פוסל. בארנו את כל זה בסיכום.</w:t>
      </w:r>
    </w:p>
  </w:footnote>
  <w:footnote w:id="102">
    <w:p w14:paraId="413D69EF"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6C15C8D8" w14:textId="77777777" w:rsidR="007420F7" w:rsidRDefault="00000000">
      <w:pPr>
        <w:pStyle w:val="FootnoteText"/>
        <w:numPr>
          <w:ilvl w:val="0"/>
          <w:numId w:val="36"/>
        </w:numPr>
      </w:pPr>
      <w:r>
        <w:rPr>
          <w:rtl/>
        </w:rPr>
        <w:t>דין שיפועי אהלים-</w:t>
      </w:r>
    </w:p>
    <w:p w14:paraId="1AC6EA33" w14:textId="77777777" w:rsidR="007420F7" w:rsidRDefault="00000000">
      <w:pPr>
        <w:pStyle w:val="FootnoteText"/>
        <w:numPr>
          <w:ilvl w:val="1"/>
          <w:numId w:val="36"/>
        </w:numPr>
      </w:pPr>
      <w:r>
        <w:rPr>
          <w:rtl/>
        </w:rPr>
        <w:t>ר"א של משנה, רבנן של בריי’- לא נחשב אהל.</w:t>
      </w:r>
    </w:p>
    <w:p w14:paraId="5C137760" w14:textId="77777777" w:rsidR="007420F7" w:rsidRDefault="00000000">
      <w:pPr>
        <w:pStyle w:val="FootnoteText"/>
        <w:numPr>
          <w:ilvl w:val="1"/>
          <w:numId w:val="36"/>
        </w:numPr>
      </w:pPr>
      <w:r>
        <w:rPr>
          <w:rtl/>
        </w:rPr>
        <w:t>רבנן של משנה, ר"א של בריי’- נחשב אהל.</w:t>
      </w:r>
    </w:p>
    <w:p w14:paraId="71D77756" w14:textId="77777777" w:rsidR="007420F7" w:rsidRDefault="00000000">
      <w:pPr>
        <w:pStyle w:val="FootnoteText"/>
        <w:numPr>
          <w:ilvl w:val="0"/>
          <w:numId w:val="36"/>
        </w:numPr>
      </w:pPr>
      <w:r>
        <w:rPr>
          <w:rtl/>
        </w:rPr>
        <w:t>מהו שיפוע אהל- כל אהל שיש תחת טפח רוחב טפח גובה, ואין בו:</w:t>
      </w:r>
    </w:p>
    <w:p w14:paraId="720A19CC" w14:textId="77777777" w:rsidR="007420F7" w:rsidRDefault="00000000">
      <w:pPr>
        <w:pStyle w:val="FootnoteText"/>
        <w:numPr>
          <w:ilvl w:val="1"/>
          <w:numId w:val="36"/>
        </w:numPr>
      </w:pPr>
      <w:r>
        <w:rPr>
          <w:rtl/>
        </w:rPr>
        <w:t>רוחב טפח ששווה.</w:t>
      </w:r>
    </w:p>
    <w:p w14:paraId="088C952F" w14:textId="77777777" w:rsidR="007420F7" w:rsidRDefault="00000000">
      <w:pPr>
        <w:pStyle w:val="FootnoteText"/>
        <w:numPr>
          <w:ilvl w:val="1"/>
          <w:numId w:val="36"/>
        </w:numPr>
      </w:pPr>
      <w:r>
        <w:rPr>
          <w:rtl/>
        </w:rPr>
        <w:t>גובה טפח ששווה.</w:t>
      </w:r>
    </w:p>
    <w:p w14:paraId="1443D91C" w14:textId="77777777" w:rsidR="007420F7" w:rsidRDefault="00000000">
      <w:pPr>
        <w:pStyle w:val="FootnoteText"/>
        <w:numPr>
          <w:ilvl w:val="0"/>
          <w:numId w:val="36"/>
        </w:numPr>
      </w:pPr>
      <w:r>
        <w:rPr>
          <w:rtl/>
        </w:rPr>
        <w:t>כלי פסול לסכך. מחצלת של קנים לפעמים נחשב כלי:</w:t>
      </w:r>
    </w:p>
    <w:p w14:paraId="09ECC105" w14:textId="77777777" w:rsidR="007420F7" w:rsidRDefault="00000000">
      <w:pPr>
        <w:pStyle w:val="FootnoteText"/>
        <w:numPr>
          <w:ilvl w:val="1"/>
          <w:numId w:val="36"/>
        </w:numPr>
      </w:pPr>
      <w:r>
        <w:rPr>
          <w:rtl/>
        </w:rPr>
        <w:t>אם חושב עליו לשם ישיבה- נחשב כלי.</w:t>
      </w:r>
    </w:p>
    <w:p w14:paraId="5AB598FC" w14:textId="77777777" w:rsidR="007420F7" w:rsidRDefault="00000000">
      <w:pPr>
        <w:pStyle w:val="FootnoteText"/>
        <w:numPr>
          <w:ilvl w:val="1"/>
          <w:numId w:val="36"/>
        </w:numPr>
      </w:pPr>
      <w:r>
        <w:rPr>
          <w:rtl/>
        </w:rPr>
        <w:t>אם חושב עליו לשם סיכוך- לא נחשב כלי.</w:t>
      </w:r>
    </w:p>
    <w:p w14:paraId="03BACFEC" w14:textId="77777777" w:rsidR="007420F7" w:rsidRDefault="00000000">
      <w:pPr>
        <w:pStyle w:val="FootnoteText"/>
        <w:numPr>
          <w:ilvl w:val="1"/>
          <w:numId w:val="36"/>
        </w:numPr>
      </w:pPr>
      <w:r>
        <w:rPr>
          <w:rtl/>
        </w:rPr>
        <w:t>אם חושב עליו סתם-</w:t>
      </w:r>
    </w:p>
    <w:p w14:paraId="30C73214" w14:textId="77777777" w:rsidR="007420F7" w:rsidRDefault="00000000">
      <w:pPr>
        <w:pStyle w:val="FootnoteText"/>
        <w:numPr>
          <w:ilvl w:val="2"/>
          <w:numId w:val="36"/>
        </w:numPr>
      </w:pPr>
      <w:r>
        <w:rPr>
          <w:rtl/>
        </w:rPr>
        <w:t>מחצלת גדולה-</w:t>
      </w:r>
    </w:p>
    <w:p w14:paraId="64D8FC95" w14:textId="77777777" w:rsidR="007420F7" w:rsidRDefault="00000000">
      <w:pPr>
        <w:pStyle w:val="FootnoteText"/>
        <w:numPr>
          <w:ilvl w:val="3"/>
          <w:numId w:val="36"/>
        </w:numPr>
      </w:pPr>
      <w:r>
        <w:rPr>
          <w:rtl/>
        </w:rPr>
        <w:t>לשון ראשון- לא נחשב כלי.</w:t>
      </w:r>
    </w:p>
    <w:p w14:paraId="735EDFBB" w14:textId="77777777" w:rsidR="007420F7" w:rsidRDefault="00000000">
      <w:pPr>
        <w:pStyle w:val="FootnoteText"/>
        <w:numPr>
          <w:ilvl w:val="3"/>
          <w:numId w:val="36"/>
        </w:numPr>
      </w:pPr>
      <w:r>
        <w:rPr>
          <w:rtl/>
        </w:rPr>
        <w:t>לשון שני-</w:t>
      </w:r>
    </w:p>
    <w:p w14:paraId="19B9EF97" w14:textId="77777777" w:rsidR="007420F7" w:rsidRDefault="00000000">
      <w:pPr>
        <w:pStyle w:val="FootnoteText"/>
        <w:numPr>
          <w:ilvl w:val="4"/>
          <w:numId w:val="36"/>
        </w:numPr>
      </w:pPr>
      <w:r>
        <w:rPr>
          <w:rtl/>
        </w:rPr>
        <w:t>רבנן- לא נחשב כלי.</w:t>
      </w:r>
    </w:p>
    <w:p w14:paraId="0D2921A4" w14:textId="77777777" w:rsidR="007420F7" w:rsidRDefault="00000000">
      <w:pPr>
        <w:pStyle w:val="FootnoteText"/>
        <w:numPr>
          <w:ilvl w:val="4"/>
          <w:numId w:val="36"/>
        </w:numPr>
      </w:pPr>
      <w:r>
        <w:rPr>
          <w:rtl/>
        </w:rPr>
        <w:t>רבי אליעזר- נחשב כלי.</w:t>
      </w:r>
    </w:p>
    <w:p w14:paraId="7DFC4360" w14:textId="77777777" w:rsidR="007420F7" w:rsidRDefault="00000000">
      <w:pPr>
        <w:pStyle w:val="FootnoteText"/>
        <w:numPr>
          <w:ilvl w:val="2"/>
          <w:numId w:val="36"/>
        </w:numPr>
      </w:pPr>
      <w:r>
        <w:rPr>
          <w:rtl/>
        </w:rPr>
        <w:t>מחצלת קטנה-</w:t>
      </w:r>
    </w:p>
    <w:p w14:paraId="51B1BFEC" w14:textId="77777777" w:rsidR="007420F7" w:rsidRDefault="00000000">
      <w:pPr>
        <w:pStyle w:val="FootnoteText"/>
        <w:numPr>
          <w:ilvl w:val="3"/>
          <w:numId w:val="36"/>
        </w:numPr>
      </w:pPr>
      <w:r>
        <w:rPr>
          <w:rtl/>
        </w:rPr>
        <w:t>לשון ראשון-</w:t>
      </w:r>
    </w:p>
    <w:p w14:paraId="2B1C98ED" w14:textId="77777777" w:rsidR="007420F7" w:rsidRDefault="00000000">
      <w:pPr>
        <w:pStyle w:val="FootnoteText"/>
        <w:numPr>
          <w:ilvl w:val="4"/>
          <w:numId w:val="36"/>
        </w:numPr>
      </w:pPr>
      <w:r>
        <w:rPr>
          <w:rtl/>
        </w:rPr>
        <w:t>רבנן- נחשב כלי.</w:t>
      </w:r>
    </w:p>
    <w:p w14:paraId="03238DEC" w14:textId="77777777" w:rsidR="007420F7" w:rsidRDefault="00000000">
      <w:pPr>
        <w:pStyle w:val="FootnoteText"/>
        <w:numPr>
          <w:ilvl w:val="4"/>
          <w:numId w:val="36"/>
        </w:numPr>
      </w:pPr>
      <w:r>
        <w:rPr>
          <w:rtl/>
        </w:rPr>
        <w:t>רבי אליעזר- לא נחשב כלי.</w:t>
      </w:r>
    </w:p>
    <w:p w14:paraId="060857B3" w14:textId="77777777" w:rsidR="007420F7" w:rsidRDefault="00000000">
      <w:pPr>
        <w:pStyle w:val="FootnoteText"/>
        <w:numPr>
          <w:ilvl w:val="3"/>
          <w:numId w:val="36"/>
        </w:numPr>
      </w:pPr>
      <w:r>
        <w:rPr>
          <w:rtl/>
        </w:rPr>
        <w:t>לשון שני- נחשב כלי.</w:t>
      </w:r>
    </w:p>
  </w:footnote>
  <w:footnote w:id="103">
    <w:p w14:paraId="09193404" w14:textId="77777777" w:rsidR="007420F7" w:rsidRDefault="00000000">
      <w:pPr>
        <w:pStyle w:val="FootnoteText"/>
        <w:jc w:val="center"/>
        <w:rPr>
          <w:b/>
          <w:bCs/>
          <w:u w:val="single"/>
        </w:rPr>
      </w:pPr>
      <w:r>
        <w:rPr>
          <w:rStyle w:val="FootnoteCharacters"/>
        </w:rPr>
        <w:footnoteRef/>
      </w:r>
      <w:r>
        <w:rPr>
          <w:b/>
          <w:bCs/>
          <w:u w:val="single"/>
          <w:rtl/>
        </w:rPr>
        <w:tab/>
      </w:r>
      <w:r>
        <w:rPr>
          <w:b/>
          <w:bCs/>
          <w:u w:val="single"/>
          <w:rtl/>
        </w:rPr>
        <w:t xml:space="preserve">פרק </w:t>
      </w:r>
      <w:r>
        <w:rPr>
          <w:b/>
          <w:bCs/>
          <w:u w:val="single"/>
          <w:rtl/>
        </w:rPr>
        <w:t>שני</w:t>
      </w:r>
    </w:p>
  </w:footnote>
  <w:footnote w:id="104">
    <w:p w14:paraId="26ED3A96"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א</w:t>
      </w:r>
    </w:p>
  </w:footnote>
  <w:footnote w:id="105">
    <w:p w14:paraId="75ED5F77" w14:textId="77777777" w:rsidR="007420F7" w:rsidRDefault="00000000">
      <w:pPr>
        <w:pStyle w:val="FootnoteText"/>
      </w:pPr>
      <w:r>
        <w:rPr>
          <w:rStyle w:val="FootnoteCharacters"/>
        </w:rPr>
        <w:footnoteRef/>
      </w:r>
      <w:r>
        <w:rPr>
          <w:rtl/>
        </w:rPr>
        <w:tab/>
      </w:r>
      <w:r>
        <w:rPr>
          <w:rtl/>
        </w:rPr>
        <w:t xml:space="preserve">משנה </w:t>
      </w:r>
      <w:r>
        <w:rPr>
          <w:rtl/>
        </w:rPr>
        <w:t>זה יבאר דין של מי שיושב בתוך סוכה בתוך אהל אחר. צריך לעיין בסיכום שכתבנו בנוגע לזה, שאין זו סוגה פשוטה.</w:t>
      </w:r>
    </w:p>
  </w:footnote>
  <w:footnote w:id="106">
    <w:p w14:paraId="2E743C69" w14:textId="77777777" w:rsidR="007420F7" w:rsidRDefault="00000000">
      <w:pPr>
        <w:pStyle w:val="FootnoteText"/>
      </w:pPr>
      <w:r>
        <w:rPr>
          <w:rStyle w:val="FootnoteCharacters"/>
        </w:rPr>
        <w:footnoteRef/>
      </w:r>
      <w:r>
        <w:rPr>
          <w:rtl/>
        </w:rPr>
        <w:tab/>
      </w:r>
      <w:r>
        <w:rPr>
          <w:rtl/>
        </w:rPr>
        <w:t xml:space="preserve">גמ’ </w:t>
      </w:r>
      <w:r>
        <w:rPr>
          <w:rtl/>
        </w:rPr>
        <w:t xml:space="preserve">מפרש </w:t>
      </w:r>
      <w:r>
        <w:rPr>
          <w:b/>
          <w:bCs/>
          <w:u w:val="single"/>
          <w:rtl/>
        </w:rPr>
        <w:t>(כ:)</w:t>
      </w:r>
      <w:r>
        <w:rPr>
          <w:rtl/>
        </w:rPr>
        <w:t xml:space="preserve"> שזה רק אם המטה גבוה עשרה טפחים. אבל, אם לא גבוה, יכול לישון תחתיו, שאינו אהל. (עיין בסיכום.)</w:t>
      </w:r>
    </w:p>
  </w:footnote>
  <w:footnote w:id="107">
    <w:p w14:paraId="3C3E5C70" w14:textId="77777777" w:rsidR="007420F7" w:rsidRDefault="00000000">
      <w:pPr>
        <w:pStyle w:val="FootnoteText"/>
      </w:pPr>
      <w:r>
        <w:rPr>
          <w:rStyle w:val="FootnoteCharacters"/>
        </w:rPr>
        <w:footnoteRef/>
      </w:r>
      <w:r>
        <w:rPr>
          <w:rtl/>
        </w:rPr>
        <w:tab/>
      </w:r>
      <w:r>
        <w:rPr>
          <w:rtl/>
        </w:rPr>
        <w:t xml:space="preserve">רבי </w:t>
      </w:r>
      <w:r>
        <w:rPr>
          <w:rtl/>
        </w:rPr>
        <w:t>יהודה סובר שיכולים לישון תחת מטה גבוה עשרה טפחים. גמ’ אומר שלש ביאורים למה מותר:</w:t>
      </w:r>
    </w:p>
    <w:p w14:paraId="3F6D1BCA" w14:textId="77777777" w:rsidR="007420F7" w:rsidRDefault="00000000">
      <w:pPr>
        <w:pStyle w:val="FootnoteText"/>
        <w:numPr>
          <w:ilvl w:val="0"/>
          <w:numId w:val="37"/>
        </w:numPr>
      </w:pPr>
      <w:r>
        <w:rPr>
          <w:rtl/>
        </w:rPr>
        <w:t>רבי יהודה סובר שאהל שלא נעשה בידי אדם לא נחשב אהל. (לא פשוט למה אי"ז נעשה בידי אדם; עיין בסיכום.) דוחה גמ’ שרבי יהדוה מודה שנחשב אהל אם הוא רחב מלא אגרוף. הרי, זה רחב (שאל"כ, אינה סוכה כשרה), ואף רבי יהודה יחשיב אותו לאהל.</w:t>
      </w:r>
    </w:p>
    <w:p w14:paraId="57CFEBD3" w14:textId="77777777" w:rsidR="007420F7" w:rsidRDefault="00000000">
      <w:pPr>
        <w:pStyle w:val="FootnoteText"/>
        <w:numPr>
          <w:ilvl w:val="0"/>
          <w:numId w:val="37"/>
        </w:numPr>
      </w:pPr>
      <w:r>
        <w:rPr>
          <w:rtl/>
        </w:rPr>
        <w:t>רבי יהודה סובר שכיון שנעשה לתוכו, ולא לגבו, לא נחשב אהל (עכ"פ, אינו אהל עד כדי שיבטל דירה בסוכה).</w:t>
      </w:r>
    </w:p>
    <w:p w14:paraId="5E96D684" w14:textId="77777777" w:rsidR="007420F7" w:rsidRDefault="00000000">
      <w:pPr>
        <w:pStyle w:val="FootnoteText"/>
        <w:numPr>
          <w:ilvl w:val="0"/>
          <w:numId w:val="37"/>
        </w:numPr>
      </w:pPr>
      <w:r>
        <w:rPr>
          <w:rtl/>
        </w:rPr>
        <w:t xml:space="preserve">רבי יהודה סובר שכיון שסוכה הוא דירת קבע (עיין במה שבארנו בסיכום), אין דירה תחת המטה, שהיא דירת עראי, מבטל דירה בו. גמ’ מעורר שרבי יהודה (שחולק במשנה) מודה שסוכה דירת עראי. אבל, סובר שדירת עראי מבטל דירת קבע. </w:t>
      </w:r>
      <w:r>
        <w:rPr>
          <w:b/>
          <w:bCs/>
          <w:u w:val="single"/>
          <w:rtl/>
        </w:rPr>
        <w:t>(כ, כא)</w:t>
      </w:r>
    </w:p>
  </w:footnote>
  <w:footnote w:id="108">
    <w:p w14:paraId="5BB07020" w14:textId="77777777" w:rsidR="007420F7" w:rsidRDefault="00000000">
      <w:pPr>
        <w:pStyle w:val="FootnoteText"/>
      </w:pPr>
      <w:r>
        <w:rPr>
          <w:rStyle w:val="FootnoteCharacters"/>
        </w:rPr>
        <w:footnoteRef/>
      </w:r>
      <w:r>
        <w:rPr>
          <w:rtl/>
        </w:rPr>
        <w:tab/>
      </w:r>
      <w:r>
        <w:rPr>
          <w:rtl/>
        </w:rPr>
        <w:t xml:space="preserve">מזה </w:t>
      </w:r>
      <w:r>
        <w:rPr>
          <w:rtl/>
        </w:rPr>
        <w:t>מוכיח שר"ג (שאולי הוא אף אחד מרבותיו של רבי יהודה שהיה חושב שסמכו לו) סובר שלא יכול לצאת אם יושב תחת מטה.</w:t>
      </w:r>
    </w:p>
  </w:footnote>
  <w:footnote w:id="109">
    <w:p w14:paraId="1ACA643A" w14:textId="77777777" w:rsidR="007420F7" w:rsidRDefault="00000000">
      <w:pPr>
        <w:pStyle w:val="FootnoteText"/>
      </w:pPr>
      <w:r>
        <w:rPr>
          <w:rStyle w:val="FootnoteCharacters"/>
        </w:rPr>
        <w:footnoteRef/>
      </w:r>
      <w:r>
        <w:rPr>
          <w:rtl/>
        </w:rPr>
        <w:tab/>
      </w:r>
      <w:r>
        <w:rPr>
          <w:rtl/>
        </w:rPr>
        <w:t xml:space="preserve">גמ’ </w:t>
      </w:r>
      <w:r>
        <w:rPr>
          <w:rtl/>
        </w:rPr>
        <w:t xml:space="preserve">מפרש </w:t>
      </w:r>
      <w:r>
        <w:rPr>
          <w:b/>
          <w:bCs/>
          <w:u w:val="single"/>
          <w:rtl/>
        </w:rPr>
        <w:t>(כא:)</w:t>
      </w:r>
      <w:r>
        <w:rPr>
          <w:rtl/>
        </w:rPr>
        <w:t xml:space="preserve"> שלא היתה כוונת ר"ג ללמד הלכה, אלא היה עושה צחוק, והלכה בא אגב (כיון שאף מדברי שחוק של ת"ח יכולים ללמוד הלכות).</w:t>
      </w:r>
    </w:p>
  </w:footnote>
  <w:footnote w:id="110">
    <w:p w14:paraId="6173CE6C"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היוצאין מן המשנה:</w:t>
      </w:r>
    </w:p>
    <w:p w14:paraId="32C2FEC5" w14:textId="77777777" w:rsidR="007420F7" w:rsidRDefault="00000000">
      <w:pPr>
        <w:pStyle w:val="FootnoteText"/>
        <w:numPr>
          <w:ilvl w:val="0"/>
          <w:numId w:val="38"/>
        </w:numPr>
        <w:rPr>
          <w:b/>
          <w:bCs/>
        </w:rPr>
      </w:pPr>
      <w:r>
        <w:rPr>
          <w:rtl/>
        </w:rPr>
        <w:t>לישון תחת המטה בסוכה:</w:t>
      </w:r>
    </w:p>
    <w:p w14:paraId="7DB496DE" w14:textId="77777777" w:rsidR="007420F7" w:rsidRDefault="00000000">
      <w:pPr>
        <w:pStyle w:val="FootnoteText"/>
        <w:numPr>
          <w:ilvl w:val="1"/>
          <w:numId w:val="38"/>
        </w:numPr>
        <w:rPr>
          <w:b/>
          <w:bCs/>
        </w:rPr>
      </w:pPr>
      <w:r>
        <w:rPr>
          <w:rtl/>
        </w:rPr>
        <w:t>אם המטה לא גבוה עשרה- יוצא.</w:t>
      </w:r>
    </w:p>
    <w:p w14:paraId="140CB18C" w14:textId="77777777" w:rsidR="007420F7" w:rsidRDefault="00000000">
      <w:pPr>
        <w:pStyle w:val="FootnoteText"/>
        <w:numPr>
          <w:ilvl w:val="1"/>
          <w:numId w:val="38"/>
        </w:numPr>
        <w:rPr>
          <w:b/>
          <w:bCs/>
        </w:rPr>
      </w:pPr>
      <w:r>
        <w:rPr>
          <w:rtl/>
        </w:rPr>
        <w:t>אם המטה גבוה עשרה-</w:t>
      </w:r>
    </w:p>
    <w:p w14:paraId="4603F4BE" w14:textId="77777777" w:rsidR="007420F7" w:rsidRDefault="00000000">
      <w:pPr>
        <w:pStyle w:val="FootnoteText"/>
        <w:numPr>
          <w:ilvl w:val="2"/>
          <w:numId w:val="38"/>
        </w:numPr>
        <w:rPr>
          <w:b/>
          <w:bCs/>
        </w:rPr>
      </w:pPr>
      <w:r>
        <w:rPr>
          <w:rtl/>
        </w:rPr>
        <w:t>רבנן- לא יוצא.</w:t>
      </w:r>
    </w:p>
    <w:p w14:paraId="20D0EF4C" w14:textId="77777777" w:rsidR="007420F7" w:rsidRDefault="00000000">
      <w:pPr>
        <w:pStyle w:val="FootnoteText"/>
        <w:numPr>
          <w:ilvl w:val="2"/>
          <w:numId w:val="38"/>
        </w:numPr>
        <w:rPr>
          <w:b/>
          <w:bCs/>
        </w:rPr>
      </w:pPr>
      <w:r>
        <w:rPr>
          <w:rtl/>
        </w:rPr>
        <w:t>רבי יהודה- יוצא.</w:t>
      </w:r>
    </w:p>
  </w:footnote>
  <w:footnote w:id="111">
    <w:p w14:paraId="0A78FB06"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ב</w:t>
      </w:r>
    </w:p>
  </w:footnote>
  <w:footnote w:id="112">
    <w:p w14:paraId="5E42C26F" w14:textId="77777777" w:rsidR="007420F7" w:rsidRDefault="00000000">
      <w:pPr>
        <w:pStyle w:val="FootnoteText"/>
      </w:pPr>
      <w:r>
        <w:rPr>
          <w:rStyle w:val="FootnoteCharacters"/>
        </w:rPr>
        <w:footnoteRef/>
      </w:r>
      <w:r>
        <w:rPr>
          <w:rtl/>
        </w:rPr>
        <w:tab/>
      </w:r>
      <w:r>
        <w:rPr>
          <w:rtl/>
        </w:rPr>
        <w:t xml:space="preserve">חולקים </w:t>
      </w:r>
      <w:r>
        <w:rPr>
          <w:rtl/>
        </w:rPr>
        <w:t xml:space="preserve">אמוראים </w:t>
      </w:r>
      <w:r>
        <w:rPr>
          <w:b/>
          <w:bCs/>
          <w:u w:val="single"/>
          <w:rtl/>
        </w:rPr>
        <w:t>(כא:)</w:t>
      </w:r>
      <w:r>
        <w:rPr>
          <w:rtl/>
        </w:rPr>
        <w:t xml:space="preserve"> למה פוסל רבי יהודה:</w:t>
      </w:r>
    </w:p>
    <w:p w14:paraId="422A1170" w14:textId="77777777" w:rsidR="007420F7" w:rsidRDefault="00000000">
      <w:pPr>
        <w:pStyle w:val="FootnoteText"/>
        <w:numPr>
          <w:ilvl w:val="0"/>
          <w:numId w:val="39"/>
        </w:numPr>
      </w:pPr>
      <w:r>
        <w:rPr>
          <w:rtl/>
        </w:rPr>
        <w:t>רבי יהודה סובר שכיון שסמך את הסכך על דבר שלא כשר לסכך, אינו כשר.</w:t>
      </w:r>
    </w:p>
    <w:p w14:paraId="62EBCBDA" w14:textId="77777777" w:rsidR="007420F7" w:rsidRDefault="00000000">
      <w:pPr>
        <w:pStyle w:val="FootnoteText"/>
        <w:numPr>
          <w:ilvl w:val="0"/>
          <w:numId w:val="39"/>
        </w:numPr>
      </w:pPr>
      <w:r>
        <w:rPr>
          <w:rtl/>
        </w:rPr>
        <w:t>רבי יהודה סובר שכיון שסומך על המטה, אין הסכך קבוע, וסבר שהסכך צריך להיות קבוע.</w:t>
      </w:r>
    </w:p>
  </w:footnote>
  <w:footnote w:id="113">
    <w:p w14:paraId="0AF8660E" w14:textId="77777777" w:rsidR="007420F7" w:rsidRDefault="00000000">
      <w:pPr>
        <w:pStyle w:val="FootnoteText"/>
      </w:pPr>
      <w:r>
        <w:rPr>
          <w:rStyle w:val="FootnoteCharacters"/>
        </w:rPr>
        <w:footnoteRef/>
      </w:r>
      <w:r>
        <w:rPr>
          <w:rtl/>
        </w:rPr>
        <w:tab/>
      </w:r>
      <w:r>
        <w:rPr>
          <w:rtl/>
        </w:rPr>
        <w:t xml:space="preserve">גמ’ </w:t>
      </w:r>
      <w:r>
        <w:rPr>
          <w:b/>
          <w:bCs/>
          <w:u w:val="single"/>
          <w:rtl/>
        </w:rPr>
        <w:t>(כא:)</w:t>
      </w:r>
      <w:r>
        <w:rPr>
          <w:rtl/>
        </w:rPr>
        <w:t xml:space="preserve"> מבאר שזה רק אם סומך על המטה, ולא אם המטה הוא דופן, שאז אינו סומך על מה שמקבל טומאה, ואז הסכך קבוע, אף שאין הדפנות קבועות.</w:t>
      </w:r>
    </w:p>
  </w:footnote>
  <w:footnote w:id="114">
    <w:p w14:paraId="766FE439" w14:textId="77777777" w:rsidR="007420F7" w:rsidRDefault="00000000">
      <w:pPr>
        <w:pStyle w:val="FootnoteText"/>
      </w:pPr>
      <w:r>
        <w:rPr>
          <w:rStyle w:val="FootnoteCharacters"/>
        </w:rPr>
        <w:footnoteRef/>
      </w:r>
      <w:r>
        <w:rPr>
          <w:rtl/>
        </w:rPr>
        <w:tab/>
      </w:r>
      <w:r>
        <w:rPr>
          <w:rtl/>
        </w:rPr>
        <w:t xml:space="preserve">גמ’ </w:t>
      </w:r>
      <w:r>
        <w:rPr>
          <w:b/>
          <w:bCs/>
          <w:u w:val="single"/>
          <w:rtl/>
        </w:rPr>
        <w:t>(כב:)</w:t>
      </w:r>
      <w:r>
        <w:rPr>
          <w:rtl/>
        </w:rPr>
        <w:t xml:space="preserve"> מביא שיש שני משניות שמדברים בחמה וצל. משנה בפרק ראשונה אומרת שכדי לפסול, צריך להיות שחמה מרובה מן הצל, ומשנה בפרק שנית אומר שכדי להיות כשר, צריך להיות הצל מרובה מן החמה. מקשה שיש סתירה בדין חמה שווה לצל. </w:t>
      </w:r>
    </w:p>
    <w:p w14:paraId="3D93674D" w14:textId="77777777" w:rsidR="007420F7" w:rsidRDefault="00000000">
      <w:pPr>
        <w:pStyle w:val="FootnoteText"/>
      </w:pPr>
      <w:r>
        <w:rPr>
          <w:rtl/>
        </w:rPr>
        <w:tab/>
        <w:t>מתרץ גמ’ שיש שני מקומות לדון בו – למעלה (מקום הסכך) ולמטה (איני יודע אם זה מקום היושבים או מקום הקרקע). יש יותר חמה למטה מלמעלה. אז, כדי להיות כשר, צריך להיות יותר צל מלמעלה, וצריך להיות שווה מלמטה. יש לדון איזה מהם העיקר (אם צריך יותר צל, ומה שהוא שווה למטה הוא סימן, או שצריך צל שווה, ומה שהוא יותר למעלה הוא סימן. (עיין בהוספות אות ז.)</w:t>
      </w:r>
    </w:p>
  </w:footnote>
  <w:footnote w:id="115">
    <w:p w14:paraId="5AEED3E8" w14:textId="77777777" w:rsidR="007420F7" w:rsidRDefault="00000000">
      <w:pPr>
        <w:pStyle w:val="FootnoteText"/>
      </w:pPr>
      <w:r>
        <w:rPr>
          <w:rStyle w:val="FootnoteCharacters"/>
        </w:rPr>
        <w:footnoteRef/>
      </w:r>
      <w:r>
        <w:rPr>
          <w:rtl/>
        </w:rPr>
        <w:tab/>
      </w:r>
      <w:r>
        <w:rPr>
          <w:rtl/>
        </w:rPr>
        <w:t xml:space="preserve">חולקים </w:t>
      </w:r>
      <w:r>
        <w:rPr>
          <w:rtl/>
        </w:rPr>
        <w:t xml:space="preserve">אמוראים </w:t>
      </w:r>
      <w:r>
        <w:rPr>
          <w:b/>
          <w:bCs/>
          <w:u w:val="single"/>
          <w:rtl/>
        </w:rPr>
        <w:t>(כג.)</w:t>
      </w:r>
      <w:r>
        <w:rPr>
          <w:rtl/>
        </w:rPr>
        <w:t xml:space="preserve"> איך לקרוא את זה:</w:t>
      </w:r>
    </w:p>
    <w:p w14:paraId="17444A71" w14:textId="77777777" w:rsidR="007420F7" w:rsidRDefault="00000000">
      <w:pPr>
        <w:pStyle w:val="FootnoteText"/>
        <w:numPr>
          <w:ilvl w:val="0"/>
          <w:numId w:val="40"/>
        </w:numPr>
      </w:pPr>
      <w:r>
        <w:rPr>
          <w:rtl/>
        </w:rPr>
        <w:t>רב אומר שהוא דין אחד. סוכה מדובללת (דהיינו, סוכה שאין בה הרבה סכך), כשר אם צילתה מרובה מחמתה. (אפשר שלרב לא נגרוס את הוי"ו ב"ושצלתה"; עיין בשי"ח ש"י.)</w:t>
      </w:r>
    </w:p>
    <w:p w14:paraId="31E89EC1" w14:textId="77777777" w:rsidR="007420F7" w:rsidRDefault="00000000">
      <w:pPr>
        <w:pStyle w:val="FootnoteText"/>
        <w:numPr>
          <w:ilvl w:val="0"/>
          <w:numId w:val="40"/>
        </w:numPr>
      </w:pPr>
      <w:r>
        <w:rPr>
          <w:rtl/>
        </w:rPr>
        <w:t>שמואל אומר שמזכיר שני דינים:</w:t>
      </w:r>
    </w:p>
    <w:p w14:paraId="441F1373" w14:textId="77777777" w:rsidR="007420F7" w:rsidRDefault="00000000">
      <w:pPr>
        <w:pStyle w:val="FootnoteText"/>
        <w:numPr>
          <w:ilvl w:val="1"/>
          <w:numId w:val="40"/>
        </w:numPr>
      </w:pPr>
      <w:r>
        <w:rPr>
          <w:rtl/>
        </w:rPr>
        <w:t>סוכה המדובללת כשרה. סוכה המדובללת היא סוכה שאין הגג שלה שווה, אלא יש מן הקנים שלו שהם יותר גבוהים משאר הקנים. אז, יש הו"א לומר שאף שבין הכל צילתה מרובה מחמתה, אין הסככות מצטרפים, ואין סכך שצילתה מרובה מחמתה. הסיבה שלא נפסל הוא ששניהם נחשבים אחד. (עיין בהוספות אות מד.) יש שני דרכים שייחשבו אחד:</w:t>
      </w:r>
    </w:p>
    <w:p w14:paraId="773A0B99" w14:textId="77777777" w:rsidR="007420F7" w:rsidRDefault="00000000">
      <w:pPr>
        <w:pStyle w:val="FootnoteText"/>
        <w:numPr>
          <w:ilvl w:val="2"/>
          <w:numId w:val="40"/>
        </w:numPr>
      </w:pPr>
      <w:r>
        <w:rPr>
          <w:rtl/>
        </w:rPr>
        <w:t>על ידי לבוד. לזה, צריכים להיות בתוך שלשה טפחים.</w:t>
      </w:r>
    </w:p>
    <w:p w14:paraId="08DBF135" w14:textId="77777777" w:rsidR="007420F7" w:rsidRDefault="00000000">
      <w:pPr>
        <w:pStyle w:val="FootnoteText"/>
        <w:numPr>
          <w:ilvl w:val="2"/>
          <w:numId w:val="40"/>
        </w:numPr>
      </w:pPr>
      <w:r>
        <w:rPr>
          <w:rtl/>
        </w:rPr>
        <w:t>על ידי חבוט רמי. לזה, צריך להיות רחב טפח.</w:t>
      </w:r>
    </w:p>
    <w:p w14:paraId="78C14535" w14:textId="77777777" w:rsidR="007420F7" w:rsidRDefault="00000000">
      <w:pPr>
        <w:pStyle w:val="FootnoteText"/>
        <w:numPr>
          <w:ilvl w:val="1"/>
          <w:numId w:val="40"/>
        </w:numPr>
      </w:pPr>
      <w:r>
        <w:rPr>
          <w:rtl/>
        </w:rPr>
        <w:t>סוכה שצילתה מרובה מחמתה כשרה. לכאו’, זה לא חידוש, ובעיקר בא להשמיע לנו ההיפוך, שאם אינו כן, הוא כשר.</w:t>
      </w:r>
    </w:p>
  </w:footnote>
  <w:footnote w:id="116">
    <w:p w14:paraId="298902FB" w14:textId="77777777" w:rsidR="007420F7" w:rsidRDefault="00000000">
      <w:pPr>
        <w:pStyle w:val="FootnoteText"/>
      </w:pPr>
      <w:r>
        <w:rPr>
          <w:rStyle w:val="FootnoteCharacters"/>
        </w:rPr>
        <w:footnoteRef/>
      </w:r>
      <w:r>
        <w:rPr>
          <w:rtl/>
        </w:rPr>
        <w:tab/>
      </w:r>
      <w:r>
        <w:rPr>
          <w:rtl/>
        </w:rPr>
        <w:t xml:space="preserve">גמ’ </w:t>
      </w:r>
      <w:r>
        <w:rPr>
          <w:rtl/>
        </w:rPr>
        <w:t xml:space="preserve">מפרש </w:t>
      </w:r>
      <w:r>
        <w:rPr>
          <w:b/>
          <w:bCs/>
          <w:u w:val="single"/>
          <w:rtl/>
        </w:rPr>
        <w:t>(כב:)</w:t>
      </w:r>
      <w:r>
        <w:rPr>
          <w:rtl/>
        </w:rPr>
        <w:t xml:space="preserve"> שיש שני מיני כוכבים:</w:t>
      </w:r>
    </w:p>
    <w:p w14:paraId="0844336D" w14:textId="77777777" w:rsidR="007420F7" w:rsidRDefault="00000000">
      <w:pPr>
        <w:pStyle w:val="FootnoteText"/>
        <w:numPr>
          <w:ilvl w:val="0"/>
          <w:numId w:val="41"/>
        </w:numPr>
      </w:pPr>
      <w:r>
        <w:rPr>
          <w:rtl/>
        </w:rPr>
        <w:t>כוכבים ממש.</w:t>
      </w:r>
    </w:p>
    <w:p w14:paraId="3B7580B7" w14:textId="77777777" w:rsidR="007420F7" w:rsidRDefault="00000000">
      <w:pPr>
        <w:pStyle w:val="FootnoteText"/>
        <w:numPr>
          <w:ilvl w:val="0"/>
          <w:numId w:val="41"/>
        </w:numPr>
      </w:pPr>
      <w:r>
        <w:rPr>
          <w:rtl/>
        </w:rPr>
        <w:t>כוכבים של שמש (הם קצת מן זוהר השמש).</w:t>
      </w:r>
    </w:p>
    <w:p w14:paraId="25D7B517" w14:textId="77777777" w:rsidR="007420F7" w:rsidRDefault="00000000">
      <w:pPr>
        <w:pStyle w:val="FootnoteText"/>
      </w:pPr>
      <w:r>
        <w:rPr>
          <w:rtl/>
        </w:rPr>
        <w:tab/>
        <w:t>בוודאי לא צריך להיות הראשון נראה. חולקים בית שמאי ובית הלל אם צריך להיות השני נראה (כיון שצריך להיות דומה לסתם סוכה) או לא צריך להיות נראה. כיון שבית הלל הוא הואמר שלא צריך להיות נראה, מסתבר שזה כוונת המשנה (אם לא שנדחה שמכוון לומר דבר ששווה לכולי עלמא).</w:t>
      </w:r>
    </w:p>
  </w:footnote>
  <w:footnote w:id="117">
    <w:p w14:paraId="5F4AE734" w14:textId="77777777" w:rsidR="007420F7" w:rsidRDefault="00000000">
      <w:pPr>
        <w:pStyle w:val="FootnoteText"/>
      </w:pPr>
      <w:r>
        <w:rPr>
          <w:rStyle w:val="FootnoteCharacters"/>
        </w:rPr>
        <w:footnoteRef/>
      </w:r>
      <w:r>
        <w:rPr>
          <w:rtl/>
        </w:rPr>
        <w:tab/>
      </w:r>
      <w:r>
        <w:rPr>
          <w:rtl/>
        </w:rPr>
        <w:t xml:space="preserve">חולקים </w:t>
      </w:r>
      <w:r>
        <w:rPr>
          <w:rtl/>
        </w:rPr>
        <w:t>ראשונים אם יש פסול כשהוא מעובה עד כדי שלא יורד לתוכו מטר או אין פסול. (עיין בהוספות אות מג.)</w:t>
      </w:r>
    </w:p>
  </w:footnote>
  <w:footnote w:id="118">
    <w:p w14:paraId="5794AA67"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7D5A1C90" w14:textId="77777777" w:rsidR="007420F7" w:rsidRDefault="00000000">
      <w:pPr>
        <w:pStyle w:val="FootnoteText"/>
        <w:numPr>
          <w:ilvl w:val="0"/>
          <w:numId w:val="42"/>
        </w:numPr>
      </w:pPr>
      <w:r>
        <w:rPr>
          <w:rtl/>
        </w:rPr>
        <w:t>מסכך על מטה-</w:t>
      </w:r>
    </w:p>
    <w:p w14:paraId="0506B6C7" w14:textId="77777777" w:rsidR="007420F7" w:rsidRDefault="00000000">
      <w:pPr>
        <w:pStyle w:val="FootnoteText"/>
        <w:numPr>
          <w:ilvl w:val="1"/>
          <w:numId w:val="42"/>
        </w:numPr>
      </w:pPr>
      <w:r>
        <w:rPr>
          <w:rtl/>
        </w:rPr>
        <w:t>מטה היא רק דופן- כשר.</w:t>
      </w:r>
    </w:p>
    <w:p w14:paraId="6D9EAA83" w14:textId="77777777" w:rsidR="007420F7" w:rsidRDefault="00000000">
      <w:pPr>
        <w:pStyle w:val="FootnoteText"/>
        <w:numPr>
          <w:ilvl w:val="1"/>
          <w:numId w:val="42"/>
        </w:numPr>
      </w:pPr>
      <w:r>
        <w:rPr>
          <w:rtl/>
        </w:rPr>
        <w:t>מטה סומך הסכך-</w:t>
      </w:r>
    </w:p>
    <w:p w14:paraId="7B004298" w14:textId="77777777" w:rsidR="007420F7" w:rsidRDefault="00000000">
      <w:pPr>
        <w:pStyle w:val="FootnoteText"/>
        <w:numPr>
          <w:ilvl w:val="2"/>
          <w:numId w:val="42"/>
        </w:numPr>
      </w:pPr>
      <w:r>
        <w:rPr>
          <w:rtl/>
        </w:rPr>
        <w:t>אפשר להיות נסמך בלי המטה- כשר.</w:t>
      </w:r>
    </w:p>
    <w:p w14:paraId="5407CDB5" w14:textId="77777777" w:rsidR="007420F7" w:rsidRDefault="00000000">
      <w:pPr>
        <w:pStyle w:val="FootnoteText"/>
        <w:numPr>
          <w:ilvl w:val="2"/>
          <w:numId w:val="42"/>
        </w:numPr>
      </w:pPr>
      <w:r>
        <w:rPr>
          <w:rtl/>
        </w:rPr>
        <w:t xml:space="preserve">לא אפשר להיות נסמך בלי המטה- </w:t>
      </w:r>
    </w:p>
    <w:p w14:paraId="4A6B88C5" w14:textId="77777777" w:rsidR="007420F7" w:rsidRDefault="00000000">
      <w:pPr>
        <w:pStyle w:val="FootnoteText"/>
        <w:numPr>
          <w:ilvl w:val="3"/>
          <w:numId w:val="42"/>
        </w:numPr>
      </w:pPr>
      <w:r>
        <w:rPr>
          <w:rtl/>
        </w:rPr>
        <w:t>רבנן- כשר.</w:t>
      </w:r>
    </w:p>
    <w:p w14:paraId="1A6ADC9D" w14:textId="77777777" w:rsidR="007420F7" w:rsidRDefault="00000000">
      <w:pPr>
        <w:pStyle w:val="FootnoteText"/>
        <w:numPr>
          <w:ilvl w:val="3"/>
          <w:numId w:val="42"/>
        </w:numPr>
      </w:pPr>
      <w:r>
        <w:rPr>
          <w:rtl/>
        </w:rPr>
        <w:t>רבי יהודה- פסול-</w:t>
      </w:r>
    </w:p>
    <w:p w14:paraId="109E2DDB" w14:textId="77777777" w:rsidR="007420F7" w:rsidRDefault="00000000">
      <w:pPr>
        <w:pStyle w:val="FootnoteText"/>
        <w:numPr>
          <w:ilvl w:val="4"/>
          <w:numId w:val="42"/>
        </w:numPr>
      </w:pPr>
      <w:r>
        <w:rPr>
          <w:rtl/>
        </w:rPr>
        <w:t>י"א- אינו קבוע.</w:t>
      </w:r>
    </w:p>
    <w:p w14:paraId="1F51F497" w14:textId="77777777" w:rsidR="007420F7" w:rsidRDefault="00000000">
      <w:pPr>
        <w:pStyle w:val="FootnoteText"/>
        <w:numPr>
          <w:ilvl w:val="4"/>
          <w:numId w:val="42"/>
        </w:numPr>
      </w:pPr>
      <w:r>
        <w:rPr>
          <w:rtl/>
        </w:rPr>
        <w:t>י"א- כיון שסומך את הסכך על דבר הפסול להיות סכך.</w:t>
      </w:r>
    </w:p>
    <w:p w14:paraId="26210A04" w14:textId="77777777" w:rsidR="007420F7" w:rsidRDefault="00000000">
      <w:pPr>
        <w:pStyle w:val="FootnoteText"/>
        <w:numPr>
          <w:ilvl w:val="0"/>
          <w:numId w:val="42"/>
        </w:numPr>
      </w:pPr>
      <w:r>
        <w:rPr>
          <w:rtl/>
        </w:rPr>
        <w:t>שני סככות, וביניהם יש יותר צל מחמה-</w:t>
      </w:r>
    </w:p>
    <w:p w14:paraId="5C8A0807" w14:textId="77777777" w:rsidR="007420F7" w:rsidRDefault="00000000">
      <w:pPr>
        <w:pStyle w:val="FootnoteText"/>
        <w:numPr>
          <w:ilvl w:val="1"/>
          <w:numId w:val="42"/>
        </w:numPr>
      </w:pPr>
      <w:r>
        <w:rPr>
          <w:rtl/>
        </w:rPr>
        <w:t>רב- פסול (עיין בהוספות אות מה.).</w:t>
      </w:r>
    </w:p>
    <w:p w14:paraId="3662E6CF" w14:textId="77777777" w:rsidR="007420F7" w:rsidRDefault="00000000">
      <w:pPr>
        <w:pStyle w:val="FootnoteText"/>
        <w:numPr>
          <w:ilvl w:val="1"/>
          <w:numId w:val="42"/>
        </w:numPr>
      </w:pPr>
      <w:r>
        <w:rPr>
          <w:rtl/>
        </w:rPr>
        <w:t>שמואל-</w:t>
      </w:r>
    </w:p>
    <w:p w14:paraId="0B3D6D1E" w14:textId="77777777" w:rsidR="007420F7" w:rsidRDefault="00000000">
      <w:pPr>
        <w:pStyle w:val="FootnoteText"/>
        <w:numPr>
          <w:ilvl w:val="2"/>
          <w:numId w:val="42"/>
        </w:numPr>
      </w:pPr>
      <w:r>
        <w:rPr>
          <w:rtl/>
        </w:rPr>
        <w:t>בתוך שלש- כשר.</w:t>
      </w:r>
    </w:p>
    <w:p w14:paraId="4E8FCA2D" w14:textId="77777777" w:rsidR="007420F7" w:rsidRDefault="00000000">
      <w:pPr>
        <w:pStyle w:val="FootnoteText"/>
        <w:numPr>
          <w:ilvl w:val="2"/>
          <w:numId w:val="42"/>
        </w:numPr>
      </w:pPr>
      <w:r>
        <w:rPr>
          <w:rtl/>
        </w:rPr>
        <w:t>חוץ משלש-</w:t>
      </w:r>
    </w:p>
    <w:p w14:paraId="7D4BF59D" w14:textId="77777777" w:rsidR="007420F7" w:rsidRDefault="00000000">
      <w:pPr>
        <w:pStyle w:val="FootnoteText"/>
        <w:numPr>
          <w:ilvl w:val="3"/>
          <w:numId w:val="42"/>
        </w:numPr>
      </w:pPr>
      <w:r>
        <w:rPr>
          <w:rtl/>
        </w:rPr>
        <w:t>רחב טפח- כשר.</w:t>
      </w:r>
    </w:p>
    <w:p w14:paraId="661A7CFF" w14:textId="77777777" w:rsidR="007420F7" w:rsidRDefault="00000000">
      <w:pPr>
        <w:pStyle w:val="FootnoteText"/>
        <w:numPr>
          <w:ilvl w:val="3"/>
          <w:numId w:val="42"/>
        </w:numPr>
      </w:pPr>
      <w:r>
        <w:rPr>
          <w:rtl/>
        </w:rPr>
        <w:t>לא רחב טפח- פסול.</w:t>
      </w:r>
    </w:p>
    <w:p w14:paraId="213A314F" w14:textId="77777777" w:rsidR="007420F7" w:rsidRDefault="00000000">
      <w:pPr>
        <w:pStyle w:val="FootnoteText"/>
        <w:numPr>
          <w:ilvl w:val="0"/>
          <w:numId w:val="42"/>
        </w:numPr>
      </w:pPr>
      <w:r>
        <w:rPr>
          <w:rtl/>
        </w:rPr>
        <w:t>סכך צריך להיות בו-</w:t>
      </w:r>
    </w:p>
    <w:p w14:paraId="5082620A" w14:textId="77777777" w:rsidR="007420F7" w:rsidRDefault="00000000">
      <w:pPr>
        <w:pStyle w:val="FootnoteText"/>
        <w:numPr>
          <w:ilvl w:val="1"/>
          <w:numId w:val="42"/>
        </w:numPr>
      </w:pPr>
      <w:r>
        <w:rPr>
          <w:rtl/>
        </w:rPr>
        <w:t>למעלה- יותר צל מחמה.</w:t>
      </w:r>
    </w:p>
    <w:p w14:paraId="34F7F845" w14:textId="77777777" w:rsidR="007420F7" w:rsidRDefault="00000000">
      <w:pPr>
        <w:pStyle w:val="FootnoteText"/>
        <w:numPr>
          <w:ilvl w:val="1"/>
          <w:numId w:val="42"/>
        </w:numPr>
      </w:pPr>
      <w:r>
        <w:rPr>
          <w:rtl/>
        </w:rPr>
        <w:t>למטה- צל שווה לחמה.</w:t>
      </w:r>
    </w:p>
    <w:p w14:paraId="27FC325B" w14:textId="77777777" w:rsidR="007420F7" w:rsidRDefault="00000000">
      <w:pPr>
        <w:pStyle w:val="FootnoteText"/>
        <w:numPr>
          <w:ilvl w:val="0"/>
          <w:numId w:val="42"/>
        </w:numPr>
      </w:pPr>
      <w:r>
        <w:rPr>
          <w:rtl/>
        </w:rPr>
        <w:t>סכך מעובה-</w:t>
      </w:r>
    </w:p>
    <w:p w14:paraId="112484E2" w14:textId="77777777" w:rsidR="007420F7" w:rsidRDefault="00000000">
      <w:pPr>
        <w:pStyle w:val="FootnoteText"/>
        <w:numPr>
          <w:ilvl w:val="1"/>
          <w:numId w:val="42"/>
        </w:numPr>
      </w:pPr>
      <w:r>
        <w:rPr>
          <w:rtl/>
        </w:rPr>
        <w:t>עד כדי שלא רואים כוכבים- כשר.</w:t>
      </w:r>
    </w:p>
    <w:p w14:paraId="410A91F1" w14:textId="77777777" w:rsidR="007420F7" w:rsidRDefault="00000000">
      <w:pPr>
        <w:pStyle w:val="FootnoteText"/>
        <w:numPr>
          <w:ilvl w:val="1"/>
          <w:numId w:val="42"/>
        </w:numPr>
      </w:pPr>
      <w:r>
        <w:rPr>
          <w:rtl/>
        </w:rPr>
        <w:t>עד כדי שלא רואים כוכבי חמה-</w:t>
      </w:r>
    </w:p>
    <w:p w14:paraId="4D8D9B19" w14:textId="77777777" w:rsidR="007420F7" w:rsidRDefault="00000000">
      <w:pPr>
        <w:pStyle w:val="FootnoteText"/>
        <w:numPr>
          <w:ilvl w:val="2"/>
          <w:numId w:val="42"/>
        </w:numPr>
      </w:pPr>
      <w:r>
        <w:rPr>
          <w:rtl/>
        </w:rPr>
        <w:t>בית שמאי- פסול.</w:t>
      </w:r>
    </w:p>
    <w:p w14:paraId="4C83F209" w14:textId="77777777" w:rsidR="007420F7" w:rsidRDefault="00000000">
      <w:pPr>
        <w:pStyle w:val="FootnoteText"/>
        <w:numPr>
          <w:ilvl w:val="2"/>
          <w:numId w:val="42"/>
        </w:numPr>
      </w:pPr>
      <w:r>
        <w:rPr>
          <w:rtl/>
        </w:rPr>
        <w:t>בית הלל- כשר.</w:t>
      </w:r>
    </w:p>
    <w:p w14:paraId="7CE928F2" w14:textId="77777777" w:rsidR="007420F7" w:rsidRDefault="00000000">
      <w:pPr>
        <w:pStyle w:val="FootnoteText"/>
        <w:numPr>
          <w:ilvl w:val="1"/>
          <w:numId w:val="42"/>
        </w:numPr>
      </w:pPr>
      <w:r>
        <w:rPr>
          <w:rtl/>
        </w:rPr>
        <w:t>עד כדי שלא יורד מטר- חולקים ראשונים.</w:t>
      </w:r>
    </w:p>
  </w:footnote>
  <w:footnote w:id="119">
    <w:p w14:paraId="17D4B86A"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ג</w:t>
      </w:r>
    </w:p>
  </w:footnote>
  <w:footnote w:id="120">
    <w:p w14:paraId="56B36E95" w14:textId="77777777" w:rsidR="007420F7" w:rsidRDefault="00000000">
      <w:pPr>
        <w:pStyle w:val="FootnoteText"/>
      </w:pPr>
      <w:r>
        <w:rPr>
          <w:rStyle w:val="FootnoteCharacters"/>
        </w:rPr>
        <w:footnoteRef/>
      </w:r>
      <w:r>
        <w:rPr>
          <w:rtl/>
        </w:rPr>
        <w:tab/>
      </w:r>
      <w:r>
        <w:rPr>
          <w:rtl/>
        </w:rPr>
        <w:t xml:space="preserve">גמרא </w:t>
      </w:r>
      <w:r>
        <w:rPr>
          <w:rtl/>
        </w:rPr>
        <w:t>מפרש</w:t>
      </w:r>
      <w:r>
        <w:rPr>
          <w:b/>
          <w:bCs/>
          <w:u w:val="single"/>
          <w:rtl/>
        </w:rPr>
        <w:t xml:space="preserve"> (כג.) </w:t>
      </w:r>
      <w:r>
        <w:rPr>
          <w:rtl/>
        </w:rPr>
        <w:t>שזה מחלקת תנאים. הנידון כאן הוא סוכה שלא יכול לעמוד ברוח. כיון שנופל במעט רוח, אינה כשרה להיות סוכה. הרי, בדר"כ, כדי להיות כשר, צריך להיות עומד ברוח מצויה, ולא צריך להיות עומד ברוח שאינה מצויה. אבל, במקומות אלו, מצויה רוח חזקה כחזקת רוח שאינה מצויה. אז, חולקים רבן גמליאל ורבי עקיבא אם צריך להיות עומד באותו רוח חזזק. רבן גמליאל סובר שצריך להיות עומד באותו רוח, ולכן בדר"כ לא יכשיר סוכה כזה, ורבי עקיבא סובר שלא צריך להיות עומד באותו רוח, אלא רק ברוח מצויה של יבשה, ולכן מכשיר סוכה כזה. (עיין בהוספות אות מו.)</w:t>
      </w:r>
    </w:p>
  </w:footnote>
  <w:footnote w:id="121">
    <w:p w14:paraId="3CA62D2F" w14:textId="77777777" w:rsidR="007420F7" w:rsidRDefault="00000000">
      <w:pPr>
        <w:pStyle w:val="FootnoteText"/>
      </w:pPr>
      <w:r>
        <w:rPr>
          <w:rStyle w:val="FootnoteCharacters"/>
        </w:rPr>
        <w:footnoteRef/>
      </w:r>
      <w:r>
        <w:rPr>
          <w:rtl/>
        </w:rPr>
        <w:tab/>
      </w:r>
      <w:r>
        <w:rPr>
          <w:rtl/>
        </w:rPr>
        <w:t xml:space="preserve">רצה </w:t>
      </w:r>
      <w:r>
        <w:rPr>
          <w:rtl/>
        </w:rPr>
        <w:t>לומר, האילן או הגמל הוא הקרקע של הסוכה, או הוא מעמיד את קרקע הסוכה.</w:t>
      </w:r>
    </w:p>
  </w:footnote>
  <w:footnote w:id="122">
    <w:p w14:paraId="4E2042DC" w14:textId="77777777" w:rsidR="007420F7" w:rsidRDefault="00000000">
      <w:pPr>
        <w:pStyle w:val="FootnoteText"/>
      </w:pPr>
      <w:r>
        <w:rPr>
          <w:rStyle w:val="FootnoteCharacters"/>
        </w:rPr>
        <w:footnoteRef/>
      </w:r>
      <w:r>
        <w:rPr>
          <w:rtl/>
        </w:rPr>
        <w:tab/>
      </w:r>
      <w:r>
        <w:rPr>
          <w:rtl/>
        </w:rPr>
        <w:t xml:space="preserve">כמו </w:t>
      </w:r>
      <w:r>
        <w:rPr>
          <w:rtl/>
        </w:rPr>
        <w:t>שנבאר, דין זה הוא נוהג בי"ט ובשבת.</w:t>
      </w:r>
    </w:p>
  </w:footnote>
  <w:footnote w:id="123">
    <w:p w14:paraId="46B1C325" w14:textId="77777777" w:rsidR="007420F7" w:rsidRDefault="00000000">
      <w:pPr>
        <w:pStyle w:val="FootnoteText"/>
      </w:pPr>
      <w:r>
        <w:rPr>
          <w:rStyle w:val="FootnoteCharacters"/>
        </w:rPr>
        <w:footnoteRef/>
      </w:r>
      <w:r>
        <w:rPr>
          <w:rtl/>
        </w:rPr>
        <w:tab/>
      </w:r>
      <w:r>
        <w:rPr>
          <w:rtl/>
        </w:rPr>
        <w:t xml:space="preserve">הסיבה </w:t>
      </w:r>
      <w:r>
        <w:rPr>
          <w:rtl/>
        </w:rPr>
        <w:t>שאין עולים בה בי"ט הוא שכיון שמשתמש בסוכה, נמצא שהוא משתמש במה שמעמיד אותו, שהוא האילן או הבהמה. הרי, אסור להשתמש בהם בשבת וי"ט. אסור להשתמש בבהמה בשבת כיון שחוששים שמא ילך חוץ לתחום או שחוששים שמא יחתוך עצים ואסור להשתמש באילן שמא יתלוש ממנו. (ביצה לז.)</w:t>
      </w:r>
    </w:p>
  </w:footnote>
  <w:footnote w:id="124">
    <w:p w14:paraId="2C983863" w14:textId="77777777" w:rsidR="007420F7" w:rsidRDefault="00000000">
      <w:pPr>
        <w:pStyle w:val="FootnoteText"/>
      </w:pPr>
      <w:r>
        <w:rPr>
          <w:rStyle w:val="FootnoteCharacters"/>
        </w:rPr>
        <w:footnoteRef/>
      </w:r>
      <w:r>
        <w:rPr>
          <w:rtl/>
        </w:rPr>
        <w:tab/>
      </w:r>
      <w:r>
        <w:rPr>
          <w:rtl/>
        </w:rPr>
        <w:t xml:space="preserve">חולקים </w:t>
      </w:r>
      <w:r>
        <w:rPr>
          <w:rtl/>
        </w:rPr>
        <w:t>בזה תנאים. הרי, כיון שכ’, “סוכות… שבעת ימים,” לומדים שהסוכה צ"ל ראויה לשבעת ימים. כמו שבאר המשנה, אין סוכה כזה ראויה לישיבה בי"ט. אז, אינה ראויה לשבעת ימים. לכן, רבי יהודה אומר שפסולה. אבל, רבי מאיר אומר שכיון שמדאו’ ראויה לשבעה ימים (שהרי איסור תשמיש עם בעל חי או אילן הוא רק מדרבנן), כשרה.</w:t>
      </w:r>
      <w:r>
        <w:rPr>
          <w:b/>
          <w:bCs/>
          <w:u w:val="single"/>
          <w:rtl/>
        </w:rPr>
        <w:t xml:space="preserve"> (כג.)</w:t>
      </w:r>
      <w:r>
        <w:rPr>
          <w:rtl/>
        </w:rPr>
        <w:t xml:space="preserve"> (יש לדון אם רבי יהודה פוסל מדאו’ מחמת שאינה ראויה מדרבנן או פוסל דרבנן. לצד ראשון, יש לדון אם מכשיר רבי מאיר גם מדרבנן או רק מדאו’.)</w:t>
      </w:r>
    </w:p>
  </w:footnote>
  <w:footnote w:id="125">
    <w:p w14:paraId="66B7EE8D" w14:textId="77777777" w:rsidR="007420F7" w:rsidRDefault="00000000">
      <w:pPr>
        <w:pStyle w:val="FootnoteText"/>
      </w:pPr>
      <w:r>
        <w:rPr>
          <w:rStyle w:val="FootnoteCharacters"/>
        </w:rPr>
        <w:footnoteRef/>
      </w:r>
      <w:r>
        <w:rPr>
          <w:rtl/>
        </w:rPr>
        <w:tab/>
      </w:r>
      <w:r>
        <w:rPr>
          <w:rtl/>
        </w:rPr>
        <w:t xml:space="preserve">הוא </w:t>
      </w:r>
      <w:r>
        <w:rPr>
          <w:rtl/>
        </w:rPr>
        <w:t>הדין אם אחד מהם הוא על בהמה. אבל, דע שחולקים תנאים אם בהמה יכול להיות דופן. יש ארבע סיבות למה לא יכול להיות דופן:</w:t>
      </w:r>
    </w:p>
    <w:p w14:paraId="39478717" w14:textId="77777777" w:rsidR="007420F7" w:rsidRDefault="00000000">
      <w:pPr>
        <w:pStyle w:val="FootnoteText"/>
        <w:numPr>
          <w:ilvl w:val="0"/>
          <w:numId w:val="43"/>
        </w:numPr>
      </w:pPr>
      <w:r>
        <w:rPr>
          <w:rtl/>
        </w:rPr>
        <w:t>חוששים שמא יברח.</w:t>
      </w:r>
    </w:p>
    <w:p w14:paraId="08165E77" w14:textId="77777777" w:rsidR="007420F7" w:rsidRDefault="00000000">
      <w:pPr>
        <w:pStyle w:val="FootnoteText"/>
        <w:numPr>
          <w:ilvl w:val="0"/>
          <w:numId w:val="43"/>
        </w:numPr>
      </w:pPr>
      <w:r>
        <w:rPr>
          <w:rtl/>
        </w:rPr>
        <w:t>חוששים שמא ימות.</w:t>
      </w:r>
    </w:p>
    <w:p w14:paraId="5D32BE4A" w14:textId="77777777" w:rsidR="007420F7" w:rsidRDefault="00000000">
      <w:pPr>
        <w:pStyle w:val="FootnoteText"/>
        <w:numPr>
          <w:ilvl w:val="0"/>
          <w:numId w:val="43"/>
        </w:numPr>
      </w:pPr>
      <w:r>
        <w:rPr>
          <w:rtl/>
        </w:rPr>
        <w:t>מחיצה צ"ל נעשה בידי אדם.</w:t>
      </w:r>
    </w:p>
    <w:p w14:paraId="7EBB0C86" w14:textId="77777777" w:rsidR="007420F7" w:rsidRDefault="00000000">
      <w:pPr>
        <w:pStyle w:val="FootnoteText"/>
        <w:numPr>
          <w:ilvl w:val="0"/>
          <w:numId w:val="43"/>
        </w:numPr>
      </w:pPr>
      <w:r>
        <w:rPr>
          <w:rtl/>
        </w:rPr>
        <w:t>מחיצה לא יכול להיות עומד ע"י רוח.</w:t>
      </w:r>
    </w:p>
  </w:footnote>
  <w:footnote w:id="126">
    <w:p w14:paraId="68DC633E" w14:textId="77777777" w:rsidR="007420F7" w:rsidRDefault="00000000">
      <w:pPr>
        <w:pStyle w:val="FootnoteText"/>
      </w:pPr>
      <w:r>
        <w:rPr>
          <w:rStyle w:val="FootnoteCharacters"/>
        </w:rPr>
        <w:footnoteRef/>
      </w:r>
      <w:r>
        <w:rPr>
          <w:rtl/>
        </w:rPr>
        <w:tab/>
      </w:r>
      <w:r>
        <w:rPr>
          <w:rtl/>
        </w:rPr>
        <w:t xml:space="preserve">כיון </w:t>
      </w:r>
      <w:r>
        <w:rPr>
          <w:rtl/>
        </w:rPr>
        <w:t>שסוכה צריך שלש דפנות, נמצא שמשתמש באילן או בבעל חי, כיון שצריך עזרתו במה שהוא מעמיד דופן לסוכה.</w:t>
      </w:r>
    </w:p>
  </w:footnote>
  <w:footnote w:id="127">
    <w:p w14:paraId="69D83762" w14:textId="77777777" w:rsidR="007420F7" w:rsidRDefault="00000000">
      <w:pPr>
        <w:pStyle w:val="FootnoteText"/>
      </w:pPr>
      <w:r>
        <w:rPr>
          <w:rStyle w:val="FootnoteCharacters"/>
        </w:rPr>
        <w:footnoteRef/>
      </w:r>
      <w:r>
        <w:rPr>
          <w:rtl/>
        </w:rPr>
        <w:tab/>
      </w:r>
      <w:r>
        <w:rPr>
          <w:rtl/>
        </w:rPr>
        <w:t xml:space="preserve">כיון </w:t>
      </w:r>
      <w:r>
        <w:rPr>
          <w:rtl/>
        </w:rPr>
        <w:t>שסוכה רק צריך שלש דפנות, נמצא שלא משתמש באילן או בבע"ח, כיון שלא צריך עזרתו. יש להעיר שכיון שחולקים תנאים כמה דפנות צריכים, שרבי שמעון אומר שצריך ארבע דפנות ורבנן אומרים שצריך שלש, נמצא שגם דין של המשנה יהיה תלוי במח’ תנאים. הדין שאומר המשנה הולך כשיטת רבנן, אבל לרבי שמעון, אף אם שלש מחיצות בידי אדם, ואחד בידי בהמה או אילן, אין עולים לה בי"ט.</w:t>
      </w:r>
    </w:p>
  </w:footnote>
  <w:footnote w:id="128">
    <w:p w14:paraId="26D1A017" w14:textId="77777777" w:rsidR="007420F7" w:rsidRDefault="00000000">
      <w:pPr>
        <w:pStyle w:val="FootnoteText"/>
      </w:pPr>
      <w:r>
        <w:rPr>
          <w:rStyle w:val="FootnoteCharacters"/>
        </w:rPr>
        <w:footnoteRef/>
      </w:r>
      <w:r>
        <w:rPr>
          <w:rtl/>
        </w:rPr>
        <w:tab/>
      </w:r>
      <w:r>
        <w:rPr>
          <w:rtl/>
        </w:rPr>
        <w:t xml:space="preserve">רצה </w:t>
      </w:r>
      <w:r>
        <w:rPr>
          <w:rtl/>
        </w:rPr>
        <w:t>לומר, יכולה לעמוד בפני עצמה ולהיות סוכה כשרה.</w:t>
      </w:r>
    </w:p>
  </w:footnote>
  <w:footnote w:id="129">
    <w:p w14:paraId="52F76500" w14:textId="77777777" w:rsidR="007420F7" w:rsidRDefault="00000000">
      <w:pPr>
        <w:pStyle w:val="FootnoteText"/>
      </w:pPr>
      <w:r>
        <w:rPr>
          <w:rStyle w:val="FootnoteCharacters"/>
        </w:rPr>
        <w:footnoteRef/>
      </w:r>
      <w:r>
        <w:rPr>
          <w:rtl/>
        </w:rPr>
        <w:tab/>
      </w:r>
      <w:r>
        <w:rPr>
          <w:rtl/>
        </w:rPr>
        <w:t xml:space="preserve">מזכיר </w:t>
      </w:r>
      <w:r>
        <w:rPr>
          <w:rtl/>
        </w:rPr>
        <w:t>את זה אגב שמזכיר דין שעולים לה בי"ט, אבל האמת הוא שאף אם סומך על אילן, כשרה.</w:t>
      </w:r>
    </w:p>
  </w:footnote>
  <w:footnote w:id="130">
    <w:p w14:paraId="77EA9840"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השמנה:</w:t>
      </w:r>
    </w:p>
    <w:p w14:paraId="7DDFB4A0" w14:textId="77777777" w:rsidR="007420F7" w:rsidRDefault="00000000">
      <w:pPr>
        <w:pStyle w:val="FootnoteText"/>
        <w:numPr>
          <w:ilvl w:val="0"/>
          <w:numId w:val="44"/>
        </w:numPr>
      </w:pPr>
      <w:r>
        <w:rPr>
          <w:rtl/>
        </w:rPr>
        <w:t>סוכה שסמוך על אילן או בעל חי-</w:t>
      </w:r>
    </w:p>
    <w:p w14:paraId="0A215531" w14:textId="77777777" w:rsidR="007420F7" w:rsidRDefault="00000000">
      <w:pPr>
        <w:pStyle w:val="FootnoteText"/>
        <w:numPr>
          <w:ilvl w:val="1"/>
          <w:numId w:val="44"/>
        </w:numPr>
      </w:pPr>
      <w:r>
        <w:rPr>
          <w:rtl/>
        </w:rPr>
        <w:t>צריך לו לדופן-</w:t>
      </w:r>
    </w:p>
    <w:p w14:paraId="3BCDDE0A" w14:textId="77777777" w:rsidR="007420F7" w:rsidRDefault="00000000">
      <w:pPr>
        <w:pStyle w:val="FootnoteText"/>
        <w:numPr>
          <w:ilvl w:val="2"/>
          <w:numId w:val="44"/>
        </w:numPr>
      </w:pPr>
      <w:r>
        <w:rPr>
          <w:rtl/>
        </w:rPr>
        <w:t>בי"ט- לא עולים בו.</w:t>
      </w:r>
    </w:p>
    <w:p w14:paraId="63CC0A09" w14:textId="77777777" w:rsidR="007420F7" w:rsidRDefault="00000000">
      <w:pPr>
        <w:pStyle w:val="FootnoteText"/>
        <w:numPr>
          <w:ilvl w:val="2"/>
          <w:numId w:val="44"/>
        </w:numPr>
      </w:pPr>
      <w:r>
        <w:rPr>
          <w:rtl/>
        </w:rPr>
        <w:t>כשרות (בכל הסוכות)- מחלקת.</w:t>
      </w:r>
    </w:p>
    <w:p w14:paraId="25A9E465" w14:textId="77777777" w:rsidR="007420F7" w:rsidRDefault="00000000">
      <w:pPr>
        <w:pStyle w:val="FootnoteText"/>
        <w:numPr>
          <w:ilvl w:val="1"/>
          <w:numId w:val="44"/>
        </w:numPr>
      </w:pPr>
      <w:r>
        <w:rPr>
          <w:rtl/>
        </w:rPr>
        <w:t>צריך לו לקרקע-</w:t>
      </w:r>
    </w:p>
    <w:p w14:paraId="01ABCA77" w14:textId="77777777" w:rsidR="007420F7" w:rsidRDefault="00000000">
      <w:pPr>
        <w:pStyle w:val="FootnoteText"/>
        <w:numPr>
          <w:ilvl w:val="2"/>
          <w:numId w:val="44"/>
        </w:numPr>
      </w:pPr>
      <w:r>
        <w:rPr>
          <w:rtl/>
        </w:rPr>
        <w:t>בי"ט- לא עולים לו.</w:t>
      </w:r>
    </w:p>
    <w:p w14:paraId="3682ED8E" w14:textId="77777777" w:rsidR="007420F7" w:rsidRDefault="00000000">
      <w:pPr>
        <w:pStyle w:val="FootnoteText"/>
        <w:numPr>
          <w:ilvl w:val="2"/>
          <w:numId w:val="44"/>
        </w:numPr>
      </w:pPr>
      <w:r>
        <w:rPr>
          <w:rtl/>
        </w:rPr>
        <w:t>כשרות (בכל סוכות)- מחלקת.</w:t>
      </w:r>
    </w:p>
    <w:p w14:paraId="57E02E83" w14:textId="77777777" w:rsidR="007420F7" w:rsidRDefault="00000000">
      <w:pPr>
        <w:pStyle w:val="FootnoteText"/>
        <w:numPr>
          <w:ilvl w:val="1"/>
          <w:numId w:val="44"/>
        </w:numPr>
      </w:pPr>
      <w:r>
        <w:rPr>
          <w:rtl/>
        </w:rPr>
        <w:t xml:space="preserve">לא צריך לו- </w:t>
      </w:r>
    </w:p>
    <w:p w14:paraId="4E6544D6" w14:textId="77777777" w:rsidR="007420F7" w:rsidRDefault="00000000">
      <w:pPr>
        <w:pStyle w:val="FootnoteText"/>
        <w:numPr>
          <w:ilvl w:val="2"/>
          <w:numId w:val="44"/>
        </w:numPr>
      </w:pPr>
      <w:r>
        <w:rPr>
          <w:rtl/>
        </w:rPr>
        <w:t>בי"ט- עולים לו.</w:t>
      </w:r>
    </w:p>
    <w:p w14:paraId="1E0E9924" w14:textId="77777777" w:rsidR="007420F7" w:rsidRDefault="00000000">
      <w:pPr>
        <w:pStyle w:val="FootnoteText"/>
        <w:numPr>
          <w:ilvl w:val="2"/>
          <w:numId w:val="44"/>
        </w:numPr>
      </w:pPr>
      <w:r>
        <w:rPr>
          <w:rtl/>
        </w:rPr>
        <w:t>כשרות- כשר.</w:t>
      </w:r>
    </w:p>
  </w:footnote>
  <w:footnote w:id="131">
    <w:p w14:paraId="3115B3ED"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ד</w:t>
      </w:r>
    </w:p>
  </w:footnote>
  <w:footnote w:id="132">
    <w:p w14:paraId="28A44744" w14:textId="77777777" w:rsidR="007420F7" w:rsidRDefault="00000000">
      <w:pPr>
        <w:pStyle w:val="FootnoteText"/>
      </w:pPr>
      <w:r>
        <w:rPr>
          <w:rStyle w:val="FootnoteCharacters"/>
        </w:rPr>
        <w:footnoteRef/>
      </w:r>
      <w:r>
        <w:rPr>
          <w:rtl/>
        </w:rPr>
        <w:tab/>
      </w:r>
      <w:r>
        <w:rPr>
          <w:rtl/>
        </w:rPr>
        <w:t xml:space="preserve">זה </w:t>
      </w:r>
      <w:r>
        <w:rPr>
          <w:rtl/>
        </w:rPr>
        <w:t>ציור אחד – העושה את הסוכה שלו בין האילנות, באופן שהאילנות הם הדופן – הסוכה כשרה.</w:t>
      </w:r>
    </w:p>
  </w:footnote>
  <w:footnote w:id="133">
    <w:p w14:paraId="414ED013" w14:textId="77777777" w:rsidR="007420F7" w:rsidRDefault="00000000">
      <w:pPr>
        <w:pStyle w:val="FootnoteText"/>
      </w:pPr>
      <w:r>
        <w:rPr>
          <w:rStyle w:val="FootnoteCharacters"/>
        </w:rPr>
        <w:footnoteRef/>
      </w:r>
      <w:r>
        <w:rPr>
          <w:rtl/>
        </w:rPr>
        <w:tab/>
      </w:r>
      <w:r>
        <w:rPr>
          <w:rtl/>
        </w:rPr>
        <w:t xml:space="preserve">גמ’ </w:t>
      </w:r>
      <w:r>
        <w:rPr>
          <w:rtl/>
        </w:rPr>
        <w:t xml:space="preserve">מפרש </w:t>
      </w:r>
      <w:r>
        <w:rPr>
          <w:b/>
          <w:bCs/>
          <w:u w:val="single"/>
          <w:rtl/>
        </w:rPr>
        <w:t>(כד:)</w:t>
      </w:r>
      <w:r>
        <w:rPr>
          <w:rtl/>
        </w:rPr>
        <w:t xml:space="preserve"> שרק כשר אם לא הולך (עיין בהוספות אות מז) ברוח מצויה. אז, בדר"כ רק כשר אם קשר אותם זה לזה ואורג אותם זה בזה.</w:t>
      </w:r>
    </w:p>
  </w:footnote>
  <w:footnote w:id="134">
    <w:p w14:paraId="0791309D" w14:textId="77777777" w:rsidR="007420F7" w:rsidRDefault="00000000">
      <w:pPr>
        <w:pStyle w:val="FootnoteText"/>
      </w:pPr>
      <w:r>
        <w:rPr>
          <w:rStyle w:val="FootnoteCharacters"/>
        </w:rPr>
        <w:footnoteRef/>
      </w:r>
      <w:r>
        <w:rPr>
          <w:rtl/>
        </w:rPr>
        <w:tab/>
      </w:r>
      <w:r>
        <w:rPr>
          <w:rtl/>
        </w:rPr>
        <w:t xml:space="preserve">בביאור </w:t>
      </w:r>
      <w:r>
        <w:rPr>
          <w:rtl/>
        </w:rPr>
        <w:t>חידוש של המשנה, ובביאור דין עלייה בי"ט, עיין בהוספות אות מח.</w:t>
      </w:r>
    </w:p>
  </w:footnote>
  <w:footnote w:id="135">
    <w:p w14:paraId="6802A3FD" w14:textId="77777777" w:rsidR="007420F7" w:rsidRDefault="00000000">
      <w:pPr>
        <w:pStyle w:val="FootnoteText"/>
      </w:pPr>
      <w:r>
        <w:rPr>
          <w:rStyle w:val="FootnoteCharacters"/>
        </w:rPr>
        <w:footnoteRef/>
      </w:r>
      <w:r>
        <w:rPr>
          <w:rtl/>
        </w:rPr>
        <w:tab/>
        <w:t xml:space="preserve"> </w:t>
      </w:r>
      <w:r>
        <w:rPr>
          <w:rtl/>
        </w:rPr>
        <w:t xml:space="preserve">שלוחי </w:t>
      </w:r>
      <w:r>
        <w:rPr>
          <w:rtl/>
        </w:rPr>
        <w:t>מצווה פטורים מכל מצווה. (לא צריך להיות עסוק בו בידים, אלא גם חתן, שרק מכין למצווה במחשבה, ואולי רק דואג על מצווה, פטור מן המצווה.) גמ' נותן שני מקורות לזה:</w:t>
      </w:r>
    </w:p>
    <w:p w14:paraId="485A2083" w14:textId="77777777" w:rsidR="007420F7" w:rsidRDefault="00000000">
      <w:pPr>
        <w:pStyle w:val="FootnoteText"/>
        <w:numPr>
          <w:ilvl w:val="0"/>
          <w:numId w:val="45"/>
        </w:numPr>
      </w:pPr>
      <w:r>
        <w:rPr>
          <w:rtl/>
        </w:rPr>
        <w:t>דורש”ים אותו מ"בשכתך בביתך ובלכתך בדרך":</w:t>
      </w:r>
    </w:p>
    <w:p w14:paraId="449E283E" w14:textId="77777777" w:rsidR="007420F7" w:rsidRDefault="00000000">
      <w:pPr>
        <w:pStyle w:val="FootnoteText"/>
        <w:numPr>
          <w:ilvl w:val="1"/>
          <w:numId w:val="45"/>
        </w:numPr>
      </w:pPr>
      <w:r>
        <w:rPr>
          <w:rtl/>
        </w:rPr>
        <w:t>מקיש שכיבה בבית להילוך בדרך. אין מצווה בהילוך על הדרך, ואז צריך לומר שגם שכיבה בבית אין בו מצווה. רק אז חייב אדם לקרוא קריאת שמע (וה"ה לשאר המצוות), אבל במצב שיש לו מצווה, לא חייב לקרוא קריאת שמע.</w:t>
      </w:r>
    </w:p>
    <w:p w14:paraId="027AA686" w14:textId="77777777" w:rsidR="007420F7" w:rsidRDefault="00000000">
      <w:pPr>
        <w:pStyle w:val="FootnoteText"/>
        <w:ind w:left="1440" w:firstLine="0"/>
      </w:pPr>
      <w:r>
        <w:rPr>
          <w:rtl/>
        </w:rPr>
        <w:t>דוחה גמ' שיש הליכה בדרך שהוא מצווה, כמו הילוך למצווה.</w:t>
      </w:r>
    </w:p>
    <w:p w14:paraId="3653078C" w14:textId="77777777" w:rsidR="007420F7" w:rsidRDefault="00000000">
      <w:pPr>
        <w:pStyle w:val="FootnoteText"/>
        <w:numPr>
          <w:ilvl w:val="1"/>
          <w:numId w:val="45"/>
        </w:numPr>
      </w:pPr>
      <w:r>
        <w:rPr>
          <w:rtl/>
        </w:rPr>
        <w:t>כף סופית שבסוף "בשבתך" ו"בלכתך" מגלים שמדובר על שבת שאדם בוחר בו, ולא שחייב לעשות מחמת ציווי ה'.</w:t>
      </w:r>
    </w:p>
    <w:p w14:paraId="2A55476D" w14:textId="77777777" w:rsidR="007420F7" w:rsidRDefault="00000000">
      <w:pPr>
        <w:pStyle w:val="FootnoteText"/>
        <w:numPr>
          <w:ilvl w:val="0"/>
          <w:numId w:val="45"/>
        </w:numPr>
      </w:pPr>
      <w:r>
        <w:rPr>
          <w:rtl/>
        </w:rPr>
        <w:t xml:space="preserve">מצאנו בני אדם שהיו טמאים בזמן הקרבת קרבן פסח הראשון. נמצא שלא חששו מלהטמא קודם פסח, אף שעל ידי זה ביטלו מצוות קרבן פסח. מבאר גמ' שזה רק יכול להיות מקור שאדם יכול לשים א"ע במצב שיבטל מצווה, אם עושה כן ע"י קיום מצווה. </w:t>
      </w:r>
    </w:p>
    <w:p w14:paraId="24A1E89B" w14:textId="77777777" w:rsidR="007420F7" w:rsidRDefault="00000000">
      <w:pPr>
        <w:pStyle w:val="FootnoteText"/>
        <w:ind w:firstLine="0"/>
      </w:pPr>
      <w:r>
        <w:rPr>
          <w:rtl/>
        </w:rPr>
        <w:t xml:space="preserve">יש תנאים שחולקים על זה, ואומרים שהעוסק במצווה לא פטור מן המצווה. לא דורש”ים ממקור ראשון. נראה שאותם תנאים חולקים אם לדרוש ממקור שני, לומר שמותר להתחיל במצווה אם זה יבטל מצווה אחרת לאחר זמן. </w:t>
      </w:r>
      <w:r>
        <w:rPr>
          <w:b/>
          <w:bCs/>
          <w:u w:val="single"/>
          <w:rtl/>
        </w:rPr>
        <w:t>(כה)</w:t>
      </w:r>
    </w:p>
  </w:footnote>
  <w:footnote w:id="136">
    <w:p w14:paraId="72654B23" w14:textId="77777777" w:rsidR="007420F7" w:rsidRDefault="00000000">
      <w:pPr>
        <w:pStyle w:val="FootnoteText"/>
        <w:rPr>
          <w:u w:val="single"/>
        </w:rPr>
      </w:pPr>
      <w:r>
        <w:rPr>
          <w:rStyle w:val="FootnoteCharacters"/>
        </w:rPr>
        <w:footnoteRef/>
      </w:r>
      <w:r>
        <w:rPr>
          <w:rtl/>
        </w:rPr>
        <w:tab/>
        <w:t xml:space="preserve"> </w:t>
      </w:r>
      <w:r>
        <w:rPr>
          <w:rtl/>
        </w:rPr>
        <w:t xml:space="preserve">גמ' מפרש שלא רק פטורים בשעת הליכה למצווה, אלא כל זמן שהם בדרך. </w:t>
      </w:r>
      <w:r>
        <w:rPr>
          <w:b/>
          <w:bCs/>
          <w:u w:val="single"/>
          <w:rtl/>
        </w:rPr>
        <w:t>(כו.)</w:t>
      </w:r>
    </w:p>
  </w:footnote>
  <w:footnote w:id="137">
    <w:p w14:paraId="33006CD6" w14:textId="77777777" w:rsidR="007420F7" w:rsidRDefault="00000000">
      <w:pPr>
        <w:pStyle w:val="FootnoteText"/>
      </w:pPr>
      <w:r>
        <w:rPr>
          <w:rStyle w:val="FootnoteCharacters"/>
        </w:rPr>
        <w:footnoteRef/>
      </w:r>
      <w:r>
        <w:rPr>
          <w:rtl/>
        </w:rPr>
        <w:tab/>
        <w:t xml:space="preserve"> </w:t>
      </w:r>
      <w:r>
        <w:rPr>
          <w:rtl/>
        </w:rPr>
        <w:t xml:space="preserve">גמ' מפרש שחולין פטורים מן הסוכה מפני שגורם להם צער. הרי, פסוק מצווה ישיבה בסוכה שהוא כעין דירה בבית. כיון שלא היה אדם דר באןפן שגורם צער לעצמו, אין חיוב לשבת בסוכה אם זה גורם לו צער. </w:t>
      </w:r>
      <w:r>
        <w:rPr>
          <w:b/>
          <w:bCs/>
          <w:u w:val="single"/>
          <w:rtl/>
        </w:rPr>
        <w:t>(כו.)</w:t>
      </w:r>
    </w:p>
  </w:footnote>
  <w:footnote w:id="138">
    <w:p w14:paraId="325C0F9B" w14:textId="77777777" w:rsidR="007420F7" w:rsidRDefault="00000000">
      <w:pPr>
        <w:pStyle w:val="FootnoteText"/>
      </w:pPr>
      <w:r>
        <w:rPr>
          <w:rStyle w:val="FootnoteCharacters"/>
        </w:rPr>
        <w:footnoteRef/>
      </w:r>
      <w:r>
        <w:rPr>
          <w:rtl/>
        </w:rPr>
        <w:tab/>
        <w:t xml:space="preserve"> </w:t>
      </w:r>
      <w:r>
        <w:rPr>
          <w:rtl/>
        </w:rPr>
        <w:t>לא פשוט למה הם פטורים מן הסוכה. (באמת, גמ' מבאר שרק משמשי חולה, ולא משמשי שאר מצטערים, פטורים מן הסוכה.) אפשר שעוסקים במצווה של ביקור חולים, ואפשר שהם יצטערו כשאינם עמו.</w:t>
      </w:r>
    </w:p>
  </w:footnote>
  <w:footnote w:id="139">
    <w:p w14:paraId="10CF7A30" w14:textId="77777777" w:rsidR="007420F7" w:rsidRDefault="00000000">
      <w:pPr>
        <w:pStyle w:val="FootnoteText"/>
      </w:pPr>
      <w:r>
        <w:rPr>
          <w:rStyle w:val="FootnoteCharacters"/>
        </w:rPr>
        <w:footnoteRef/>
      </w:r>
      <w:r>
        <w:rPr>
          <w:rtl/>
        </w:rPr>
        <w:tab/>
        <w:t xml:space="preserve"> </w:t>
      </w:r>
      <w:r>
        <w:rPr>
          <w:rtl/>
        </w:rPr>
        <w:t xml:space="preserve">איני </w:t>
      </w:r>
      <w:r>
        <w:rPr>
          <w:rtl/>
        </w:rPr>
        <w:t xml:space="preserve">יודע איזה מין שתיה יכול להיות קבוע (עיין לקמן במשנה הבאה); במ' </w:t>
      </w:r>
    </w:p>
  </w:footnote>
  <w:footnote w:id="140">
    <w:p w14:paraId="028F44DB" w14:textId="77777777" w:rsidR="007420F7" w:rsidRDefault="00000000">
      <w:pPr>
        <w:pStyle w:val="FootnoteText"/>
      </w:pPr>
      <w:r>
        <w:rPr>
          <w:rStyle w:val="FootnoteCharacters"/>
        </w:rPr>
        <w:footnoteRef/>
      </w:r>
      <w:r>
        <w:rPr>
          <w:rtl/>
        </w:rPr>
        <w:tab/>
        <w:t xml:space="preserve"> </w:t>
      </w:r>
      <w:r>
        <w:rPr>
          <w:rtl/>
        </w:rPr>
        <w:t xml:space="preserve">גמ' </w:t>
      </w:r>
      <w:r>
        <w:rPr>
          <w:b/>
          <w:bCs/>
          <w:u w:val="single"/>
          <w:rtl/>
        </w:rPr>
        <w:t>(כו.)</w:t>
      </w:r>
      <w:r>
        <w:rPr>
          <w:rtl/>
        </w:rPr>
        <w:t xml:space="preserve"> מבאר שרק אוכלים ושותים עראי, אבל לא ישנים עראי. נותן לזה שני סיבות:</w:t>
      </w:r>
    </w:p>
    <w:p w14:paraId="4D5128A0" w14:textId="77777777" w:rsidR="007420F7" w:rsidRDefault="00000000">
      <w:pPr>
        <w:pStyle w:val="FootnoteText"/>
        <w:numPr>
          <w:ilvl w:val="0"/>
          <w:numId w:val="46"/>
        </w:numPr>
      </w:pPr>
      <w:r>
        <w:rPr>
          <w:rtl/>
        </w:rPr>
        <w:t>חוששים שמא ירדם, ויישן שינת קבע.</w:t>
      </w:r>
    </w:p>
    <w:p w14:paraId="3D905C44" w14:textId="77777777" w:rsidR="007420F7" w:rsidRDefault="00000000">
      <w:pPr>
        <w:pStyle w:val="FootnoteText"/>
        <w:numPr>
          <w:ilvl w:val="0"/>
          <w:numId w:val="46"/>
        </w:numPr>
      </w:pPr>
      <w:r>
        <w:rPr>
          <w:rtl/>
        </w:rPr>
        <w:t>כל שינה נחשב קבע (שלפעמים אף שינת עראי מהנה לו הרבה).</w:t>
      </w:r>
    </w:p>
  </w:footnote>
  <w:footnote w:id="141">
    <w:p w14:paraId="66307AE3" w14:textId="77777777" w:rsidR="007420F7" w:rsidRDefault="00000000">
      <w:pPr>
        <w:pStyle w:val="FootnoteText"/>
      </w:pPr>
      <w:r>
        <w:rPr>
          <w:rStyle w:val="FootnoteCharacters"/>
        </w:rPr>
        <w:footnoteRef/>
      </w:r>
      <w:r>
        <w:rPr>
          <w:rtl/>
        </w:rPr>
        <w:tab/>
        <w:t xml:space="preserve"> </w:t>
      </w:r>
      <w:r>
        <w:rPr>
          <w:rtl/>
        </w:rPr>
        <w:t xml:space="preserve">חולקים </w:t>
      </w:r>
      <w:r>
        <w:rPr>
          <w:b/>
          <w:bCs/>
          <w:u w:val="single"/>
          <w:rtl/>
        </w:rPr>
        <w:t>(כו.)</w:t>
      </w:r>
      <w:r>
        <w:rPr>
          <w:rtl/>
        </w:rPr>
        <w:t xml:space="preserve"> מהו השיעור של אכילת עראי:</w:t>
      </w:r>
    </w:p>
    <w:p w14:paraId="6CE73CAA" w14:textId="77777777" w:rsidR="007420F7" w:rsidRDefault="00000000">
      <w:pPr>
        <w:pStyle w:val="FootnoteText"/>
        <w:numPr>
          <w:ilvl w:val="0"/>
          <w:numId w:val="47"/>
        </w:numPr>
      </w:pPr>
      <w:r>
        <w:rPr>
          <w:rtl/>
        </w:rPr>
        <w:t>רב יוסף אומר שהוא שנים או שלש ביצים ולמטה. (גמ' לא מבאר אם הוא שנים או שלש.)</w:t>
      </w:r>
    </w:p>
    <w:p w14:paraId="7E0F3CAA" w14:textId="77777777" w:rsidR="007420F7" w:rsidRDefault="00000000">
      <w:pPr>
        <w:pStyle w:val="FootnoteText"/>
        <w:numPr>
          <w:ilvl w:val="0"/>
          <w:numId w:val="47"/>
        </w:numPr>
      </w:pPr>
      <w:r>
        <w:rPr>
          <w:rtl/>
        </w:rPr>
        <w:t>אביי אומר שהוא כביצה ולמטה (כן פרש"י כו.).</w:t>
      </w:r>
    </w:p>
    <w:p w14:paraId="29975027" w14:textId="77777777" w:rsidR="007420F7" w:rsidRDefault="00000000">
      <w:pPr>
        <w:pStyle w:val="FootnoteText"/>
        <w:numPr>
          <w:ilvl w:val="0"/>
          <w:numId w:val="47"/>
        </w:numPr>
      </w:pPr>
      <w:r>
        <w:rPr>
          <w:rtl/>
        </w:rPr>
        <w:t>גמ' לקמן (כז:) מצדד שהוא למטה מכביצה.</w:t>
      </w:r>
    </w:p>
  </w:footnote>
  <w:footnote w:id="142">
    <w:p w14:paraId="2CEAAE87" w14:textId="77777777" w:rsidR="007420F7" w:rsidRDefault="00000000">
      <w:pPr>
        <w:pStyle w:val="FootnoteText"/>
        <w:rPr>
          <w:b/>
          <w:bCs/>
        </w:rPr>
      </w:pPr>
      <w:r>
        <w:rPr>
          <w:rStyle w:val="FootnoteCharacters"/>
        </w:rPr>
        <w:footnoteRef/>
      </w:r>
      <w:r>
        <w:rPr>
          <w:rtl/>
        </w:rPr>
        <w:tab/>
        <w:t xml:space="preserve"> </w:t>
      </w:r>
      <w:r>
        <w:rPr>
          <w:b/>
          <w:bCs/>
          <w:rtl/>
        </w:rPr>
        <w:t xml:space="preserve">דינים </w:t>
      </w:r>
      <w:r>
        <w:rPr>
          <w:b/>
          <w:bCs/>
          <w:rtl/>
        </w:rPr>
        <w:t>היוצאים מן המשנה:</w:t>
      </w:r>
    </w:p>
    <w:p w14:paraId="42363A06" w14:textId="77777777" w:rsidR="007420F7" w:rsidRDefault="00000000">
      <w:pPr>
        <w:pStyle w:val="FootnoteText"/>
        <w:numPr>
          <w:ilvl w:val="0"/>
          <w:numId w:val="48"/>
        </w:numPr>
      </w:pPr>
      <w:r>
        <w:rPr>
          <w:rtl/>
        </w:rPr>
        <w:t>אם סוכה משתמש באילנות לדפנות, כשר. אבל, צ"ל שאין הדפנות מזיזות ברוח מצויה.</w:t>
      </w:r>
    </w:p>
    <w:p w14:paraId="355CCEDF" w14:textId="77777777" w:rsidR="007420F7" w:rsidRDefault="00000000">
      <w:pPr>
        <w:pStyle w:val="FootnoteText"/>
        <w:numPr>
          <w:ilvl w:val="0"/>
          <w:numId w:val="48"/>
        </w:numPr>
      </w:pPr>
      <w:r>
        <w:rPr>
          <w:rtl/>
        </w:rPr>
        <w:t>יש בני אדם הפטורים מן הסוכה:</w:t>
      </w:r>
    </w:p>
    <w:p w14:paraId="447920EC" w14:textId="77777777" w:rsidR="007420F7" w:rsidRDefault="00000000">
      <w:pPr>
        <w:pStyle w:val="FootnoteText"/>
        <w:numPr>
          <w:ilvl w:val="1"/>
          <w:numId w:val="48"/>
        </w:numPr>
      </w:pPr>
      <w:r>
        <w:rPr>
          <w:rtl/>
        </w:rPr>
        <w:t>עוסקים במצווה.</w:t>
      </w:r>
    </w:p>
    <w:p w14:paraId="75F0C464" w14:textId="77777777" w:rsidR="007420F7" w:rsidRDefault="00000000">
      <w:pPr>
        <w:pStyle w:val="FootnoteText"/>
        <w:numPr>
          <w:ilvl w:val="1"/>
          <w:numId w:val="48"/>
        </w:numPr>
      </w:pPr>
      <w:r>
        <w:rPr>
          <w:rtl/>
        </w:rPr>
        <w:t>מצטערים.</w:t>
      </w:r>
    </w:p>
    <w:p w14:paraId="30AB152F" w14:textId="77777777" w:rsidR="007420F7" w:rsidRDefault="00000000">
      <w:pPr>
        <w:pStyle w:val="FootnoteText"/>
        <w:numPr>
          <w:ilvl w:val="1"/>
          <w:numId w:val="48"/>
        </w:numPr>
      </w:pPr>
      <w:r>
        <w:rPr>
          <w:rtl/>
        </w:rPr>
        <w:t xml:space="preserve">משמשי חולה. (מסתמא, הם בכלל </w:t>
      </w:r>
      <w:r>
        <w:t>a</w:t>
      </w:r>
      <w:r>
        <w:rPr>
          <w:rtl/>
        </w:rPr>
        <w:t xml:space="preserve"> או בכלל </w:t>
      </w:r>
      <w:r>
        <w:t>b</w:t>
      </w:r>
      <w:r>
        <w:rPr>
          <w:rtl/>
        </w:rPr>
        <w:t>.)</w:t>
      </w:r>
    </w:p>
    <w:p w14:paraId="2E58726F" w14:textId="77777777" w:rsidR="007420F7" w:rsidRDefault="00000000">
      <w:pPr>
        <w:pStyle w:val="FootnoteText"/>
        <w:numPr>
          <w:ilvl w:val="0"/>
          <w:numId w:val="48"/>
        </w:numPr>
        <w:rPr>
          <w:b/>
          <w:bCs/>
        </w:rPr>
      </w:pPr>
      <w:r>
        <w:rPr>
          <w:rtl/>
        </w:rPr>
        <w:t>לפעמים, אף שעושה אדם מעשה דירה, לא חייב לעשות אותו בתוך הסוכה:</w:t>
      </w:r>
    </w:p>
    <w:p w14:paraId="122AD54F" w14:textId="77777777" w:rsidR="007420F7" w:rsidRDefault="00000000">
      <w:pPr>
        <w:pStyle w:val="FootnoteText"/>
        <w:numPr>
          <w:ilvl w:val="1"/>
          <w:numId w:val="48"/>
        </w:numPr>
        <w:rPr>
          <w:b/>
          <w:bCs/>
        </w:rPr>
      </w:pPr>
      <w:r>
        <w:rPr>
          <w:rtl/>
        </w:rPr>
        <w:t>אם עושה מעשה אכילת עראי- לא חייב לעשות אותו בתוך סוכה.</w:t>
      </w:r>
    </w:p>
    <w:p w14:paraId="1045E808" w14:textId="77777777" w:rsidR="007420F7" w:rsidRDefault="00000000">
      <w:pPr>
        <w:pStyle w:val="FootnoteText"/>
        <w:numPr>
          <w:ilvl w:val="1"/>
          <w:numId w:val="48"/>
        </w:numPr>
        <w:rPr>
          <w:b/>
          <w:bCs/>
        </w:rPr>
      </w:pPr>
      <w:r>
        <w:rPr>
          <w:rtl/>
        </w:rPr>
        <w:t>אם עושה מעשה שתיית עראי- לא חייב לעשות אותו בתוך סוכה.</w:t>
      </w:r>
    </w:p>
    <w:p w14:paraId="64E33473" w14:textId="77777777" w:rsidR="007420F7" w:rsidRDefault="00000000">
      <w:pPr>
        <w:pStyle w:val="FootnoteText"/>
        <w:numPr>
          <w:ilvl w:val="1"/>
          <w:numId w:val="48"/>
        </w:numPr>
        <w:rPr>
          <w:b/>
          <w:bCs/>
        </w:rPr>
      </w:pPr>
      <w:r>
        <w:rPr>
          <w:rtl/>
        </w:rPr>
        <w:t>אם עושה מעשה שינת עראי- חייב לעשות אותו בתוך סוכה. חולקים למה:</w:t>
      </w:r>
    </w:p>
    <w:p w14:paraId="7B600CCB" w14:textId="77777777" w:rsidR="007420F7" w:rsidRDefault="00000000">
      <w:pPr>
        <w:pStyle w:val="FootnoteText"/>
        <w:numPr>
          <w:ilvl w:val="2"/>
          <w:numId w:val="48"/>
        </w:numPr>
        <w:rPr>
          <w:b/>
          <w:bCs/>
        </w:rPr>
      </w:pPr>
      <w:r>
        <w:rPr>
          <w:rtl/>
        </w:rPr>
        <w:t>גזירה שמא ייעשה קבע.</w:t>
      </w:r>
    </w:p>
    <w:p w14:paraId="2ED7D2F7" w14:textId="77777777" w:rsidR="007420F7" w:rsidRDefault="00000000">
      <w:pPr>
        <w:pStyle w:val="FootnoteText"/>
        <w:numPr>
          <w:ilvl w:val="2"/>
          <w:numId w:val="48"/>
        </w:numPr>
        <w:rPr>
          <w:b/>
          <w:bCs/>
        </w:rPr>
      </w:pPr>
      <w:r>
        <w:rPr>
          <w:rtl/>
        </w:rPr>
        <w:t>אין כל שאלה זו מובנת; אין דבר כשינת עראי.</w:t>
      </w:r>
    </w:p>
    <w:p w14:paraId="28C51417" w14:textId="77777777" w:rsidR="007420F7" w:rsidRDefault="00000000">
      <w:pPr>
        <w:pStyle w:val="FootnoteText"/>
        <w:numPr>
          <w:ilvl w:val="0"/>
          <w:numId w:val="48"/>
        </w:numPr>
        <w:rPr>
          <w:b/>
          <w:bCs/>
        </w:rPr>
      </w:pPr>
      <w:r>
        <w:rPr>
          <w:rtl/>
        </w:rPr>
        <w:t>בשני דרכים נעשה דבר עראי:</w:t>
      </w:r>
    </w:p>
    <w:p w14:paraId="2BA07F56" w14:textId="77777777" w:rsidR="007420F7" w:rsidRDefault="00000000">
      <w:pPr>
        <w:pStyle w:val="FootnoteText"/>
        <w:numPr>
          <w:ilvl w:val="1"/>
          <w:numId w:val="48"/>
        </w:numPr>
        <w:rPr>
          <w:b/>
          <w:bCs/>
        </w:rPr>
      </w:pPr>
      <w:r>
        <w:rPr>
          <w:rtl/>
        </w:rPr>
        <w:t>כמה הוא אוכל-</w:t>
      </w:r>
    </w:p>
    <w:p w14:paraId="4741DCEF" w14:textId="77777777" w:rsidR="007420F7" w:rsidRDefault="00000000">
      <w:pPr>
        <w:pStyle w:val="FootnoteText"/>
        <w:numPr>
          <w:ilvl w:val="2"/>
          <w:numId w:val="48"/>
        </w:numPr>
        <w:rPr>
          <w:b/>
          <w:bCs/>
        </w:rPr>
      </w:pPr>
      <w:r>
        <w:rPr>
          <w:rtl/>
        </w:rPr>
        <w:t>שנים או שלש ביצים או פחות.</w:t>
      </w:r>
    </w:p>
    <w:p w14:paraId="44C59CBC" w14:textId="77777777" w:rsidR="007420F7" w:rsidRDefault="00000000">
      <w:pPr>
        <w:pStyle w:val="FootnoteText"/>
        <w:numPr>
          <w:ilvl w:val="2"/>
          <w:numId w:val="48"/>
        </w:numPr>
        <w:rPr>
          <w:b/>
          <w:bCs/>
        </w:rPr>
      </w:pPr>
      <w:r>
        <w:rPr>
          <w:rtl/>
        </w:rPr>
        <w:t>כביצה או פחות.</w:t>
      </w:r>
    </w:p>
    <w:p w14:paraId="6C1A9EF4" w14:textId="77777777" w:rsidR="007420F7" w:rsidRDefault="00000000">
      <w:pPr>
        <w:pStyle w:val="FootnoteText"/>
        <w:numPr>
          <w:ilvl w:val="2"/>
          <w:numId w:val="48"/>
        </w:numPr>
        <w:rPr>
          <w:b/>
          <w:bCs/>
        </w:rPr>
      </w:pPr>
      <w:r>
        <w:rPr>
          <w:rtl/>
        </w:rPr>
        <w:t>פחות מכביצה.</w:t>
      </w:r>
    </w:p>
    <w:p w14:paraId="5450DB7E" w14:textId="77777777" w:rsidR="007420F7" w:rsidRDefault="00000000">
      <w:pPr>
        <w:pStyle w:val="FootnoteText"/>
        <w:numPr>
          <w:ilvl w:val="1"/>
          <w:numId w:val="48"/>
        </w:numPr>
        <w:rPr>
          <w:b/>
          <w:bCs/>
        </w:rPr>
      </w:pPr>
      <w:r>
        <w:rPr>
          <w:rtl/>
        </w:rPr>
        <w:t>מה הוא אוכל. (חולקים אם פירות תמיד נחשבים אכילת עראי.)</w:t>
      </w:r>
    </w:p>
    <w:p w14:paraId="3D015D7F" w14:textId="77777777" w:rsidR="007420F7" w:rsidRDefault="00000000">
      <w:pPr>
        <w:pStyle w:val="FootnoteText"/>
        <w:numPr>
          <w:ilvl w:val="0"/>
          <w:numId w:val="48"/>
        </w:numPr>
        <w:rPr>
          <w:b/>
          <w:bCs/>
        </w:rPr>
      </w:pPr>
      <w:r>
        <w:rPr>
          <w:rtl/>
        </w:rPr>
        <w:t>כשאדם לא חייב לשבת בסוכה, יכול לשבת, ואין בו יוהרא. (יש לדון אם זה רק בפטור זה של עראי או בכל פטורים.)</w:t>
      </w:r>
    </w:p>
    <w:p w14:paraId="786C9A1D" w14:textId="77777777" w:rsidR="007420F7" w:rsidRDefault="00000000">
      <w:pPr>
        <w:pStyle w:val="FootnoteText"/>
        <w:numPr>
          <w:ilvl w:val="0"/>
          <w:numId w:val="48"/>
        </w:numPr>
        <w:rPr>
          <w:b/>
          <w:bCs/>
        </w:rPr>
      </w:pPr>
      <w:r>
        <w:rPr>
          <w:rtl/>
        </w:rPr>
        <w:t>כמה דינים קרים כשאדם אוכל פחות מכביצה:</w:t>
      </w:r>
    </w:p>
    <w:p w14:paraId="79614796" w14:textId="77777777" w:rsidR="007420F7" w:rsidRDefault="00000000">
      <w:pPr>
        <w:pStyle w:val="FootnoteText"/>
        <w:numPr>
          <w:ilvl w:val="1"/>
          <w:numId w:val="48"/>
        </w:numPr>
        <w:rPr>
          <w:b/>
          <w:bCs/>
        </w:rPr>
      </w:pPr>
      <w:r>
        <w:rPr>
          <w:rtl/>
        </w:rPr>
        <w:t>לא חייב לשבת בסוכה. כמו שכתבנו לעיל, אולי זה אף אם אוכל כביצה או אולי אף יותר.</w:t>
      </w:r>
    </w:p>
    <w:p w14:paraId="24044BD7" w14:textId="77777777" w:rsidR="007420F7" w:rsidRDefault="00000000">
      <w:pPr>
        <w:pStyle w:val="FootnoteText"/>
        <w:numPr>
          <w:ilvl w:val="1"/>
          <w:numId w:val="48"/>
        </w:numPr>
        <w:rPr>
          <w:b/>
          <w:bCs/>
        </w:rPr>
      </w:pPr>
      <w:r>
        <w:rPr>
          <w:rtl/>
        </w:rPr>
        <w:t>לא חייב לברך ברכת המזון. חולקים תנאים בזה, שיש שחייבו עד שאכל פחות מכזית.</w:t>
      </w:r>
    </w:p>
    <w:p w14:paraId="53DE44CE" w14:textId="77777777" w:rsidR="007420F7" w:rsidRDefault="00000000">
      <w:pPr>
        <w:pStyle w:val="FootnoteText"/>
        <w:numPr>
          <w:ilvl w:val="1"/>
          <w:numId w:val="48"/>
        </w:numPr>
        <w:rPr>
          <w:b/>
          <w:bCs/>
        </w:rPr>
      </w:pPr>
      <w:r>
        <w:rPr>
          <w:rtl/>
        </w:rPr>
        <w:t>לא חייב ליטול נטילת ידים.</w:t>
      </w:r>
    </w:p>
  </w:footnote>
  <w:footnote w:id="143">
    <w:p w14:paraId="11027A8A"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ה</w:t>
      </w:r>
    </w:p>
  </w:footnote>
  <w:footnote w:id="144">
    <w:p w14:paraId="2723C299" w14:textId="77777777" w:rsidR="007420F7" w:rsidRDefault="00000000">
      <w:pPr>
        <w:pStyle w:val="FootnoteText"/>
      </w:pPr>
      <w:r>
        <w:rPr>
          <w:rStyle w:val="FootnoteCharacters"/>
        </w:rPr>
        <w:footnoteRef/>
      </w:r>
      <w:r>
        <w:rPr>
          <w:rtl/>
        </w:rPr>
        <w:tab/>
        <w:t xml:space="preserve"> </w:t>
      </w:r>
      <w:r>
        <w:rPr>
          <w:rtl/>
        </w:rPr>
        <w:t xml:space="preserve">גמ' </w:t>
      </w:r>
      <w:r>
        <w:rPr>
          <w:b/>
          <w:bCs/>
          <w:u w:val="single"/>
          <w:rtl/>
        </w:rPr>
        <w:t>(כו:)</w:t>
      </w:r>
      <w:r>
        <w:rPr>
          <w:rtl/>
        </w:rPr>
        <w:t xml:space="preserve"> אומר שכאן חסר מן המשנה. המשנה ימשיך לבאר ציורים של אכילת עראי שאכלו תנאים בסוכה. גמ' מפרש שצריכים להוסיף "ואם רצה להחמיר על עצמו, מותר," שלא חוששים שנראה כיוהרא. לזה, מביא סיפורים של תנאים שהיו מחמירים על עצמם.</w:t>
      </w:r>
    </w:p>
  </w:footnote>
  <w:footnote w:id="145">
    <w:p w14:paraId="21ED1F7B" w14:textId="77777777" w:rsidR="007420F7" w:rsidRDefault="00000000">
      <w:pPr>
        <w:pStyle w:val="FootnoteText"/>
      </w:pPr>
      <w:r>
        <w:rPr>
          <w:rStyle w:val="FootnoteCharacters"/>
        </w:rPr>
        <w:footnoteRef/>
      </w:r>
      <w:r>
        <w:rPr>
          <w:rtl/>
        </w:rPr>
        <w:tab/>
        <w:t xml:space="preserve"> </w:t>
      </w:r>
      <w:r>
        <w:rPr>
          <w:rtl/>
        </w:rPr>
        <w:t xml:space="preserve">מדובר </w:t>
      </w:r>
      <w:r>
        <w:rPr>
          <w:rtl/>
        </w:rPr>
        <w:t>כאן באכילת עראי (רק היה טעימה).</w:t>
      </w:r>
    </w:p>
  </w:footnote>
  <w:footnote w:id="146">
    <w:p w14:paraId="20DD787E" w14:textId="77777777" w:rsidR="007420F7" w:rsidRDefault="00000000">
      <w:pPr>
        <w:pStyle w:val="FootnoteText"/>
      </w:pPr>
      <w:r>
        <w:rPr>
          <w:rStyle w:val="FootnoteCharacters"/>
        </w:rPr>
        <w:footnoteRef/>
      </w:r>
      <w:r>
        <w:rPr>
          <w:rtl/>
        </w:rPr>
        <w:tab/>
        <w:t xml:space="preserve"> </w:t>
      </w:r>
      <w:r>
        <w:rPr>
          <w:rtl/>
        </w:rPr>
        <w:t xml:space="preserve">ביומא </w:t>
      </w:r>
      <w:r>
        <w:rPr>
          <w:b/>
          <w:bCs/>
          <w:u w:val="single"/>
          <w:rtl/>
        </w:rPr>
        <w:t>(עט:)</w:t>
      </w:r>
      <w:r>
        <w:rPr>
          <w:rtl/>
        </w:rPr>
        <w:t xml:space="preserve"> חולקים למה היו פטורים מן הסוכה:</w:t>
      </w:r>
    </w:p>
    <w:p w14:paraId="6B644633" w14:textId="77777777" w:rsidR="007420F7" w:rsidRDefault="00000000">
      <w:pPr>
        <w:pStyle w:val="FootnoteText"/>
        <w:numPr>
          <w:ilvl w:val="0"/>
          <w:numId w:val="49"/>
        </w:numPr>
      </w:pPr>
      <w:r>
        <w:rPr>
          <w:rtl/>
        </w:rPr>
        <w:t>היו פחותים משיעור חיוב. שם, דן אם אפשר שכל אוכל זה פחות מכביצה.</w:t>
      </w:r>
    </w:p>
    <w:p w14:paraId="00E5F6DC" w14:textId="77777777" w:rsidR="007420F7" w:rsidRDefault="00000000">
      <w:pPr>
        <w:pStyle w:val="FootnoteText"/>
        <w:numPr>
          <w:ilvl w:val="0"/>
          <w:numId w:val="49"/>
        </w:numPr>
        <w:rPr>
          <w:rFonts w:cs="Arial"/>
        </w:rPr>
      </w:pPr>
      <w:r>
        <w:rPr>
          <w:rtl/>
        </w:rPr>
        <w:t>הם פירות, ופירות תמיד נחשבים אכילת עראי. שם, דן גמ' אם דין זה נכון.</w:t>
      </w:r>
    </w:p>
  </w:footnote>
  <w:footnote w:id="147">
    <w:p w14:paraId="113C11CB" w14:textId="77777777" w:rsidR="007420F7" w:rsidRDefault="00000000">
      <w:pPr>
        <w:pStyle w:val="FootnoteText"/>
      </w:pPr>
      <w:r>
        <w:rPr>
          <w:rStyle w:val="FootnoteCharacters"/>
        </w:rPr>
        <w:footnoteRef/>
      </w:r>
      <w:r>
        <w:rPr>
          <w:rtl/>
        </w:rPr>
        <w:tab/>
        <w:t xml:space="preserve"> </w:t>
      </w:r>
      <w:r>
        <w:rPr>
          <w:rtl/>
        </w:rPr>
        <w:t xml:space="preserve">כנראה, </w:t>
      </w:r>
      <w:r>
        <w:rPr>
          <w:rtl/>
        </w:rPr>
        <w:t xml:space="preserve">זה היתה שתית עראי. לכאו', יש לדון בשני הצדדים של גמ' ביומא (על"ע), והוא שיל"ד אם שתה מעט או שכל שתיית מים היא שתיית עראי. </w:t>
      </w:r>
    </w:p>
  </w:footnote>
  <w:footnote w:id="148">
    <w:p w14:paraId="4883513E" w14:textId="77777777" w:rsidR="007420F7" w:rsidRDefault="00000000">
      <w:pPr>
        <w:pStyle w:val="FootnoteText"/>
      </w:pPr>
      <w:r>
        <w:rPr>
          <w:rStyle w:val="FootnoteCharacters"/>
        </w:rPr>
        <w:footnoteRef/>
      </w:r>
      <w:r>
        <w:rPr>
          <w:rtl/>
        </w:rPr>
        <w:tab/>
        <w:t xml:space="preserve"> </w:t>
      </w:r>
      <w:r>
        <w:rPr>
          <w:rtl/>
        </w:rPr>
        <w:t xml:space="preserve">הלשון </w:t>
      </w:r>
      <w:r>
        <w:rPr>
          <w:rtl/>
        </w:rPr>
        <w:t>כאן קצת קשה; רוצה לומר ש"היה אוכל."</w:t>
      </w:r>
    </w:p>
  </w:footnote>
  <w:footnote w:id="149">
    <w:p w14:paraId="70D09B36" w14:textId="77777777" w:rsidR="007420F7" w:rsidRDefault="00000000">
      <w:pPr>
        <w:pStyle w:val="FootnoteText"/>
      </w:pPr>
      <w:r>
        <w:rPr>
          <w:rStyle w:val="FootnoteCharacters"/>
        </w:rPr>
        <w:footnoteRef/>
      </w:r>
      <w:r>
        <w:rPr>
          <w:rtl/>
        </w:rPr>
        <w:tab/>
        <w:t xml:space="preserve"> </w:t>
      </w:r>
      <w:r>
        <w:rPr>
          <w:rtl/>
        </w:rPr>
        <w:t xml:space="preserve">לא </w:t>
      </w:r>
      <w:r>
        <w:rPr>
          <w:rtl/>
        </w:rPr>
        <w:t>נטל נטילת ידים, שאין חיוב אלא על אוכל כביצה. (לכאו', הסיבה הוא שכביצה גם מוסר טומאה, ואז החמירו בו יותר.) לא היה חייב ללבוש מפה על ידיו, אלא שחשש לנקיות.</w:t>
      </w:r>
    </w:p>
  </w:footnote>
  <w:footnote w:id="150">
    <w:p w14:paraId="0DDF6D7E" w14:textId="77777777" w:rsidR="007420F7" w:rsidRDefault="00000000">
      <w:pPr>
        <w:pStyle w:val="FootnoteText"/>
        <w:rPr>
          <w:rFonts w:cs="Arial"/>
          <w:b/>
          <w:bCs/>
          <w:u w:val="single"/>
        </w:rPr>
      </w:pPr>
      <w:r>
        <w:rPr>
          <w:rStyle w:val="FootnoteCharacters"/>
        </w:rPr>
        <w:footnoteRef/>
      </w:r>
      <w:r>
        <w:rPr>
          <w:rtl/>
        </w:rPr>
        <w:tab/>
        <w:t xml:space="preserve"> </w:t>
      </w:r>
      <w:r>
        <w:rPr>
          <w:rtl/>
        </w:rPr>
        <w:t xml:space="preserve">פחות </w:t>
      </w:r>
      <w:r>
        <w:rPr>
          <w:rtl/>
        </w:rPr>
        <w:t xml:space="preserve">מכביצה הוא אכילת עראי. באמת, לפי שיטת רב יוסף ואביי (עיין למטה על משנה לעיל), אף יותר מזה הוא אכילת עראי. נקט פחות מכביצה לשאר הדינים. </w:t>
      </w:r>
      <w:r>
        <w:rPr>
          <w:b/>
          <w:bCs/>
          <w:u w:val="single"/>
          <w:rtl/>
        </w:rPr>
        <w:t>(כז.)</w:t>
      </w:r>
    </w:p>
  </w:footnote>
  <w:footnote w:id="151">
    <w:p w14:paraId="4F782C73" w14:textId="77777777" w:rsidR="007420F7" w:rsidRDefault="00000000">
      <w:pPr>
        <w:pStyle w:val="FootnoteText"/>
        <w:rPr>
          <w:rFonts w:cs="Arial"/>
        </w:rPr>
      </w:pPr>
      <w:r>
        <w:rPr>
          <w:rStyle w:val="FootnoteCharacters"/>
        </w:rPr>
        <w:footnoteRef/>
      </w:r>
      <w:r>
        <w:rPr>
          <w:rtl/>
        </w:rPr>
        <w:tab/>
        <w:t xml:space="preserve"> </w:t>
      </w:r>
      <w:r>
        <w:rPr>
          <w:rtl/>
        </w:rPr>
        <w:t>חולקים תנאים בזה. רבנן אומרים שמברכים ברכהמ"ז אחרי אכילת כזית, ור"י אומר שרק מברכים ברהמ"ז אחרי אכילת כביצה. ר"צ סבר כרבי יהודה. (רש”י כו:)</w:t>
      </w:r>
    </w:p>
  </w:footnote>
  <w:footnote w:id="152">
    <w:p w14:paraId="504E2206" w14:textId="77777777" w:rsidR="007420F7" w:rsidRDefault="00000000">
      <w:pPr>
        <w:pStyle w:val="FootnoteText"/>
        <w:rPr>
          <w:rFonts w:cs="Arial"/>
        </w:rPr>
      </w:pPr>
      <w:r>
        <w:rPr>
          <w:rStyle w:val="FootnoteCharacters"/>
        </w:rPr>
        <w:footnoteRef/>
      </w:r>
      <w:r>
        <w:rPr>
          <w:rtl/>
        </w:rPr>
        <w:tab/>
        <w:t xml:space="preserve"> </w:t>
      </w:r>
      <w:r>
        <w:rPr>
          <w:rtl/>
        </w:rPr>
        <w:t xml:space="preserve">רק </w:t>
      </w:r>
      <w:r>
        <w:rPr>
          <w:rtl/>
        </w:rPr>
        <w:t>אחריו לא ברך, אבל לפניו ברך, שחייב אדם לברך ברכה ראשונה אפילו על כל שהוא. (רש”י כו:)</w:t>
      </w:r>
    </w:p>
  </w:footnote>
  <w:footnote w:id="153">
    <w:p w14:paraId="607C2FBF" w14:textId="77777777" w:rsidR="007420F7" w:rsidRDefault="00000000">
      <w:pPr>
        <w:pStyle w:val="FootnoteText"/>
      </w:pPr>
      <w:r>
        <w:rPr>
          <w:rStyle w:val="FootnoteCharacters"/>
        </w:rPr>
        <w:footnoteRef/>
      </w:r>
      <w:r>
        <w:rPr>
          <w:rtl/>
        </w:rPr>
        <w:tab/>
        <w:t xml:space="preserve"> </w:t>
      </w:r>
      <w:r>
        <w:rPr>
          <w:rtl/>
        </w:rPr>
        <w:t xml:space="preserve">משנה </w:t>
      </w:r>
      <w:r>
        <w:rPr>
          <w:rtl/>
        </w:rPr>
        <w:t>זה ממשכת ממשנה שלפניו, ולכן כתבנו את הדינים שיוצאים ממנו באותה משנה לעיל.</w:t>
      </w:r>
    </w:p>
  </w:footnote>
  <w:footnote w:id="154">
    <w:p w14:paraId="17409DFD"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ו</w:t>
      </w:r>
    </w:p>
  </w:footnote>
  <w:footnote w:id="155">
    <w:p w14:paraId="24F9A018" w14:textId="77777777" w:rsidR="007420F7" w:rsidRDefault="00000000">
      <w:pPr>
        <w:pStyle w:val="FootnoteText"/>
      </w:pPr>
      <w:r>
        <w:rPr>
          <w:rStyle w:val="FootnoteCharacters"/>
        </w:rPr>
        <w:footnoteRef/>
      </w:r>
      <w:r>
        <w:rPr>
          <w:rtl/>
        </w:rPr>
        <w:tab/>
        <w:t xml:space="preserve"> </w:t>
      </w:r>
      <w:r>
        <w:rPr>
          <w:rtl/>
        </w:rPr>
        <w:t xml:space="preserve">בדר"כ, </w:t>
      </w:r>
      <w:r>
        <w:rPr>
          <w:rtl/>
        </w:rPr>
        <w:t xml:space="preserve">"סעודה" משמע שצריך לאכול בו כזית לחם. אבל, לא נראה שהוא כן כאן, ואף אם אכל פרפרים, יצא. (עיין בהוספות אות נ.) </w:t>
      </w:r>
      <w:r>
        <w:rPr>
          <w:b/>
          <w:bCs/>
          <w:u w:val="single"/>
          <w:rtl/>
        </w:rPr>
        <w:t>(כז.)</w:t>
      </w:r>
    </w:p>
  </w:footnote>
  <w:footnote w:id="156">
    <w:p w14:paraId="177F8081" w14:textId="77777777" w:rsidR="007420F7" w:rsidRDefault="00000000">
      <w:pPr>
        <w:pStyle w:val="FootnoteText"/>
        <w:rPr>
          <w:b/>
          <w:bCs/>
          <w:u w:val="single"/>
        </w:rPr>
      </w:pPr>
      <w:r>
        <w:rPr>
          <w:rStyle w:val="FootnoteCharacters"/>
        </w:rPr>
        <w:footnoteRef/>
      </w:r>
      <w:r>
        <w:rPr>
          <w:rtl/>
        </w:rPr>
        <w:tab/>
        <w:t xml:space="preserve"> </w:t>
      </w:r>
      <w:r>
        <w:rPr>
          <w:rtl/>
        </w:rPr>
        <w:t xml:space="preserve">כתיב, "תשבו," ודורשים מזה שצריך אדם לשבת בסוכה כמו שיושב בביתו. בדר"כ, כשאדם יושב בביתו, אוכל סעודה בלילה וסעודה ביום. אז, גם בסוכה חייב אדם לאכול סעודה בלילה וסעודה ביום. (עיין בהוספות אות מט.) </w:t>
      </w:r>
      <w:r>
        <w:rPr>
          <w:b/>
          <w:bCs/>
          <w:u w:val="single"/>
          <w:rtl/>
        </w:rPr>
        <w:t>(כז.)</w:t>
      </w:r>
    </w:p>
  </w:footnote>
  <w:footnote w:id="157">
    <w:p w14:paraId="117188CB" w14:textId="77777777" w:rsidR="007420F7" w:rsidRDefault="00000000">
      <w:pPr>
        <w:pStyle w:val="FootnoteText"/>
      </w:pPr>
      <w:r>
        <w:rPr>
          <w:rStyle w:val="FootnoteCharacters"/>
        </w:rPr>
        <w:footnoteRef/>
      </w:r>
      <w:r>
        <w:rPr>
          <w:rtl/>
        </w:rPr>
        <w:tab/>
        <w:t xml:space="preserve"> </w:t>
      </w:r>
      <w:r>
        <w:rPr>
          <w:rtl/>
        </w:rPr>
        <w:t xml:space="preserve">גמ' מבאר </w:t>
      </w:r>
      <w:r>
        <w:rPr>
          <w:b/>
          <w:bCs/>
          <w:u w:val="single"/>
          <w:rtl/>
        </w:rPr>
        <w:t>(כז.)</w:t>
      </w:r>
      <w:r>
        <w:rPr>
          <w:rtl/>
        </w:rPr>
        <w:t xml:space="preserve"> שחזר בו רבי אליעזר והודה לרבנן. מוכיח כן ממשנה זו, לקמן. שם, נביא את ההוכחה.</w:t>
      </w:r>
    </w:p>
  </w:footnote>
  <w:footnote w:id="158">
    <w:p w14:paraId="4B998280" w14:textId="77777777" w:rsidR="007420F7" w:rsidRDefault="00000000">
      <w:pPr>
        <w:pStyle w:val="FootnoteText"/>
      </w:pPr>
      <w:r>
        <w:rPr>
          <w:rStyle w:val="FootnoteCharacters"/>
        </w:rPr>
        <w:footnoteRef/>
      </w:r>
      <w:r>
        <w:rPr>
          <w:rtl/>
        </w:rPr>
        <w:tab/>
        <w:t xml:space="preserve"> </w:t>
      </w:r>
      <w:r>
        <w:rPr>
          <w:rtl/>
        </w:rPr>
        <w:t xml:space="preserve">כתיב, </w:t>
      </w:r>
      <w:r>
        <w:rPr>
          <w:rtl/>
        </w:rPr>
        <w:t xml:space="preserve">"תשבו," ודורשים מזה שצריך אדם לשבת בסוכה כמו שיושב בביתו. בביתו, רק אוכל אם רוצה לאכול. כמו כן, אז, רק חייב אדם לאכול סעודה בסוכה אם רוצה. </w:t>
      </w:r>
      <w:r>
        <w:rPr>
          <w:b/>
          <w:bCs/>
          <w:u w:val="single"/>
          <w:rtl/>
        </w:rPr>
        <w:t>(כז.)</w:t>
      </w:r>
    </w:p>
  </w:footnote>
  <w:footnote w:id="159">
    <w:p w14:paraId="5B304F86" w14:textId="77777777" w:rsidR="007420F7" w:rsidRDefault="00000000">
      <w:pPr>
        <w:pStyle w:val="FootnoteText"/>
      </w:pPr>
      <w:r>
        <w:rPr>
          <w:rStyle w:val="FootnoteCharacters"/>
        </w:rPr>
        <w:footnoteRef/>
      </w:r>
      <w:r>
        <w:rPr>
          <w:rtl/>
        </w:rPr>
        <w:tab/>
        <w:t xml:space="preserve"> </w:t>
      </w:r>
      <w:r>
        <w:rPr>
          <w:rtl/>
        </w:rPr>
        <w:t xml:space="preserve">דורשים גזירה שווה מלילה ראשונה של פסח (שכתיב "חמשה עשר" בשניהם) לומר שכמו ששם חייב לאכול כזית מצה (שכ', "בערב תאכלו מצות"), כך כאן חייב לאכול סועדה בסוכה. </w:t>
      </w:r>
      <w:r>
        <w:rPr>
          <w:b/>
          <w:bCs/>
          <w:u w:val="single"/>
          <w:rtl/>
        </w:rPr>
        <w:t>(כז.)</w:t>
      </w:r>
    </w:p>
  </w:footnote>
  <w:footnote w:id="160">
    <w:p w14:paraId="6767BE84" w14:textId="77777777" w:rsidR="007420F7" w:rsidRDefault="00000000">
      <w:pPr>
        <w:pStyle w:val="FootnoteText"/>
      </w:pPr>
      <w:r>
        <w:rPr>
          <w:rStyle w:val="FootnoteCharacters"/>
        </w:rPr>
        <w:footnoteRef/>
      </w:r>
      <w:r>
        <w:rPr>
          <w:rtl/>
        </w:rPr>
        <w:tab/>
        <w:t xml:space="preserve"> </w:t>
      </w:r>
      <w:r>
        <w:rPr>
          <w:rtl/>
        </w:rPr>
        <w:t>כמו שנבאר, מזה מוכיחים שחזר רבי אליעזר מדין ראשון שלו. אז, לשון "ועוד" קצת קשה.</w:t>
      </w:r>
    </w:p>
  </w:footnote>
  <w:footnote w:id="161">
    <w:p w14:paraId="1204AAF1" w14:textId="77777777" w:rsidR="007420F7" w:rsidRDefault="00000000">
      <w:pPr>
        <w:pStyle w:val="FootnoteText"/>
      </w:pPr>
      <w:r>
        <w:rPr>
          <w:rStyle w:val="FootnoteCharacters"/>
        </w:rPr>
        <w:footnoteRef/>
      </w:r>
      <w:r>
        <w:rPr>
          <w:rtl/>
        </w:rPr>
        <w:tab/>
        <w:t xml:space="preserve"> </w:t>
      </w:r>
      <w:r>
        <w:rPr>
          <w:rtl/>
        </w:rPr>
        <w:t xml:space="preserve">מי </w:t>
      </w:r>
      <w:r>
        <w:rPr>
          <w:rtl/>
        </w:rPr>
        <w:t xml:space="preserve">שלא אכל לילה הראשונה של יו"ט יכול להשלים עד סוף שמיני עצרת. </w:t>
      </w:r>
    </w:p>
  </w:footnote>
  <w:footnote w:id="162">
    <w:p w14:paraId="581EA2FC" w14:textId="77777777" w:rsidR="007420F7" w:rsidRDefault="00000000">
      <w:pPr>
        <w:pStyle w:val="FootnoteText"/>
      </w:pPr>
      <w:r>
        <w:rPr>
          <w:rStyle w:val="FootnoteCharacters"/>
        </w:rPr>
        <w:footnoteRef/>
      </w:r>
      <w:r>
        <w:rPr>
          <w:rtl/>
        </w:rPr>
        <w:tab/>
        <w:t xml:space="preserve"> </w:t>
      </w:r>
      <w:r>
        <w:rPr>
          <w:rtl/>
        </w:rPr>
        <w:t xml:space="preserve">מזה </w:t>
      </w:r>
      <w:r>
        <w:rPr>
          <w:rtl/>
        </w:rPr>
        <w:t>לומד גמ' שחזר מדין ראשון שלו. (עיין בהוספות אות נא.)</w:t>
      </w:r>
    </w:p>
  </w:footnote>
  <w:footnote w:id="163">
    <w:p w14:paraId="2A5F89AC" w14:textId="77777777" w:rsidR="007420F7" w:rsidRDefault="00000000">
      <w:pPr>
        <w:pStyle w:val="FootnoteText"/>
      </w:pPr>
      <w:r>
        <w:rPr>
          <w:rStyle w:val="FootnoteCharacters"/>
        </w:rPr>
        <w:footnoteRef/>
      </w:r>
      <w:r>
        <w:rPr>
          <w:rtl/>
        </w:rPr>
        <w:tab/>
        <w:t xml:space="preserve"> </w:t>
      </w:r>
      <w:r>
        <w:rPr>
          <w:rtl/>
        </w:rPr>
        <w:t xml:space="preserve">רשי </w:t>
      </w:r>
      <w:r>
        <w:rPr>
          <w:rtl/>
        </w:rPr>
        <w:t>מבאר שלומד דין השלמה ממה שיש דין השלמה בקרבן של חג. כנראה, רבנן לא מדמים אותם.</w:t>
      </w:r>
    </w:p>
  </w:footnote>
  <w:footnote w:id="164">
    <w:p w14:paraId="2E314315" w14:textId="77777777" w:rsidR="007420F7" w:rsidRDefault="00000000">
      <w:pPr>
        <w:pStyle w:val="FootnoteText"/>
        <w:rPr>
          <w:b/>
          <w:bCs/>
        </w:rPr>
      </w:pPr>
      <w:r>
        <w:rPr>
          <w:rStyle w:val="FootnoteCharacters"/>
        </w:rPr>
        <w:footnoteRef/>
      </w:r>
      <w:r>
        <w:rPr>
          <w:rtl/>
        </w:rPr>
        <w:tab/>
        <w:t xml:space="preserve"> </w:t>
      </w:r>
      <w:r>
        <w:rPr>
          <w:b/>
          <w:bCs/>
          <w:rtl/>
        </w:rPr>
        <w:t xml:space="preserve">דינים </w:t>
      </w:r>
      <w:r>
        <w:rPr>
          <w:b/>
          <w:bCs/>
          <w:rtl/>
        </w:rPr>
        <w:t>היוצאים מן המשנה:</w:t>
      </w:r>
    </w:p>
    <w:p w14:paraId="32E74DED" w14:textId="77777777" w:rsidR="007420F7" w:rsidRDefault="00000000">
      <w:pPr>
        <w:pStyle w:val="FootnoteText"/>
        <w:numPr>
          <w:ilvl w:val="0"/>
          <w:numId w:val="50"/>
        </w:numPr>
      </w:pPr>
      <w:r>
        <w:rPr>
          <w:rtl/>
        </w:rPr>
        <w:t xml:space="preserve">ישיבה בסוכה לילה ראשונה- </w:t>
      </w:r>
    </w:p>
    <w:p w14:paraId="6EA55A02" w14:textId="77777777" w:rsidR="007420F7" w:rsidRDefault="00000000">
      <w:pPr>
        <w:pStyle w:val="FootnoteText"/>
        <w:numPr>
          <w:ilvl w:val="1"/>
          <w:numId w:val="50"/>
        </w:numPr>
      </w:pPr>
      <w:r>
        <w:rPr>
          <w:rtl/>
        </w:rPr>
        <w:t>ישיבה בלילה ראשונה- חייב.</w:t>
      </w:r>
    </w:p>
    <w:p w14:paraId="587AE18E" w14:textId="77777777" w:rsidR="007420F7" w:rsidRDefault="00000000">
      <w:pPr>
        <w:pStyle w:val="FootnoteText"/>
        <w:numPr>
          <w:ilvl w:val="1"/>
          <w:numId w:val="50"/>
        </w:numPr>
      </w:pPr>
      <w:r>
        <w:rPr>
          <w:rtl/>
        </w:rPr>
        <w:t xml:space="preserve">השלמה (לכאו', מיום ראשון עד שמיני עצרת)- </w:t>
      </w:r>
    </w:p>
    <w:p w14:paraId="7D2BF4E6" w14:textId="77777777" w:rsidR="007420F7" w:rsidRDefault="00000000">
      <w:pPr>
        <w:pStyle w:val="FootnoteText"/>
        <w:numPr>
          <w:ilvl w:val="2"/>
          <w:numId w:val="50"/>
        </w:numPr>
      </w:pPr>
      <w:r>
        <w:rPr>
          <w:rtl/>
        </w:rPr>
        <w:t>רבנן- פטור (לא מקיים השלמה).</w:t>
      </w:r>
    </w:p>
    <w:p w14:paraId="1A5F2679" w14:textId="77777777" w:rsidR="007420F7" w:rsidRDefault="00000000">
      <w:pPr>
        <w:pStyle w:val="FootnoteText"/>
        <w:numPr>
          <w:ilvl w:val="2"/>
          <w:numId w:val="50"/>
        </w:numPr>
      </w:pPr>
      <w:r>
        <w:rPr>
          <w:rtl/>
        </w:rPr>
        <w:t>רבי אליעזר- חייב (מקיים השלמה).</w:t>
      </w:r>
    </w:p>
    <w:p w14:paraId="4F53C0CE" w14:textId="77777777" w:rsidR="007420F7" w:rsidRDefault="00000000">
      <w:pPr>
        <w:pStyle w:val="FootnoteText"/>
        <w:numPr>
          <w:ilvl w:val="0"/>
          <w:numId w:val="50"/>
        </w:numPr>
      </w:pPr>
      <w:r>
        <w:rPr>
          <w:rtl/>
        </w:rPr>
        <w:t>ישיבה בסוכה שאר לילות וימים-</w:t>
      </w:r>
    </w:p>
    <w:p w14:paraId="5B18784D" w14:textId="77777777" w:rsidR="007420F7" w:rsidRDefault="00000000">
      <w:pPr>
        <w:pStyle w:val="FootnoteText"/>
        <w:numPr>
          <w:ilvl w:val="1"/>
          <w:numId w:val="50"/>
        </w:numPr>
      </w:pPr>
      <w:r>
        <w:rPr>
          <w:rtl/>
        </w:rPr>
        <w:t>רבנן, ר"א (מס')- פטור.</w:t>
      </w:r>
    </w:p>
    <w:p w14:paraId="54CBF72A" w14:textId="77777777" w:rsidR="007420F7" w:rsidRDefault="00000000">
      <w:pPr>
        <w:pStyle w:val="FootnoteText"/>
        <w:numPr>
          <w:ilvl w:val="1"/>
          <w:numId w:val="50"/>
        </w:numPr>
      </w:pPr>
      <w:r>
        <w:rPr>
          <w:rtl/>
        </w:rPr>
        <w:t>ר"א (הו"א)- חייב.</w:t>
      </w:r>
    </w:p>
  </w:footnote>
  <w:footnote w:id="165">
    <w:p w14:paraId="2FD5F441"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ז</w:t>
      </w:r>
    </w:p>
  </w:footnote>
  <w:footnote w:id="166">
    <w:p w14:paraId="3E082DF7" w14:textId="77777777" w:rsidR="007420F7" w:rsidRDefault="00000000">
      <w:pPr>
        <w:pStyle w:val="FootnoteText"/>
      </w:pPr>
      <w:r>
        <w:rPr>
          <w:rStyle w:val="FootnoteCharacters"/>
        </w:rPr>
        <w:footnoteRef/>
      </w:r>
      <w:r>
        <w:rPr>
          <w:rtl/>
        </w:rPr>
        <w:tab/>
      </w:r>
      <w:r>
        <w:rPr>
          <w:rtl/>
        </w:rPr>
        <w:t xml:space="preserve">בית </w:t>
      </w:r>
      <w:r>
        <w:rPr>
          <w:rtl/>
        </w:rPr>
        <w:t xml:space="preserve">שמאי סוברים שגזרו רבנן שלא לאכול בסוכה כששלחנו בתוך הבית, שחוששים שמא ימשך אחרי שלחנו עד שאין ראשו ורובו בסוכה. </w:t>
      </w:r>
      <w:r>
        <w:rPr>
          <w:b/>
          <w:bCs/>
          <w:u w:val="single"/>
          <w:rtl/>
        </w:rPr>
        <w:t>(ג.)</w:t>
      </w:r>
    </w:p>
  </w:footnote>
  <w:footnote w:id="167">
    <w:p w14:paraId="5AD83A17" w14:textId="77777777" w:rsidR="007420F7" w:rsidRDefault="00000000">
      <w:pPr>
        <w:pStyle w:val="FootnoteText"/>
      </w:pPr>
      <w:r>
        <w:rPr>
          <w:rStyle w:val="FootnoteCharacters"/>
        </w:rPr>
        <w:footnoteRef/>
      </w:r>
      <w:r>
        <w:rPr>
          <w:rtl/>
        </w:rPr>
        <w:tab/>
      </w:r>
      <w:r>
        <w:rPr>
          <w:rtl/>
        </w:rPr>
        <w:t>בית הלל לא גוזרים, שאדם יכיר שלא להיכנס לבית.</w:t>
      </w:r>
    </w:p>
  </w:footnote>
  <w:footnote w:id="168">
    <w:p w14:paraId="34396AA2" w14:textId="77777777" w:rsidR="007420F7" w:rsidRDefault="00000000">
      <w:pPr>
        <w:pStyle w:val="FootnoteText"/>
      </w:pPr>
      <w:r>
        <w:rPr>
          <w:rStyle w:val="FootnoteCharacters"/>
        </w:rPr>
        <w:footnoteRef/>
      </w:r>
      <w:r>
        <w:rPr>
          <w:rtl/>
        </w:rPr>
        <w:tab/>
      </w:r>
      <w:r>
        <w:rPr>
          <w:rtl/>
        </w:rPr>
        <w:t xml:space="preserve">יש </w:t>
      </w:r>
      <w:r>
        <w:rPr>
          <w:rtl/>
        </w:rPr>
        <w:t>להסתפק מה רצה לומר, אם רצה לומר "משם ראיה [שלנו]” או שרצה לומר בתמיה "משם [אתה מכוון להביא] ראיה.” רש"י כ’ כצד שני.</w:t>
      </w:r>
    </w:p>
  </w:footnote>
  <w:footnote w:id="169">
    <w:p w14:paraId="19BCA05F" w14:textId="77777777" w:rsidR="007420F7" w:rsidRDefault="00000000">
      <w:pPr>
        <w:pStyle w:val="FootnoteText"/>
      </w:pPr>
      <w:r>
        <w:rPr>
          <w:rStyle w:val="FootnoteCharacters"/>
        </w:rPr>
        <w:footnoteRef/>
      </w:r>
      <w:r>
        <w:rPr>
          <w:rtl/>
        </w:rPr>
        <w:tab/>
      </w:r>
      <w:r>
        <w:rPr>
          <w:rtl/>
        </w:rPr>
        <w:t xml:space="preserve">תוס’ </w:t>
      </w:r>
      <w:r>
        <w:rPr>
          <w:rtl/>
        </w:rPr>
        <w:t>פי’ שרבנן, בגזירתם, עקרו את הקיום מדאו’, ואחרי תקנתם, אין קיום אלא אם שלחנו בסוכה. (עיין בהוספות אות נב.)</w:t>
      </w:r>
    </w:p>
  </w:footnote>
  <w:footnote w:id="170">
    <w:p w14:paraId="746115FB"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ח</w:t>
      </w:r>
    </w:p>
  </w:footnote>
  <w:footnote w:id="171">
    <w:p w14:paraId="4B95243C" w14:textId="77777777" w:rsidR="007420F7" w:rsidRDefault="00000000">
      <w:pPr>
        <w:pStyle w:val="FootnoteText"/>
      </w:pPr>
      <w:r>
        <w:rPr>
          <w:rStyle w:val="FootnoteCharacters"/>
        </w:rPr>
        <w:footnoteRef/>
      </w:r>
      <w:r>
        <w:rPr>
          <w:rtl/>
        </w:rPr>
        <w:tab/>
      </w:r>
      <w:r>
        <w:rPr>
          <w:rtl/>
        </w:rPr>
        <w:t xml:space="preserve">מסברה </w:t>
      </w:r>
      <w:r>
        <w:rPr>
          <w:rtl/>
        </w:rPr>
        <w:t>חיצונה, נאמר שנשים פטורות מסוכה, כיון שהוא מצוות עשה שהזמן גרמא. (עיין בהוספות אות נג.) אבל, יש שתי סברות לחייב אותן:</w:t>
      </w:r>
    </w:p>
    <w:p w14:paraId="339BFAEC" w14:textId="77777777" w:rsidR="007420F7" w:rsidRDefault="00000000">
      <w:pPr>
        <w:pStyle w:val="FootnoteText"/>
        <w:numPr>
          <w:ilvl w:val="0"/>
          <w:numId w:val="51"/>
        </w:numPr>
      </w:pPr>
      <w:r>
        <w:rPr>
          <w:rtl/>
        </w:rPr>
        <w:t>אביי אומר שיש סברה לחייב אותן כיון שהפסוק מחייב גברים במצוות "תשבו,” שמשמע חיוב לשבת בסוכה כמו דירה בבית. כיון שאדם דר בבית עם אשתו, יתחייב לדור בסוכה עם אשתו, וממילא יהיו נשים חייבות בסוכה. (עיין בהוספות אות נד.)</w:t>
      </w:r>
    </w:p>
    <w:p w14:paraId="01F60382" w14:textId="77777777" w:rsidR="007420F7" w:rsidRDefault="00000000">
      <w:pPr>
        <w:pStyle w:val="FootnoteText"/>
        <w:numPr>
          <w:ilvl w:val="0"/>
          <w:numId w:val="51"/>
        </w:numPr>
      </w:pPr>
      <w:r>
        <w:rPr>
          <w:rtl/>
        </w:rPr>
        <w:t>רבא אורמ שיש סברה לחייב אותן כיון שסוכות הוקש לפסח. כמו שבפסח אשה חייבת באכילת מצה (בזה מדבר הפסוק של ההיקש), כך נאמר שאשה חייבת בישיבת סוכה.</w:t>
      </w:r>
    </w:p>
    <w:p w14:paraId="55F1488C" w14:textId="77777777" w:rsidR="007420F7" w:rsidRDefault="00000000">
      <w:pPr>
        <w:pStyle w:val="FootnoteText"/>
      </w:pPr>
      <w:r>
        <w:rPr>
          <w:rtl/>
        </w:rPr>
        <w:tab/>
        <w:t xml:space="preserve">אבל, אלו נידחים מפני הלכה למשה מסיני שפוטר נשים מחיוב סוכה. </w:t>
      </w:r>
      <w:r>
        <w:rPr>
          <w:b/>
          <w:bCs/>
          <w:u w:val="single"/>
          <w:rtl/>
        </w:rPr>
        <w:t>(כח:)</w:t>
      </w:r>
    </w:p>
  </w:footnote>
  <w:footnote w:id="172">
    <w:p w14:paraId="24791727" w14:textId="77777777" w:rsidR="007420F7" w:rsidRDefault="00000000">
      <w:pPr>
        <w:pStyle w:val="FootnoteText"/>
      </w:pPr>
      <w:r>
        <w:rPr>
          <w:rStyle w:val="FootnoteCharacters"/>
        </w:rPr>
        <w:footnoteRef/>
      </w:r>
      <w:r>
        <w:rPr>
          <w:rtl/>
        </w:rPr>
        <w:tab/>
      </w:r>
      <w:r>
        <w:rPr>
          <w:rtl/>
        </w:rPr>
        <w:t>עבד הוקש לאשה. לכן, כיון שאשה פטורה מסוכה, גם עבד פטור מסוכה.</w:t>
      </w:r>
    </w:p>
  </w:footnote>
  <w:footnote w:id="173">
    <w:p w14:paraId="5479FA0D" w14:textId="77777777" w:rsidR="007420F7" w:rsidRDefault="00000000">
      <w:pPr>
        <w:pStyle w:val="FootnoteText"/>
      </w:pPr>
      <w:r>
        <w:rPr>
          <w:rStyle w:val="FootnoteCharacters"/>
        </w:rPr>
        <w:footnoteRef/>
      </w:r>
      <w:r>
        <w:rPr>
          <w:rtl/>
        </w:rPr>
        <w:tab/>
      </w:r>
      <w:r>
        <w:rPr>
          <w:rtl/>
        </w:rPr>
        <w:t xml:space="preserve">לקמן </w:t>
      </w:r>
      <w:r>
        <w:rPr>
          <w:rtl/>
        </w:rPr>
        <w:t xml:space="preserve">במשנה יבואר שפוטר קטנים שאינם ראויים לחינוך. הרי, קשה לחנך אותם, ולכן לא חייבו רבנן לחנך אותם במצוות סוכה. </w:t>
      </w:r>
    </w:p>
  </w:footnote>
  <w:footnote w:id="174">
    <w:p w14:paraId="667A981E" w14:textId="77777777" w:rsidR="007420F7" w:rsidRDefault="00000000">
      <w:pPr>
        <w:pStyle w:val="FootnoteText"/>
      </w:pPr>
      <w:r>
        <w:rPr>
          <w:rStyle w:val="FootnoteCharacters"/>
        </w:rPr>
        <w:footnoteRef/>
      </w:r>
      <w:r>
        <w:rPr>
          <w:rtl/>
        </w:rPr>
        <w:tab/>
      </w:r>
      <w:r>
        <w:rPr>
          <w:rtl/>
        </w:rPr>
        <w:t xml:space="preserve">גמ’ </w:t>
      </w:r>
      <w:r>
        <w:rPr>
          <w:rtl/>
        </w:rPr>
        <w:t>נותן שני ביאורים בזה:</w:t>
      </w:r>
    </w:p>
    <w:p w14:paraId="082A971C" w14:textId="77777777" w:rsidR="007420F7" w:rsidRDefault="00000000">
      <w:pPr>
        <w:pStyle w:val="FootnoteText"/>
        <w:numPr>
          <w:ilvl w:val="0"/>
          <w:numId w:val="52"/>
        </w:numPr>
      </w:pPr>
      <w:r>
        <w:rPr>
          <w:rtl/>
        </w:rPr>
        <w:t>כשנפנה, לא צריך לאמו לקנח אותו.</w:t>
      </w:r>
    </w:p>
    <w:p w14:paraId="64F3C956" w14:textId="77777777" w:rsidR="007420F7" w:rsidRDefault="00000000">
      <w:pPr>
        <w:pStyle w:val="FootnoteText"/>
        <w:numPr>
          <w:ilvl w:val="0"/>
          <w:numId w:val="52"/>
        </w:numPr>
      </w:pPr>
      <w:r>
        <w:rPr>
          <w:rtl/>
        </w:rPr>
        <w:t xml:space="preserve">כשקם, לא צועק, “אמא אמא!” </w:t>
      </w:r>
      <w:r>
        <w:rPr>
          <w:b/>
          <w:bCs/>
          <w:u w:val="single"/>
          <w:rtl/>
        </w:rPr>
        <w:t>(כח:)</w:t>
      </w:r>
    </w:p>
    <w:p w14:paraId="777FE2F9" w14:textId="77777777" w:rsidR="007420F7" w:rsidRDefault="00000000">
      <w:pPr>
        <w:pStyle w:val="FootnoteText"/>
      </w:pPr>
      <w:r>
        <w:rPr>
          <w:rtl/>
        </w:rPr>
        <w:tab/>
        <w:t>(עיין בהוספות אות נה.)</w:t>
      </w:r>
    </w:p>
  </w:footnote>
  <w:footnote w:id="175">
    <w:p w14:paraId="00335888" w14:textId="77777777" w:rsidR="007420F7" w:rsidRDefault="00000000">
      <w:pPr>
        <w:pStyle w:val="FootnoteText"/>
      </w:pPr>
      <w:r>
        <w:rPr>
          <w:rStyle w:val="FootnoteCharacters"/>
        </w:rPr>
        <w:footnoteRef/>
      </w:r>
      <w:r>
        <w:rPr>
          <w:rtl/>
        </w:rPr>
        <w:tab/>
      </w:r>
      <w:r>
        <w:rPr>
          <w:rtl/>
        </w:rPr>
        <w:t xml:space="preserve">מעשה </w:t>
      </w:r>
      <w:r>
        <w:rPr>
          <w:rtl/>
        </w:rPr>
        <w:t xml:space="preserve">זה מוכיח נגד דין של המשנה. גמ’ מפרש </w:t>
      </w:r>
      <w:r>
        <w:rPr>
          <w:b/>
          <w:bCs/>
          <w:u w:val="single"/>
          <w:rtl/>
        </w:rPr>
        <w:t>(כח:)</w:t>
      </w:r>
      <w:r>
        <w:rPr>
          <w:rtl/>
        </w:rPr>
        <w:t xml:space="preserve"> ששמאי חולק על דין של המשנה. צריך להוסיף במשנה "שמאי חולק ומחמיר, כמו שרואים ממעשה זה.”</w:t>
      </w:r>
    </w:p>
  </w:footnote>
  <w:footnote w:id="176">
    <w:p w14:paraId="4CD80670" w14:textId="77777777" w:rsidR="007420F7" w:rsidRDefault="00000000">
      <w:pPr>
        <w:pStyle w:val="FootnoteText"/>
      </w:pPr>
      <w:r>
        <w:rPr>
          <w:rStyle w:val="FootnoteCharacters"/>
        </w:rPr>
        <w:footnoteRef/>
      </w:r>
      <w:r>
        <w:rPr>
          <w:rtl/>
        </w:rPr>
        <w:tab/>
      </w:r>
      <w:r>
        <w:rPr>
          <w:rtl/>
        </w:rPr>
        <w:t xml:space="preserve">כנראה, </w:t>
      </w:r>
      <w:r>
        <w:rPr>
          <w:rtl/>
        </w:rPr>
        <w:t>גם החמיר במה שהיה מחנך את הנכד שלו.</w:t>
      </w:r>
    </w:p>
  </w:footnote>
  <w:footnote w:id="177">
    <w:p w14:paraId="167BD6E6" w14:textId="77777777" w:rsidR="007420F7" w:rsidRDefault="00000000">
      <w:pPr>
        <w:pStyle w:val="FootnoteText"/>
      </w:pPr>
      <w:r>
        <w:rPr>
          <w:rStyle w:val="FootnoteCharacters"/>
        </w:rPr>
        <w:footnoteRef/>
      </w:r>
      <w:r>
        <w:rPr>
          <w:rtl/>
        </w:rPr>
        <w:tab/>
      </w:r>
      <w:r>
        <w:rPr>
          <w:rtl/>
        </w:rPr>
        <w:t xml:space="preserve">דין </w:t>
      </w:r>
      <w:r>
        <w:rPr>
          <w:rtl/>
        </w:rPr>
        <w:t>של המשנה:</w:t>
      </w:r>
    </w:p>
    <w:p w14:paraId="27F0001C" w14:textId="77777777" w:rsidR="007420F7" w:rsidRDefault="00000000">
      <w:pPr>
        <w:pStyle w:val="FootnoteText"/>
        <w:numPr>
          <w:ilvl w:val="0"/>
          <w:numId w:val="53"/>
        </w:numPr>
      </w:pPr>
      <w:r>
        <w:rPr>
          <w:rtl/>
        </w:rPr>
        <w:t>נשים- פטורים מסוכה (הל"מ).</w:t>
      </w:r>
    </w:p>
    <w:p w14:paraId="3D4101BF" w14:textId="77777777" w:rsidR="007420F7" w:rsidRDefault="00000000">
      <w:pPr>
        <w:pStyle w:val="FootnoteText"/>
        <w:numPr>
          <w:ilvl w:val="0"/>
          <w:numId w:val="53"/>
        </w:numPr>
      </w:pPr>
      <w:r>
        <w:rPr>
          <w:rtl/>
        </w:rPr>
        <w:t>עבדים- פטורים מסוכה (לימוד מנשים).</w:t>
      </w:r>
    </w:p>
    <w:p w14:paraId="01ECD27C" w14:textId="77777777" w:rsidR="007420F7" w:rsidRDefault="00000000">
      <w:pPr>
        <w:pStyle w:val="FootnoteText"/>
        <w:numPr>
          <w:ilvl w:val="0"/>
          <w:numId w:val="53"/>
        </w:numPr>
      </w:pPr>
      <w:r>
        <w:rPr>
          <w:rtl/>
        </w:rPr>
        <w:t>קטנים-</w:t>
      </w:r>
    </w:p>
    <w:p w14:paraId="75538735" w14:textId="77777777" w:rsidR="007420F7" w:rsidRDefault="00000000">
      <w:pPr>
        <w:pStyle w:val="FootnoteText"/>
        <w:numPr>
          <w:ilvl w:val="1"/>
          <w:numId w:val="53"/>
        </w:numPr>
      </w:pPr>
      <w:r>
        <w:rPr>
          <w:rtl/>
        </w:rPr>
        <w:t>פחות מגיל חינוך (כשצריך לאמו)- פטור.</w:t>
      </w:r>
    </w:p>
    <w:p w14:paraId="2076E3E2" w14:textId="77777777" w:rsidR="007420F7" w:rsidRDefault="00000000">
      <w:pPr>
        <w:pStyle w:val="FootnoteText"/>
        <w:numPr>
          <w:ilvl w:val="1"/>
          <w:numId w:val="53"/>
        </w:numPr>
      </w:pPr>
      <w:r>
        <w:rPr>
          <w:rtl/>
        </w:rPr>
        <w:t>יותר מגיל חינוך-</w:t>
      </w:r>
    </w:p>
    <w:p w14:paraId="0C11279A" w14:textId="77777777" w:rsidR="007420F7" w:rsidRDefault="00000000">
      <w:pPr>
        <w:pStyle w:val="FootnoteText"/>
        <w:numPr>
          <w:ilvl w:val="2"/>
          <w:numId w:val="53"/>
        </w:numPr>
      </w:pPr>
      <w:r>
        <w:rPr>
          <w:rtl/>
        </w:rPr>
        <w:t>מדאו’- פטור.</w:t>
      </w:r>
    </w:p>
    <w:p w14:paraId="0928F1E6" w14:textId="77777777" w:rsidR="007420F7" w:rsidRDefault="00000000">
      <w:pPr>
        <w:pStyle w:val="FootnoteText"/>
        <w:numPr>
          <w:ilvl w:val="2"/>
          <w:numId w:val="53"/>
        </w:numPr>
      </w:pPr>
      <w:r>
        <w:rPr>
          <w:rtl/>
        </w:rPr>
        <w:t>מדרבנן- חייב.</w:t>
      </w:r>
    </w:p>
  </w:footnote>
  <w:footnote w:id="178">
    <w:p w14:paraId="02D4CBD1" w14:textId="77777777" w:rsidR="007420F7" w:rsidRDefault="00000000">
      <w:pPr>
        <w:pStyle w:val="FootnoteText"/>
        <w:rPr>
          <w:b/>
          <w:bCs/>
        </w:rPr>
      </w:pPr>
      <w:r>
        <w:rPr>
          <w:rStyle w:val="FootnoteCharacters"/>
        </w:rPr>
        <w:footnoteRef/>
      </w:r>
      <w:r>
        <w:rPr>
          <w:b/>
          <w:bCs/>
          <w:rtl/>
        </w:rPr>
        <w:tab/>
      </w:r>
      <w:r>
        <w:rPr>
          <w:b/>
          <w:bCs/>
          <w:rtl/>
        </w:rPr>
        <w:t xml:space="preserve">משנה </w:t>
      </w:r>
      <w:r>
        <w:rPr>
          <w:b/>
          <w:bCs/>
          <w:rtl/>
        </w:rPr>
        <w:t>ט</w:t>
      </w:r>
    </w:p>
  </w:footnote>
  <w:footnote w:id="179">
    <w:p w14:paraId="389BBA70" w14:textId="77777777" w:rsidR="007420F7" w:rsidRDefault="00000000">
      <w:pPr>
        <w:pStyle w:val="FootnoteText"/>
      </w:pPr>
      <w:r>
        <w:rPr>
          <w:rStyle w:val="FootnoteCharacters"/>
        </w:rPr>
        <w:footnoteRef/>
      </w:r>
      <w:r>
        <w:rPr>
          <w:rtl/>
        </w:rPr>
        <w:tab/>
      </w:r>
      <w:r>
        <w:rPr>
          <w:rtl/>
        </w:rPr>
        <w:t xml:space="preserve">כתיב, </w:t>
      </w:r>
      <w:r>
        <w:rPr>
          <w:rtl/>
        </w:rPr>
        <w:t xml:space="preserve">“בסוכות תשבו שבעת ימים,” ודורשים מזה שצריך אדם לשבת בסוכה כמו שדר בבית. (עיין בהוספות אות נו.) לכן, לא רק יאכל וישתב אדם בסוכה, אלא יעשה שם כל הדברים שעושה בבית. יש שני יוצאים מכלל זה, והם דברים שקשים לעשות במקום קטן כסוכה (כמו לחשוב על גמ’) (עיין בהוספות אות נח.), ודברים שהם מאוסים לסוכה (כמו להשאיר שם אוכל). (עיין בהוספות אות נז.) </w:t>
      </w:r>
      <w:r>
        <w:rPr>
          <w:b/>
          <w:bCs/>
          <w:u w:val="single"/>
          <w:rtl/>
        </w:rPr>
        <w:t>(כח:)</w:t>
      </w:r>
    </w:p>
  </w:footnote>
  <w:footnote w:id="180">
    <w:p w14:paraId="494C264B" w14:textId="77777777" w:rsidR="007420F7" w:rsidRDefault="00000000">
      <w:pPr>
        <w:pStyle w:val="FootnoteText"/>
      </w:pPr>
      <w:r>
        <w:rPr>
          <w:rStyle w:val="FootnoteCharacters"/>
        </w:rPr>
        <w:footnoteRef/>
      </w:r>
      <w:r>
        <w:rPr>
          <w:rtl/>
        </w:rPr>
        <w:tab/>
      </w:r>
      <w:r>
        <w:rPr>
          <w:rtl/>
        </w:rPr>
        <w:t>מאותה דרשה שמראה לנו דין של הרישא – ”תשבו כעין תדורו" – לומדים עוד דין, והוא שאדם רק צריך לשבת בתוך הסוכה אם היה יושב בה אילו היה ביתו. אבל, מי שמצטער בו אף שגם מביתו היה יוצא, לא צריך לשבת בסוכה. המשנה יבאר צער אחד – של גשמים – ויבאר מתי מניחים שבני אדם היו יוצאים מן הבית שלהם.</w:t>
      </w:r>
    </w:p>
  </w:footnote>
  <w:footnote w:id="181">
    <w:p w14:paraId="0965E04B" w14:textId="77777777" w:rsidR="007420F7" w:rsidRDefault="00000000">
      <w:pPr>
        <w:pStyle w:val="FootnoteText"/>
      </w:pPr>
      <w:r>
        <w:rPr>
          <w:rStyle w:val="FootnoteCharacters"/>
        </w:rPr>
        <w:footnoteRef/>
      </w:r>
      <w:r>
        <w:rPr>
          <w:rtl/>
        </w:rPr>
        <w:tab/>
      </w:r>
      <w:r>
        <w:rPr>
          <w:rtl/>
        </w:rPr>
        <w:t xml:space="preserve">מדובר </w:t>
      </w:r>
      <w:r>
        <w:rPr>
          <w:rtl/>
        </w:rPr>
        <w:t xml:space="preserve">במקפה של גריסים. אם יורד לו מים, מקלקל אותו. כיון שהגשם שיורד יקלקל אותו, מניחים שכל מי שיושב בסוכה (לכאו’, אף אם אין להם מקפה של גריסים, שזה רק סימן) מצטער, ופטור מן הסוכה. </w:t>
      </w:r>
      <w:r>
        <w:rPr>
          <w:b/>
          <w:bCs/>
          <w:rtl/>
        </w:rPr>
        <w:t xml:space="preserve"> </w:t>
      </w:r>
      <w:r>
        <w:rPr>
          <w:b/>
          <w:bCs/>
          <w:u w:val="single"/>
          <w:rtl/>
        </w:rPr>
        <w:t>(כט.)</w:t>
      </w:r>
    </w:p>
  </w:footnote>
  <w:footnote w:id="182">
    <w:p w14:paraId="245A56F1" w14:textId="77777777" w:rsidR="007420F7" w:rsidRDefault="00000000">
      <w:pPr>
        <w:pStyle w:val="FootnoteText"/>
      </w:pPr>
      <w:r>
        <w:rPr>
          <w:rStyle w:val="FootnoteCharacters"/>
        </w:rPr>
        <w:footnoteRef/>
      </w:r>
      <w:r>
        <w:rPr>
          <w:rtl/>
        </w:rPr>
        <w:tab/>
      </w:r>
      <w:r>
        <w:rPr>
          <w:rtl/>
        </w:rPr>
        <w:t xml:space="preserve">גמ’ מבאר שיש יוצא מן הכלל. אם דעת אדם חלוש, ואף מפחות מזה מצטער, פטור מן הסוכה אף לפני שיעור זה, כל זמן שהוא מצטער. </w:t>
      </w:r>
      <w:r>
        <w:rPr>
          <w:b/>
          <w:bCs/>
          <w:u w:val="single"/>
          <w:rtl/>
        </w:rPr>
        <w:t>(כט.)</w:t>
      </w:r>
      <w:r>
        <w:rPr>
          <w:rtl/>
        </w:rPr>
        <w:t xml:space="preserve"> יש לדון אם זה גם הולך להיפך, ומי שדעתו חזק לא יכול להיכנס אם לא מצטער, אף ששאר בני אדם מצטערים.</w:t>
      </w:r>
    </w:p>
  </w:footnote>
  <w:footnote w:id="183">
    <w:p w14:paraId="38C63025" w14:textId="77777777" w:rsidR="007420F7" w:rsidRDefault="00000000">
      <w:pPr>
        <w:pStyle w:val="FootnoteText"/>
      </w:pPr>
      <w:r>
        <w:rPr>
          <w:rStyle w:val="FootnoteCharacters"/>
        </w:rPr>
        <w:footnoteRef/>
      </w:r>
      <w:r>
        <w:rPr>
          <w:rtl/>
        </w:rPr>
        <w:tab/>
      </w:r>
      <w:r>
        <w:rPr>
          <w:rtl/>
        </w:rPr>
        <w:t xml:space="preserve">משלו </w:t>
      </w:r>
      <w:r>
        <w:rPr>
          <w:rtl/>
        </w:rPr>
        <w:t>משל לומר למה דומה אם אדם הכין סוכה, ורוצה לקיים מצוות סוכה, וה’ המטיר עליו מטר, ולא יכול לקיים מצוות סוכה.</w:t>
      </w:r>
    </w:p>
  </w:footnote>
  <w:footnote w:id="184">
    <w:p w14:paraId="2631D80E" w14:textId="77777777" w:rsidR="007420F7" w:rsidRDefault="00000000">
      <w:pPr>
        <w:pStyle w:val="FootnoteText"/>
      </w:pPr>
      <w:r>
        <w:rPr>
          <w:rStyle w:val="FootnoteCharacters"/>
        </w:rPr>
        <w:footnoteRef/>
      </w:r>
      <w:r>
        <w:rPr>
          <w:rtl/>
        </w:rPr>
        <w:tab/>
      </w:r>
      <w:r>
        <w:rPr>
          <w:rtl/>
        </w:rPr>
        <w:t xml:space="preserve">רבו </w:t>
      </w:r>
      <w:r>
        <w:rPr>
          <w:rtl/>
        </w:rPr>
        <w:t xml:space="preserve">שפך קיתון על פני העבד, שהראה שלא רצה עבדות של העבד. </w:t>
      </w:r>
      <w:r>
        <w:rPr>
          <w:b/>
          <w:bCs/>
          <w:u w:val="single"/>
          <w:rtl/>
        </w:rPr>
        <w:t>(כט.)</w:t>
      </w:r>
    </w:p>
  </w:footnote>
  <w:footnote w:id="185">
    <w:p w14:paraId="613A580B" w14:textId="77777777" w:rsidR="007420F7" w:rsidRDefault="00000000">
      <w:pPr>
        <w:pStyle w:val="FootnoteText"/>
      </w:pPr>
      <w:r>
        <w:rPr>
          <w:rStyle w:val="FootnoteCharacters"/>
        </w:rPr>
        <w:footnoteRef/>
      </w:r>
      <w:r>
        <w:rPr>
          <w:rtl/>
        </w:rPr>
        <w:tab/>
      </w:r>
      <w:r>
        <w:rPr>
          <w:rtl/>
        </w:rPr>
        <w:t>הנמשל הוא שכשיורד גשם, ואנחנו לא יכולים לקיים מצוות סוכה, ה’ מראה לנו שלא שמח בנו ובעבודה שלנו, ולא רוצה שנעבוד לו, ולכן עשה שאנו מצטערים, ושלא יכולים אנו לעבוד לו.</w:t>
      </w:r>
    </w:p>
  </w:footnote>
  <w:footnote w:id="186">
    <w:p w14:paraId="1650785D" w14:textId="77777777" w:rsidR="007420F7" w:rsidRDefault="00000000">
      <w:pPr>
        <w:pStyle w:val="FootnoteText"/>
        <w:rPr>
          <w:b/>
          <w:bCs/>
        </w:rPr>
      </w:pPr>
      <w:r>
        <w:rPr>
          <w:rStyle w:val="FootnoteCharacters"/>
        </w:rPr>
        <w:footnoteRef/>
      </w:r>
      <w:r>
        <w:rPr>
          <w:b/>
          <w:bCs/>
          <w:rtl/>
        </w:rPr>
        <w:tab/>
      </w:r>
      <w:r>
        <w:rPr>
          <w:b/>
          <w:bCs/>
          <w:rtl/>
        </w:rPr>
        <w:t xml:space="preserve">דינים </w:t>
      </w:r>
      <w:r>
        <w:rPr>
          <w:b/>
          <w:bCs/>
          <w:rtl/>
        </w:rPr>
        <w:t>היוצאים מן המשנה:</w:t>
      </w:r>
    </w:p>
    <w:p w14:paraId="28263D83" w14:textId="77777777" w:rsidR="007420F7" w:rsidRDefault="00000000">
      <w:pPr>
        <w:pStyle w:val="FootnoteText"/>
        <w:numPr>
          <w:ilvl w:val="0"/>
          <w:numId w:val="54"/>
        </w:numPr>
      </w:pPr>
      <w:r>
        <w:rPr>
          <w:rtl/>
        </w:rPr>
        <w:t>מה צריך לעשות בסוכה- כל דבר שהיה עושה בבית שלו. יש שני יוצאים מן הכלל:</w:t>
      </w:r>
    </w:p>
    <w:p w14:paraId="5E128721" w14:textId="77777777" w:rsidR="007420F7" w:rsidRDefault="00000000">
      <w:pPr>
        <w:pStyle w:val="FootnoteText"/>
        <w:numPr>
          <w:ilvl w:val="1"/>
          <w:numId w:val="54"/>
        </w:numPr>
      </w:pPr>
      <w:r>
        <w:rPr>
          <w:rtl/>
        </w:rPr>
        <w:t>דבר שהוא מאוס.</w:t>
      </w:r>
    </w:p>
    <w:p w14:paraId="07D6F434" w14:textId="77777777" w:rsidR="007420F7" w:rsidRDefault="00000000">
      <w:pPr>
        <w:pStyle w:val="FootnoteText"/>
        <w:numPr>
          <w:ilvl w:val="1"/>
          <w:numId w:val="54"/>
        </w:numPr>
      </w:pPr>
      <w:r>
        <w:rPr>
          <w:rtl/>
        </w:rPr>
        <w:t xml:space="preserve">דבר שצריך לעשות, וקשה לעשות בסוכה (כמו ללמוד). </w:t>
      </w:r>
    </w:p>
    <w:p w14:paraId="5C6321FE" w14:textId="77777777" w:rsidR="007420F7" w:rsidRDefault="00000000">
      <w:pPr>
        <w:pStyle w:val="FootnoteText"/>
        <w:numPr>
          <w:ilvl w:val="0"/>
          <w:numId w:val="54"/>
        </w:numPr>
      </w:pPr>
      <w:r>
        <w:rPr>
          <w:rtl/>
        </w:rPr>
        <w:t xml:space="preserve">מתי אדם מצטער, ופטור מלשבת בסוכה- </w:t>
      </w:r>
    </w:p>
    <w:p w14:paraId="621BE277" w14:textId="77777777" w:rsidR="007420F7" w:rsidRDefault="00000000">
      <w:pPr>
        <w:pStyle w:val="FootnoteText"/>
        <w:numPr>
          <w:ilvl w:val="1"/>
          <w:numId w:val="54"/>
        </w:numPr>
      </w:pPr>
      <w:r>
        <w:rPr>
          <w:rtl/>
        </w:rPr>
        <w:t>אדם בינוני- משנתקלקל מקפה של גריסים.</w:t>
      </w:r>
    </w:p>
    <w:p w14:paraId="62CBDD39" w14:textId="77777777" w:rsidR="007420F7" w:rsidRDefault="00000000">
      <w:pPr>
        <w:pStyle w:val="FootnoteText"/>
        <w:numPr>
          <w:ilvl w:val="1"/>
          <w:numId w:val="54"/>
        </w:numPr>
      </w:pPr>
      <w:r>
        <w:rPr>
          <w:rtl/>
        </w:rPr>
        <w:t>אדם מאונן- משמצטער כאדם בינוני כשנתקלקל מקפה של גריסים.</w:t>
      </w:r>
    </w:p>
  </w:footnote>
  <w:footnote w:id="187">
    <w:p w14:paraId="489C84BD" w14:textId="1AAF4131" w:rsidR="00B37AFF" w:rsidRPr="00B37AFF" w:rsidRDefault="00B37AFF" w:rsidP="00B37AFF">
      <w:pPr>
        <w:pStyle w:val="FootnoteText"/>
        <w:jc w:val="center"/>
        <w:rPr>
          <w:b/>
          <w:bCs/>
          <w:u w:val="single"/>
        </w:rPr>
      </w:pPr>
      <w:r>
        <w:rPr>
          <w:rStyle w:val="FootnoteReference"/>
        </w:rPr>
        <w:footnoteRef/>
      </w:r>
      <w:r>
        <w:rPr>
          <w:rFonts w:hint="cs"/>
          <w:b/>
          <w:bCs/>
          <w:u w:val="single"/>
          <w:rtl/>
        </w:rPr>
        <w:t xml:space="preserve">פרק </w:t>
      </w:r>
      <w:r>
        <w:rPr>
          <w:rFonts w:hint="cs"/>
          <w:b/>
          <w:bCs/>
          <w:u w:val="single"/>
          <w:rtl/>
        </w:rPr>
        <w:t>שלישי</w:t>
      </w:r>
    </w:p>
  </w:footnote>
  <w:footnote w:id="188">
    <w:p w14:paraId="43E59771" w14:textId="140FD7C7" w:rsidR="00B37AFF" w:rsidRPr="00B37AFF" w:rsidRDefault="00B37AFF">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א</w:t>
      </w:r>
    </w:p>
  </w:footnote>
  <w:footnote w:id="189">
    <w:p w14:paraId="0060CF01" w14:textId="029BB303" w:rsidR="00BE0FF8" w:rsidRDefault="002E0CFD" w:rsidP="00BE0FF8">
      <w:pPr>
        <w:pStyle w:val="FootnoteText"/>
      </w:pPr>
      <w:r>
        <w:rPr>
          <w:rStyle w:val="FootnoteReference"/>
        </w:rPr>
        <w:footnoteRef/>
      </w:r>
      <w:r>
        <w:rPr>
          <w:rtl/>
        </w:rPr>
        <w:t xml:space="preserve"> </w:t>
      </w:r>
      <w:r>
        <w:rPr>
          <w:rtl/>
        </w:rPr>
        <w:tab/>
      </w:r>
      <w:r>
        <w:rPr>
          <w:rFonts w:hint="cs"/>
          <w:rtl/>
        </w:rPr>
        <w:t xml:space="preserve">התורה </w:t>
      </w:r>
      <w:r>
        <w:rPr>
          <w:rFonts w:hint="cs"/>
          <w:rtl/>
        </w:rPr>
        <w:t>מצווה לבני ישראל ליטול ארבע מינים בסוכות. אחד מהם הוא הלולב. לא כתיב "לולב" בתורה, אלא כתיב "כפות תמרים." אבל, דורשים שזה לולב. יודעים בו שצריך לבוא מעץ תמר, והרי משם בא לולב. לא יכול להיות חרותא (לולב אחרי שנגדלו עבים שלו ונתקשו (כעין שמשתמשים בא"י לסכך)), ולא יכול להיות אופתא (העיקר של התאנה, בלי העלים), כיון שצריך להיות "</w:t>
      </w:r>
      <w:r w:rsidRPr="002E0CFD">
        <w:rPr>
          <w:rFonts w:hint="cs"/>
          <w:rtl/>
        </w:rPr>
        <w:t xml:space="preserve"> </w:t>
      </w:r>
      <w:r>
        <w:rPr>
          <w:rFonts w:hint="cs"/>
          <w:rtl/>
        </w:rPr>
        <w:t>כפ</w:t>
      </w:r>
      <w:r w:rsidRPr="00D03A9C">
        <w:rPr>
          <w:rtl/>
        </w:rPr>
        <w:t>וּ</w:t>
      </w:r>
      <w:r w:rsidRPr="00D03A9C">
        <w:rPr>
          <w:rFonts w:hint="cs"/>
          <w:rtl/>
        </w:rPr>
        <w:t>ת. (וא"ת לקמן רק רבי יהודה סובר שצ"ל כפות. נראה שכולי עלמא מודו שצריך להיות ראוי להיות כפוף, והוא כעין מה שרק צריך להיות ראוי לבילה.)</w:t>
      </w:r>
      <w:r w:rsidR="00BE0FF8">
        <w:rPr>
          <w:rFonts w:hint="cs"/>
          <w:rtl/>
        </w:rPr>
        <w:t xml:space="preserve"> לא יכול להיות כופרא (עלה שקצת נתקשה) שיוצא מהם קוצים, ולא מסתבר שהתורה יצווה לנו ליטול אותו, שזה מתנגד למה שיודעים ש"דרכי [תורה] דרכי נועם."</w:t>
      </w:r>
      <w:r w:rsidR="00AE368F">
        <w:rPr>
          <w:rFonts w:hint="cs"/>
          <w:rtl/>
        </w:rPr>
        <w:t xml:space="preserve"> לא אפשר שמחייב שני </w:t>
      </w:r>
      <w:r w:rsidR="00083224">
        <w:rPr>
          <w:rFonts w:hint="cs"/>
          <w:rtl/>
        </w:rPr>
        <w:t>זמורות</w:t>
      </w:r>
      <w:r w:rsidR="00AE368F">
        <w:rPr>
          <w:rFonts w:hint="cs"/>
          <w:rtl/>
        </w:rPr>
        <w:t>, כיון שאומר "כפות" בלי וי"ו, שמשמע שהוא דבר אחד.</w:t>
      </w:r>
      <w:r w:rsidR="00083224">
        <w:rPr>
          <w:rFonts w:hint="cs"/>
          <w:rtl/>
        </w:rPr>
        <w:t xml:space="preserve"> לא יכול להיות שמחייב </w:t>
      </w:r>
      <w:r w:rsidR="001879A6">
        <w:rPr>
          <w:rFonts w:hint="cs"/>
          <w:rtl/>
        </w:rPr>
        <w:t>זמר</w:t>
      </w:r>
      <w:r w:rsidR="00083224">
        <w:rPr>
          <w:rFonts w:hint="cs"/>
          <w:rtl/>
        </w:rPr>
        <w:t xml:space="preserve"> אחד, שאז היה לו לומר "כף."</w:t>
      </w:r>
    </w:p>
  </w:footnote>
  <w:footnote w:id="190">
    <w:p w14:paraId="30E31ACD" w14:textId="516D4A9B" w:rsidR="00EA0EC1" w:rsidRDefault="00EA0EC1">
      <w:pPr>
        <w:pStyle w:val="FootnoteText"/>
        <w:rPr>
          <w:rtl/>
        </w:rPr>
      </w:pPr>
      <w:r>
        <w:rPr>
          <w:rStyle w:val="FootnoteReference"/>
        </w:rPr>
        <w:footnoteRef/>
      </w:r>
      <w:r>
        <w:rPr>
          <w:rtl/>
        </w:rPr>
        <w:t xml:space="preserve"> </w:t>
      </w:r>
      <w:r>
        <w:rPr>
          <w:rtl/>
        </w:rPr>
        <w:tab/>
      </w:r>
      <w:r>
        <w:rPr>
          <w:rFonts w:hint="cs"/>
          <w:rtl/>
        </w:rPr>
        <w:t xml:space="preserve">חולקים </w:t>
      </w:r>
      <w:r>
        <w:rPr>
          <w:rFonts w:hint="cs"/>
          <w:rtl/>
        </w:rPr>
        <w:t>למה לולב כזה פסול:</w:t>
      </w:r>
    </w:p>
    <w:p w14:paraId="2651E495" w14:textId="5175761E" w:rsidR="00EA0EC1" w:rsidRDefault="00EA0EC1" w:rsidP="00EA0EC1">
      <w:pPr>
        <w:pStyle w:val="FootnoteText"/>
        <w:numPr>
          <w:ilvl w:val="0"/>
          <w:numId w:val="55"/>
        </w:numPr>
      </w:pPr>
      <w:r>
        <w:rPr>
          <w:rFonts w:hint="cs"/>
          <w:rtl/>
        </w:rPr>
        <w:t>רבי יוחנן אומר שהוא מפני שנחשב מצווה הבאה בעבירה. מצווה שיכול אדם לקיים כיון שעבר עבירה לא נחשבת מצווה, שכ', "והבאתם גזול את הפסח," ללמד שדבר גזול דומה לדבר פסח, במה שלא יוצאים בו חיוב קרבן, ואף לאחר יאוש וקנין.</w:t>
      </w:r>
    </w:p>
    <w:p w14:paraId="3E44BB26" w14:textId="7F027F69" w:rsidR="00EA0EC1" w:rsidRDefault="00EA0EC1" w:rsidP="00EA0EC1">
      <w:pPr>
        <w:pStyle w:val="FootnoteText"/>
        <w:numPr>
          <w:ilvl w:val="0"/>
          <w:numId w:val="55"/>
        </w:numPr>
      </w:pPr>
      <w:r>
        <w:rPr>
          <w:rFonts w:hint="cs"/>
          <w:rtl/>
        </w:rPr>
        <w:t>רבי יצחק אומר שהוא מפני שאינו שלו. כתיב, "לכם," ולומדים מזה שצריך אדם ליטול לולב שלו, ולא של אחר. אין אדם קונה מה שגוזל.</w:t>
      </w:r>
    </w:p>
    <w:p w14:paraId="088D3DB5" w14:textId="476D27EA" w:rsidR="00EA0EC1" w:rsidRDefault="00EA0EC1" w:rsidP="00EA0EC1">
      <w:pPr>
        <w:pStyle w:val="FootnoteText"/>
        <w:ind w:left="700"/>
        <w:rPr>
          <w:rtl/>
        </w:rPr>
      </w:pPr>
      <w:r>
        <w:rPr>
          <w:rFonts w:hint="cs"/>
          <w:rtl/>
        </w:rPr>
        <w:t>יש שני נפק"מ בין שני פשטים אלו:</w:t>
      </w:r>
    </w:p>
    <w:p w14:paraId="5CAA6DAC" w14:textId="481A36A1" w:rsidR="00EA0EC1" w:rsidRDefault="00EA0EC1" w:rsidP="00EA0EC1">
      <w:pPr>
        <w:pStyle w:val="FootnoteText"/>
        <w:numPr>
          <w:ilvl w:val="0"/>
          <w:numId w:val="57"/>
        </w:numPr>
      </w:pPr>
      <w:r>
        <w:rPr>
          <w:rFonts w:hint="cs"/>
          <w:rtl/>
        </w:rPr>
        <w:t>באיזה ימים נוהג. פסול של מצווה הבאה בעבירה נוג כל שבעה ימים של סוכות. אבל, פסול של בעלות רק נוהג ביום ראשון (כיון שאז חייב מדאו' בנטילת לולב). אז, לרבי יוחנן, דבר גזול יפסול בכל יום, ולפי רבי יצחק, דבר גזול</w:t>
      </w:r>
      <w:r w:rsidR="00D14466">
        <w:t xml:space="preserve"> </w:t>
      </w:r>
      <w:r w:rsidR="00D14466">
        <w:rPr>
          <w:rFonts w:hint="cs"/>
          <w:rtl/>
        </w:rPr>
        <w:t>יפסל רק ביום ראשון.</w:t>
      </w:r>
    </w:p>
    <w:p w14:paraId="34B7C475" w14:textId="461D0AAC" w:rsidR="00D14466" w:rsidRDefault="00D14466" w:rsidP="00EA0EC1">
      <w:pPr>
        <w:pStyle w:val="FootnoteText"/>
        <w:numPr>
          <w:ilvl w:val="0"/>
          <w:numId w:val="57"/>
        </w:numPr>
      </w:pPr>
      <w:r>
        <w:rPr>
          <w:rFonts w:hint="cs"/>
          <w:rtl/>
        </w:rPr>
        <w:t>אם יוצא בדבר גזול שקנה. יש שני דרכים לקנות דבר שגזל, שינוי (שינוי מעשה או שינוי השם), ויאוש (חולקים אם צריך שינוי רשות כדי לקנות או לא צריך). לרבי יוחנן, עדיין ייפסל, שעדיין בא בעבירה. אבל, לרבי יצחק, לא ייפסל, ששלו הוא.</w:t>
      </w:r>
      <w:r w:rsidR="007B1034">
        <w:rPr>
          <w:rFonts w:hint="cs"/>
          <w:rtl/>
        </w:rPr>
        <w:t xml:space="preserve"> </w:t>
      </w:r>
      <w:r w:rsidR="007B1034">
        <w:rPr>
          <w:rFonts w:hint="cs"/>
          <w:b/>
          <w:bCs/>
          <w:u w:val="single"/>
          <w:rtl/>
        </w:rPr>
        <w:t>(כט:, ל.)</w:t>
      </w:r>
    </w:p>
  </w:footnote>
  <w:footnote w:id="191">
    <w:p w14:paraId="313C981D" w14:textId="753957FB" w:rsidR="00736F98" w:rsidRPr="00DD73CA" w:rsidRDefault="00736F98">
      <w:pPr>
        <w:pStyle w:val="FootnoteText"/>
      </w:pPr>
      <w:r>
        <w:rPr>
          <w:rStyle w:val="FootnoteReference"/>
        </w:rPr>
        <w:footnoteRef/>
      </w:r>
      <w:r>
        <w:rPr>
          <w:rtl/>
        </w:rPr>
        <w:t xml:space="preserve"> </w:t>
      </w:r>
      <w:r w:rsidR="002A67FD">
        <w:rPr>
          <w:rtl/>
        </w:rPr>
        <w:tab/>
      </w:r>
      <w:r>
        <w:rPr>
          <w:rFonts w:hint="cs"/>
          <w:rtl/>
        </w:rPr>
        <w:t xml:space="preserve">הפסוק </w:t>
      </w:r>
      <w:r>
        <w:rPr>
          <w:rFonts w:hint="cs"/>
          <w:rtl/>
        </w:rPr>
        <w:t xml:space="preserve">קורא לאתרוג "פרי עץ הדר." לומדים מזה שאתרוג צריך להיות הדר, ולא יבש. </w:t>
      </w:r>
      <w:r w:rsidR="00FE3FD1">
        <w:rPr>
          <w:rFonts w:hint="cs"/>
          <w:rtl/>
        </w:rPr>
        <w:t>מקשינן לולב לאתרוג, ואז גם לולב נפסל ביבש, כיון שאינו הדר.</w:t>
      </w:r>
      <w:r w:rsidR="00DD73CA">
        <w:rPr>
          <w:rFonts w:hint="cs"/>
          <w:rtl/>
        </w:rPr>
        <w:t xml:space="preserve"> </w:t>
      </w:r>
      <w:r w:rsidR="00DD73CA">
        <w:rPr>
          <w:rFonts w:hint="cs"/>
          <w:b/>
          <w:bCs/>
          <w:u w:val="single"/>
          <w:rtl/>
        </w:rPr>
        <w:t>(לא.)</w:t>
      </w:r>
    </w:p>
  </w:footnote>
  <w:footnote w:id="192">
    <w:p w14:paraId="117DADA7" w14:textId="5C8DD5BC" w:rsidR="002A67FD" w:rsidRPr="002A67FD" w:rsidRDefault="002A67FD">
      <w:pPr>
        <w:pStyle w:val="FootnoteText"/>
      </w:pPr>
      <w:r>
        <w:rPr>
          <w:rStyle w:val="FootnoteReference"/>
        </w:rPr>
        <w:footnoteRef/>
      </w:r>
      <w:r>
        <w:rPr>
          <w:rtl/>
        </w:rPr>
        <w:t xml:space="preserve"> </w:t>
      </w:r>
      <w:r>
        <w:rPr>
          <w:rtl/>
        </w:rPr>
        <w:tab/>
      </w:r>
      <w:r>
        <w:rPr>
          <w:rFonts w:hint="cs"/>
          <w:rtl/>
        </w:rPr>
        <w:t xml:space="preserve">גמ' מבאר </w:t>
      </w:r>
      <w:r>
        <w:rPr>
          <w:rFonts w:hint="cs"/>
          <w:b/>
          <w:bCs/>
          <w:u w:val="single"/>
          <w:rtl/>
        </w:rPr>
        <w:t>(לא.)</w:t>
      </w:r>
      <w:r>
        <w:rPr>
          <w:rFonts w:hint="cs"/>
          <w:rtl/>
        </w:rPr>
        <w:t xml:space="preserve"> שרבי יהודה חולק על זה. רבי יהודה לא סובר שאתרוג צריך להיות הדר, ואז אין לו מקור שלולב צריך להיות הדר. </w:t>
      </w:r>
      <w:r w:rsidR="00B16529">
        <w:rPr>
          <w:rFonts w:hint="cs"/>
          <w:rtl/>
        </w:rPr>
        <w:t>אז, אף לולב יבש כשר.</w:t>
      </w:r>
    </w:p>
  </w:footnote>
  <w:footnote w:id="193">
    <w:p w14:paraId="335D4571" w14:textId="7971B2E3" w:rsidR="00284723" w:rsidRPr="00284723" w:rsidRDefault="00284723">
      <w:pPr>
        <w:pStyle w:val="FootnoteText"/>
        <w:rPr>
          <w:rFonts w:cs="Arial"/>
          <w:b/>
          <w:bCs/>
        </w:rPr>
      </w:pPr>
      <w:r>
        <w:rPr>
          <w:rStyle w:val="FootnoteReference"/>
        </w:rPr>
        <w:footnoteRef/>
      </w:r>
      <w:r>
        <w:rPr>
          <w:rtl/>
        </w:rPr>
        <w:t xml:space="preserve"> </w:t>
      </w:r>
      <w:r>
        <w:rPr>
          <w:rtl/>
        </w:rPr>
        <w:tab/>
      </w:r>
      <w:r>
        <w:rPr>
          <w:rFonts w:hint="cs"/>
          <w:rtl/>
        </w:rPr>
        <w:t xml:space="preserve">גמ' </w:t>
      </w:r>
      <w:r>
        <w:rPr>
          <w:rFonts w:hint="cs"/>
          <w:rtl/>
        </w:rPr>
        <w:t xml:space="preserve">מפרש שהפסול הוא שנכתת שיעור שלו. כיון שהוא עומד להישרף, לא נחשב שיש בו שיעור הראוי (עיין לקמן במשנה, שיאמר שיעור לולב), ואז אינו כשר. אז, אין זה נוהג בכל אשרה, שרק אשרות שהיו בזמן משה צריכות שריפה. </w:t>
      </w:r>
      <w:r>
        <w:rPr>
          <w:rFonts w:hint="cs"/>
          <w:b/>
          <w:bCs/>
          <w:u w:val="single"/>
          <w:rtl/>
        </w:rPr>
        <w:t>(לא:)</w:t>
      </w:r>
    </w:p>
  </w:footnote>
  <w:footnote w:id="194">
    <w:p w14:paraId="61682EFA" w14:textId="011212D8" w:rsidR="009B5195" w:rsidRPr="009B5195" w:rsidRDefault="009B5195">
      <w:pPr>
        <w:pStyle w:val="FootnoteText"/>
        <w:rPr>
          <w:rFonts w:cs="Arial"/>
          <w:rtl/>
        </w:rPr>
      </w:pPr>
      <w:r>
        <w:rPr>
          <w:rStyle w:val="FootnoteReference"/>
        </w:rPr>
        <w:footnoteRef/>
      </w:r>
      <w:r>
        <w:rPr>
          <w:rtl/>
        </w:rPr>
        <w:t xml:space="preserve"> </w:t>
      </w:r>
      <w:r>
        <w:rPr>
          <w:rtl/>
        </w:rPr>
        <w:tab/>
      </w:r>
      <w:r w:rsidR="00E25B46">
        <w:rPr>
          <w:rFonts w:hint="cs"/>
          <w:rtl/>
        </w:rPr>
        <w:t xml:space="preserve">לפי רש"י, </w:t>
      </w:r>
      <w:r>
        <w:rPr>
          <w:rFonts w:hint="cs"/>
          <w:rtl/>
        </w:rPr>
        <w:t xml:space="preserve">גמ' מפרש </w:t>
      </w:r>
      <w:r>
        <w:rPr>
          <w:rFonts w:hint="cs"/>
          <w:b/>
          <w:bCs/>
          <w:u w:val="single"/>
          <w:rtl/>
        </w:rPr>
        <w:t>(לב:)</w:t>
      </w:r>
      <w:r>
        <w:rPr>
          <w:rFonts w:hint="cs"/>
          <w:rtl/>
        </w:rPr>
        <w:t xml:space="preserve"> שאין העלים מחוברים לשדרה, אלא קושר אותם לו.</w:t>
      </w:r>
      <w:r w:rsidR="00E25B46">
        <w:rPr>
          <w:rFonts w:hint="cs"/>
          <w:rtl/>
        </w:rPr>
        <w:t xml:space="preserve"> (תוס' אומר שכוונת הגמ' לומר שכל עלה של הלולב נחלק לשנים, אבל כל חלק מן העלה עדיין מחובר לשדרה.</w:t>
      </w:r>
      <w:r w:rsidR="00BE639E">
        <w:rPr>
          <w:rFonts w:hint="cs"/>
          <w:rtl/>
        </w:rPr>
        <w:t xml:space="preserve"> תוס' מודה שלולב שנפרץ כפי' רש"י פסול; יש לדון אם רש"י מודה שלולב שנפרץ כפי' תוס' פסול.</w:t>
      </w:r>
      <w:r w:rsidR="00A11B53">
        <w:rPr>
          <w:rFonts w:hint="cs"/>
          <w:rtl/>
        </w:rPr>
        <w:t xml:space="preserve"> הרי"ף והרמב"ם אומרים שכוונת הגמ' הוא שהעלים מדלדלים בשדרה, שהם מחוברים רק במקצת.)</w:t>
      </w:r>
    </w:p>
  </w:footnote>
  <w:footnote w:id="195">
    <w:p w14:paraId="4648B355" w14:textId="6AEB8F02" w:rsidR="00A11B53" w:rsidRDefault="00A11B53">
      <w:pPr>
        <w:pStyle w:val="FootnoteText"/>
      </w:pPr>
      <w:r>
        <w:rPr>
          <w:rStyle w:val="FootnoteReference"/>
        </w:rPr>
        <w:footnoteRef/>
      </w:r>
      <w:r>
        <w:rPr>
          <w:rtl/>
        </w:rPr>
        <w:t xml:space="preserve"> </w:t>
      </w:r>
      <w:r>
        <w:rPr>
          <w:rtl/>
        </w:rPr>
        <w:tab/>
      </w:r>
      <w:r>
        <w:rPr>
          <w:rFonts w:hint="cs"/>
          <w:rtl/>
        </w:rPr>
        <w:t xml:space="preserve">ערוך </w:t>
      </w:r>
      <w:r>
        <w:rPr>
          <w:rFonts w:hint="cs"/>
          <w:rtl/>
        </w:rPr>
        <w:t>השולחן כ' שפסול אף אם רק רוב עלים נפרצו, ולא צריכים שכולם יפרצו כדי לפסול אותו.</w:t>
      </w:r>
    </w:p>
  </w:footnote>
  <w:footnote w:id="196">
    <w:p w14:paraId="72D441E7" w14:textId="22FAB2DE" w:rsidR="00584758" w:rsidRDefault="00584758">
      <w:pPr>
        <w:pStyle w:val="FootnoteText"/>
        <w:rPr>
          <w:rtl/>
        </w:rPr>
      </w:pPr>
      <w:r>
        <w:rPr>
          <w:rStyle w:val="FootnoteReference"/>
        </w:rPr>
        <w:footnoteRef/>
      </w:r>
      <w:r>
        <w:rPr>
          <w:rtl/>
        </w:rPr>
        <w:t xml:space="preserve"> </w:t>
      </w:r>
      <w:r>
        <w:rPr>
          <w:rtl/>
        </w:rPr>
        <w:tab/>
      </w:r>
      <w:r>
        <w:rPr>
          <w:rFonts w:hint="cs"/>
          <w:rtl/>
        </w:rPr>
        <w:t xml:space="preserve">מוסיף </w:t>
      </w:r>
      <w:r>
        <w:rPr>
          <w:rFonts w:hint="cs"/>
          <w:rtl/>
        </w:rPr>
        <w:t xml:space="preserve">הגמ' על זה </w:t>
      </w:r>
      <w:r w:rsidR="00534CC8">
        <w:rPr>
          <w:rFonts w:hint="cs"/>
          <w:rtl/>
        </w:rPr>
        <w:t>שמונה</w:t>
      </w:r>
      <w:r>
        <w:rPr>
          <w:rFonts w:hint="cs"/>
          <w:rtl/>
        </w:rPr>
        <w:t xml:space="preserve"> פסולים:</w:t>
      </w:r>
    </w:p>
    <w:p w14:paraId="236AF07A" w14:textId="38BF3C41" w:rsidR="00584758" w:rsidRPr="00B20CED" w:rsidRDefault="00584758" w:rsidP="00584758">
      <w:pPr>
        <w:pStyle w:val="FootnoteText"/>
        <w:numPr>
          <w:ilvl w:val="0"/>
          <w:numId w:val="58"/>
        </w:numPr>
      </w:pPr>
      <w:r>
        <w:rPr>
          <w:rFonts w:hint="cs"/>
          <w:rtl/>
        </w:rPr>
        <w:t xml:space="preserve">נסדק ראשו. </w:t>
      </w:r>
      <w:r w:rsidR="00C36490">
        <w:rPr>
          <w:rFonts w:hint="cs"/>
          <w:rtl/>
        </w:rPr>
        <w:t>זה לולב שראשו נסדק עד שנראה (יש לדון אם ראשו נראה או לולב נראה) כמזלג</w:t>
      </w:r>
      <w:r>
        <w:rPr>
          <w:rFonts w:hint="cs"/>
          <w:rtl/>
        </w:rPr>
        <w:t>.</w:t>
      </w:r>
      <w:r w:rsidR="0067257E">
        <w:rPr>
          <w:rFonts w:hint="cs"/>
          <w:rtl/>
        </w:rPr>
        <w:t xml:space="preserve"> </w:t>
      </w:r>
      <w:r w:rsidR="0067257E">
        <w:rPr>
          <w:rFonts w:hint="cs"/>
          <w:b/>
          <w:bCs/>
          <w:u w:val="single"/>
          <w:rtl/>
        </w:rPr>
        <w:t>(לב.)</w:t>
      </w:r>
    </w:p>
    <w:p w14:paraId="06A502FD" w14:textId="2EEB6F6F" w:rsidR="00B20CED" w:rsidRDefault="00B20CED" w:rsidP="00584758">
      <w:pPr>
        <w:pStyle w:val="FootnoteText"/>
        <w:numPr>
          <w:ilvl w:val="0"/>
          <w:numId w:val="58"/>
        </w:numPr>
      </w:pPr>
      <w:r>
        <w:rPr>
          <w:rFonts w:hint="cs"/>
          <w:rtl/>
        </w:rPr>
        <w:t>קווץ. זה לולב שיש בו קו</w:t>
      </w:r>
      <w:r w:rsidR="00BE0FF8">
        <w:rPr>
          <w:rFonts w:hint="cs"/>
          <w:rtl/>
        </w:rPr>
        <w:t>צ</w:t>
      </w:r>
      <w:r>
        <w:rPr>
          <w:rFonts w:hint="cs"/>
          <w:rtl/>
        </w:rPr>
        <w:t>ים (</w:t>
      </w:r>
      <w:r>
        <w:t>thorns</w:t>
      </w:r>
      <w:r>
        <w:rPr>
          <w:rFonts w:hint="cs"/>
          <w:rtl/>
        </w:rPr>
        <w:t xml:space="preserve">) על השדרה שלו. כך גירסת רש"י. </w:t>
      </w:r>
      <w:r>
        <w:rPr>
          <w:rFonts w:hint="cs"/>
          <w:b/>
          <w:bCs/>
          <w:u w:val="single"/>
          <w:rtl/>
        </w:rPr>
        <w:t>(לב.)</w:t>
      </w:r>
    </w:p>
    <w:p w14:paraId="3EFFDEF8" w14:textId="2406DC93" w:rsidR="00B20CED" w:rsidRPr="00C36490" w:rsidRDefault="00B20CED" w:rsidP="00584758">
      <w:pPr>
        <w:pStyle w:val="FootnoteText"/>
        <w:numPr>
          <w:ilvl w:val="0"/>
          <w:numId w:val="58"/>
        </w:numPr>
      </w:pPr>
      <w:r>
        <w:rPr>
          <w:rFonts w:hint="cs"/>
          <w:rtl/>
        </w:rPr>
        <w:t xml:space="preserve">כווץ. זה לולב שיש בו רינק"לים. כך גי' תוס'. </w:t>
      </w:r>
      <w:r>
        <w:rPr>
          <w:rFonts w:hint="cs"/>
          <w:b/>
          <w:bCs/>
          <w:u w:val="single"/>
          <w:rtl/>
        </w:rPr>
        <w:t>(לב.)</w:t>
      </w:r>
    </w:p>
    <w:p w14:paraId="0C4B6FF0" w14:textId="0A3BE101" w:rsidR="00C36490" w:rsidRPr="009021A3" w:rsidRDefault="00C36490" w:rsidP="00584758">
      <w:pPr>
        <w:pStyle w:val="FootnoteText"/>
        <w:numPr>
          <w:ilvl w:val="0"/>
          <w:numId w:val="58"/>
        </w:numPr>
      </w:pPr>
      <w:r>
        <w:rPr>
          <w:rFonts w:hint="cs"/>
          <w:rtl/>
        </w:rPr>
        <w:t xml:space="preserve">קשה. זה לולב הקשה כעץ. </w:t>
      </w:r>
      <w:r>
        <w:rPr>
          <w:rFonts w:hint="cs"/>
          <w:b/>
          <w:bCs/>
          <w:u w:val="single"/>
          <w:rtl/>
        </w:rPr>
        <w:t>(לב.)</w:t>
      </w:r>
    </w:p>
    <w:p w14:paraId="4F991F5D" w14:textId="4AE13EBC" w:rsidR="009021A3" w:rsidRPr="00484C84" w:rsidRDefault="009021A3" w:rsidP="00584758">
      <w:pPr>
        <w:pStyle w:val="FootnoteText"/>
        <w:numPr>
          <w:ilvl w:val="0"/>
          <w:numId w:val="58"/>
        </w:numPr>
      </w:pPr>
      <w:r>
        <w:rPr>
          <w:rFonts w:hint="cs"/>
          <w:rtl/>
        </w:rPr>
        <w:t xml:space="preserve">עקום. זה לולב שעקום </w:t>
      </w:r>
      <w:r w:rsidR="003C2522">
        <w:rPr>
          <w:rFonts w:hint="cs"/>
          <w:rtl/>
        </w:rPr>
        <w:t xml:space="preserve">כמגל </w:t>
      </w:r>
      <w:r>
        <w:rPr>
          <w:rFonts w:hint="cs"/>
          <w:rtl/>
        </w:rPr>
        <w:t xml:space="preserve">לפניו (ראשו הולך לפניו). חולקים אם הוא גם בלולב שעקום לצדדיו. </w:t>
      </w:r>
      <w:r>
        <w:rPr>
          <w:rFonts w:hint="cs"/>
          <w:b/>
          <w:bCs/>
          <w:u w:val="single"/>
          <w:rtl/>
        </w:rPr>
        <w:t>(לב.)</w:t>
      </w:r>
    </w:p>
    <w:p w14:paraId="0D044739" w14:textId="6AD8434B" w:rsidR="00484C84" w:rsidRPr="005C2C96" w:rsidRDefault="00484C84" w:rsidP="00584758">
      <w:pPr>
        <w:pStyle w:val="FootnoteText"/>
        <w:numPr>
          <w:ilvl w:val="0"/>
          <w:numId w:val="58"/>
        </w:numPr>
      </w:pPr>
      <w:r>
        <w:rPr>
          <w:rFonts w:hint="cs"/>
          <w:rtl/>
        </w:rPr>
        <w:t xml:space="preserve">חד צד. זה לולב עם עלים רק בצד אחד של השדרה. </w:t>
      </w:r>
      <w:r>
        <w:rPr>
          <w:rFonts w:hint="cs"/>
          <w:b/>
          <w:bCs/>
          <w:u w:val="single"/>
          <w:rtl/>
        </w:rPr>
        <w:t>(לב.)</w:t>
      </w:r>
    </w:p>
    <w:p w14:paraId="03F8F8D0" w14:textId="6B2D79B3" w:rsidR="005C2C96" w:rsidRDefault="005C2C96" w:rsidP="00584758">
      <w:pPr>
        <w:pStyle w:val="FootnoteText"/>
        <w:numPr>
          <w:ilvl w:val="0"/>
          <w:numId w:val="58"/>
        </w:numPr>
      </w:pPr>
      <w:r>
        <w:rPr>
          <w:rFonts w:hint="cs"/>
          <w:rtl/>
        </w:rPr>
        <w:t xml:space="preserve">ניטלה תיומת. זה לולב ששדרה שלו ניטלה. (לכאו', הוא גם בכלל נקטם ראשו.) </w:t>
      </w:r>
      <w:r>
        <w:rPr>
          <w:rFonts w:hint="cs"/>
          <w:b/>
          <w:bCs/>
          <w:u w:val="single"/>
          <w:rtl/>
        </w:rPr>
        <w:t>(לב</w:t>
      </w:r>
      <w:r w:rsidR="004B5513">
        <w:rPr>
          <w:rFonts w:hint="cs"/>
          <w:b/>
          <w:bCs/>
          <w:u w:val="single"/>
          <w:rtl/>
        </w:rPr>
        <w:t>.</w:t>
      </w:r>
      <w:r>
        <w:rPr>
          <w:rFonts w:hint="cs"/>
          <w:b/>
          <w:bCs/>
          <w:u w:val="single"/>
          <w:rtl/>
        </w:rPr>
        <w:t>)</w:t>
      </w:r>
    </w:p>
    <w:p w14:paraId="33F1479B" w14:textId="56B969BE" w:rsidR="005C2C96" w:rsidRDefault="00D32896" w:rsidP="00584758">
      <w:pPr>
        <w:pStyle w:val="FootnoteText"/>
        <w:numPr>
          <w:ilvl w:val="0"/>
          <w:numId w:val="58"/>
        </w:numPr>
        <w:rPr>
          <w:rtl/>
        </w:rPr>
      </w:pPr>
      <w:r>
        <w:rPr>
          <w:rFonts w:hint="cs"/>
          <w:rtl/>
        </w:rPr>
        <w:t>י"א נ</w:t>
      </w:r>
      <w:r w:rsidR="005C2C96">
        <w:rPr>
          <w:rFonts w:hint="cs"/>
          <w:rtl/>
        </w:rPr>
        <w:t xml:space="preserve">חלקה תיומית. זה לולב ששדרה שלו נחלקה לשנים. יש שפוסלים את זה. </w:t>
      </w:r>
      <w:r w:rsidR="005C2C96">
        <w:rPr>
          <w:rFonts w:hint="cs"/>
          <w:b/>
          <w:bCs/>
          <w:u w:val="single"/>
          <w:rtl/>
        </w:rPr>
        <w:t>(לב</w:t>
      </w:r>
      <w:r w:rsidR="004B5513">
        <w:rPr>
          <w:rFonts w:hint="cs"/>
          <w:b/>
          <w:bCs/>
          <w:u w:val="single"/>
          <w:rtl/>
        </w:rPr>
        <w:t>.</w:t>
      </w:r>
      <w:r w:rsidR="005C2C96">
        <w:rPr>
          <w:rFonts w:hint="cs"/>
          <w:b/>
          <w:bCs/>
          <w:u w:val="single"/>
          <w:rtl/>
        </w:rPr>
        <w:t>)</w:t>
      </w:r>
    </w:p>
  </w:footnote>
  <w:footnote w:id="197">
    <w:p w14:paraId="74CC2B43" w14:textId="344BE19E" w:rsidR="007009A5" w:rsidRPr="00234C98" w:rsidRDefault="007009A5">
      <w:pPr>
        <w:pStyle w:val="FootnoteText"/>
        <w:rPr>
          <w:rFonts w:cs="Arial"/>
          <w:rtl/>
        </w:rPr>
      </w:pPr>
      <w:r>
        <w:rPr>
          <w:rStyle w:val="FootnoteReference"/>
        </w:rPr>
        <w:footnoteRef/>
      </w:r>
      <w:r>
        <w:rPr>
          <w:rtl/>
        </w:rPr>
        <w:t xml:space="preserve"> </w:t>
      </w:r>
      <w:r>
        <w:rPr>
          <w:rtl/>
        </w:rPr>
        <w:tab/>
      </w:r>
      <w:r>
        <w:rPr>
          <w:rFonts w:hint="cs"/>
          <w:rtl/>
        </w:rPr>
        <w:t>לא פשוט מהו הפסול בציורים אלו (ובציורים שמוסיף עליהם הגמ'). באחד מהם אומר שהוא בעל מום; לא פשוט אם זה דווקא, ולא פשוט למה חושב שיש פסול מזה. מסברה, היה נראה לומר שאין זה נקרא לולב</w:t>
      </w:r>
      <w:r w:rsidR="0070495B">
        <w:rPr>
          <w:rFonts w:hint="cs"/>
          <w:rtl/>
        </w:rPr>
        <w:t>, או שהוא לולב חסר (אבל קשה מהיכי תיתי לפסול את לולב חסר; אולי כמו שיודעים שיש שיעור לו, יודעים שצריך להיות שלם. במילים אחרים, אולי חלק מן ההל"מ שמחייב חשיבות של שיעור, יש גם מחייב לחשיבות של שלימות.))</w:t>
      </w:r>
      <w:r>
        <w:rPr>
          <w:rFonts w:hint="cs"/>
          <w:rtl/>
        </w:rPr>
        <w:t xml:space="preserve">. </w:t>
      </w:r>
      <w:r w:rsidR="0038693E">
        <w:rPr>
          <w:rFonts w:hint="cs"/>
          <w:rtl/>
        </w:rPr>
        <w:t>אולי</w:t>
      </w:r>
      <w:r>
        <w:rPr>
          <w:rFonts w:hint="cs"/>
          <w:rtl/>
        </w:rPr>
        <w:t xml:space="preserve"> נאמר שהפסול הוא שאינו הדר, </w:t>
      </w:r>
      <w:r w:rsidR="00C245B9">
        <w:rPr>
          <w:rFonts w:hint="cs"/>
          <w:rtl/>
        </w:rPr>
        <w:t xml:space="preserve">ואז </w:t>
      </w:r>
      <w:r>
        <w:rPr>
          <w:rFonts w:hint="cs"/>
          <w:rtl/>
        </w:rPr>
        <w:t>נמצא שרבי יהודה יכשיר אותו, כמו שבארנו לעיל.</w:t>
      </w:r>
      <w:r w:rsidR="00234C98">
        <w:rPr>
          <w:rFonts w:hint="cs"/>
          <w:rtl/>
        </w:rPr>
        <w:t xml:space="preserve"> עיין לקמן ברש"י בנקטם ראש ההדס (לד</w:t>
      </w:r>
      <w:r w:rsidR="00234C98" w:rsidRPr="00234C98">
        <w:rPr>
          <w:rFonts w:hint="cs"/>
          <w:rtl/>
        </w:rPr>
        <w:t>:) שפי' שפסול כיון שצריך להיות הדר.</w:t>
      </w:r>
      <w:r w:rsidR="00EA1636">
        <w:rPr>
          <w:rFonts w:hint="cs"/>
          <w:rtl/>
        </w:rPr>
        <w:t xml:space="preserve"> עיין בגמ' שם שכ' שהפסול הוא שצריך להיות "שלמים."</w:t>
      </w:r>
    </w:p>
  </w:footnote>
  <w:footnote w:id="198">
    <w:p w14:paraId="6EFE6446" w14:textId="5046B4DD" w:rsidR="00A7623E" w:rsidRDefault="00A7623E">
      <w:pPr>
        <w:pStyle w:val="FootnoteText"/>
      </w:pPr>
      <w:r>
        <w:rPr>
          <w:rStyle w:val="FootnoteReference"/>
        </w:rPr>
        <w:footnoteRef/>
      </w:r>
      <w:r>
        <w:rPr>
          <w:rtl/>
        </w:rPr>
        <w:t xml:space="preserve"> </w:t>
      </w:r>
      <w:r>
        <w:rPr>
          <w:rtl/>
        </w:rPr>
        <w:tab/>
      </w:r>
      <w:r>
        <w:rPr>
          <w:rFonts w:hint="cs"/>
          <w:rtl/>
        </w:rPr>
        <w:t xml:space="preserve">גמ' </w:t>
      </w:r>
      <w:r>
        <w:rPr>
          <w:rFonts w:hint="cs"/>
          <w:rtl/>
        </w:rPr>
        <w:t xml:space="preserve">מפרש </w:t>
      </w:r>
      <w:r>
        <w:rPr>
          <w:rFonts w:hint="cs"/>
          <w:b/>
          <w:bCs/>
          <w:u w:val="single"/>
          <w:rtl/>
        </w:rPr>
        <w:t>(לב</w:t>
      </w:r>
      <w:r w:rsidR="004B5513">
        <w:rPr>
          <w:rFonts w:hint="cs"/>
          <w:b/>
          <w:bCs/>
          <w:u w:val="single"/>
          <w:rtl/>
        </w:rPr>
        <w:t>.</w:t>
      </w:r>
      <w:r>
        <w:rPr>
          <w:rFonts w:ascii="Segoe UI Emoji" w:eastAsia="Segoe UI Emoji" w:hAnsi="Segoe UI Emoji" w:cs="Segoe UI Emoji" w:hint="cs"/>
          <w:b/>
          <w:bCs/>
          <w:u w:val="single"/>
          <w:rtl/>
        </w:rPr>
        <w:t>)</w:t>
      </w:r>
      <w:r>
        <w:rPr>
          <w:rFonts w:ascii="Segoe UI Emoji" w:eastAsia="Segoe UI Emoji" w:hAnsi="Segoe UI Emoji" w:cs="Segoe UI Emoji" w:hint="cs"/>
          <w:rtl/>
        </w:rPr>
        <w:t xml:space="preserve"> </w:t>
      </w:r>
      <w:r>
        <w:rPr>
          <w:rFonts w:hint="cs"/>
          <w:rtl/>
        </w:rPr>
        <w:t>שכשר כל זמן שמחוברים עלים לשדרה, אף שמעצמם נפרדים ממנו.</w:t>
      </w:r>
    </w:p>
  </w:footnote>
  <w:footnote w:id="199">
    <w:p w14:paraId="59C03DC8" w14:textId="5AAD9DDD" w:rsidR="00E43781" w:rsidRDefault="00E43781">
      <w:pPr>
        <w:pStyle w:val="FootnoteText"/>
        <w:rPr>
          <w:rtl/>
        </w:rPr>
      </w:pPr>
      <w:r>
        <w:rPr>
          <w:rStyle w:val="FootnoteReference"/>
        </w:rPr>
        <w:footnoteRef/>
      </w:r>
      <w:r>
        <w:rPr>
          <w:rtl/>
        </w:rPr>
        <w:t xml:space="preserve"> </w:t>
      </w:r>
      <w:r>
        <w:rPr>
          <w:rtl/>
        </w:rPr>
        <w:tab/>
      </w:r>
      <w:r>
        <w:rPr>
          <w:rFonts w:hint="cs"/>
          <w:rtl/>
        </w:rPr>
        <w:t xml:space="preserve">גמ' </w:t>
      </w:r>
      <w:r>
        <w:rPr>
          <w:rFonts w:hint="cs"/>
          <w:b/>
          <w:bCs/>
          <w:u w:val="single"/>
          <w:rtl/>
        </w:rPr>
        <w:t>(לא., לב</w:t>
      </w:r>
      <w:r w:rsidR="004B5513">
        <w:rPr>
          <w:rFonts w:hint="cs"/>
          <w:b/>
          <w:bCs/>
          <w:u w:val="single"/>
          <w:rtl/>
        </w:rPr>
        <w:t>.</w:t>
      </w:r>
      <w:r>
        <w:rPr>
          <w:rFonts w:hint="cs"/>
          <w:b/>
          <w:bCs/>
          <w:u w:val="single"/>
          <w:rtl/>
        </w:rPr>
        <w:t>)</w:t>
      </w:r>
      <w:r>
        <w:rPr>
          <w:rFonts w:hint="cs"/>
          <w:rtl/>
        </w:rPr>
        <w:t xml:space="preserve"> נותן שני פשטים בשיטת רבי יהודה:</w:t>
      </w:r>
    </w:p>
    <w:p w14:paraId="11C67245" w14:textId="6FEA9264" w:rsidR="00E43781" w:rsidRDefault="00E43781" w:rsidP="00E43781">
      <w:pPr>
        <w:pStyle w:val="FootnoteText"/>
        <w:numPr>
          <w:ilvl w:val="0"/>
          <w:numId w:val="59"/>
        </w:numPr>
      </w:pPr>
      <w:r>
        <w:rPr>
          <w:rFonts w:hint="cs"/>
          <w:rtl/>
        </w:rPr>
        <w:t>סובר רבי יהודה שצריך לאגדו כיון שצריך להיות הדר. דוחה גמ' שלרבי יהודה ארבעת המינים לא צריכים להיות הדר.</w:t>
      </w:r>
    </w:p>
    <w:p w14:paraId="15403173" w14:textId="0ED01DC1" w:rsidR="00E43781" w:rsidRDefault="00E43781" w:rsidP="00E43781">
      <w:pPr>
        <w:pStyle w:val="FootnoteText"/>
        <w:numPr>
          <w:ilvl w:val="0"/>
          <w:numId w:val="59"/>
        </w:numPr>
      </w:pPr>
      <w:r>
        <w:rPr>
          <w:rFonts w:hint="cs"/>
          <w:rtl/>
        </w:rPr>
        <w:t>כיון שכתיב "כפות תמרים," דורשים שצריך להיות "כפ</w:t>
      </w:r>
      <w:r>
        <w:rPr>
          <w:rFonts w:ascii="SBL Hebrew" w:hAnsi="SBL Hebrew" w:cs="SBL Hebrew"/>
          <w:rtl/>
        </w:rPr>
        <w:t>וּ</w:t>
      </w:r>
      <w:r>
        <w:rPr>
          <w:rFonts w:ascii="SBL Hebrew" w:hAnsi="SBL Hebrew" w:cs="SBL Hebrew" w:hint="cs"/>
          <w:rtl/>
        </w:rPr>
        <w:t>ת."</w:t>
      </w:r>
    </w:p>
  </w:footnote>
  <w:footnote w:id="200">
    <w:p w14:paraId="7F9D0DD2" w14:textId="47283F21" w:rsidR="00D173D1" w:rsidRDefault="00CE300F" w:rsidP="00D173D1">
      <w:pPr>
        <w:pStyle w:val="FootnoteText"/>
      </w:pPr>
      <w:r>
        <w:rPr>
          <w:rStyle w:val="FootnoteReference"/>
        </w:rPr>
        <w:footnoteRef/>
      </w:r>
      <w:r>
        <w:rPr>
          <w:rtl/>
        </w:rPr>
        <w:t xml:space="preserve"> </w:t>
      </w:r>
      <w:r>
        <w:rPr>
          <w:rtl/>
        </w:rPr>
        <w:tab/>
      </w:r>
      <w:r>
        <w:rPr>
          <w:rFonts w:hint="cs"/>
          <w:rtl/>
        </w:rPr>
        <w:t>ערוך השלחן אומר שרבנן מודים לרבי יהודה שצריכים איגוד, אלא שסוברים ש"כל הראוי לאיגוד, אין איגוד מעכב בו." אז, שניהם יודו שאם נתקשו עלים הפרודים, ואי אפשר לאגד אותם, הלולב פסול.</w:t>
      </w:r>
    </w:p>
  </w:footnote>
  <w:footnote w:id="201">
    <w:p w14:paraId="1B8BA93B" w14:textId="0F901F92" w:rsidR="00373C10" w:rsidRPr="00373C10" w:rsidRDefault="00373C10">
      <w:pPr>
        <w:pStyle w:val="FootnoteText"/>
        <w:rPr>
          <w:rFonts w:cs="Arial"/>
          <w:rtl/>
        </w:rPr>
      </w:pPr>
      <w:r>
        <w:rPr>
          <w:rStyle w:val="FootnoteReference"/>
        </w:rPr>
        <w:footnoteRef/>
      </w:r>
      <w:r>
        <w:rPr>
          <w:rtl/>
        </w:rPr>
        <w:t xml:space="preserve"> </w:t>
      </w:r>
      <w:r>
        <w:rPr>
          <w:rtl/>
        </w:rPr>
        <w:tab/>
      </w:r>
      <w:r>
        <w:rPr>
          <w:rFonts w:hint="cs"/>
          <w:rtl/>
        </w:rPr>
        <w:t xml:space="preserve">זה </w:t>
      </w:r>
      <w:r>
        <w:rPr>
          <w:rFonts w:hint="cs"/>
          <w:rtl/>
        </w:rPr>
        <w:t xml:space="preserve">מין לולב שיש בו עלים קטנים. מ' מפרש </w:t>
      </w:r>
      <w:r>
        <w:rPr>
          <w:rFonts w:hint="cs"/>
          <w:b/>
          <w:bCs/>
          <w:u w:val="single"/>
          <w:rtl/>
        </w:rPr>
        <w:t>(לב</w:t>
      </w:r>
      <w:r w:rsidR="004B5513">
        <w:rPr>
          <w:rFonts w:hint="cs"/>
          <w:b/>
          <w:bCs/>
          <w:u w:val="single"/>
          <w:rtl/>
        </w:rPr>
        <w:t>.</w:t>
      </w:r>
      <w:r>
        <w:rPr>
          <w:rFonts w:hint="cs"/>
          <w:b/>
          <w:bCs/>
          <w:u w:val="single"/>
          <w:rtl/>
        </w:rPr>
        <w:t>)</w:t>
      </w:r>
      <w:r>
        <w:rPr>
          <w:rFonts w:hint="cs"/>
          <w:rtl/>
        </w:rPr>
        <w:t xml:space="preserve"> שכל זמן שראשי עלים שלו מגיעים לעקבי העלים, כשר.</w:t>
      </w:r>
    </w:p>
  </w:footnote>
  <w:footnote w:id="202">
    <w:p w14:paraId="508AB25A" w14:textId="0CBD307C" w:rsidR="00950F85" w:rsidRDefault="00950F85">
      <w:pPr>
        <w:pStyle w:val="FootnoteText"/>
        <w:rPr>
          <w:rtl/>
        </w:rPr>
      </w:pPr>
      <w:r>
        <w:rPr>
          <w:rStyle w:val="FootnoteReference"/>
        </w:rPr>
        <w:footnoteRef/>
      </w:r>
      <w:r>
        <w:rPr>
          <w:rtl/>
        </w:rPr>
        <w:t xml:space="preserve"> </w:t>
      </w:r>
      <w:r>
        <w:rPr>
          <w:rtl/>
        </w:rPr>
        <w:tab/>
      </w:r>
      <w:r>
        <w:rPr>
          <w:rFonts w:hint="cs"/>
          <w:rtl/>
        </w:rPr>
        <w:t xml:space="preserve">גמ' </w:t>
      </w:r>
      <w:r>
        <w:rPr>
          <w:rFonts w:hint="cs"/>
          <w:rtl/>
        </w:rPr>
        <w:t>מפרש שלא באמת כשר בשלשה טפחים, אלא צריך שלשה טפחים וכדי לנענע בו. אז, צריך ארבע טפחים. אבל, יש שני נידנונים בזה שנוגעים לשיעור האמיתי:</w:t>
      </w:r>
    </w:p>
    <w:p w14:paraId="15EF6C73" w14:textId="600F2D3B" w:rsidR="00950F85" w:rsidRDefault="00950F85" w:rsidP="00950F85">
      <w:pPr>
        <w:pStyle w:val="FootnoteText"/>
        <w:numPr>
          <w:ilvl w:val="0"/>
          <w:numId w:val="60"/>
        </w:numPr>
      </w:pPr>
      <w:r>
        <w:rPr>
          <w:rFonts w:hint="cs"/>
          <w:rtl/>
        </w:rPr>
        <w:t>מהו ארבע טפחים- חולקים אמוראים אם שיעור זה כולל כל הלולב או רק כולל השדרה.</w:t>
      </w:r>
    </w:p>
    <w:p w14:paraId="621EFA86" w14:textId="5570A788" w:rsidR="00950F85" w:rsidRDefault="00950F85" w:rsidP="00950F85">
      <w:pPr>
        <w:pStyle w:val="FootnoteText"/>
        <w:numPr>
          <w:ilvl w:val="0"/>
          <w:numId w:val="60"/>
        </w:numPr>
      </w:pPr>
      <w:r>
        <w:rPr>
          <w:rFonts w:hint="cs"/>
          <w:rtl/>
        </w:rPr>
        <w:t xml:space="preserve">איזה טפחים. הפשטות הוא שצריך להיות ארבע טפחים רגילים. אבל, גמ' מצדד שצריך להיות ארבע טפחים כשתקח אמה בת ששה טפחים ותחלק אותו לחמשה טפחים. אז, צריך להיות ארבע טפחים וארבע חלקים מחמש מטפח. דוחה גמ' את זה. גם מצדד שצריך להיות רק ארבע טפחים כשתקח אמה בת חמשה טפחים שתחלק לתוך שש טפחים. אז, צריך להיות רק עשרים משש חלקים באמה, שהוא שלש </w:t>
      </w:r>
      <w:r w:rsidR="00D03F0B">
        <w:rPr>
          <w:rFonts w:hint="cs"/>
          <w:rtl/>
        </w:rPr>
        <w:t>טפחים</w:t>
      </w:r>
      <w:r>
        <w:rPr>
          <w:rFonts w:hint="cs"/>
          <w:rtl/>
        </w:rPr>
        <w:t xml:space="preserve"> ושליש. </w:t>
      </w:r>
      <w:r>
        <w:rPr>
          <w:rFonts w:hint="cs"/>
          <w:b/>
          <w:bCs/>
          <w:u w:val="single"/>
          <w:rtl/>
        </w:rPr>
        <w:t>(לב:)</w:t>
      </w:r>
    </w:p>
  </w:footnote>
  <w:footnote w:id="203">
    <w:p w14:paraId="7489921C" w14:textId="4CEB1C5A" w:rsidR="0017398C" w:rsidRDefault="0017398C">
      <w:pPr>
        <w:pStyle w:val="FootnoteText"/>
        <w:rPr>
          <w:rtl/>
        </w:rPr>
      </w:pPr>
      <w:r>
        <w:rPr>
          <w:rStyle w:val="FootnoteReference"/>
        </w:rPr>
        <w:footnoteRef/>
      </w:r>
      <w:r>
        <w:rPr>
          <w:rtl/>
        </w:rPr>
        <w:t xml:space="preserve"> </w:t>
      </w:r>
      <w:r>
        <w:rPr>
          <w:b/>
          <w:bCs/>
          <w:rtl/>
        </w:rPr>
        <w:tab/>
      </w:r>
      <w:r>
        <w:rPr>
          <w:rFonts w:hint="cs"/>
          <w:b/>
          <w:bCs/>
          <w:rtl/>
        </w:rPr>
        <w:t>דינים היוצאים מן המשנה:</w:t>
      </w:r>
    </w:p>
    <w:p w14:paraId="3B6A9488" w14:textId="08E30112" w:rsidR="0017398C" w:rsidRDefault="0017398C" w:rsidP="0017398C">
      <w:pPr>
        <w:pStyle w:val="FootnoteText"/>
        <w:numPr>
          <w:ilvl w:val="0"/>
          <w:numId w:val="61"/>
        </w:numPr>
      </w:pPr>
      <w:r>
        <w:rPr>
          <w:rFonts w:hint="cs"/>
          <w:rtl/>
        </w:rPr>
        <w:t xml:space="preserve">צריך אדם ליטול לולב בסוכות. מצאנו </w:t>
      </w:r>
      <w:r w:rsidR="001E4626">
        <w:rPr>
          <w:rFonts w:hint="cs"/>
          <w:rtl/>
        </w:rPr>
        <w:t>חמש</w:t>
      </w:r>
      <w:r>
        <w:rPr>
          <w:rFonts w:hint="cs"/>
          <w:rtl/>
        </w:rPr>
        <w:t xml:space="preserve"> פסולים בלולב:</w:t>
      </w:r>
    </w:p>
    <w:p w14:paraId="57B57731" w14:textId="1ECA0313" w:rsidR="0017398C" w:rsidRDefault="0017398C" w:rsidP="0017398C">
      <w:pPr>
        <w:pStyle w:val="FootnoteText"/>
        <w:numPr>
          <w:ilvl w:val="1"/>
          <w:numId w:val="61"/>
        </w:numPr>
      </w:pPr>
      <w:r>
        <w:rPr>
          <w:rFonts w:hint="cs"/>
          <w:rtl/>
        </w:rPr>
        <w:t>בא לו בעבירה-</w:t>
      </w:r>
    </w:p>
    <w:p w14:paraId="4CBB6DA4" w14:textId="762A1031" w:rsidR="0017398C" w:rsidRDefault="0017398C" w:rsidP="0017398C">
      <w:pPr>
        <w:pStyle w:val="FootnoteText"/>
        <w:numPr>
          <w:ilvl w:val="2"/>
          <w:numId w:val="61"/>
        </w:numPr>
      </w:pPr>
      <w:r>
        <w:rPr>
          <w:rFonts w:hint="cs"/>
          <w:rtl/>
        </w:rPr>
        <w:t>רבי יוחנן- פסול.</w:t>
      </w:r>
    </w:p>
    <w:p w14:paraId="3969165B" w14:textId="36A9450D" w:rsidR="0017398C" w:rsidRDefault="0017398C" w:rsidP="0017398C">
      <w:pPr>
        <w:pStyle w:val="FootnoteText"/>
        <w:numPr>
          <w:ilvl w:val="2"/>
          <w:numId w:val="61"/>
        </w:numPr>
      </w:pPr>
      <w:r>
        <w:rPr>
          <w:rFonts w:hint="cs"/>
          <w:rtl/>
        </w:rPr>
        <w:t>רבי יצחק- כשר.</w:t>
      </w:r>
    </w:p>
    <w:p w14:paraId="63079A5A" w14:textId="3A337AC6" w:rsidR="0017398C" w:rsidRDefault="0017398C" w:rsidP="0017398C">
      <w:pPr>
        <w:pStyle w:val="FootnoteText"/>
        <w:numPr>
          <w:ilvl w:val="1"/>
          <w:numId w:val="61"/>
        </w:numPr>
      </w:pPr>
      <w:r>
        <w:rPr>
          <w:rFonts w:hint="cs"/>
          <w:rtl/>
        </w:rPr>
        <w:t>אינו שלו. זה רק פסול ביום ראשון.</w:t>
      </w:r>
    </w:p>
    <w:p w14:paraId="7F2E5C65" w14:textId="1E72497E" w:rsidR="0017398C" w:rsidRDefault="0017398C" w:rsidP="0017398C">
      <w:pPr>
        <w:pStyle w:val="FootnoteText"/>
        <w:numPr>
          <w:ilvl w:val="1"/>
          <w:numId w:val="61"/>
        </w:numPr>
      </w:pPr>
      <w:r>
        <w:rPr>
          <w:rFonts w:hint="cs"/>
          <w:rtl/>
        </w:rPr>
        <w:t>אינו נאה (כמו יבש)-</w:t>
      </w:r>
    </w:p>
    <w:p w14:paraId="65399BD1" w14:textId="7AC04C11" w:rsidR="0017398C" w:rsidRDefault="0017398C" w:rsidP="0017398C">
      <w:pPr>
        <w:pStyle w:val="FootnoteText"/>
        <w:numPr>
          <w:ilvl w:val="2"/>
          <w:numId w:val="61"/>
        </w:numPr>
      </w:pPr>
      <w:r>
        <w:rPr>
          <w:rFonts w:hint="cs"/>
          <w:rtl/>
        </w:rPr>
        <w:t>רבנן- פסול.</w:t>
      </w:r>
    </w:p>
    <w:p w14:paraId="4C10FE04" w14:textId="62CD023E" w:rsidR="0017398C" w:rsidRDefault="0017398C" w:rsidP="0017398C">
      <w:pPr>
        <w:pStyle w:val="FootnoteText"/>
        <w:numPr>
          <w:ilvl w:val="2"/>
          <w:numId w:val="61"/>
        </w:numPr>
      </w:pPr>
      <w:r>
        <w:rPr>
          <w:rFonts w:hint="cs"/>
          <w:rtl/>
        </w:rPr>
        <w:t>רבי יהודה- כשר.</w:t>
      </w:r>
    </w:p>
    <w:p w14:paraId="684AA2A6" w14:textId="6E6C7D9E" w:rsidR="00D03F0B" w:rsidRDefault="00D03F0B" w:rsidP="00D03F0B">
      <w:pPr>
        <w:pStyle w:val="FootnoteText"/>
        <w:numPr>
          <w:ilvl w:val="1"/>
          <w:numId w:val="61"/>
        </w:numPr>
      </w:pPr>
      <w:r>
        <w:rPr>
          <w:rFonts w:hint="cs"/>
          <w:rtl/>
        </w:rPr>
        <w:t xml:space="preserve">בעל מום- פסול. מצאנו </w:t>
      </w:r>
      <w:r w:rsidR="00BD3426">
        <w:rPr>
          <w:rFonts w:hint="cs"/>
          <w:rtl/>
        </w:rPr>
        <w:t>עשרים ואחד</w:t>
      </w:r>
      <w:r>
        <w:rPr>
          <w:rFonts w:hint="cs"/>
          <w:rtl/>
        </w:rPr>
        <w:t xml:space="preserve"> סוגים:</w:t>
      </w:r>
    </w:p>
    <w:p w14:paraId="1075B483" w14:textId="116F5C07" w:rsidR="00D03F0B" w:rsidRDefault="00D03F0B" w:rsidP="00D03F0B">
      <w:pPr>
        <w:pStyle w:val="FootnoteText"/>
        <w:numPr>
          <w:ilvl w:val="2"/>
          <w:numId w:val="61"/>
        </w:numPr>
      </w:pPr>
      <w:r>
        <w:rPr>
          <w:rFonts w:hint="cs"/>
          <w:rtl/>
        </w:rPr>
        <w:t>נקטם ראשו.</w:t>
      </w:r>
    </w:p>
    <w:p w14:paraId="087C843D" w14:textId="7094656F" w:rsidR="00D03F0B" w:rsidRDefault="00D03F0B" w:rsidP="00D03F0B">
      <w:pPr>
        <w:pStyle w:val="FootnoteText"/>
        <w:numPr>
          <w:ilvl w:val="2"/>
          <w:numId w:val="61"/>
        </w:numPr>
      </w:pPr>
      <w:r>
        <w:rPr>
          <w:rFonts w:hint="cs"/>
          <w:rtl/>
        </w:rPr>
        <w:t>נפרצו עליו (שאינם מחוברים אלא בקשירה).</w:t>
      </w:r>
    </w:p>
    <w:p w14:paraId="41F97EAA" w14:textId="24C835EE" w:rsidR="00D03F0B" w:rsidRDefault="00D03F0B" w:rsidP="00D03F0B">
      <w:pPr>
        <w:pStyle w:val="FootnoteText"/>
        <w:numPr>
          <w:ilvl w:val="2"/>
          <w:numId w:val="61"/>
        </w:numPr>
      </w:pPr>
      <w:r>
        <w:rPr>
          <w:rFonts w:hint="cs"/>
          <w:rtl/>
        </w:rPr>
        <w:t>נסדק ראשו עד שנראה כמזלג.</w:t>
      </w:r>
    </w:p>
    <w:p w14:paraId="67055649" w14:textId="1AAF6939" w:rsidR="00D03F0B" w:rsidRDefault="00D03F0B" w:rsidP="00D03F0B">
      <w:pPr>
        <w:pStyle w:val="FootnoteText"/>
        <w:numPr>
          <w:ilvl w:val="2"/>
          <w:numId w:val="61"/>
        </w:numPr>
      </w:pPr>
      <w:r>
        <w:rPr>
          <w:rFonts w:hint="cs"/>
          <w:rtl/>
        </w:rPr>
        <w:t>קווץ (יש בו קוצים)/ כווץ (יש בו רינק"לים).</w:t>
      </w:r>
    </w:p>
    <w:p w14:paraId="65ED0058" w14:textId="181579F0" w:rsidR="00D03F0B" w:rsidRDefault="00D03F0B" w:rsidP="00D03F0B">
      <w:pPr>
        <w:pStyle w:val="FootnoteText"/>
        <w:numPr>
          <w:ilvl w:val="2"/>
          <w:numId w:val="61"/>
        </w:numPr>
      </w:pPr>
      <w:r>
        <w:rPr>
          <w:rFonts w:hint="cs"/>
          <w:rtl/>
        </w:rPr>
        <w:t>קשה כעץ.</w:t>
      </w:r>
    </w:p>
    <w:p w14:paraId="43A7DBBC" w14:textId="0BA73E81" w:rsidR="00D03F0B" w:rsidRDefault="00D03F0B" w:rsidP="00D03F0B">
      <w:pPr>
        <w:pStyle w:val="FootnoteText"/>
        <w:numPr>
          <w:ilvl w:val="2"/>
          <w:numId w:val="61"/>
        </w:numPr>
      </w:pPr>
      <w:r>
        <w:rPr>
          <w:rFonts w:hint="cs"/>
          <w:rtl/>
        </w:rPr>
        <w:t>עקום כמגל-</w:t>
      </w:r>
    </w:p>
    <w:p w14:paraId="190DC541" w14:textId="0F372490" w:rsidR="00D03F0B" w:rsidRDefault="00D03F0B" w:rsidP="00D03F0B">
      <w:pPr>
        <w:pStyle w:val="FootnoteText"/>
        <w:numPr>
          <w:ilvl w:val="3"/>
          <w:numId w:val="61"/>
        </w:numPr>
      </w:pPr>
      <w:r>
        <w:rPr>
          <w:rFonts w:hint="cs"/>
          <w:rtl/>
        </w:rPr>
        <w:t>לפניו- פסול.</w:t>
      </w:r>
    </w:p>
    <w:p w14:paraId="13AE8789" w14:textId="7AED2AFD" w:rsidR="00D03F0B" w:rsidRDefault="00D03F0B" w:rsidP="00D03F0B">
      <w:pPr>
        <w:pStyle w:val="FootnoteText"/>
        <w:numPr>
          <w:ilvl w:val="3"/>
          <w:numId w:val="61"/>
        </w:numPr>
      </w:pPr>
      <w:r>
        <w:rPr>
          <w:rFonts w:hint="cs"/>
          <w:rtl/>
        </w:rPr>
        <w:t>לאחריו- כשר.</w:t>
      </w:r>
    </w:p>
    <w:p w14:paraId="7DCC02F8" w14:textId="1D41B86F" w:rsidR="00D03F0B" w:rsidRDefault="00D03F0B" w:rsidP="00D03F0B">
      <w:pPr>
        <w:pStyle w:val="FootnoteText"/>
        <w:numPr>
          <w:ilvl w:val="3"/>
          <w:numId w:val="61"/>
        </w:numPr>
      </w:pPr>
      <w:r>
        <w:rPr>
          <w:rFonts w:hint="cs"/>
          <w:rtl/>
        </w:rPr>
        <w:t>לצדדיו-</w:t>
      </w:r>
    </w:p>
    <w:p w14:paraId="1619552E" w14:textId="759A9EBD" w:rsidR="00D03F0B" w:rsidRDefault="00D03F0B" w:rsidP="00D03F0B">
      <w:pPr>
        <w:pStyle w:val="FootnoteText"/>
        <w:numPr>
          <w:ilvl w:val="4"/>
          <w:numId w:val="61"/>
        </w:numPr>
      </w:pPr>
      <w:r>
        <w:rPr>
          <w:rFonts w:hint="cs"/>
          <w:rtl/>
        </w:rPr>
        <w:t>שיטה ראשונה- כשר.</w:t>
      </w:r>
    </w:p>
    <w:p w14:paraId="780D2330" w14:textId="4F45625F" w:rsidR="00D03F0B" w:rsidRDefault="00D03F0B" w:rsidP="00D03F0B">
      <w:pPr>
        <w:pStyle w:val="FootnoteText"/>
        <w:numPr>
          <w:ilvl w:val="4"/>
          <w:numId w:val="61"/>
        </w:numPr>
      </w:pPr>
      <w:r>
        <w:rPr>
          <w:rFonts w:hint="cs"/>
          <w:rtl/>
        </w:rPr>
        <w:t>שיטה שנית- פסול.</w:t>
      </w:r>
    </w:p>
    <w:p w14:paraId="0E681A1A" w14:textId="01E9F700" w:rsidR="00D03F0B" w:rsidRDefault="00D03F0B" w:rsidP="00D03F0B">
      <w:pPr>
        <w:pStyle w:val="FootnoteText"/>
        <w:numPr>
          <w:ilvl w:val="2"/>
          <w:numId w:val="61"/>
        </w:numPr>
      </w:pPr>
      <w:r>
        <w:rPr>
          <w:rFonts w:hint="cs"/>
          <w:rtl/>
        </w:rPr>
        <w:t>כל העלים הם בצד אחד.</w:t>
      </w:r>
    </w:p>
    <w:p w14:paraId="54A723A7" w14:textId="17FBA7F2" w:rsidR="00D03F0B" w:rsidRDefault="00D03F0B" w:rsidP="00D03F0B">
      <w:pPr>
        <w:pStyle w:val="FootnoteText"/>
        <w:numPr>
          <w:ilvl w:val="2"/>
          <w:numId w:val="61"/>
        </w:numPr>
      </w:pPr>
      <w:r>
        <w:rPr>
          <w:rFonts w:hint="cs"/>
          <w:rtl/>
        </w:rPr>
        <w:t>ניטלה תיומית.</w:t>
      </w:r>
    </w:p>
    <w:p w14:paraId="261415AD" w14:textId="055FF5CF" w:rsidR="00D03F0B" w:rsidRDefault="00D03F0B" w:rsidP="00D03F0B">
      <w:pPr>
        <w:pStyle w:val="FootnoteText"/>
        <w:numPr>
          <w:ilvl w:val="2"/>
          <w:numId w:val="61"/>
        </w:numPr>
      </w:pPr>
      <w:r>
        <w:rPr>
          <w:rFonts w:hint="cs"/>
          <w:rtl/>
        </w:rPr>
        <w:t>נחלקה תיומית.</w:t>
      </w:r>
    </w:p>
    <w:p w14:paraId="529F52DF" w14:textId="42B1118D" w:rsidR="00D03F0B" w:rsidRDefault="00D03F0B" w:rsidP="00D03F0B">
      <w:pPr>
        <w:pStyle w:val="FootnoteText"/>
        <w:numPr>
          <w:ilvl w:val="2"/>
          <w:numId w:val="61"/>
        </w:numPr>
      </w:pPr>
      <w:r>
        <w:rPr>
          <w:rFonts w:hint="cs"/>
          <w:rtl/>
        </w:rPr>
        <w:t>לא מגיעים ראשי עלים לזנבי עלים שלמעלם.</w:t>
      </w:r>
    </w:p>
    <w:p w14:paraId="3A6FD5F3" w14:textId="73E2DC5F" w:rsidR="008B1CB0" w:rsidRDefault="008B1CB0" w:rsidP="00D03F0B">
      <w:pPr>
        <w:pStyle w:val="FootnoteText"/>
        <w:numPr>
          <w:ilvl w:val="2"/>
          <w:numId w:val="61"/>
        </w:numPr>
      </w:pPr>
      <w:r>
        <w:rPr>
          <w:rFonts w:hint="cs"/>
          <w:rtl/>
        </w:rPr>
        <w:t>נפרדו עלים-</w:t>
      </w:r>
    </w:p>
    <w:p w14:paraId="19A88706" w14:textId="1E379C79" w:rsidR="008B1CB0" w:rsidRDefault="008B1CB0" w:rsidP="008B1CB0">
      <w:pPr>
        <w:pStyle w:val="FootnoteText"/>
        <w:numPr>
          <w:ilvl w:val="3"/>
          <w:numId w:val="61"/>
        </w:numPr>
      </w:pPr>
      <w:r>
        <w:rPr>
          <w:rFonts w:hint="cs"/>
          <w:rtl/>
        </w:rPr>
        <w:t>רבנן- כשר.</w:t>
      </w:r>
    </w:p>
    <w:p w14:paraId="34BBB163" w14:textId="3EA41FDA" w:rsidR="008B1CB0" w:rsidRDefault="008B1CB0" w:rsidP="008B1CB0">
      <w:pPr>
        <w:pStyle w:val="FootnoteText"/>
        <w:numPr>
          <w:ilvl w:val="3"/>
          <w:numId w:val="61"/>
        </w:numPr>
      </w:pPr>
      <w:r>
        <w:rPr>
          <w:rFonts w:hint="cs"/>
          <w:rtl/>
        </w:rPr>
        <w:t>רבי יהודה- כשר אם מאגד אותו.</w:t>
      </w:r>
    </w:p>
    <w:p w14:paraId="46BE452D" w14:textId="210E96FC" w:rsidR="00D03F0B" w:rsidRDefault="00D03F0B" w:rsidP="00D03F0B">
      <w:pPr>
        <w:pStyle w:val="FootnoteText"/>
        <w:numPr>
          <w:ilvl w:val="1"/>
          <w:numId w:val="61"/>
        </w:numPr>
      </w:pPr>
      <w:r>
        <w:rPr>
          <w:rFonts w:hint="cs"/>
          <w:rtl/>
        </w:rPr>
        <w:t>אין בו שיעור:</w:t>
      </w:r>
    </w:p>
    <w:p w14:paraId="1DEB3118" w14:textId="3959810C" w:rsidR="00D03F0B" w:rsidRDefault="00D03F0B" w:rsidP="00D03F0B">
      <w:pPr>
        <w:pStyle w:val="FootnoteText"/>
        <w:numPr>
          <w:ilvl w:val="2"/>
          <w:numId w:val="61"/>
        </w:numPr>
      </w:pPr>
      <w:r>
        <w:rPr>
          <w:rFonts w:hint="cs"/>
          <w:rtl/>
        </w:rPr>
        <w:t>עומד לשריפה:</w:t>
      </w:r>
    </w:p>
    <w:p w14:paraId="75299D3C" w14:textId="414FDEBF" w:rsidR="00D03F0B" w:rsidRDefault="00D03F0B" w:rsidP="00D03F0B">
      <w:pPr>
        <w:pStyle w:val="FootnoteText"/>
        <w:numPr>
          <w:ilvl w:val="3"/>
          <w:numId w:val="61"/>
        </w:numPr>
      </w:pPr>
      <w:r>
        <w:rPr>
          <w:rFonts w:hint="cs"/>
          <w:rtl/>
        </w:rPr>
        <w:t>עצי אשירה של ימי משה- פסול.</w:t>
      </w:r>
    </w:p>
    <w:p w14:paraId="60E653DD" w14:textId="644D4DF5" w:rsidR="00D03F0B" w:rsidRDefault="00D03F0B" w:rsidP="00D03F0B">
      <w:pPr>
        <w:pStyle w:val="FootnoteText"/>
        <w:numPr>
          <w:ilvl w:val="3"/>
          <w:numId w:val="61"/>
        </w:numPr>
      </w:pPr>
      <w:r>
        <w:rPr>
          <w:rFonts w:hint="cs"/>
          <w:rtl/>
        </w:rPr>
        <w:t>עצי עיר הנדחת- פסול.</w:t>
      </w:r>
    </w:p>
    <w:p w14:paraId="5AB0810D" w14:textId="77777777" w:rsidR="00D03F0B" w:rsidRDefault="00D03F0B" w:rsidP="00D03F0B">
      <w:pPr>
        <w:pStyle w:val="FootnoteText"/>
        <w:numPr>
          <w:ilvl w:val="2"/>
          <w:numId w:val="61"/>
        </w:numPr>
      </w:pPr>
      <w:r>
        <w:rPr>
          <w:rFonts w:hint="cs"/>
          <w:rtl/>
        </w:rPr>
        <w:t xml:space="preserve">פחות מכשיעור- פסול. </w:t>
      </w:r>
    </w:p>
    <w:p w14:paraId="311ABAC4" w14:textId="204A3A6F" w:rsidR="00D03F0B" w:rsidRDefault="00D03F0B" w:rsidP="00D03F0B">
      <w:pPr>
        <w:pStyle w:val="FootnoteText"/>
        <w:ind w:left="2160" w:firstLine="0"/>
      </w:pPr>
      <w:r>
        <w:rPr>
          <w:rFonts w:hint="cs"/>
          <w:rtl/>
        </w:rPr>
        <w:t>חולקים מהו השיעור:</w:t>
      </w:r>
    </w:p>
    <w:p w14:paraId="1CE88BDC" w14:textId="0ECDC9CF" w:rsidR="00D03F0B" w:rsidRDefault="00D03F0B" w:rsidP="00D03F0B">
      <w:pPr>
        <w:pStyle w:val="FootnoteText"/>
        <w:numPr>
          <w:ilvl w:val="3"/>
          <w:numId w:val="61"/>
        </w:numPr>
      </w:pPr>
      <w:r>
        <w:rPr>
          <w:rFonts w:hint="cs"/>
          <w:rtl/>
        </w:rPr>
        <w:t>ארבע טפחים.</w:t>
      </w:r>
    </w:p>
    <w:p w14:paraId="7C759A53" w14:textId="3D1F5079" w:rsidR="00D03F0B" w:rsidRDefault="00D03F0B" w:rsidP="00D03F0B">
      <w:pPr>
        <w:pStyle w:val="FootnoteText"/>
        <w:numPr>
          <w:ilvl w:val="3"/>
          <w:numId w:val="61"/>
        </w:numPr>
      </w:pPr>
      <w:r>
        <w:rPr>
          <w:rFonts w:hint="cs"/>
          <w:rtl/>
        </w:rPr>
        <w:t>ארבע טפחים וארבע חלקים מחמש בטפח.</w:t>
      </w:r>
    </w:p>
    <w:p w14:paraId="7F4EAA2E" w14:textId="77777777" w:rsidR="00345BAF" w:rsidRDefault="00D03F0B" w:rsidP="00345BAF">
      <w:pPr>
        <w:pStyle w:val="FootnoteText"/>
        <w:numPr>
          <w:ilvl w:val="3"/>
          <w:numId w:val="61"/>
        </w:numPr>
      </w:pPr>
      <w:r>
        <w:rPr>
          <w:rFonts w:hint="cs"/>
          <w:rtl/>
        </w:rPr>
        <w:t>שלש טפחים ושליש.</w:t>
      </w:r>
    </w:p>
    <w:p w14:paraId="3D7A7D10" w14:textId="788E1F2B" w:rsidR="00345BAF" w:rsidRDefault="00345BAF" w:rsidP="00345BAF">
      <w:pPr>
        <w:pStyle w:val="FootnoteText"/>
        <w:ind w:left="2160" w:firstLine="0"/>
      </w:pPr>
      <w:r>
        <w:rPr>
          <w:rFonts w:hint="cs"/>
          <w:rtl/>
        </w:rPr>
        <w:t>חולקים על מה נאמר השיעור-</w:t>
      </w:r>
    </w:p>
    <w:p w14:paraId="43817103" w14:textId="68A16E0B" w:rsidR="00345BAF" w:rsidRDefault="00345BAF" w:rsidP="00345BAF">
      <w:pPr>
        <w:pStyle w:val="FootnoteText"/>
        <w:numPr>
          <w:ilvl w:val="0"/>
          <w:numId w:val="62"/>
        </w:numPr>
      </w:pPr>
      <w:r>
        <w:rPr>
          <w:rFonts w:hint="cs"/>
          <w:rtl/>
        </w:rPr>
        <w:t>שיטה ראשונה- הלולב.</w:t>
      </w:r>
    </w:p>
    <w:p w14:paraId="7E03DB9E" w14:textId="37AD0504" w:rsidR="00345BAF" w:rsidRPr="0017398C" w:rsidRDefault="00345BAF" w:rsidP="00345BAF">
      <w:pPr>
        <w:pStyle w:val="FootnoteText"/>
        <w:numPr>
          <w:ilvl w:val="0"/>
          <w:numId w:val="62"/>
        </w:numPr>
      </w:pPr>
      <w:r>
        <w:rPr>
          <w:rFonts w:hint="cs"/>
          <w:rtl/>
        </w:rPr>
        <w:t>שיטה שנית- השדרה.</w:t>
      </w:r>
    </w:p>
  </w:footnote>
  <w:footnote w:id="204">
    <w:p w14:paraId="273763B4" w14:textId="36E1DA00" w:rsidR="00B37AFF" w:rsidRPr="00B37AFF" w:rsidRDefault="00B37AFF">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ב</w:t>
      </w:r>
    </w:p>
  </w:footnote>
  <w:footnote w:id="205">
    <w:p w14:paraId="665802EB" w14:textId="30936F87" w:rsidR="00E561F3" w:rsidRDefault="00E561F3">
      <w:pPr>
        <w:pStyle w:val="FootnoteText"/>
        <w:rPr>
          <w:rtl/>
        </w:rPr>
      </w:pPr>
      <w:r>
        <w:rPr>
          <w:rStyle w:val="FootnoteReference"/>
        </w:rPr>
        <w:footnoteRef/>
      </w:r>
      <w:r>
        <w:rPr>
          <w:rtl/>
        </w:rPr>
        <w:t xml:space="preserve"> </w:t>
      </w:r>
      <w:r>
        <w:tab/>
      </w:r>
      <w:r>
        <w:rPr>
          <w:rFonts w:hint="cs"/>
          <w:rtl/>
        </w:rPr>
        <w:t xml:space="preserve">הפסוק </w:t>
      </w:r>
      <w:r>
        <w:rPr>
          <w:rFonts w:hint="cs"/>
          <w:rtl/>
        </w:rPr>
        <w:t xml:space="preserve">אומר שבסוכות חייבים ליטול הדס. אבל, לא קורא לו "הדס," אלא קורא לו "ענף עץ עבות." לא יכול להיות עלה זית, אף שענפיו גדולים ומרובים, שצריך להיות </w:t>
      </w:r>
      <w:r w:rsidR="004B5E07">
        <w:rPr>
          <w:rFonts w:hint="cs"/>
          <w:rtl/>
        </w:rPr>
        <w:t xml:space="preserve">שענפיו </w:t>
      </w:r>
      <w:r w:rsidR="001C06F5">
        <w:rPr>
          <w:rFonts w:hint="cs"/>
          <w:rtl/>
        </w:rPr>
        <w:t xml:space="preserve">עבות, והוא ששלש מהם יצאו מקנה אחד. לא יכול להיות דולבא (מין עץ), שצריך להיות שעליו </w:t>
      </w:r>
      <w:r w:rsidR="004B5E07">
        <w:rPr>
          <w:rFonts w:hint="cs"/>
          <w:rtl/>
        </w:rPr>
        <w:t>חופים את העץ שלו (לכאו', זה נלמד מ"עבות"), ולא נמצא זה ב</w:t>
      </w:r>
      <w:r w:rsidR="001C06F5">
        <w:rPr>
          <w:rFonts w:hint="cs"/>
          <w:rtl/>
        </w:rPr>
        <w:t>דולבא, אף שעצים יוצאים שלש מ</w:t>
      </w:r>
      <w:r w:rsidR="00F008B3">
        <w:rPr>
          <w:rFonts w:hint="cs"/>
          <w:rtl/>
        </w:rPr>
        <w:t>עוקץ</w:t>
      </w:r>
      <w:r w:rsidR="001C06F5">
        <w:rPr>
          <w:rFonts w:hint="cs"/>
          <w:rtl/>
        </w:rPr>
        <w:t xml:space="preserve"> אחד.</w:t>
      </w:r>
      <w:r w:rsidR="00F74524">
        <w:rPr>
          <w:rFonts w:hint="cs"/>
          <w:rtl/>
        </w:rPr>
        <w:t xml:space="preserve"> לא יכול להיות הירדוף, כיון שהוא סם המוות. כיון שכתיב,</w:t>
      </w:r>
      <w:r w:rsidR="00F74524">
        <w:t xml:space="preserve"> </w:t>
      </w:r>
      <w:r w:rsidR="00F74524">
        <w:rPr>
          <w:rFonts w:hint="cs"/>
          <w:rtl/>
        </w:rPr>
        <w:t>"דרכיה דרכי נועם," וכיון שכתיב, "האמת והשלום אהבו," לא מסתבר שירצה ה' שנקיים את המצווה בזה.</w:t>
      </w:r>
      <w:r w:rsidR="00DD4CF6">
        <w:rPr>
          <w:rFonts w:hint="cs"/>
          <w:rtl/>
        </w:rPr>
        <w:t xml:space="preserve"> גם דורשים שצריך להיות הדס ממה ש"ענף עץ עבות" משמע שטעם עץ ופרי שווה, וזה רק נמצא בהדס.</w:t>
      </w:r>
      <w:r w:rsidR="00A735F0">
        <w:rPr>
          <w:rFonts w:hint="cs"/>
          <w:rtl/>
        </w:rPr>
        <w:t xml:space="preserve"> </w:t>
      </w:r>
      <w:r w:rsidR="00A735F0">
        <w:rPr>
          <w:rFonts w:hint="cs"/>
          <w:b/>
          <w:bCs/>
          <w:u w:val="single"/>
          <w:rtl/>
        </w:rPr>
        <w:t>(לב:)</w:t>
      </w:r>
      <w:r w:rsidR="00DD4CF6">
        <w:rPr>
          <w:rFonts w:hint="cs"/>
          <w:rtl/>
        </w:rPr>
        <w:t xml:space="preserve"> (עיין בהוספות אות נט.)</w:t>
      </w:r>
    </w:p>
  </w:footnote>
  <w:footnote w:id="206">
    <w:p w14:paraId="01DE734B" w14:textId="15D7B5A3" w:rsidR="00970511" w:rsidRDefault="00970511">
      <w:pPr>
        <w:pStyle w:val="FootnoteText"/>
        <w:rPr>
          <w:rtl/>
        </w:rPr>
      </w:pPr>
      <w:r>
        <w:rPr>
          <w:rStyle w:val="FootnoteReference"/>
        </w:rPr>
        <w:footnoteRef/>
      </w:r>
      <w:r>
        <w:rPr>
          <w:rtl/>
        </w:rPr>
        <w:t xml:space="preserve"> </w:t>
      </w:r>
      <w:r>
        <w:rPr>
          <w:rtl/>
        </w:rPr>
        <w:tab/>
      </w:r>
      <w:r>
        <w:rPr>
          <w:rFonts w:hint="cs"/>
          <w:rtl/>
        </w:rPr>
        <w:t xml:space="preserve">הדס </w:t>
      </w:r>
      <w:r>
        <w:rPr>
          <w:rFonts w:hint="cs"/>
          <w:rtl/>
        </w:rPr>
        <w:t>צריך להיות עבות. (עיין בהוספות אות ס.)</w:t>
      </w:r>
      <w:r w:rsidR="00916786">
        <w:rPr>
          <w:rFonts w:hint="cs"/>
          <w:rtl/>
        </w:rPr>
        <w:t xml:space="preserve"> יש שלש דרכים שהדס יהיה עבות:</w:t>
      </w:r>
    </w:p>
    <w:p w14:paraId="6C7BF3CE" w14:textId="66B9C4F3" w:rsidR="00916786" w:rsidRDefault="00916786" w:rsidP="00916786">
      <w:pPr>
        <w:pStyle w:val="FootnoteText"/>
        <w:numPr>
          <w:ilvl w:val="0"/>
          <w:numId w:val="64"/>
        </w:numPr>
      </w:pPr>
      <w:r>
        <w:rPr>
          <w:rFonts w:hint="cs"/>
          <w:rtl/>
        </w:rPr>
        <w:t>יהיה מחופה על ידי שלש עלים שיוצאים מעוקץ אחד. זה כשר לכתכילה.</w:t>
      </w:r>
    </w:p>
    <w:p w14:paraId="235082A4" w14:textId="23B309D7" w:rsidR="00916786" w:rsidRDefault="00916786" w:rsidP="00916786">
      <w:pPr>
        <w:pStyle w:val="FootnoteText"/>
        <w:numPr>
          <w:ilvl w:val="0"/>
          <w:numId w:val="64"/>
        </w:numPr>
      </w:pPr>
      <w:r>
        <w:rPr>
          <w:rFonts w:hint="cs"/>
          <w:rtl/>
        </w:rPr>
        <w:t>יהיה מחופה על ידי שני עלים שיוצאים מעוקץ אחד, ועוד עוקץ. זה כשר בדיעיבד, וחולקים אמוראים אם אף כשר לכתחילה.</w:t>
      </w:r>
    </w:p>
    <w:p w14:paraId="4009CDB0" w14:textId="23402690" w:rsidR="00916786" w:rsidRDefault="00916786" w:rsidP="00916786">
      <w:pPr>
        <w:pStyle w:val="FootnoteText"/>
        <w:numPr>
          <w:ilvl w:val="0"/>
          <w:numId w:val="64"/>
        </w:numPr>
      </w:pPr>
      <w:r>
        <w:rPr>
          <w:rFonts w:hint="cs"/>
          <w:rtl/>
        </w:rPr>
        <w:t>יהיה מחופה על ידי שני עלים שיוצאים מעוקץ אחד. יש ראשונים שסוברים שכל האמוראים מודים שזה כשר אף לכתחילה.</w:t>
      </w:r>
    </w:p>
    <w:p w14:paraId="722FC58F" w14:textId="21B4602E" w:rsidR="00916786" w:rsidRDefault="00916786" w:rsidP="00916786">
      <w:pPr>
        <w:pStyle w:val="FootnoteText"/>
        <w:ind w:left="680"/>
      </w:pPr>
      <w:r>
        <w:rPr>
          <w:rFonts w:hint="cs"/>
          <w:rtl/>
        </w:rPr>
        <w:t>גמ' לא מפרש כמה ממנו צריך להיות עבות, ואז מסתבר שצריך להיות רובו, שרובו ככולו.</w:t>
      </w:r>
    </w:p>
  </w:footnote>
  <w:footnote w:id="207">
    <w:p w14:paraId="4D4448FB" w14:textId="2E6B0C61" w:rsidR="00506176" w:rsidRDefault="00506176">
      <w:pPr>
        <w:pStyle w:val="FootnoteText"/>
      </w:pPr>
      <w:r>
        <w:rPr>
          <w:rStyle w:val="FootnoteReference"/>
        </w:rPr>
        <w:footnoteRef/>
      </w:r>
      <w:r>
        <w:rPr>
          <w:rtl/>
        </w:rPr>
        <w:t xml:space="preserve"> </w:t>
      </w:r>
      <w:r>
        <w:rPr>
          <w:rtl/>
        </w:rPr>
        <w:tab/>
      </w:r>
      <w:r>
        <w:rPr>
          <w:rFonts w:hint="cs"/>
          <w:rtl/>
        </w:rPr>
        <w:t xml:space="preserve">לכאו', </w:t>
      </w:r>
      <w:r>
        <w:rPr>
          <w:rFonts w:hint="cs"/>
          <w:rtl/>
        </w:rPr>
        <w:t>יחלקו אמוראים בזה (כמו שחלקו בלולב) אם מכוון לשנות הפסול של מצווה הבאה בעבירה (וחולקים אם פסול זה נוהג) או פסול של אינו שלו (כולי עלמא מודו שפסול זה נוהג).</w:t>
      </w:r>
    </w:p>
  </w:footnote>
  <w:footnote w:id="208">
    <w:p w14:paraId="41A03768" w14:textId="4B39DE84" w:rsidR="0089648B" w:rsidRDefault="0089648B">
      <w:pPr>
        <w:pStyle w:val="FootnoteText"/>
      </w:pPr>
      <w:r>
        <w:rPr>
          <w:rStyle w:val="FootnoteReference"/>
        </w:rPr>
        <w:footnoteRef/>
      </w:r>
      <w:r>
        <w:rPr>
          <w:rtl/>
        </w:rPr>
        <w:t xml:space="preserve"> </w:t>
      </w:r>
      <w:r>
        <w:rPr>
          <w:rtl/>
        </w:rPr>
        <w:tab/>
      </w:r>
      <w:r>
        <w:rPr>
          <w:rFonts w:hint="cs"/>
          <w:rtl/>
        </w:rPr>
        <w:t xml:space="preserve">לכאו', </w:t>
      </w:r>
      <w:r>
        <w:rPr>
          <w:rFonts w:hint="cs"/>
          <w:rtl/>
        </w:rPr>
        <w:t>הפסול הוא שאינו הדר. אז, לכאו', זה ייתלה במחלקת רבי יהודה ורבנן שהזכרנו במשנה</w:t>
      </w:r>
      <w:r w:rsidR="000A1EC3">
        <w:rPr>
          <w:rFonts w:hint="cs"/>
          <w:rtl/>
        </w:rPr>
        <w:t xml:space="preserve"> א.</w:t>
      </w:r>
    </w:p>
  </w:footnote>
  <w:footnote w:id="209">
    <w:p w14:paraId="7A964090" w14:textId="2B22EAAD" w:rsidR="009F02BC" w:rsidRDefault="009F02BC">
      <w:pPr>
        <w:pStyle w:val="FootnoteText"/>
        <w:rPr>
          <w:rtl/>
        </w:rPr>
      </w:pPr>
      <w:r>
        <w:rPr>
          <w:rStyle w:val="FootnoteReference"/>
        </w:rPr>
        <w:footnoteRef/>
      </w:r>
      <w:r>
        <w:rPr>
          <w:rtl/>
        </w:rPr>
        <w:t xml:space="preserve"> </w:t>
      </w:r>
      <w:r>
        <w:rPr>
          <w:rtl/>
        </w:rPr>
        <w:tab/>
      </w:r>
      <w:r>
        <w:rPr>
          <w:rFonts w:hint="cs"/>
          <w:rtl/>
        </w:rPr>
        <w:t>לכאו', צריך שני דברים כדי לפסול ביבישת עלים:</w:t>
      </w:r>
    </w:p>
    <w:p w14:paraId="30FC3BCC" w14:textId="0F8B2AC3" w:rsidR="009F02BC" w:rsidRDefault="009F02BC" w:rsidP="009F02BC">
      <w:pPr>
        <w:pStyle w:val="FootnoteText"/>
        <w:numPr>
          <w:ilvl w:val="0"/>
          <w:numId w:val="66"/>
        </w:numPr>
      </w:pPr>
      <w:r>
        <w:rPr>
          <w:rFonts w:hint="cs"/>
          <w:rtl/>
        </w:rPr>
        <w:t>אם רוב עלים יבשו.</w:t>
      </w:r>
    </w:p>
    <w:p w14:paraId="7D7BCA3F" w14:textId="63ABD7A7" w:rsidR="009F02BC" w:rsidRDefault="009F02BC" w:rsidP="009F02BC">
      <w:pPr>
        <w:pStyle w:val="FootnoteText"/>
        <w:numPr>
          <w:ilvl w:val="0"/>
          <w:numId w:val="66"/>
        </w:numPr>
      </w:pPr>
      <w:r>
        <w:rPr>
          <w:rFonts w:hint="cs"/>
          <w:rtl/>
        </w:rPr>
        <w:t>אם לא נמצא שלש בדים ש</w:t>
      </w:r>
      <w:r w:rsidR="005F4FC8">
        <w:rPr>
          <w:rFonts w:hint="cs"/>
          <w:rtl/>
        </w:rPr>
        <w:t>שלש ה</w:t>
      </w:r>
      <w:r>
        <w:rPr>
          <w:rFonts w:hint="cs"/>
          <w:rtl/>
        </w:rPr>
        <w:t>עלים העליונים שלהם לחים. (עיין בהוספות אות סא.)</w:t>
      </w:r>
    </w:p>
  </w:footnote>
  <w:footnote w:id="210">
    <w:p w14:paraId="424E0AC2" w14:textId="11DA0E61" w:rsidR="00036953" w:rsidRDefault="00036953">
      <w:pPr>
        <w:pStyle w:val="FootnoteText"/>
      </w:pPr>
      <w:r>
        <w:rPr>
          <w:rStyle w:val="FootnoteReference"/>
        </w:rPr>
        <w:footnoteRef/>
      </w:r>
      <w:r>
        <w:rPr>
          <w:rtl/>
        </w:rPr>
        <w:t xml:space="preserve"> </w:t>
      </w:r>
      <w:r>
        <w:rPr>
          <w:rtl/>
        </w:rPr>
        <w:tab/>
      </w:r>
      <w:r>
        <w:rPr>
          <w:rFonts w:hint="cs"/>
          <w:rtl/>
        </w:rPr>
        <w:t xml:space="preserve">אלו </w:t>
      </w:r>
      <w:r>
        <w:rPr>
          <w:rFonts w:hint="cs"/>
          <w:rtl/>
        </w:rPr>
        <w:t>עומדים להישרף. כיון שיש שיעור להדס, פסולים כשעומדים להישרף, שנחשבים נשרפים, ואין בהם שיעור הראוי.</w:t>
      </w:r>
    </w:p>
  </w:footnote>
  <w:footnote w:id="211">
    <w:p w14:paraId="2A8F89B9" w14:textId="151EC4D1" w:rsidR="00D1240A" w:rsidRDefault="00D1240A">
      <w:pPr>
        <w:pStyle w:val="FootnoteText"/>
      </w:pPr>
      <w:r>
        <w:rPr>
          <w:rStyle w:val="FootnoteReference"/>
        </w:rPr>
        <w:footnoteRef/>
      </w:r>
      <w:r>
        <w:rPr>
          <w:rtl/>
        </w:rPr>
        <w:t xml:space="preserve"> </w:t>
      </w:r>
      <w:r>
        <w:rPr>
          <w:rtl/>
        </w:rPr>
        <w:tab/>
      </w:r>
      <w:r>
        <w:rPr>
          <w:rFonts w:hint="cs"/>
          <w:rtl/>
        </w:rPr>
        <w:t xml:space="preserve">נחתך </w:t>
      </w:r>
      <w:r>
        <w:rPr>
          <w:rFonts w:hint="cs"/>
          <w:rtl/>
        </w:rPr>
        <w:t>ראשו ההדס, פסול.</w:t>
      </w:r>
      <w:r w:rsidR="008209C5">
        <w:rPr>
          <w:rFonts w:hint="cs"/>
          <w:rtl/>
        </w:rPr>
        <w:t xml:space="preserve"> עיין לקמן, שיחלקו תנאים אם פסול הוא.</w:t>
      </w:r>
    </w:p>
  </w:footnote>
  <w:footnote w:id="212">
    <w:p w14:paraId="6DD03853" w14:textId="38905688" w:rsidR="00D1240A" w:rsidRPr="00D1240A" w:rsidRDefault="00D1240A">
      <w:pPr>
        <w:pStyle w:val="FootnoteText"/>
      </w:pPr>
      <w:r>
        <w:rPr>
          <w:rStyle w:val="FootnoteReference"/>
        </w:rPr>
        <w:footnoteRef/>
      </w:r>
      <w:r>
        <w:rPr>
          <w:rtl/>
        </w:rPr>
        <w:t xml:space="preserve"> </w:t>
      </w:r>
      <w:r>
        <w:rPr>
          <w:rtl/>
        </w:rPr>
        <w:tab/>
      </w:r>
      <w:r>
        <w:rPr>
          <w:rFonts w:hint="cs"/>
          <w:rtl/>
        </w:rPr>
        <w:t xml:space="preserve">גמ' </w:t>
      </w:r>
      <w:r>
        <w:rPr>
          <w:rFonts w:hint="cs"/>
          <w:rtl/>
        </w:rPr>
        <w:t xml:space="preserve">מוסיף </w:t>
      </w:r>
      <w:r>
        <w:rPr>
          <w:rFonts w:hint="cs"/>
          <w:b/>
          <w:bCs/>
          <w:u w:val="single"/>
          <w:rtl/>
        </w:rPr>
        <w:t>(לג.)</w:t>
      </w:r>
      <w:r>
        <w:rPr>
          <w:rFonts w:hint="cs"/>
          <w:rtl/>
        </w:rPr>
        <w:t xml:space="preserve"> שאם חוזר ראשו ונתגדל אחרי שנחתך, כשר.</w:t>
      </w:r>
    </w:p>
  </w:footnote>
  <w:footnote w:id="213">
    <w:p w14:paraId="4FC380FE" w14:textId="17E712CE" w:rsidR="00C00F53" w:rsidRDefault="00C00F53">
      <w:pPr>
        <w:pStyle w:val="FootnoteText"/>
        <w:rPr>
          <w:rtl/>
        </w:rPr>
      </w:pPr>
      <w:r>
        <w:rPr>
          <w:rStyle w:val="FootnoteReference"/>
        </w:rPr>
        <w:footnoteRef/>
      </w:r>
      <w:r>
        <w:rPr>
          <w:rtl/>
        </w:rPr>
        <w:t xml:space="preserve"> </w:t>
      </w:r>
      <w:r>
        <w:tab/>
      </w:r>
      <w:r>
        <w:rPr>
          <w:rFonts w:hint="cs"/>
          <w:rtl/>
        </w:rPr>
        <w:t xml:space="preserve">עיין </w:t>
      </w:r>
      <w:r>
        <w:rPr>
          <w:rFonts w:hint="cs"/>
          <w:rtl/>
        </w:rPr>
        <w:t>בהוספות אות סב.</w:t>
      </w:r>
    </w:p>
  </w:footnote>
  <w:footnote w:id="214">
    <w:p w14:paraId="28C14CC3" w14:textId="0B84A267" w:rsidR="00AA0868" w:rsidRPr="00AA0868" w:rsidRDefault="00AA0868">
      <w:pPr>
        <w:pStyle w:val="FootnoteText"/>
        <w:rPr>
          <w:rFonts w:cs="Arial"/>
          <w:rtl/>
        </w:rPr>
      </w:pPr>
      <w:r>
        <w:rPr>
          <w:rStyle w:val="FootnoteReference"/>
        </w:rPr>
        <w:footnoteRef/>
      </w:r>
      <w:r>
        <w:rPr>
          <w:rtl/>
        </w:rPr>
        <w:t xml:space="preserve"> </w:t>
      </w:r>
      <w:r>
        <w:rPr>
          <w:rtl/>
        </w:rPr>
        <w:tab/>
      </w:r>
      <w:r>
        <w:rPr>
          <w:rFonts w:hint="cs"/>
          <w:rtl/>
        </w:rPr>
        <w:t xml:space="preserve">גמ' </w:t>
      </w:r>
      <w:r>
        <w:rPr>
          <w:rFonts w:hint="cs"/>
          <w:rtl/>
        </w:rPr>
        <w:t xml:space="preserve">מפרש שזה רק בענבים אדומים או שחורים. אבל, ענבים ירוקים שווים לעלים. </w:t>
      </w:r>
      <w:r>
        <w:rPr>
          <w:rFonts w:hint="cs"/>
          <w:b/>
          <w:bCs/>
          <w:u w:val="single"/>
          <w:rtl/>
        </w:rPr>
        <w:t>(לג:)</w:t>
      </w:r>
      <w:r>
        <w:rPr>
          <w:rFonts w:hint="cs"/>
          <w:rtl/>
        </w:rPr>
        <w:t xml:space="preserve"> (עיין בהוספות אות ס</w:t>
      </w:r>
      <w:r w:rsidR="00104C32">
        <w:rPr>
          <w:rFonts w:hint="cs"/>
          <w:rtl/>
        </w:rPr>
        <w:t>ג</w:t>
      </w:r>
      <w:r>
        <w:rPr>
          <w:rFonts w:hint="cs"/>
          <w:rtl/>
        </w:rPr>
        <w:t>.)</w:t>
      </w:r>
    </w:p>
  </w:footnote>
  <w:footnote w:id="215">
    <w:p w14:paraId="502775C2" w14:textId="5BE67FFC" w:rsidR="00855E51" w:rsidRPr="00855E51" w:rsidRDefault="00855E51">
      <w:pPr>
        <w:pStyle w:val="FootnoteText"/>
        <w:rPr>
          <w:rFonts w:cs="Arial"/>
          <w:rtl/>
        </w:rPr>
      </w:pPr>
      <w:r>
        <w:rPr>
          <w:rStyle w:val="FootnoteReference"/>
        </w:rPr>
        <w:footnoteRef/>
      </w:r>
      <w:r>
        <w:rPr>
          <w:rtl/>
        </w:rPr>
        <w:t xml:space="preserve"> </w:t>
      </w:r>
      <w:r>
        <w:rPr>
          <w:rtl/>
        </w:rPr>
        <w:tab/>
      </w:r>
      <w:r>
        <w:rPr>
          <w:rFonts w:hint="cs"/>
          <w:rtl/>
        </w:rPr>
        <w:t xml:space="preserve">גמ' מפרש שלפעמים יהיה מותר </w:t>
      </w:r>
      <w:r>
        <w:rPr>
          <w:rtl/>
        </w:rPr>
        <w:t>–</w:t>
      </w:r>
      <w:r>
        <w:rPr>
          <w:rFonts w:hint="cs"/>
          <w:rtl/>
        </w:rPr>
        <w:t xml:space="preserve"> אם דבר שלא מתכוון מותר, ולא איכפת לו במה שנתכשר, ורק רוצה לאכול אותו. </w:t>
      </w:r>
      <w:r>
        <w:rPr>
          <w:rFonts w:hint="cs"/>
          <w:b/>
          <w:bCs/>
          <w:u w:val="single"/>
          <w:rtl/>
        </w:rPr>
        <w:t>(לג:)</w:t>
      </w:r>
    </w:p>
  </w:footnote>
  <w:footnote w:id="216">
    <w:p w14:paraId="5021F3BE" w14:textId="177149EB" w:rsidR="00BF2329" w:rsidRPr="00BF2329" w:rsidRDefault="00BF2329">
      <w:pPr>
        <w:pStyle w:val="FootnoteText"/>
        <w:rPr>
          <w:rFonts w:cs="Arial"/>
          <w:rtl/>
        </w:rPr>
      </w:pPr>
      <w:r>
        <w:rPr>
          <w:rStyle w:val="FootnoteReference"/>
        </w:rPr>
        <w:footnoteRef/>
      </w:r>
      <w:r>
        <w:rPr>
          <w:rtl/>
        </w:rPr>
        <w:t xml:space="preserve"> </w:t>
      </w:r>
      <w:r>
        <w:rPr>
          <w:rtl/>
        </w:rPr>
        <w:tab/>
      </w:r>
      <w:r>
        <w:rPr>
          <w:rFonts w:hint="cs"/>
          <w:rtl/>
        </w:rPr>
        <w:t xml:space="preserve">המשנה לא הזכיר פסול של פחות מכשיעור. שיעור של הדס הוא שלש טפחים, אלא שחלקו באיזה מין טפחים הוא. יש אומרים שהוא בטפחים רגילים, ויש אומרים שהוא בטפחים של אמה בת חמש טפחים שנחתך לשש, שהוא שני טפחים ושלש מחמש בטפח. גמ' גם מצדד שהוא בטפחים של אמה בת שש שנחתך לחמש, שהוא שלשה טפחים ושלש חלק מחמש בטפח, אבל דוחה את זה. </w:t>
      </w:r>
      <w:r>
        <w:rPr>
          <w:rFonts w:hint="cs"/>
          <w:b/>
          <w:bCs/>
          <w:u w:val="single"/>
          <w:rtl/>
        </w:rPr>
        <w:t>(לב:)</w:t>
      </w:r>
    </w:p>
  </w:footnote>
  <w:footnote w:id="217">
    <w:p w14:paraId="0F468968" w14:textId="2848ABE7" w:rsidR="001E21E0" w:rsidRPr="001D1243" w:rsidRDefault="001E21E0">
      <w:pPr>
        <w:pStyle w:val="FootnoteText"/>
      </w:pPr>
      <w:r>
        <w:rPr>
          <w:rStyle w:val="FootnoteReference"/>
        </w:rPr>
        <w:footnoteRef/>
      </w:r>
      <w:r>
        <w:rPr>
          <w:rtl/>
        </w:rPr>
        <w:t xml:space="preserve"> </w:t>
      </w:r>
      <w:r>
        <w:rPr>
          <w:rtl/>
        </w:rPr>
        <w:tab/>
      </w:r>
      <w:r>
        <w:rPr>
          <w:rFonts w:hint="cs"/>
          <w:rtl/>
        </w:rPr>
        <w:t>יש מפסולים אלו שיכול אדם לתקן. דן גמ' אם יכול להתכשר אחרי שכבר נפסל; שאלה זו נקרא "יש דיחוי או אין דיחוי." אם לא היה נדחה בי"ט, בוודאי כשר. אם נדחה מתחילת י"ט, מסיק גמ' שכשר. אם נפסל בי"ט, לא מסיק גמ' אם יכול להתכשר או לא יכול להתכשר.</w:t>
      </w:r>
      <w:r w:rsidR="001D1243">
        <w:rPr>
          <w:rFonts w:hint="cs"/>
          <w:rtl/>
        </w:rPr>
        <w:t xml:space="preserve"> </w:t>
      </w:r>
      <w:r w:rsidR="001D1243">
        <w:rPr>
          <w:rFonts w:hint="cs"/>
          <w:b/>
          <w:bCs/>
          <w:u w:val="single"/>
          <w:rtl/>
        </w:rPr>
        <w:t>(לג)</w:t>
      </w:r>
    </w:p>
  </w:footnote>
  <w:footnote w:id="218">
    <w:p w14:paraId="067CCDEA" w14:textId="4C79B06D" w:rsidR="00401E18" w:rsidRDefault="00401E18">
      <w:pPr>
        <w:pStyle w:val="FootnoteText"/>
        <w:rPr>
          <w:b/>
          <w:bCs/>
          <w:rtl/>
        </w:rPr>
      </w:pPr>
      <w:r>
        <w:rPr>
          <w:rStyle w:val="FootnoteReference"/>
        </w:rPr>
        <w:footnoteRef/>
      </w:r>
      <w:r>
        <w:rPr>
          <w:rtl/>
        </w:rPr>
        <w:t xml:space="preserve"> </w:t>
      </w:r>
      <w:r>
        <w:rPr>
          <w:rtl/>
        </w:rPr>
        <w:tab/>
      </w:r>
      <w:r>
        <w:rPr>
          <w:rFonts w:hint="cs"/>
          <w:b/>
          <w:bCs/>
          <w:rtl/>
        </w:rPr>
        <w:t>דינים היוצאים מן המשנה:</w:t>
      </w:r>
    </w:p>
    <w:p w14:paraId="7B55470E" w14:textId="72AEE181" w:rsidR="00401E18" w:rsidRPr="00401E18" w:rsidRDefault="00401E18" w:rsidP="00401E18">
      <w:pPr>
        <w:pStyle w:val="FootnoteText"/>
        <w:numPr>
          <w:ilvl w:val="0"/>
          <w:numId w:val="67"/>
        </w:numPr>
        <w:rPr>
          <w:b/>
          <w:bCs/>
        </w:rPr>
      </w:pPr>
      <w:r>
        <w:rPr>
          <w:rFonts w:hint="cs"/>
          <w:rtl/>
        </w:rPr>
        <w:t xml:space="preserve">חייב אדם ליטול הדס בסוכות. מצאנו </w:t>
      </w:r>
      <w:r w:rsidR="007758B1">
        <w:rPr>
          <w:rFonts w:hint="cs"/>
          <w:rtl/>
        </w:rPr>
        <w:t>ארבע</w:t>
      </w:r>
      <w:r>
        <w:rPr>
          <w:rFonts w:hint="cs"/>
          <w:rtl/>
        </w:rPr>
        <w:t xml:space="preserve"> פסולים בו:</w:t>
      </w:r>
    </w:p>
    <w:p w14:paraId="02D80BA9" w14:textId="2825D52F" w:rsidR="00401E18" w:rsidRPr="00401E18" w:rsidRDefault="00401E18" w:rsidP="00401E18">
      <w:pPr>
        <w:pStyle w:val="FootnoteText"/>
        <w:numPr>
          <w:ilvl w:val="1"/>
          <w:numId w:val="67"/>
        </w:numPr>
        <w:rPr>
          <w:b/>
          <w:bCs/>
        </w:rPr>
      </w:pPr>
      <w:r>
        <w:rPr>
          <w:rFonts w:hint="cs"/>
          <w:rtl/>
        </w:rPr>
        <w:t>אם אין בו "עבות." מה בכלל עבות:</w:t>
      </w:r>
    </w:p>
    <w:p w14:paraId="419C11AF" w14:textId="19DB79EB" w:rsidR="00401E18" w:rsidRPr="00401E18" w:rsidRDefault="00401E18" w:rsidP="00401E18">
      <w:pPr>
        <w:pStyle w:val="FootnoteText"/>
        <w:numPr>
          <w:ilvl w:val="2"/>
          <w:numId w:val="67"/>
        </w:numPr>
        <w:rPr>
          <w:b/>
          <w:bCs/>
        </w:rPr>
      </w:pPr>
      <w:r>
        <w:rPr>
          <w:rFonts w:hint="cs"/>
          <w:rtl/>
        </w:rPr>
        <w:t>לכתחילה-</w:t>
      </w:r>
    </w:p>
    <w:p w14:paraId="357F8A6E" w14:textId="4BC8A48D" w:rsidR="00401E18" w:rsidRPr="00401E18" w:rsidRDefault="00401E18" w:rsidP="00401E18">
      <w:pPr>
        <w:pStyle w:val="FootnoteText"/>
        <w:numPr>
          <w:ilvl w:val="3"/>
          <w:numId w:val="67"/>
        </w:numPr>
        <w:rPr>
          <w:b/>
          <w:bCs/>
        </w:rPr>
      </w:pPr>
      <w:r>
        <w:rPr>
          <w:rFonts w:hint="cs"/>
          <w:rtl/>
        </w:rPr>
        <w:t>שלש עלים או יותר מקלח אחד.</w:t>
      </w:r>
    </w:p>
    <w:p w14:paraId="4E88D084" w14:textId="4BF55B64" w:rsidR="00401E18" w:rsidRPr="00401E18" w:rsidRDefault="00401E18" w:rsidP="00401E18">
      <w:pPr>
        <w:pStyle w:val="FootnoteText"/>
        <w:numPr>
          <w:ilvl w:val="3"/>
          <w:numId w:val="67"/>
        </w:numPr>
        <w:rPr>
          <w:b/>
          <w:bCs/>
        </w:rPr>
      </w:pPr>
      <w:r>
        <w:rPr>
          <w:rFonts w:hint="cs"/>
          <w:rtl/>
        </w:rPr>
        <w:t>יש אומרים- שני עלים מקלח אחד.</w:t>
      </w:r>
    </w:p>
    <w:p w14:paraId="6DA893AC" w14:textId="566A97F7" w:rsidR="00401E18" w:rsidRPr="00BB0BA4" w:rsidRDefault="00401E18" w:rsidP="00401E18">
      <w:pPr>
        <w:pStyle w:val="FootnoteText"/>
        <w:numPr>
          <w:ilvl w:val="3"/>
          <w:numId w:val="67"/>
        </w:numPr>
        <w:rPr>
          <w:b/>
          <w:bCs/>
        </w:rPr>
      </w:pPr>
      <w:r>
        <w:rPr>
          <w:rFonts w:hint="cs"/>
          <w:rtl/>
        </w:rPr>
        <w:t>יש אומרים- שני עלים מקלח אחד ואחד מקלח אחר.</w:t>
      </w:r>
    </w:p>
    <w:p w14:paraId="488E1DED" w14:textId="01F1F5A9" w:rsidR="00BB0BA4" w:rsidRPr="00BB0BA4" w:rsidRDefault="00BB0BA4" w:rsidP="00BB0BA4">
      <w:pPr>
        <w:pStyle w:val="FootnoteText"/>
        <w:numPr>
          <w:ilvl w:val="2"/>
          <w:numId w:val="67"/>
        </w:numPr>
        <w:rPr>
          <w:b/>
          <w:bCs/>
        </w:rPr>
      </w:pPr>
      <w:r>
        <w:rPr>
          <w:rFonts w:hint="cs"/>
          <w:rtl/>
        </w:rPr>
        <w:t>בדיעבד-</w:t>
      </w:r>
    </w:p>
    <w:p w14:paraId="62A9A7EB" w14:textId="0EFC8F3D" w:rsidR="00BB0BA4" w:rsidRPr="00BB0BA4" w:rsidRDefault="00BB0BA4" w:rsidP="00BB0BA4">
      <w:pPr>
        <w:pStyle w:val="FootnoteText"/>
        <w:numPr>
          <w:ilvl w:val="3"/>
          <w:numId w:val="67"/>
        </w:numPr>
        <w:rPr>
          <w:b/>
          <w:bCs/>
        </w:rPr>
      </w:pPr>
      <w:r>
        <w:rPr>
          <w:rFonts w:hint="cs"/>
          <w:rtl/>
        </w:rPr>
        <w:t>שלש עלים או יותר מקלח אחד.</w:t>
      </w:r>
    </w:p>
    <w:p w14:paraId="52CAF19E" w14:textId="11C6EAE6" w:rsidR="00BB0BA4" w:rsidRPr="00BB0BA4" w:rsidRDefault="00BB0BA4" w:rsidP="00BB0BA4">
      <w:pPr>
        <w:pStyle w:val="FootnoteText"/>
        <w:numPr>
          <w:ilvl w:val="3"/>
          <w:numId w:val="67"/>
        </w:numPr>
        <w:rPr>
          <w:b/>
          <w:bCs/>
        </w:rPr>
      </w:pPr>
      <w:r>
        <w:rPr>
          <w:rFonts w:hint="cs"/>
          <w:rtl/>
        </w:rPr>
        <w:t>יש אומרים- שני עלים מקלח אחד. (באמת, איני יודע אם יש מחלקת כאן).</w:t>
      </w:r>
    </w:p>
    <w:p w14:paraId="0509C657" w14:textId="675B9556" w:rsidR="00BB0BA4" w:rsidRPr="00ED4CD0" w:rsidRDefault="00BB0BA4" w:rsidP="00BB0BA4">
      <w:pPr>
        <w:pStyle w:val="FootnoteText"/>
        <w:numPr>
          <w:ilvl w:val="3"/>
          <w:numId w:val="67"/>
        </w:numPr>
        <w:rPr>
          <w:b/>
          <w:bCs/>
        </w:rPr>
      </w:pPr>
      <w:r>
        <w:rPr>
          <w:rFonts w:hint="cs"/>
          <w:rtl/>
        </w:rPr>
        <w:t>שני עלים מקלח אחד ועלה מקלח אחר.</w:t>
      </w:r>
    </w:p>
    <w:p w14:paraId="0B054985" w14:textId="77777777" w:rsidR="00125C72" w:rsidRPr="00125C72" w:rsidRDefault="00ED4CD0" w:rsidP="00ED4CD0">
      <w:pPr>
        <w:pStyle w:val="FootnoteText"/>
        <w:numPr>
          <w:ilvl w:val="1"/>
          <w:numId w:val="67"/>
        </w:numPr>
        <w:rPr>
          <w:b/>
          <w:bCs/>
        </w:rPr>
      </w:pPr>
      <w:r>
        <w:rPr>
          <w:rFonts w:hint="cs"/>
          <w:rtl/>
        </w:rPr>
        <w:t xml:space="preserve">אינו הדור. חולקים תנאים אם זה פוסל. </w:t>
      </w:r>
      <w:r w:rsidR="00125C72">
        <w:rPr>
          <w:rFonts w:hint="cs"/>
          <w:rtl/>
        </w:rPr>
        <w:t>מצאנו שני ציורים שלא הדר:</w:t>
      </w:r>
    </w:p>
    <w:p w14:paraId="3DF1B0C0" w14:textId="77ADB4FB" w:rsidR="00ED4CD0" w:rsidRPr="00125C72" w:rsidRDefault="00125C72" w:rsidP="00125C72">
      <w:pPr>
        <w:pStyle w:val="FootnoteText"/>
        <w:numPr>
          <w:ilvl w:val="2"/>
          <w:numId w:val="67"/>
        </w:numPr>
        <w:rPr>
          <w:b/>
          <w:bCs/>
        </w:rPr>
      </w:pPr>
      <w:r>
        <w:rPr>
          <w:rFonts w:hint="cs"/>
          <w:rtl/>
        </w:rPr>
        <w:t xml:space="preserve">אם </w:t>
      </w:r>
      <w:r w:rsidR="00ED4CD0">
        <w:rPr>
          <w:rFonts w:hint="cs"/>
          <w:rtl/>
        </w:rPr>
        <w:t>נתי</w:t>
      </w:r>
      <w:r>
        <w:rPr>
          <w:rFonts w:hint="cs"/>
          <w:rtl/>
        </w:rPr>
        <w:t>יב</w:t>
      </w:r>
      <w:r w:rsidR="00ED4CD0">
        <w:rPr>
          <w:rFonts w:hint="cs"/>
          <w:rtl/>
        </w:rPr>
        <w:t>ש רוב</w:t>
      </w:r>
      <w:r>
        <w:rPr>
          <w:rFonts w:hint="cs"/>
          <w:rtl/>
        </w:rPr>
        <w:t xml:space="preserve"> העלים,</w:t>
      </w:r>
      <w:r w:rsidR="00ED4CD0">
        <w:rPr>
          <w:rFonts w:hint="cs"/>
          <w:rtl/>
        </w:rPr>
        <w:t xml:space="preserve"> ואין שלש עלים לחים בשלש בדים.</w:t>
      </w:r>
    </w:p>
    <w:p w14:paraId="1925EAC6" w14:textId="37777B22" w:rsidR="00125C72" w:rsidRPr="00125C72" w:rsidRDefault="00125C72" w:rsidP="00125C72">
      <w:pPr>
        <w:pStyle w:val="FootnoteText"/>
        <w:numPr>
          <w:ilvl w:val="2"/>
          <w:numId w:val="67"/>
        </w:numPr>
        <w:rPr>
          <w:b/>
          <w:bCs/>
        </w:rPr>
      </w:pPr>
      <w:r>
        <w:rPr>
          <w:rFonts w:hint="cs"/>
          <w:rtl/>
        </w:rPr>
        <w:t>אם נקטם ראשו.</w:t>
      </w:r>
    </w:p>
    <w:p w14:paraId="1E1E94C6" w14:textId="41DD3D60" w:rsidR="00125C72" w:rsidRPr="00125C72" w:rsidRDefault="00125C72" w:rsidP="00125C72">
      <w:pPr>
        <w:pStyle w:val="FootnoteText"/>
        <w:numPr>
          <w:ilvl w:val="1"/>
          <w:numId w:val="67"/>
        </w:numPr>
        <w:rPr>
          <w:b/>
          <w:bCs/>
        </w:rPr>
      </w:pPr>
      <w:r>
        <w:rPr>
          <w:rFonts w:hint="cs"/>
          <w:rtl/>
        </w:rPr>
        <w:t>אם אינו כשיעור. זה יכול לקרות בשני דרכים:</w:t>
      </w:r>
    </w:p>
    <w:p w14:paraId="0D87FC9B" w14:textId="780E10B0" w:rsidR="00125C72" w:rsidRPr="00125C72" w:rsidRDefault="00125C72" w:rsidP="00125C72">
      <w:pPr>
        <w:pStyle w:val="FootnoteText"/>
        <w:numPr>
          <w:ilvl w:val="2"/>
          <w:numId w:val="67"/>
        </w:numPr>
        <w:rPr>
          <w:b/>
          <w:bCs/>
        </w:rPr>
      </w:pPr>
      <w:r>
        <w:rPr>
          <w:rFonts w:hint="cs"/>
          <w:rtl/>
        </w:rPr>
        <w:t>אם עומד לישרף (שאז כתותי מכתת שיעור שלו).</w:t>
      </w:r>
    </w:p>
    <w:p w14:paraId="64277615" w14:textId="15260FD9" w:rsidR="00125C72" w:rsidRPr="00125C72" w:rsidRDefault="00125C72" w:rsidP="00125C72">
      <w:pPr>
        <w:pStyle w:val="FootnoteText"/>
        <w:numPr>
          <w:ilvl w:val="2"/>
          <w:numId w:val="67"/>
        </w:numPr>
        <w:rPr>
          <w:b/>
          <w:bCs/>
        </w:rPr>
      </w:pPr>
      <w:r>
        <w:rPr>
          <w:rFonts w:hint="cs"/>
          <w:rtl/>
        </w:rPr>
        <w:t>אם אינו גדל כשיעור. חולקים מהו שיעור שלו:</w:t>
      </w:r>
    </w:p>
    <w:p w14:paraId="17B37163" w14:textId="620D1CC2" w:rsidR="00125C72" w:rsidRPr="00125C72" w:rsidRDefault="00125C72" w:rsidP="00125C72">
      <w:pPr>
        <w:pStyle w:val="FootnoteText"/>
        <w:numPr>
          <w:ilvl w:val="3"/>
          <w:numId w:val="67"/>
        </w:numPr>
        <w:rPr>
          <w:b/>
          <w:bCs/>
        </w:rPr>
      </w:pPr>
      <w:r>
        <w:rPr>
          <w:rFonts w:hint="cs"/>
          <w:rtl/>
        </w:rPr>
        <w:t>שלשה טפחים.</w:t>
      </w:r>
    </w:p>
    <w:p w14:paraId="44FB976D" w14:textId="1423E2BC" w:rsidR="00125C72" w:rsidRPr="00125C72" w:rsidRDefault="00125C72" w:rsidP="00125C72">
      <w:pPr>
        <w:pStyle w:val="FootnoteText"/>
        <w:numPr>
          <w:ilvl w:val="3"/>
          <w:numId w:val="67"/>
        </w:numPr>
        <w:rPr>
          <w:b/>
          <w:bCs/>
        </w:rPr>
      </w:pPr>
      <w:r>
        <w:rPr>
          <w:rFonts w:hint="cs"/>
          <w:rtl/>
        </w:rPr>
        <w:t>שלשה טפחים ושלש חלקים מחמש בטפח. דוחה גמ' את זה.</w:t>
      </w:r>
    </w:p>
    <w:p w14:paraId="77D31F33" w14:textId="5D85AEE7" w:rsidR="00125C72" w:rsidRPr="00263830" w:rsidRDefault="00125C72" w:rsidP="00125C72">
      <w:pPr>
        <w:pStyle w:val="FootnoteText"/>
        <w:numPr>
          <w:ilvl w:val="3"/>
          <w:numId w:val="67"/>
        </w:numPr>
        <w:rPr>
          <w:b/>
          <w:bCs/>
        </w:rPr>
      </w:pPr>
      <w:r>
        <w:rPr>
          <w:rFonts w:hint="cs"/>
          <w:rtl/>
        </w:rPr>
        <w:t>שני טפחים ושני חלקים מחמש.</w:t>
      </w:r>
    </w:p>
    <w:p w14:paraId="11698010" w14:textId="0C8577E6" w:rsidR="00263830" w:rsidRPr="00263830" w:rsidRDefault="00263830" w:rsidP="00263830">
      <w:pPr>
        <w:pStyle w:val="FootnoteText"/>
        <w:numPr>
          <w:ilvl w:val="1"/>
          <w:numId w:val="67"/>
        </w:numPr>
        <w:rPr>
          <w:b/>
          <w:bCs/>
        </w:rPr>
      </w:pPr>
      <w:r>
        <w:rPr>
          <w:rFonts w:hint="cs"/>
          <w:rtl/>
        </w:rPr>
        <w:t>ענבים שלו מרובים מעלים שלו-</w:t>
      </w:r>
    </w:p>
    <w:p w14:paraId="20D3A29E" w14:textId="5F338259" w:rsidR="00263830" w:rsidRPr="00263830" w:rsidRDefault="00263830" w:rsidP="00263830">
      <w:pPr>
        <w:pStyle w:val="FootnoteText"/>
        <w:numPr>
          <w:ilvl w:val="2"/>
          <w:numId w:val="67"/>
        </w:numPr>
        <w:rPr>
          <w:b/>
          <w:bCs/>
        </w:rPr>
      </w:pPr>
      <w:r>
        <w:rPr>
          <w:rFonts w:hint="cs"/>
          <w:rtl/>
        </w:rPr>
        <w:t>ענבים ירוקים- כשר.</w:t>
      </w:r>
    </w:p>
    <w:p w14:paraId="1BABE573" w14:textId="338F1C8B" w:rsidR="00263830" w:rsidRPr="00263830" w:rsidRDefault="00263830" w:rsidP="00263830">
      <w:pPr>
        <w:pStyle w:val="FootnoteText"/>
        <w:numPr>
          <w:ilvl w:val="2"/>
          <w:numId w:val="67"/>
        </w:numPr>
        <w:rPr>
          <w:b/>
          <w:bCs/>
        </w:rPr>
      </w:pPr>
      <w:r>
        <w:rPr>
          <w:rFonts w:hint="cs"/>
          <w:rtl/>
        </w:rPr>
        <w:t>ענבים אדומים- פסול.</w:t>
      </w:r>
    </w:p>
    <w:p w14:paraId="7A7E2614" w14:textId="25022E0D" w:rsidR="00263830" w:rsidRPr="0002652D" w:rsidRDefault="00263830" w:rsidP="00263830">
      <w:pPr>
        <w:pStyle w:val="FootnoteText"/>
        <w:numPr>
          <w:ilvl w:val="2"/>
          <w:numId w:val="67"/>
        </w:numPr>
        <w:rPr>
          <w:b/>
          <w:bCs/>
        </w:rPr>
      </w:pPr>
      <w:r>
        <w:rPr>
          <w:rFonts w:hint="cs"/>
          <w:rtl/>
        </w:rPr>
        <w:t>ענבים שחורים- פסול.</w:t>
      </w:r>
    </w:p>
    <w:p w14:paraId="310EF7AA" w14:textId="37F4E16E" w:rsidR="0002652D" w:rsidRPr="0002652D" w:rsidRDefault="0002652D" w:rsidP="0002652D">
      <w:pPr>
        <w:pStyle w:val="FootnoteText"/>
        <w:numPr>
          <w:ilvl w:val="1"/>
          <w:numId w:val="67"/>
        </w:numPr>
        <w:rPr>
          <w:b/>
          <w:bCs/>
        </w:rPr>
      </w:pPr>
      <w:r>
        <w:rPr>
          <w:rFonts w:hint="cs"/>
          <w:rtl/>
        </w:rPr>
        <w:t>אם באה בעבירה. חולקים אם זה פוסל.</w:t>
      </w:r>
    </w:p>
    <w:p w14:paraId="696B41C7" w14:textId="6DA68689" w:rsidR="0002652D" w:rsidRPr="00972F27" w:rsidRDefault="0002652D" w:rsidP="0002652D">
      <w:pPr>
        <w:pStyle w:val="FootnoteText"/>
        <w:numPr>
          <w:ilvl w:val="1"/>
          <w:numId w:val="67"/>
        </w:numPr>
        <w:rPr>
          <w:b/>
          <w:bCs/>
        </w:rPr>
      </w:pPr>
      <w:r>
        <w:rPr>
          <w:rFonts w:hint="cs"/>
          <w:rtl/>
        </w:rPr>
        <w:t>אם אינו שלו. זה רק פוסל ביום ראשון.</w:t>
      </w:r>
    </w:p>
    <w:p w14:paraId="4521C93D" w14:textId="3769FECF" w:rsidR="00972F27" w:rsidRPr="00972F27" w:rsidRDefault="00972F27" w:rsidP="00972F27">
      <w:pPr>
        <w:pStyle w:val="FootnoteText"/>
        <w:numPr>
          <w:ilvl w:val="0"/>
          <w:numId w:val="67"/>
        </w:numPr>
        <w:rPr>
          <w:b/>
          <w:bCs/>
        </w:rPr>
      </w:pPr>
      <w:r>
        <w:rPr>
          <w:rFonts w:hint="cs"/>
          <w:rtl/>
        </w:rPr>
        <w:t>אסור למעט את הענבים ביום טוב. יש יוצא אחד מן הכלל:</w:t>
      </w:r>
    </w:p>
    <w:p w14:paraId="41DC820C" w14:textId="2A3BB266" w:rsidR="00972F27" w:rsidRPr="00125C72" w:rsidRDefault="00972F27" w:rsidP="00972F27">
      <w:pPr>
        <w:pStyle w:val="FootnoteText"/>
        <w:numPr>
          <w:ilvl w:val="1"/>
          <w:numId w:val="67"/>
        </w:numPr>
        <w:rPr>
          <w:b/>
          <w:bCs/>
        </w:rPr>
      </w:pPr>
      <w:r>
        <w:rPr>
          <w:rFonts w:hint="cs"/>
          <w:rtl/>
        </w:rPr>
        <w:t xml:space="preserve">אם נוטל אותם </w:t>
      </w:r>
      <w:r w:rsidR="00885778">
        <w:rPr>
          <w:rFonts w:hint="cs"/>
          <w:rtl/>
        </w:rPr>
        <w:t>כדי לאכול, ולא חושש שיוכשר ההדס. חולקים תנאים אם זה מותר.</w:t>
      </w:r>
    </w:p>
  </w:footnote>
  <w:footnote w:id="219">
    <w:p w14:paraId="537EFB54" w14:textId="456663A9" w:rsidR="00B37AFF" w:rsidRPr="00B37AFF" w:rsidRDefault="00B37AFF">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ג</w:t>
      </w:r>
    </w:p>
  </w:footnote>
  <w:footnote w:id="220">
    <w:p w14:paraId="6D7AA295" w14:textId="3513333D" w:rsidR="00AC63FA" w:rsidRDefault="00AC63FA">
      <w:pPr>
        <w:pStyle w:val="FootnoteText"/>
      </w:pPr>
      <w:r>
        <w:rPr>
          <w:rStyle w:val="FootnoteReference"/>
        </w:rPr>
        <w:footnoteRef/>
      </w:r>
      <w:r>
        <w:rPr>
          <w:rtl/>
        </w:rPr>
        <w:t xml:space="preserve"> </w:t>
      </w:r>
      <w:r>
        <w:rPr>
          <w:rtl/>
        </w:rPr>
        <w:tab/>
      </w:r>
      <w:r>
        <w:rPr>
          <w:rFonts w:hint="cs"/>
          <w:rtl/>
        </w:rPr>
        <w:t xml:space="preserve">חייב </w:t>
      </w:r>
      <w:r>
        <w:rPr>
          <w:rFonts w:hint="cs"/>
          <w:rtl/>
        </w:rPr>
        <w:t xml:space="preserve">אדם ליטול ערבה בסוכות. ערבה הוא מין ירק שגדל </w:t>
      </w:r>
      <w:r w:rsidR="000247A8">
        <w:rPr>
          <w:rFonts w:hint="cs"/>
          <w:rtl/>
        </w:rPr>
        <w:t>על מים רבים. חולקים תנאים אם גם צריך להיות שעלים שלו משוכים כנחל. (עיין בהוספות אות סד.)</w:t>
      </w:r>
    </w:p>
  </w:footnote>
  <w:footnote w:id="221">
    <w:p w14:paraId="750572FD" w14:textId="0EDAB54C" w:rsidR="004B1A5A" w:rsidRDefault="004B1A5A">
      <w:pPr>
        <w:pStyle w:val="FootnoteText"/>
        <w:rPr>
          <w:rtl/>
        </w:rPr>
      </w:pPr>
      <w:r>
        <w:rPr>
          <w:rStyle w:val="FootnoteReference"/>
        </w:rPr>
        <w:footnoteRef/>
      </w:r>
      <w:r>
        <w:rPr>
          <w:rtl/>
        </w:rPr>
        <w:t xml:space="preserve"> </w:t>
      </w:r>
      <w:r>
        <w:tab/>
      </w:r>
      <w:r>
        <w:rPr>
          <w:rFonts w:hint="cs"/>
          <w:rtl/>
        </w:rPr>
        <w:t xml:space="preserve">לכאו', </w:t>
      </w:r>
      <w:r>
        <w:rPr>
          <w:rFonts w:hint="cs"/>
          <w:rtl/>
        </w:rPr>
        <w:t>יחלקו בזה רבי יוחנן ורבי יצחק כמו שחלקו בשאר המשניות.</w:t>
      </w:r>
    </w:p>
  </w:footnote>
  <w:footnote w:id="222">
    <w:p w14:paraId="2F4210D6" w14:textId="4246300B" w:rsidR="00FE74A0" w:rsidRDefault="00FE74A0">
      <w:pPr>
        <w:pStyle w:val="FootnoteText"/>
      </w:pPr>
      <w:r>
        <w:rPr>
          <w:rStyle w:val="FootnoteReference"/>
        </w:rPr>
        <w:footnoteRef/>
      </w:r>
      <w:r>
        <w:rPr>
          <w:rtl/>
        </w:rPr>
        <w:t xml:space="preserve"> </w:t>
      </w:r>
      <w:r>
        <w:rPr>
          <w:rtl/>
        </w:rPr>
        <w:tab/>
      </w:r>
      <w:r>
        <w:rPr>
          <w:rFonts w:hint="cs"/>
          <w:rtl/>
        </w:rPr>
        <w:t xml:space="preserve">לכאו', </w:t>
      </w:r>
      <w:r>
        <w:rPr>
          <w:rFonts w:hint="cs"/>
          <w:rtl/>
        </w:rPr>
        <w:t>זה מפני שצריך להיות הדר (שהוקש לאתרוג, שבו כתיב "הדר"). אז, רבי יהודה, שסובר שאין אתרוג צריך להיות הדר, יחלוק כאן, ויכשיר את זה.</w:t>
      </w:r>
    </w:p>
  </w:footnote>
  <w:footnote w:id="223">
    <w:p w14:paraId="6D61D6E6" w14:textId="195F21F2" w:rsidR="00CF38E0" w:rsidRDefault="00CF38E0">
      <w:pPr>
        <w:pStyle w:val="FootnoteText"/>
        <w:rPr>
          <w:rtl/>
        </w:rPr>
      </w:pPr>
      <w:r>
        <w:rPr>
          <w:rStyle w:val="FootnoteReference"/>
        </w:rPr>
        <w:footnoteRef/>
      </w:r>
      <w:r>
        <w:rPr>
          <w:rtl/>
        </w:rPr>
        <w:t xml:space="preserve"> </w:t>
      </w:r>
      <w:r>
        <w:rPr>
          <w:rFonts w:hint="cs"/>
          <w:rtl/>
        </w:rPr>
        <w:t xml:space="preserve">ערבה </w:t>
      </w:r>
      <w:r w:rsidR="00DD1B46">
        <w:rPr>
          <w:rFonts w:hint="cs"/>
          <w:rtl/>
        </w:rPr>
        <w:t>צריך להיות בו שיעור כדי להתכשר</w:t>
      </w:r>
      <w:r>
        <w:rPr>
          <w:rFonts w:hint="cs"/>
          <w:rtl/>
        </w:rPr>
        <w:t>. כיון שכן, אם עומד הוא ישרף (כמו באלו), פסול, כיון ש"כתותי מכתת שיעוריה"; כיון שהוא עומד לישרף, לא נחשב שיש בו שיעור שצריך.</w:t>
      </w:r>
    </w:p>
  </w:footnote>
  <w:footnote w:id="224">
    <w:p w14:paraId="3848427E" w14:textId="5C6DBCA4" w:rsidR="008269E6" w:rsidRDefault="008269E6">
      <w:pPr>
        <w:pStyle w:val="FootnoteText"/>
      </w:pPr>
      <w:r>
        <w:rPr>
          <w:rStyle w:val="FootnoteReference"/>
        </w:rPr>
        <w:footnoteRef/>
      </w:r>
      <w:r>
        <w:rPr>
          <w:rtl/>
        </w:rPr>
        <w:t xml:space="preserve"> </w:t>
      </w:r>
      <w:r>
        <w:rPr>
          <w:rtl/>
        </w:rPr>
        <w:tab/>
      </w:r>
      <w:r>
        <w:rPr>
          <w:rFonts w:hint="cs"/>
          <w:rtl/>
        </w:rPr>
        <w:t xml:space="preserve">הראש </w:t>
      </w:r>
      <w:r>
        <w:rPr>
          <w:rFonts w:hint="cs"/>
          <w:rtl/>
        </w:rPr>
        <w:t>שלו נחתך מן השאר. לכאו', אם גדל לו עוד ראש, יהיה כשר, כמו שאומר גמ' גבי הדס.</w:t>
      </w:r>
    </w:p>
  </w:footnote>
  <w:footnote w:id="225">
    <w:p w14:paraId="52750457" w14:textId="2F62D641" w:rsidR="00732AC1" w:rsidRDefault="00732AC1">
      <w:pPr>
        <w:pStyle w:val="FootnoteText"/>
      </w:pPr>
      <w:r>
        <w:rPr>
          <w:rStyle w:val="FootnoteReference"/>
        </w:rPr>
        <w:footnoteRef/>
      </w:r>
      <w:r>
        <w:rPr>
          <w:rtl/>
        </w:rPr>
        <w:t xml:space="preserve"> </w:t>
      </w:r>
      <w:r>
        <w:rPr>
          <w:rtl/>
        </w:rPr>
        <w:tab/>
      </w:r>
      <w:r>
        <w:rPr>
          <w:rFonts w:hint="cs"/>
          <w:rtl/>
        </w:rPr>
        <w:t xml:space="preserve">על </w:t>
      </w:r>
      <w:r>
        <w:rPr>
          <w:rFonts w:hint="cs"/>
          <w:rtl/>
        </w:rPr>
        <w:t>פי מה שאמר רש"י בפירוש מילים אלו בלולב, נראה שרצה לומר שנשרו העלים. אבל, אז קשה למה לא אומר אותו לשון של נשירה, כמו שאומר לקמן במשנה זה. ותחשב.</w:t>
      </w:r>
      <w:r w:rsidR="00253460">
        <w:rPr>
          <w:rFonts w:hint="cs"/>
          <w:rtl/>
        </w:rPr>
        <w:t xml:space="preserve"> אולי אומרים לשון שונה כשמדברים בנפילת כל עלים שלו (או רוב עלים שלו) מכשמדברים על נפילת רוב עלים שלו.</w:t>
      </w:r>
    </w:p>
  </w:footnote>
  <w:footnote w:id="226">
    <w:p w14:paraId="605795C7" w14:textId="21C459C3" w:rsidR="00DA39D0" w:rsidRDefault="00DA39D0">
      <w:pPr>
        <w:pStyle w:val="FootnoteText"/>
      </w:pPr>
      <w:r>
        <w:rPr>
          <w:rStyle w:val="FootnoteReference"/>
        </w:rPr>
        <w:footnoteRef/>
      </w:r>
      <w:r>
        <w:rPr>
          <w:rtl/>
        </w:rPr>
        <w:t xml:space="preserve"> </w:t>
      </w:r>
      <w:r>
        <w:rPr>
          <w:rtl/>
        </w:rPr>
        <w:tab/>
      </w:r>
      <w:r>
        <w:rPr>
          <w:rFonts w:hint="cs"/>
          <w:rtl/>
        </w:rPr>
        <w:t xml:space="preserve">צפצפה </w:t>
      </w:r>
      <w:r>
        <w:rPr>
          <w:rFonts w:hint="cs"/>
          <w:rtl/>
        </w:rPr>
        <w:t>הוא מין ירק שכנראה דומה לערבה. אבל, אינו כשר לערבה. (יש לדון אם הוא מפני שאינה ערבה או מפני שיש לו פסול אחר. יש לדון אם יש נפקא מינא לשאלה זו.) מן הגמ' נראה שחולקים למה הוא פסול, אם הוא מפני שגדל בהרים, וכתיב, "ערבי נחל," וזה לא גדל במקום הדומה לנחל, או מפני ש"ערבי נחל" מחייב שהעלים שלו יהיו משוכים כמו נחל, ועלים של זה עגולים.</w:t>
      </w:r>
    </w:p>
  </w:footnote>
  <w:footnote w:id="227">
    <w:p w14:paraId="598F883E" w14:textId="1C1F62CB" w:rsidR="00B5395A" w:rsidRDefault="00B5395A">
      <w:pPr>
        <w:pStyle w:val="FootnoteText"/>
      </w:pPr>
      <w:r>
        <w:rPr>
          <w:rStyle w:val="FootnoteReference"/>
        </w:rPr>
        <w:footnoteRef/>
      </w:r>
      <w:r>
        <w:rPr>
          <w:rtl/>
        </w:rPr>
        <w:t xml:space="preserve"> </w:t>
      </w:r>
      <w:r>
        <w:rPr>
          <w:rtl/>
        </w:rPr>
        <w:tab/>
      </w:r>
      <w:r>
        <w:rPr>
          <w:rFonts w:hint="cs"/>
          <w:rtl/>
        </w:rPr>
        <w:t xml:space="preserve">ראיתי </w:t>
      </w:r>
      <w:r>
        <w:rPr>
          <w:rFonts w:hint="cs"/>
          <w:rtl/>
        </w:rPr>
        <w:t xml:space="preserve">שהפירוש של זה הוא שאיבד את לחותה. צריך לומר שעדיין אינו יבש (שכבר פסל את היבש). </w:t>
      </w:r>
    </w:p>
  </w:footnote>
  <w:footnote w:id="228">
    <w:p w14:paraId="32DB4F27" w14:textId="67E5155E" w:rsidR="00342F80" w:rsidRDefault="00342F80">
      <w:pPr>
        <w:pStyle w:val="FootnoteText"/>
      </w:pPr>
      <w:r>
        <w:rPr>
          <w:rStyle w:val="FootnoteReference"/>
        </w:rPr>
        <w:footnoteRef/>
      </w:r>
      <w:r>
        <w:rPr>
          <w:rtl/>
        </w:rPr>
        <w:t xml:space="preserve"> </w:t>
      </w:r>
      <w:r>
        <w:rPr>
          <w:rtl/>
        </w:rPr>
        <w:tab/>
      </w:r>
      <w:r>
        <w:rPr>
          <w:rFonts w:hint="cs"/>
          <w:rtl/>
        </w:rPr>
        <w:t xml:space="preserve">לא </w:t>
      </w:r>
      <w:r>
        <w:rPr>
          <w:rFonts w:hint="cs"/>
          <w:rtl/>
        </w:rPr>
        <w:t xml:space="preserve">מפרש כמה עלים הוא "מקצת עלים." מסתבר לומר שהוא </w:t>
      </w:r>
      <w:r w:rsidR="00732AC1">
        <w:rPr>
          <w:rFonts w:hint="cs"/>
          <w:rtl/>
        </w:rPr>
        <w:t>כל זמן שנשאר בו רוב</w:t>
      </w:r>
      <w:r>
        <w:rPr>
          <w:rFonts w:hint="cs"/>
          <w:rtl/>
        </w:rPr>
        <w:t>.</w:t>
      </w:r>
    </w:p>
  </w:footnote>
  <w:footnote w:id="229">
    <w:p w14:paraId="7F703224" w14:textId="4B64DDF7" w:rsidR="00776755" w:rsidRDefault="00776755">
      <w:pPr>
        <w:pStyle w:val="FootnoteText"/>
      </w:pPr>
      <w:r>
        <w:rPr>
          <w:rStyle w:val="FootnoteReference"/>
        </w:rPr>
        <w:footnoteRef/>
      </w:r>
      <w:r>
        <w:rPr>
          <w:rtl/>
        </w:rPr>
        <w:t xml:space="preserve"> </w:t>
      </w:r>
      <w:r>
        <w:rPr>
          <w:rtl/>
        </w:rPr>
        <w:tab/>
      </w:r>
      <w:r>
        <w:rPr>
          <w:rFonts w:hint="cs"/>
          <w:rtl/>
        </w:rPr>
        <w:t>לא גדל בנחל, אלא גדל בשדה שלא צריך גשם. כיון שכתיב, "ערבי," בלשון רבים, מרבים את זה לכשרות.</w:t>
      </w:r>
      <w:r w:rsidR="00ED6FB7">
        <w:rPr>
          <w:rFonts w:hint="cs"/>
          <w:rtl/>
        </w:rPr>
        <w:t xml:space="preserve"> נראה שאבא שאול חולק על זה, שדורש מ"ערבי" דרשה אחרת (שיש מצוות ערבה במקדש), ואז אין לו מקור לרבות ערבה שגדל בשדה בעל.</w:t>
      </w:r>
    </w:p>
  </w:footnote>
  <w:footnote w:id="230">
    <w:p w14:paraId="2E6A76D8" w14:textId="62B04C6A" w:rsidR="00D21152" w:rsidRDefault="00D21152">
      <w:pPr>
        <w:pStyle w:val="FootnoteText"/>
        <w:rPr>
          <w:b/>
          <w:bCs/>
          <w:rtl/>
        </w:rPr>
      </w:pPr>
      <w:r>
        <w:rPr>
          <w:rStyle w:val="FootnoteReference"/>
        </w:rPr>
        <w:footnoteRef/>
      </w:r>
      <w:r>
        <w:rPr>
          <w:rtl/>
        </w:rPr>
        <w:t xml:space="preserve"> </w:t>
      </w:r>
      <w:r>
        <w:rPr>
          <w:rtl/>
        </w:rPr>
        <w:tab/>
      </w:r>
      <w:r>
        <w:rPr>
          <w:rFonts w:hint="cs"/>
          <w:b/>
          <w:bCs/>
          <w:rtl/>
        </w:rPr>
        <w:t xml:space="preserve">דינים </w:t>
      </w:r>
      <w:r>
        <w:rPr>
          <w:rFonts w:hint="cs"/>
          <w:b/>
          <w:bCs/>
          <w:rtl/>
        </w:rPr>
        <w:t>היוצאים מן המשנה:</w:t>
      </w:r>
    </w:p>
    <w:p w14:paraId="11F9F47F" w14:textId="1E6F048E" w:rsidR="00D21152" w:rsidRDefault="00D21152" w:rsidP="00D21152">
      <w:pPr>
        <w:pStyle w:val="FootnoteText"/>
        <w:numPr>
          <w:ilvl w:val="0"/>
          <w:numId w:val="68"/>
        </w:numPr>
      </w:pPr>
      <w:r>
        <w:rPr>
          <w:rFonts w:hint="cs"/>
          <w:rtl/>
        </w:rPr>
        <w:t xml:space="preserve">חייב אדם ליטול ערבה בסוכות. יש </w:t>
      </w:r>
      <w:r w:rsidR="00A242FD">
        <w:rPr>
          <w:rFonts w:hint="cs"/>
          <w:rtl/>
        </w:rPr>
        <w:t>ששה</w:t>
      </w:r>
      <w:r>
        <w:rPr>
          <w:rFonts w:hint="cs"/>
          <w:rtl/>
        </w:rPr>
        <w:t xml:space="preserve"> פסולי ערבה:</w:t>
      </w:r>
    </w:p>
    <w:p w14:paraId="0254A9AF" w14:textId="791D419C" w:rsidR="00D21152" w:rsidRDefault="00D21152" w:rsidP="00D21152">
      <w:pPr>
        <w:pStyle w:val="FootnoteText"/>
        <w:numPr>
          <w:ilvl w:val="1"/>
          <w:numId w:val="68"/>
        </w:numPr>
      </w:pPr>
      <w:r>
        <w:rPr>
          <w:rFonts w:hint="cs"/>
          <w:rtl/>
        </w:rPr>
        <w:t>מצווה הבאה בעבירה. חולקים אם זה פוסל את הערבה.</w:t>
      </w:r>
    </w:p>
    <w:p w14:paraId="0D105255" w14:textId="685F3EB7" w:rsidR="00D21152" w:rsidRDefault="00D21152" w:rsidP="00D21152">
      <w:pPr>
        <w:pStyle w:val="FootnoteText"/>
        <w:numPr>
          <w:ilvl w:val="1"/>
          <w:numId w:val="68"/>
        </w:numPr>
      </w:pPr>
      <w:r>
        <w:rPr>
          <w:rFonts w:hint="cs"/>
          <w:rtl/>
        </w:rPr>
        <w:t>ערבה שאינה שלו. זה רק פוסל ביום ראשון.</w:t>
      </w:r>
    </w:p>
    <w:p w14:paraId="79E2A97E" w14:textId="3FA750C8" w:rsidR="00D21152" w:rsidRDefault="00D21152" w:rsidP="00D21152">
      <w:pPr>
        <w:pStyle w:val="FootnoteText"/>
        <w:numPr>
          <w:ilvl w:val="1"/>
          <w:numId w:val="68"/>
        </w:numPr>
      </w:pPr>
      <w:r>
        <w:rPr>
          <w:rFonts w:hint="cs"/>
          <w:rtl/>
        </w:rPr>
        <w:t>ערבה שאינה הדר. חולקים תנא קמא ורבי יהודה אם זה פוסל ערבה. מצאנו שלש ציורים:</w:t>
      </w:r>
    </w:p>
    <w:p w14:paraId="01F51A18" w14:textId="2D82C9C8" w:rsidR="00D21152" w:rsidRDefault="00D21152" w:rsidP="00D21152">
      <w:pPr>
        <w:pStyle w:val="FootnoteText"/>
        <w:numPr>
          <w:ilvl w:val="2"/>
          <w:numId w:val="68"/>
        </w:numPr>
      </w:pPr>
      <w:r>
        <w:rPr>
          <w:rFonts w:hint="cs"/>
          <w:rtl/>
        </w:rPr>
        <w:t>יבש. זה רק ביבש, ולא בכמוש (שאבד לחות שלה).</w:t>
      </w:r>
    </w:p>
    <w:p w14:paraId="12401F3B" w14:textId="58F0D805" w:rsidR="00D21152" w:rsidRDefault="00D21152" w:rsidP="00D21152">
      <w:pPr>
        <w:pStyle w:val="FootnoteText"/>
        <w:numPr>
          <w:ilvl w:val="2"/>
          <w:numId w:val="68"/>
        </w:numPr>
      </w:pPr>
      <w:r>
        <w:rPr>
          <w:rFonts w:hint="cs"/>
          <w:rtl/>
        </w:rPr>
        <w:t>נפרצו עלים. (זה רק אם נשרו כל העלים, ולא מקצתם.)</w:t>
      </w:r>
    </w:p>
    <w:p w14:paraId="4035ED84" w14:textId="238CF20A" w:rsidR="00D21152" w:rsidRDefault="00D21152" w:rsidP="00D21152">
      <w:pPr>
        <w:pStyle w:val="FootnoteText"/>
        <w:numPr>
          <w:ilvl w:val="2"/>
          <w:numId w:val="68"/>
        </w:numPr>
      </w:pPr>
      <w:r>
        <w:rPr>
          <w:rFonts w:hint="cs"/>
          <w:rtl/>
        </w:rPr>
        <w:t>נקטם הראש. זה רק אם לא חזר ראש אחר.</w:t>
      </w:r>
    </w:p>
    <w:p w14:paraId="125E9E7E" w14:textId="65BB5510" w:rsidR="00D21152" w:rsidRDefault="00D21152" w:rsidP="00D21152">
      <w:pPr>
        <w:pStyle w:val="FootnoteText"/>
        <w:numPr>
          <w:ilvl w:val="1"/>
          <w:numId w:val="68"/>
        </w:numPr>
      </w:pPr>
      <w:r>
        <w:rPr>
          <w:rFonts w:hint="cs"/>
          <w:rtl/>
        </w:rPr>
        <w:t>ערבה שלא גדל במקום הראוי-</w:t>
      </w:r>
    </w:p>
    <w:p w14:paraId="4CAF6F07" w14:textId="318AA977" w:rsidR="00D21152" w:rsidRDefault="00D21152" w:rsidP="00D21152">
      <w:pPr>
        <w:pStyle w:val="FootnoteText"/>
        <w:numPr>
          <w:ilvl w:val="2"/>
          <w:numId w:val="68"/>
        </w:numPr>
      </w:pPr>
      <w:r>
        <w:rPr>
          <w:rFonts w:hint="cs"/>
          <w:rtl/>
        </w:rPr>
        <w:t>אבא שאול- צריך להיות גדל בנחל, שכ', "נחל."</w:t>
      </w:r>
    </w:p>
    <w:p w14:paraId="5B12B368" w14:textId="4643F4E8" w:rsidR="00D21152" w:rsidRDefault="00D21152" w:rsidP="00D21152">
      <w:pPr>
        <w:pStyle w:val="FootnoteText"/>
        <w:numPr>
          <w:ilvl w:val="2"/>
          <w:numId w:val="68"/>
        </w:numPr>
      </w:pPr>
      <w:r>
        <w:rPr>
          <w:rFonts w:hint="cs"/>
          <w:rtl/>
        </w:rPr>
        <w:t>רבנן- צריך להיות גדל במקום כנחל, שכ', "נחל," אבל לא צ"ל בנחל, שכתיב, "ערבי."</w:t>
      </w:r>
    </w:p>
    <w:p w14:paraId="6DE6413A" w14:textId="1535F361" w:rsidR="00D21152" w:rsidRDefault="00D21152" w:rsidP="00D21152">
      <w:pPr>
        <w:pStyle w:val="FootnoteText"/>
        <w:numPr>
          <w:ilvl w:val="1"/>
          <w:numId w:val="68"/>
        </w:numPr>
      </w:pPr>
      <w:r>
        <w:rPr>
          <w:rFonts w:hint="cs"/>
          <w:rtl/>
        </w:rPr>
        <w:t>ערבה שאין עלים שלו משוכים כנחל. חולקים תנאים אם זה כשר או פסול.</w:t>
      </w:r>
    </w:p>
    <w:p w14:paraId="601655BF" w14:textId="7431E736" w:rsidR="00A242FD" w:rsidRDefault="00A242FD" w:rsidP="00D21152">
      <w:pPr>
        <w:pStyle w:val="FootnoteText"/>
        <w:numPr>
          <w:ilvl w:val="1"/>
          <w:numId w:val="68"/>
        </w:numPr>
      </w:pPr>
      <w:r>
        <w:rPr>
          <w:rFonts w:hint="cs"/>
          <w:rtl/>
        </w:rPr>
        <w:t>ערבה שאין בה שיעור. יכול להיפסל בשני אופנים:</w:t>
      </w:r>
    </w:p>
    <w:p w14:paraId="5C766010" w14:textId="163FB580" w:rsidR="00A242FD" w:rsidRDefault="00A242FD" w:rsidP="00A242FD">
      <w:pPr>
        <w:pStyle w:val="FootnoteText"/>
        <w:numPr>
          <w:ilvl w:val="2"/>
          <w:numId w:val="68"/>
        </w:numPr>
      </w:pPr>
      <w:r>
        <w:rPr>
          <w:rFonts w:hint="cs"/>
          <w:rtl/>
        </w:rPr>
        <w:t>כתותי מיכתת שיעור שלו, שעומד להישרף.</w:t>
      </w:r>
    </w:p>
    <w:p w14:paraId="3CA52490" w14:textId="6C06A5E3" w:rsidR="00A242FD" w:rsidRPr="00D21152" w:rsidRDefault="00A242FD" w:rsidP="00A242FD">
      <w:pPr>
        <w:pStyle w:val="FootnoteText"/>
        <w:numPr>
          <w:ilvl w:val="2"/>
          <w:numId w:val="68"/>
        </w:numPr>
      </w:pPr>
      <w:r>
        <w:rPr>
          <w:rFonts w:hint="cs"/>
          <w:rtl/>
        </w:rPr>
        <w:t>אינו גדול כשיעור. השיעור שלו שווה לשיעור הדס (על"ע).</w:t>
      </w:r>
    </w:p>
  </w:footnote>
  <w:footnote w:id="231">
    <w:p w14:paraId="41B650E2" w14:textId="3F5ABD5D" w:rsidR="00B37AFF" w:rsidRPr="00B37AFF" w:rsidRDefault="00B37AFF">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ד</w:t>
      </w:r>
    </w:p>
  </w:footnote>
  <w:footnote w:id="232">
    <w:p w14:paraId="7CDFF46B" w14:textId="6CE26746" w:rsidR="00F84E23" w:rsidRDefault="00F84E23">
      <w:pPr>
        <w:pStyle w:val="FootnoteText"/>
      </w:pPr>
      <w:r>
        <w:rPr>
          <w:rStyle w:val="FootnoteReference"/>
        </w:rPr>
        <w:footnoteRef/>
      </w:r>
      <w:r>
        <w:rPr>
          <w:rtl/>
        </w:rPr>
        <w:t xml:space="preserve"> </w:t>
      </w:r>
      <w:r>
        <w:rPr>
          <w:rtl/>
        </w:rPr>
        <w:tab/>
      </w:r>
      <w:r>
        <w:rPr>
          <w:rFonts w:hint="cs"/>
          <w:rtl/>
        </w:rPr>
        <w:t xml:space="preserve">משנה </w:t>
      </w:r>
      <w:r>
        <w:rPr>
          <w:rFonts w:hint="cs"/>
          <w:rtl/>
        </w:rPr>
        <w:t xml:space="preserve">זה יבאר כמה צריכים מכל מין ומין. (גמ' כאן יבאר שגם מעכבים זה את זה, שנאמר, "ולקחתם." לאיזה סיבה, לא ביאר משנה את זה בשום מקום.) </w:t>
      </w:r>
      <w:r w:rsidR="00754414">
        <w:rPr>
          <w:rFonts w:hint="cs"/>
          <w:rtl/>
        </w:rPr>
        <w:t xml:space="preserve">תוס' מעורר שאם מוסיף על שיעור זה, אינו גורם לו איסור של בל תוסיף. </w:t>
      </w:r>
      <w:r>
        <w:rPr>
          <w:rFonts w:hint="cs"/>
          <w:rtl/>
        </w:rPr>
        <w:t>גם מבאר פסול אחד שבהדס; איני יודע למה מערב שני דברים אלו בתוך המשנה.</w:t>
      </w:r>
      <w:r w:rsidR="00754414">
        <w:rPr>
          <w:rFonts w:hint="cs"/>
          <w:rtl/>
        </w:rPr>
        <w:t xml:space="preserve"> </w:t>
      </w:r>
    </w:p>
  </w:footnote>
  <w:footnote w:id="233">
    <w:p w14:paraId="07A96E77" w14:textId="77777777" w:rsidR="00B40824" w:rsidRPr="005B5906" w:rsidRDefault="00B40824" w:rsidP="00B40824">
      <w:pPr>
        <w:pStyle w:val="FootnoteText"/>
        <w:rPr>
          <w:rFonts w:cs="Arial"/>
          <w:rtl/>
        </w:rPr>
      </w:pPr>
      <w:r>
        <w:rPr>
          <w:rStyle w:val="FootnoteReference"/>
        </w:rPr>
        <w:footnoteRef/>
      </w:r>
      <w:r>
        <w:rPr>
          <w:rtl/>
        </w:rPr>
        <w:t xml:space="preserve"> </w:t>
      </w:r>
      <w:r>
        <w:rPr>
          <w:rtl/>
        </w:rPr>
        <w:tab/>
      </w:r>
      <w:r>
        <w:rPr>
          <w:rFonts w:hint="cs"/>
          <w:rtl/>
        </w:rPr>
        <w:t xml:space="preserve">רשי </w:t>
      </w:r>
      <w:r>
        <w:rPr>
          <w:rFonts w:hint="cs"/>
          <w:rtl/>
        </w:rPr>
        <w:t>מבאר (לד) שהמקור לזה הוא ממה שהפסוק אומר שצריך "ענף עץ עבות." הלשון כופל את עצמו, ודורשים שצריף ענף אחד ועץ אחד ועבות אחד. נמצא שצריכים שלשה.</w:t>
      </w:r>
    </w:p>
  </w:footnote>
  <w:footnote w:id="234">
    <w:p w14:paraId="0ED89500" w14:textId="4CB84EF9" w:rsidR="008003AA" w:rsidRDefault="008003AA">
      <w:pPr>
        <w:pStyle w:val="FootnoteText"/>
      </w:pPr>
      <w:r>
        <w:rPr>
          <w:rStyle w:val="FootnoteReference"/>
        </w:rPr>
        <w:footnoteRef/>
      </w:r>
      <w:r>
        <w:rPr>
          <w:rtl/>
        </w:rPr>
        <w:t xml:space="preserve"> </w:t>
      </w:r>
      <w:r>
        <w:rPr>
          <w:rtl/>
        </w:rPr>
        <w:tab/>
      </w:r>
      <w:r>
        <w:rPr>
          <w:rFonts w:hint="cs"/>
          <w:rtl/>
        </w:rPr>
        <w:t xml:space="preserve">לכאו', </w:t>
      </w:r>
      <w:r>
        <w:rPr>
          <w:rFonts w:hint="cs"/>
          <w:rtl/>
        </w:rPr>
        <w:t>המקור הוא מלשון רבים של "ערבי נחל." עיין בהוספות אות סה.</w:t>
      </w:r>
    </w:p>
  </w:footnote>
  <w:footnote w:id="235">
    <w:p w14:paraId="55488191" w14:textId="48DB1E26" w:rsidR="00CD629A" w:rsidRDefault="00CD629A">
      <w:pPr>
        <w:pStyle w:val="FootnoteText"/>
      </w:pPr>
      <w:r>
        <w:rPr>
          <w:rStyle w:val="FootnoteReference"/>
        </w:rPr>
        <w:footnoteRef/>
      </w:r>
      <w:r>
        <w:rPr>
          <w:rtl/>
        </w:rPr>
        <w:t xml:space="preserve"> </w:t>
      </w:r>
      <w:r>
        <w:rPr>
          <w:rtl/>
        </w:rPr>
        <w:tab/>
      </w:r>
      <w:r>
        <w:rPr>
          <w:rFonts w:hint="cs"/>
          <w:rtl/>
        </w:rPr>
        <w:t xml:space="preserve">הפסוק </w:t>
      </w:r>
      <w:r>
        <w:rPr>
          <w:rFonts w:hint="cs"/>
          <w:rtl/>
        </w:rPr>
        <w:t>רק מחייב לולב אחד, שכתיב, "כפת תמרים." אף שנקרא עם חולם, ואז לשון רבים הוא, כיון שנכתב בלשון יחיד, חייב אדם ליטול רק לולב אחד.</w:t>
      </w:r>
    </w:p>
  </w:footnote>
  <w:footnote w:id="236">
    <w:p w14:paraId="68D6D3C1" w14:textId="49B1A130" w:rsidR="006B1DB7" w:rsidRDefault="006B1DB7">
      <w:pPr>
        <w:pStyle w:val="FootnoteText"/>
      </w:pPr>
      <w:r>
        <w:rPr>
          <w:rStyle w:val="FootnoteReference"/>
        </w:rPr>
        <w:footnoteRef/>
      </w:r>
      <w:r>
        <w:rPr>
          <w:rtl/>
        </w:rPr>
        <w:t xml:space="preserve"> </w:t>
      </w:r>
      <w:r>
        <w:rPr>
          <w:rtl/>
        </w:rPr>
        <w:tab/>
      </w:r>
      <w:r>
        <w:rPr>
          <w:rFonts w:hint="cs"/>
          <w:rtl/>
        </w:rPr>
        <w:t xml:space="preserve">הפסוק </w:t>
      </w:r>
      <w:r>
        <w:rPr>
          <w:rFonts w:hint="cs"/>
          <w:rtl/>
        </w:rPr>
        <w:t>רק מחייב אתרוג אחד, שכתיב, "פרי עץ הדר."</w:t>
      </w:r>
    </w:p>
  </w:footnote>
  <w:footnote w:id="237">
    <w:p w14:paraId="0A6A84B8" w14:textId="4ACE16D9" w:rsidR="00E3797A" w:rsidRDefault="00E3797A">
      <w:pPr>
        <w:pStyle w:val="FootnoteText"/>
        <w:rPr>
          <w:rtl/>
        </w:rPr>
      </w:pPr>
      <w:r>
        <w:rPr>
          <w:rStyle w:val="FootnoteReference"/>
        </w:rPr>
        <w:footnoteRef/>
      </w:r>
      <w:r>
        <w:rPr>
          <w:rtl/>
        </w:rPr>
        <w:t xml:space="preserve"> </w:t>
      </w:r>
      <w:r>
        <w:tab/>
      </w:r>
      <w:r>
        <w:rPr>
          <w:rFonts w:hint="cs"/>
          <w:rtl/>
        </w:rPr>
        <w:t xml:space="preserve">גמרא </w:t>
      </w:r>
      <w:r>
        <w:rPr>
          <w:rFonts w:hint="cs"/>
          <w:rtl/>
        </w:rPr>
        <w:t>מפרש שבקטע זה חוזר רבי ישמעאל משיטתו. כיון שאומר שאחד צריך להיות שלם, ולא קטם, רואים שסובר שהדס צריך להיות שלם. אז, אין השנים הקטומים מצטרפים להכשיר. רואים שרבי ישמעאל חזר משיטתו וסובר שרק צריכים הדס אחד. (יש לדון אם גם סובר שצריך ערבה אחת או לא חזר מזה).</w:t>
      </w:r>
    </w:p>
  </w:footnote>
  <w:footnote w:id="238">
    <w:p w14:paraId="1561C669" w14:textId="547EA025" w:rsidR="00192AFB" w:rsidRDefault="00192AFB">
      <w:pPr>
        <w:pStyle w:val="FootnoteText"/>
      </w:pPr>
      <w:r>
        <w:rPr>
          <w:rStyle w:val="FootnoteReference"/>
        </w:rPr>
        <w:footnoteRef/>
      </w:r>
      <w:r>
        <w:rPr>
          <w:rtl/>
        </w:rPr>
        <w:t xml:space="preserve"> </w:t>
      </w:r>
      <w:r>
        <w:rPr>
          <w:rtl/>
        </w:rPr>
        <w:tab/>
      </w:r>
      <w:r>
        <w:rPr>
          <w:rFonts w:hint="cs"/>
          <w:rtl/>
        </w:rPr>
        <w:t xml:space="preserve">רבי </w:t>
      </w:r>
      <w:r>
        <w:rPr>
          <w:rFonts w:hint="cs"/>
          <w:rtl/>
        </w:rPr>
        <w:t>טרפון סובר שצריכים שלשה הדסים, אבל סובר שהדס לא צריך להיות שלם. אז, יכול אדם לצאת עם שלשה הדסים קטומים.</w:t>
      </w:r>
    </w:p>
  </w:footnote>
  <w:footnote w:id="239">
    <w:p w14:paraId="458ACFED" w14:textId="7ACB1566" w:rsidR="00FF0777" w:rsidRDefault="00FF0777">
      <w:pPr>
        <w:pStyle w:val="FootnoteText"/>
      </w:pPr>
      <w:r>
        <w:rPr>
          <w:rStyle w:val="FootnoteReference"/>
        </w:rPr>
        <w:footnoteRef/>
      </w:r>
      <w:r>
        <w:rPr>
          <w:rtl/>
        </w:rPr>
        <w:t xml:space="preserve"> </w:t>
      </w:r>
      <w:r>
        <w:rPr>
          <w:rtl/>
        </w:rPr>
        <w:tab/>
      </w:r>
      <w:r>
        <w:rPr>
          <w:rFonts w:hint="cs"/>
          <w:rtl/>
        </w:rPr>
        <w:t xml:space="preserve">להלכה, </w:t>
      </w:r>
      <w:r>
        <w:rPr>
          <w:rFonts w:hint="cs"/>
          <w:rtl/>
        </w:rPr>
        <w:t>לא צריך להיות שלם. אבל, מן הגמ' משמע שמחמירים מלדרוש את זה ברבים.</w:t>
      </w:r>
    </w:p>
  </w:footnote>
  <w:footnote w:id="240">
    <w:p w14:paraId="690FFEF3" w14:textId="19256604" w:rsidR="00445537" w:rsidRDefault="00445537">
      <w:pPr>
        <w:pStyle w:val="FootnoteText"/>
      </w:pPr>
      <w:r>
        <w:rPr>
          <w:rStyle w:val="FootnoteReference"/>
        </w:rPr>
        <w:footnoteRef/>
      </w:r>
      <w:r>
        <w:rPr>
          <w:rtl/>
        </w:rPr>
        <w:t xml:space="preserve"> </w:t>
      </w:r>
      <w:r>
        <w:rPr>
          <w:rtl/>
        </w:rPr>
        <w:tab/>
      </w:r>
      <w:r>
        <w:rPr>
          <w:rFonts w:hint="cs"/>
          <w:rtl/>
        </w:rPr>
        <w:t xml:space="preserve">יש </w:t>
      </w:r>
      <w:r>
        <w:rPr>
          <w:rFonts w:hint="cs"/>
          <w:rtl/>
        </w:rPr>
        <w:t>לדון אם רבי טרפון גם סובר כהו"א של רבי ישמעאל בדין ערבות (שצריך שני ערבות).</w:t>
      </w:r>
    </w:p>
  </w:footnote>
  <w:footnote w:id="241">
    <w:p w14:paraId="5680D8B2" w14:textId="381F836D" w:rsidR="00E422B4" w:rsidRDefault="00E422B4">
      <w:pPr>
        <w:pStyle w:val="FootnoteText"/>
      </w:pPr>
      <w:r>
        <w:rPr>
          <w:rStyle w:val="FootnoteReference"/>
        </w:rPr>
        <w:footnoteRef/>
      </w:r>
      <w:r>
        <w:rPr>
          <w:rtl/>
        </w:rPr>
        <w:t xml:space="preserve"> </w:t>
      </w:r>
      <w:r>
        <w:rPr>
          <w:rtl/>
        </w:rPr>
        <w:tab/>
      </w:r>
      <w:r>
        <w:rPr>
          <w:rFonts w:hint="cs"/>
          <w:rtl/>
        </w:rPr>
        <w:t xml:space="preserve">לכאו', </w:t>
      </w:r>
      <w:r>
        <w:rPr>
          <w:rFonts w:hint="cs"/>
          <w:rtl/>
        </w:rPr>
        <w:t xml:space="preserve">סובר שהתורה הקיש את כולם זה לזה. אז, לומדים מלולב ואתרוג שצריכים רק אחד מכל מין. (וא"ת מהי"ת ללמוד מלולב ואתרוג. וי"ל שהמנין יותר מפורש בהם. </w:t>
      </w:r>
      <w:r w:rsidR="001D3476">
        <w:rPr>
          <w:rFonts w:hint="cs"/>
          <w:rtl/>
        </w:rPr>
        <w:t xml:space="preserve">גי"ל שהם הראשון בפסוק. </w:t>
      </w:r>
      <w:r>
        <w:rPr>
          <w:rFonts w:hint="cs"/>
          <w:rtl/>
        </w:rPr>
        <w:t xml:space="preserve">גי"ל שיש שנים באותו המנין. </w:t>
      </w:r>
      <w:r w:rsidR="001D3476">
        <w:rPr>
          <w:rFonts w:hint="cs"/>
          <w:rtl/>
        </w:rPr>
        <w:t>כ"נ ממה שמזכיר שניהם.)</w:t>
      </w:r>
    </w:p>
  </w:footnote>
  <w:footnote w:id="242">
    <w:p w14:paraId="619FF9F5" w14:textId="4F4BA012" w:rsidR="0020780B" w:rsidRDefault="0020780B">
      <w:pPr>
        <w:pStyle w:val="FootnoteText"/>
        <w:rPr>
          <w:rtl/>
        </w:rPr>
      </w:pPr>
      <w:r>
        <w:rPr>
          <w:rStyle w:val="FootnoteReference"/>
        </w:rPr>
        <w:footnoteRef/>
      </w:r>
      <w:r>
        <w:rPr>
          <w:rtl/>
        </w:rPr>
        <w:t xml:space="preserve"> </w:t>
      </w:r>
      <w:r>
        <w:rPr>
          <w:rtl/>
        </w:rPr>
        <w:tab/>
      </w:r>
      <w:r>
        <w:rPr>
          <w:rFonts w:hint="cs"/>
          <w:b/>
          <w:bCs/>
          <w:rtl/>
        </w:rPr>
        <w:t xml:space="preserve">דינים </w:t>
      </w:r>
      <w:r>
        <w:rPr>
          <w:rFonts w:hint="cs"/>
          <w:b/>
          <w:bCs/>
          <w:rtl/>
        </w:rPr>
        <w:t>היוצאים מן המשנה:</w:t>
      </w:r>
    </w:p>
    <w:p w14:paraId="372949FA" w14:textId="1D21021A" w:rsidR="0020780B" w:rsidRDefault="0020780B" w:rsidP="0020780B">
      <w:pPr>
        <w:pStyle w:val="FootnoteText"/>
        <w:numPr>
          <w:ilvl w:val="0"/>
          <w:numId w:val="69"/>
        </w:numPr>
      </w:pPr>
      <w:r>
        <w:rPr>
          <w:rFonts w:hint="cs"/>
          <w:rtl/>
        </w:rPr>
        <w:t>כמה צריכים מכל מין:</w:t>
      </w:r>
    </w:p>
    <w:p w14:paraId="24D25AE3" w14:textId="4D00707C" w:rsidR="0020780B" w:rsidRDefault="0020780B" w:rsidP="0020780B">
      <w:pPr>
        <w:pStyle w:val="FootnoteText"/>
        <w:numPr>
          <w:ilvl w:val="1"/>
          <w:numId w:val="69"/>
        </w:numPr>
      </w:pPr>
      <w:r>
        <w:rPr>
          <w:rFonts w:hint="cs"/>
          <w:rtl/>
        </w:rPr>
        <w:t xml:space="preserve">אתרוג </w:t>
      </w:r>
      <w:r>
        <w:rPr>
          <w:rtl/>
        </w:rPr>
        <w:t>–</w:t>
      </w:r>
      <w:r>
        <w:rPr>
          <w:rFonts w:hint="cs"/>
          <w:rtl/>
        </w:rPr>
        <w:t xml:space="preserve"> אחד.</w:t>
      </w:r>
    </w:p>
    <w:p w14:paraId="7A658012" w14:textId="1DEA4B3D" w:rsidR="0020780B" w:rsidRDefault="0020780B" w:rsidP="0020780B">
      <w:pPr>
        <w:pStyle w:val="FootnoteText"/>
        <w:numPr>
          <w:ilvl w:val="1"/>
          <w:numId w:val="69"/>
        </w:numPr>
      </w:pPr>
      <w:r>
        <w:rPr>
          <w:rFonts w:hint="cs"/>
          <w:rtl/>
        </w:rPr>
        <w:t xml:space="preserve">לולב </w:t>
      </w:r>
      <w:r>
        <w:rPr>
          <w:rtl/>
        </w:rPr>
        <w:t>–</w:t>
      </w:r>
      <w:r>
        <w:rPr>
          <w:rFonts w:hint="cs"/>
          <w:rtl/>
        </w:rPr>
        <w:t xml:space="preserve"> אחד.</w:t>
      </w:r>
    </w:p>
    <w:p w14:paraId="1B7D5AF3" w14:textId="6EA8D5F2" w:rsidR="0020780B" w:rsidRDefault="0020780B" w:rsidP="0020780B">
      <w:pPr>
        <w:pStyle w:val="FootnoteText"/>
        <w:numPr>
          <w:ilvl w:val="1"/>
          <w:numId w:val="69"/>
        </w:numPr>
      </w:pPr>
      <w:r>
        <w:rPr>
          <w:rFonts w:hint="cs"/>
          <w:rtl/>
        </w:rPr>
        <w:t xml:space="preserve">הדס </w:t>
      </w:r>
      <w:r>
        <w:rPr>
          <w:rtl/>
        </w:rPr>
        <w:t>–</w:t>
      </w:r>
      <w:r>
        <w:rPr>
          <w:rFonts w:hint="cs"/>
          <w:rtl/>
        </w:rPr>
        <w:t xml:space="preserve"> </w:t>
      </w:r>
    </w:p>
    <w:p w14:paraId="75400544" w14:textId="114C7AD7" w:rsidR="0020780B" w:rsidRDefault="0020780B" w:rsidP="0020780B">
      <w:pPr>
        <w:pStyle w:val="FootnoteText"/>
        <w:numPr>
          <w:ilvl w:val="2"/>
          <w:numId w:val="69"/>
        </w:numPr>
      </w:pPr>
      <w:r>
        <w:rPr>
          <w:rFonts w:hint="cs"/>
          <w:rtl/>
        </w:rPr>
        <w:t xml:space="preserve">רבי טרפון, הו"א של רבי ישמעאל </w:t>
      </w:r>
      <w:r>
        <w:rPr>
          <w:rtl/>
        </w:rPr>
        <w:t>–</w:t>
      </w:r>
      <w:r>
        <w:rPr>
          <w:rFonts w:hint="cs"/>
          <w:rtl/>
        </w:rPr>
        <w:t xml:space="preserve"> שלשה.</w:t>
      </w:r>
    </w:p>
    <w:p w14:paraId="354C3C1F" w14:textId="1552E428" w:rsidR="0020780B" w:rsidRDefault="0020780B" w:rsidP="0020780B">
      <w:pPr>
        <w:pStyle w:val="FootnoteText"/>
        <w:numPr>
          <w:ilvl w:val="2"/>
          <w:numId w:val="69"/>
        </w:numPr>
      </w:pPr>
      <w:r>
        <w:rPr>
          <w:rFonts w:hint="cs"/>
          <w:rtl/>
        </w:rPr>
        <w:t xml:space="preserve">רבי עקיבא, מסקנא של רבי ישמעאל </w:t>
      </w:r>
      <w:r>
        <w:rPr>
          <w:rtl/>
        </w:rPr>
        <w:t>–</w:t>
      </w:r>
      <w:r>
        <w:rPr>
          <w:rFonts w:hint="cs"/>
          <w:rtl/>
        </w:rPr>
        <w:t xml:space="preserve"> אחד.</w:t>
      </w:r>
    </w:p>
    <w:p w14:paraId="47D45C8C" w14:textId="10C33F08" w:rsidR="0020780B" w:rsidRDefault="0020780B" w:rsidP="0020780B">
      <w:pPr>
        <w:pStyle w:val="FootnoteText"/>
        <w:numPr>
          <w:ilvl w:val="1"/>
          <w:numId w:val="69"/>
        </w:numPr>
      </w:pPr>
      <w:r>
        <w:rPr>
          <w:rFonts w:hint="cs"/>
          <w:rtl/>
        </w:rPr>
        <w:t xml:space="preserve">ערבה </w:t>
      </w:r>
      <w:r>
        <w:rPr>
          <w:rtl/>
        </w:rPr>
        <w:t>–</w:t>
      </w:r>
    </w:p>
    <w:p w14:paraId="3A9F7B8E" w14:textId="15315303" w:rsidR="0020780B" w:rsidRDefault="0020780B" w:rsidP="0020780B">
      <w:pPr>
        <w:pStyle w:val="FootnoteText"/>
        <w:numPr>
          <w:ilvl w:val="2"/>
          <w:numId w:val="69"/>
        </w:numPr>
      </w:pPr>
      <w:r>
        <w:rPr>
          <w:rFonts w:hint="cs"/>
          <w:rtl/>
        </w:rPr>
        <w:t xml:space="preserve">(אולי) רבי טרפון, הו"א (ויל"ד אם גם מסקנא) של רבי ישמעאל </w:t>
      </w:r>
      <w:r>
        <w:rPr>
          <w:rtl/>
        </w:rPr>
        <w:t>–</w:t>
      </w:r>
      <w:r>
        <w:rPr>
          <w:rFonts w:hint="cs"/>
          <w:rtl/>
        </w:rPr>
        <w:t xml:space="preserve"> שנים.</w:t>
      </w:r>
    </w:p>
    <w:p w14:paraId="53F582D4" w14:textId="62BBC004" w:rsidR="00FE7B90" w:rsidRDefault="00FE7B90" w:rsidP="0020780B">
      <w:pPr>
        <w:pStyle w:val="FootnoteText"/>
        <w:numPr>
          <w:ilvl w:val="2"/>
          <w:numId w:val="69"/>
        </w:numPr>
      </w:pPr>
      <w:r>
        <w:rPr>
          <w:rFonts w:hint="cs"/>
          <w:rtl/>
        </w:rPr>
        <w:t xml:space="preserve">רבי עקיבא (ואולי מסקנא של רבי ישמעאל, וכן מוכח להיות שיטת תנא של בריי' לעיל ואב"ש) </w:t>
      </w:r>
      <w:r>
        <w:rPr>
          <w:rtl/>
        </w:rPr>
        <w:t>–</w:t>
      </w:r>
      <w:r>
        <w:rPr>
          <w:rFonts w:hint="cs"/>
          <w:rtl/>
        </w:rPr>
        <w:t xml:space="preserve"> אחד.</w:t>
      </w:r>
    </w:p>
    <w:p w14:paraId="6E5411F8" w14:textId="65E3C79E" w:rsidR="00EF211F" w:rsidRDefault="00EF211F" w:rsidP="00EF211F">
      <w:pPr>
        <w:pStyle w:val="FootnoteText"/>
        <w:numPr>
          <w:ilvl w:val="0"/>
          <w:numId w:val="69"/>
        </w:numPr>
      </w:pPr>
      <w:r>
        <w:rPr>
          <w:rFonts w:hint="cs"/>
          <w:rtl/>
        </w:rPr>
        <w:t xml:space="preserve">דין הדס שחסר </w:t>
      </w:r>
      <w:r>
        <w:rPr>
          <w:rtl/>
        </w:rPr>
        <w:t>–</w:t>
      </w:r>
      <w:r>
        <w:rPr>
          <w:rFonts w:hint="cs"/>
          <w:rtl/>
        </w:rPr>
        <w:t xml:space="preserve"> </w:t>
      </w:r>
    </w:p>
    <w:p w14:paraId="425D5880" w14:textId="1BD8CFB9" w:rsidR="00EF211F" w:rsidRDefault="00EF211F" w:rsidP="00EF211F">
      <w:pPr>
        <w:pStyle w:val="FootnoteText"/>
        <w:numPr>
          <w:ilvl w:val="1"/>
          <w:numId w:val="69"/>
        </w:numPr>
      </w:pPr>
      <w:r>
        <w:rPr>
          <w:rFonts w:hint="cs"/>
          <w:rtl/>
        </w:rPr>
        <w:t xml:space="preserve">רבי ישמעאל </w:t>
      </w:r>
      <w:r>
        <w:rPr>
          <w:rtl/>
        </w:rPr>
        <w:t>–</w:t>
      </w:r>
      <w:r>
        <w:rPr>
          <w:rFonts w:hint="cs"/>
          <w:rtl/>
        </w:rPr>
        <w:t xml:space="preserve"> פסול.</w:t>
      </w:r>
    </w:p>
    <w:p w14:paraId="59811C03" w14:textId="388CC38D" w:rsidR="00EF211F" w:rsidRPr="0020780B" w:rsidRDefault="00EF211F" w:rsidP="00EF211F">
      <w:pPr>
        <w:pStyle w:val="FootnoteText"/>
        <w:numPr>
          <w:ilvl w:val="1"/>
          <w:numId w:val="69"/>
        </w:numPr>
      </w:pPr>
      <w:r>
        <w:rPr>
          <w:rFonts w:hint="cs"/>
          <w:rtl/>
        </w:rPr>
        <w:t xml:space="preserve">רבי טרפון </w:t>
      </w:r>
      <w:r>
        <w:rPr>
          <w:rtl/>
        </w:rPr>
        <w:t>–</w:t>
      </w:r>
      <w:r>
        <w:rPr>
          <w:rFonts w:hint="cs"/>
          <w:rtl/>
        </w:rPr>
        <w:t xml:space="preserve"> כשר.</w:t>
      </w:r>
    </w:p>
  </w:footnote>
  <w:footnote w:id="243">
    <w:p w14:paraId="5E58E469" w14:textId="45625102" w:rsidR="00073FF2" w:rsidRPr="00073FF2" w:rsidRDefault="00073FF2">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ה</w:t>
      </w:r>
    </w:p>
  </w:footnote>
  <w:footnote w:id="244">
    <w:p w14:paraId="732D8DB5" w14:textId="612E9155" w:rsidR="00836382" w:rsidRDefault="00836382">
      <w:pPr>
        <w:pStyle w:val="FootnoteText"/>
        <w:rPr>
          <w:rtl/>
        </w:rPr>
      </w:pPr>
      <w:r>
        <w:rPr>
          <w:rStyle w:val="FootnoteReference"/>
        </w:rPr>
        <w:footnoteRef/>
      </w:r>
      <w:r>
        <w:rPr>
          <w:rtl/>
        </w:rPr>
        <w:t xml:space="preserve"> </w:t>
      </w:r>
      <w:r>
        <w:rPr>
          <w:rtl/>
        </w:rPr>
        <w:tab/>
      </w:r>
      <w:r>
        <w:rPr>
          <w:rFonts w:hint="cs"/>
          <w:rtl/>
        </w:rPr>
        <w:t xml:space="preserve">הפסוק </w:t>
      </w:r>
      <w:r>
        <w:rPr>
          <w:rFonts w:hint="cs"/>
          <w:rtl/>
        </w:rPr>
        <w:t>אומר שחייב אדם ליטול בסוכות "פרי עץ הדר."</w:t>
      </w:r>
      <w:r w:rsidR="00073FF2">
        <w:rPr>
          <w:rFonts w:hint="cs"/>
          <w:rtl/>
        </w:rPr>
        <w:t xml:space="preserve"> זה אתרוג. חולקים תנאים איך ידועים שהוא אתרוג:</w:t>
      </w:r>
    </w:p>
    <w:p w14:paraId="206E17D3" w14:textId="74FA3E45" w:rsidR="00073FF2" w:rsidRDefault="00281015" w:rsidP="00073FF2">
      <w:pPr>
        <w:pStyle w:val="FootnoteText"/>
        <w:numPr>
          <w:ilvl w:val="0"/>
          <w:numId w:val="70"/>
        </w:numPr>
      </w:pPr>
      <w:r>
        <w:rPr>
          <w:rFonts w:hint="cs"/>
          <w:rtl/>
        </w:rPr>
        <w:t xml:space="preserve">כיון שאומר "פרי עץ," יודעים שהוא מין פרי שטעמו שווה לעץ שלו. יש שני מיני פירות כזה </w:t>
      </w:r>
      <w:r>
        <w:rPr>
          <w:rtl/>
        </w:rPr>
        <w:t>–</w:t>
      </w:r>
      <w:r>
        <w:rPr>
          <w:rFonts w:hint="cs"/>
          <w:rtl/>
        </w:rPr>
        <w:t xml:space="preserve"> אתרוג ופלפלים. לא מסתבר שהתורה מחייבת לקיחת פלפלים, שאינו יכול. הרי, אם ייטול אחד, לא ניכר (ולא מסתבר שתחייב תורה בדבר שלא ניכר), ואם נוטל יותר מאחד, הולך נגד מה שמשמע מן הפסוק שייטול רק פרי אחד. אז, צריך לומר שמחייב נטילת אתרוג.</w:t>
      </w:r>
    </w:p>
    <w:p w14:paraId="41668CB7" w14:textId="71FCFB39" w:rsidR="00281015" w:rsidRDefault="00911DEC" w:rsidP="00073FF2">
      <w:pPr>
        <w:pStyle w:val="FootnoteText"/>
        <w:numPr>
          <w:ilvl w:val="0"/>
          <w:numId w:val="70"/>
        </w:numPr>
      </w:pPr>
      <w:r>
        <w:rPr>
          <w:rFonts w:hint="cs"/>
          <w:rtl/>
        </w:rPr>
        <w:t>רבי אומר שדורשים "הדר" לומר "הדיר," לומר שצריך מין פרי שאילן שלו דומה לדיר, במה שבזמן אחד יש בו גדולים וקטנים, תמימים ובעלי מומים. זה אתרוג.</w:t>
      </w:r>
    </w:p>
    <w:p w14:paraId="63764029" w14:textId="7D029E35" w:rsidR="00911DEC" w:rsidRDefault="00911DEC" w:rsidP="00073FF2">
      <w:pPr>
        <w:pStyle w:val="FootnoteText"/>
        <w:numPr>
          <w:ilvl w:val="0"/>
          <w:numId w:val="70"/>
        </w:numPr>
      </w:pPr>
      <w:r>
        <w:rPr>
          <w:rFonts w:hint="cs"/>
          <w:rtl/>
        </w:rPr>
        <w:t xml:space="preserve">רבי אבהו </w:t>
      </w:r>
      <w:r w:rsidR="00275411">
        <w:rPr>
          <w:rFonts w:hint="cs"/>
          <w:rtl/>
        </w:rPr>
        <w:t xml:space="preserve">(עיין בהוספות אות סז) </w:t>
      </w:r>
      <w:r>
        <w:rPr>
          <w:rFonts w:hint="cs"/>
          <w:rtl/>
        </w:rPr>
        <w:t>אומר שדורשים "הדר" לומר שצריך מין פרי שדר באילן לזמן רב. זה אתרוג.</w:t>
      </w:r>
    </w:p>
    <w:p w14:paraId="188524B2" w14:textId="54B10FCC" w:rsidR="00911DEC" w:rsidRDefault="00911DEC" w:rsidP="00073FF2">
      <w:pPr>
        <w:pStyle w:val="FootnoteText"/>
        <w:numPr>
          <w:ilvl w:val="0"/>
          <w:numId w:val="70"/>
        </w:numPr>
      </w:pPr>
      <w:r>
        <w:rPr>
          <w:rFonts w:hint="cs"/>
          <w:rtl/>
        </w:rPr>
        <w:t>בן עזאי אומר שדורשים "הדר" להיות "אידור," שהוא לשון מים. זה מכוון לאתורג, שהוא הפרי המיוחד שצריך משקה חוץ ממי גשמים.</w:t>
      </w:r>
    </w:p>
    <w:p w14:paraId="10A3EFA8" w14:textId="7B41219C" w:rsidR="00275411" w:rsidRDefault="00275411" w:rsidP="00994226">
      <w:pPr>
        <w:pStyle w:val="FootnoteText"/>
        <w:ind w:firstLine="0"/>
      </w:pPr>
      <w:r>
        <w:rPr>
          <w:rFonts w:hint="cs"/>
          <w:rtl/>
        </w:rPr>
        <w:t>(עיין בהוספות אות סו.)</w:t>
      </w:r>
    </w:p>
  </w:footnote>
  <w:footnote w:id="245">
    <w:p w14:paraId="173A532A" w14:textId="5E5C3CA4" w:rsidR="00FA4F84" w:rsidRDefault="00FA4F84">
      <w:pPr>
        <w:pStyle w:val="FootnoteText"/>
      </w:pPr>
      <w:r>
        <w:rPr>
          <w:rStyle w:val="FootnoteReference"/>
        </w:rPr>
        <w:footnoteRef/>
      </w:r>
      <w:r>
        <w:rPr>
          <w:rtl/>
        </w:rPr>
        <w:t xml:space="preserve"> </w:t>
      </w:r>
      <w:r>
        <w:rPr>
          <w:rtl/>
        </w:rPr>
        <w:tab/>
      </w:r>
      <w:r>
        <w:rPr>
          <w:rFonts w:hint="cs"/>
          <w:rtl/>
        </w:rPr>
        <w:t xml:space="preserve">לכאו', </w:t>
      </w:r>
      <w:r>
        <w:rPr>
          <w:rFonts w:hint="cs"/>
          <w:rtl/>
        </w:rPr>
        <w:t>יחלקו בזה רבי יוחנן ורבי יצחק, כמו שחלקו בשאר המשניות.</w:t>
      </w:r>
    </w:p>
  </w:footnote>
  <w:footnote w:id="246">
    <w:p w14:paraId="47851CEC" w14:textId="272C3CFF" w:rsidR="00127253" w:rsidRDefault="00127253" w:rsidP="00127253">
      <w:pPr>
        <w:pStyle w:val="FootnoteText"/>
      </w:pPr>
      <w:r>
        <w:rPr>
          <w:rStyle w:val="FootnoteReference"/>
        </w:rPr>
        <w:footnoteRef/>
      </w:r>
      <w:r>
        <w:rPr>
          <w:rtl/>
        </w:rPr>
        <w:t xml:space="preserve"> </w:t>
      </w:r>
      <w:r>
        <w:rPr>
          <w:rtl/>
        </w:rPr>
        <w:tab/>
      </w:r>
      <w:r>
        <w:rPr>
          <w:rFonts w:hint="cs"/>
          <w:rtl/>
        </w:rPr>
        <w:t xml:space="preserve">פסול </w:t>
      </w:r>
      <w:r>
        <w:rPr>
          <w:rFonts w:hint="cs"/>
          <w:rtl/>
        </w:rPr>
        <w:t>כיון שכתיב "פרי עץ הדר," שאומר לנו שאתרוג צריך להיות הדר. רבי יהודה חולק על זה, ולא דורש כן מ"הדר," אלא דורש משם ש"פרי עץ הדר" הוא אתרוג.</w:t>
      </w:r>
    </w:p>
  </w:footnote>
  <w:footnote w:id="247">
    <w:p w14:paraId="156EDDFF" w14:textId="443B46FE" w:rsidR="000F6651" w:rsidRDefault="000F6651">
      <w:pPr>
        <w:pStyle w:val="FootnoteText"/>
      </w:pPr>
      <w:r>
        <w:rPr>
          <w:rStyle w:val="FootnoteReference"/>
        </w:rPr>
        <w:footnoteRef/>
      </w:r>
      <w:r>
        <w:rPr>
          <w:rtl/>
        </w:rPr>
        <w:t xml:space="preserve"> </w:t>
      </w:r>
      <w:r>
        <w:rPr>
          <w:rtl/>
        </w:rPr>
        <w:tab/>
      </w:r>
      <w:r>
        <w:rPr>
          <w:rFonts w:hint="cs"/>
          <w:rtl/>
        </w:rPr>
        <w:t xml:space="preserve">אתרוג </w:t>
      </w:r>
      <w:r>
        <w:rPr>
          <w:rFonts w:hint="cs"/>
          <w:rtl/>
        </w:rPr>
        <w:t>של דברים אלו צריך להישרף. כיון שכן, נחשב כשרוף. כיון שצריך להיות בו שיעור, פסול, שכיון שנחשב כשרוף, אין בו שיעור.</w:t>
      </w:r>
    </w:p>
  </w:footnote>
  <w:footnote w:id="248">
    <w:p w14:paraId="227F955F" w14:textId="1686D63B" w:rsidR="00053E4A" w:rsidRDefault="00053E4A">
      <w:pPr>
        <w:pStyle w:val="FootnoteText"/>
        <w:rPr>
          <w:rtl/>
        </w:rPr>
      </w:pPr>
      <w:r>
        <w:rPr>
          <w:rStyle w:val="FootnoteReference"/>
        </w:rPr>
        <w:footnoteRef/>
      </w:r>
      <w:r>
        <w:rPr>
          <w:rtl/>
        </w:rPr>
        <w:t xml:space="preserve"> </w:t>
      </w:r>
      <w:r>
        <w:rPr>
          <w:rtl/>
        </w:rPr>
        <w:tab/>
      </w:r>
      <w:r>
        <w:rPr>
          <w:rFonts w:hint="cs"/>
          <w:rtl/>
        </w:rPr>
        <w:t xml:space="preserve">יש </w:t>
      </w:r>
      <w:r>
        <w:rPr>
          <w:rFonts w:hint="cs"/>
          <w:rtl/>
        </w:rPr>
        <w:t>בו שני פסולים:</w:t>
      </w:r>
    </w:p>
    <w:p w14:paraId="0DDBBBF8" w14:textId="0F527BEF" w:rsidR="00053E4A" w:rsidRDefault="00053E4A" w:rsidP="00053E4A">
      <w:pPr>
        <w:pStyle w:val="FootnoteText"/>
        <w:numPr>
          <w:ilvl w:val="0"/>
          <w:numId w:val="71"/>
        </w:numPr>
      </w:pPr>
      <w:r>
        <w:rPr>
          <w:rFonts w:hint="cs"/>
          <w:rtl/>
        </w:rPr>
        <w:t>אין בו היתר אכילה.</w:t>
      </w:r>
      <w:r w:rsidR="0029711C">
        <w:rPr>
          <w:rFonts w:hint="cs"/>
          <w:rtl/>
        </w:rPr>
        <w:t xml:space="preserve"> כיון שצריך להיות שלו, צריך להיות שיכול לאכול אותו.</w:t>
      </w:r>
    </w:p>
    <w:p w14:paraId="6B78EE5C" w14:textId="1BA1A107" w:rsidR="00053E4A" w:rsidRDefault="00053E4A" w:rsidP="00053E4A">
      <w:pPr>
        <w:pStyle w:val="FootnoteText"/>
        <w:numPr>
          <w:ilvl w:val="0"/>
          <w:numId w:val="71"/>
        </w:numPr>
      </w:pPr>
      <w:r>
        <w:rPr>
          <w:rFonts w:hint="cs"/>
          <w:rtl/>
        </w:rPr>
        <w:t>אין בו דין ממון. כיון שאסור בהנאה, לא נחשב אתרוג שלו. חולקים אמוראים אם זה פסול או לא.</w:t>
      </w:r>
      <w:r w:rsidR="008B6BC4">
        <w:rPr>
          <w:rFonts w:hint="cs"/>
          <w:rtl/>
        </w:rPr>
        <w:t xml:space="preserve"> גמ' מביא בריי' שמוכיח שזה פסול.</w:t>
      </w:r>
    </w:p>
    <w:p w14:paraId="5F7C0E7F" w14:textId="26058C8A" w:rsidR="00D63D74" w:rsidRDefault="00D63D74" w:rsidP="00D63D74">
      <w:pPr>
        <w:pStyle w:val="FootnoteText"/>
        <w:ind w:left="680"/>
      </w:pPr>
      <w:r>
        <w:rPr>
          <w:rFonts w:hint="cs"/>
          <w:rtl/>
        </w:rPr>
        <w:t>כיון ששני הפסולים באים ממה שצריך להיות שלו, לכאו' רק נוהגים ביום ראשון. (עיין בהוספות אות סח.)</w:t>
      </w:r>
    </w:p>
  </w:footnote>
  <w:footnote w:id="249">
    <w:p w14:paraId="1EE8924E" w14:textId="4EF44B09" w:rsidR="00CA58E4" w:rsidRDefault="00CA58E4">
      <w:pPr>
        <w:pStyle w:val="FootnoteText"/>
      </w:pPr>
      <w:r>
        <w:rPr>
          <w:rStyle w:val="FootnoteReference"/>
        </w:rPr>
        <w:footnoteRef/>
      </w:r>
      <w:r>
        <w:rPr>
          <w:rtl/>
        </w:rPr>
        <w:t xml:space="preserve"> </w:t>
      </w:r>
      <w:r>
        <w:rPr>
          <w:rtl/>
        </w:rPr>
        <w:tab/>
      </w:r>
      <w:r>
        <w:rPr>
          <w:rFonts w:hint="cs"/>
          <w:rtl/>
        </w:rPr>
        <w:t xml:space="preserve">פסול </w:t>
      </w:r>
      <w:r>
        <w:rPr>
          <w:rFonts w:hint="cs"/>
          <w:rtl/>
        </w:rPr>
        <w:t>כיון שאין בו היתר אכילה.</w:t>
      </w:r>
    </w:p>
  </w:footnote>
  <w:footnote w:id="250">
    <w:p w14:paraId="2E2972FB" w14:textId="4B6BA49B" w:rsidR="00D76329" w:rsidRDefault="00D76329">
      <w:pPr>
        <w:pStyle w:val="FootnoteText"/>
        <w:rPr>
          <w:rtl/>
        </w:rPr>
      </w:pPr>
      <w:r>
        <w:rPr>
          <w:rStyle w:val="FootnoteReference"/>
        </w:rPr>
        <w:footnoteRef/>
      </w:r>
      <w:r>
        <w:rPr>
          <w:rtl/>
        </w:rPr>
        <w:t xml:space="preserve"> </w:t>
      </w:r>
      <w:r>
        <w:rPr>
          <w:rtl/>
        </w:rPr>
        <w:tab/>
      </w:r>
      <w:r>
        <w:rPr>
          <w:rFonts w:hint="cs"/>
          <w:rtl/>
        </w:rPr>
        <w:t xml:space="preserve">חולקים </w:t>
      </w:r>
      <w:r>
        <w:rPr>
          <w:rFonts w:hint="cs"/>
          <w:rtl/>
        </w:rPr>
        <w:t>למה לא יטול:</w:t>
      </w:r>
    </w:p>
    <w:p w14:paraId="604A0E1E" w14:textId="2D0F667C" w:rsidR="00D76329" w:rsidRDefault="00D76329" w:rsidP="00D76329">
      <w:pPr>
        <w:pStyle w:val="FootnoteText"/>
        <w:numPr>
          <w:ilvl w:val="0"/>
          <w:numId w:val="72"/>
        </w:numPr>
      </w:pPr>
      <w:r>
        <w:rPr>
          <w:rFonts w:hint="cs"/>
          <w:rtl/>
        </w:rPr>
        <w:t>יש אומרים שהוא מפני שמכשיר אותו לקבל טומאה. אדם צריך לשמור תרומה מלהיטמא. חלק מחיוב זה הוא אף לשמור אותו מלהיות הוכשר לקבל טומאה. (יש לדון אם יש חיוב לשמור אותו מהכשר או שחוששים שלא ישמור כראוי מלטמא אחרי שהוכשר.) פרי הוכשר לקבל טומאה כשנגע בו משקים (ושמח הבעל). הרי, רגילים בני אדם לשים את האתרוג (או שאר המינים, שנוגעים באתרוג) במים, כדי שלא ייבשו. נמצא שמכשיר את האתרוג. כיון ששל תרומה הוא, אסור להכשיר אותו.</w:t>
      </w:r>
    </w:p>
    <w:p w14:paraId="753F7114" w14:textId="5ECEC3F7" w:rsidR="00D76329" w:rsidRDefault="00D76329" w:rsidP="00D76329">
      <w:pPr>
        <w:pStyle w:val="FootnoteText"/>
        <w:numPr>
          <w:ilvl w:val="0"/>
          <w:numId w:val="72"/>
        </w:numPr>
      </w:pPr>
      <w:r>
        <w:rPr>
          <w:rFonts w:hint="cs"/>
          <w:rtl/>
        </w:rPr>
        <w:t>יש אומר שהוא מפני שמפסיד את התרומה. חייב אדם לשמור את תרומה מאיבוד. אם יטול אדם אתרוג של ערלה, כיון שממשמש בו, קליפה שלו נעשה מאוס, והרי נאבד.</w:t>
      </w:r>
    </w:p>
  </w:footnote>
  <w:footnote w:id="251">
    <w:p w14:paraId="2F85B792" w14:textId="7FEF4F5A" w:rsidR="000D014D" w:rsidRDefault="000D014D">
      <w:pPr>
        <w:pStyle w:val="FootnoteText"/>
      </w:pPr>
      <w:r>
        <w:rPr>
          <w:rStyle w:val="FootnoteReference"/>
        </w:rPr>
        <w:footnoteRef/>
      </w:r>
      <w:r>
        <w:rPr>
          <w:rtl/>
        </w:rPr>
        <w:t xml:space="preserve"> </w:t>
      </w:r>
      <w:r>
        <w:rPr>
          <w:rtl/>
        </w:rPr>
        <w:tab/>
      </w:r>
      <w:r w:rsidR="00916A06">
        <w:rPr>
          <w:rFonts w:hint="cs"/>
          <w:rtl/>
        </w:rPr>
        <w:t>שתי</w:t>
      </w:r>
      <w:r>
        <w:rPr>
          <w:rFonts w:hint="cs"/>
          <w:rtl/>
        </w:rPr>
        <w:t xml:space="preserve"> </w:t>
      </w:r>
      <w:r>
        <w:rPr>
          <w:rFonts w:hint="cs"/>
          <w:rtl/>
        </w:rPr>
        <w:t>הסיבות שבארנו למה לא יטול אינם מעכבים בדיעבד; הם רק חיובים של שמירה לכתחילה.</w:t>
      </w:r>
    </w:p>
  </w:footnote>
  <w:footnote w:id="252">
    <w:p w14:paraId="314E4183" w14:textId="60DF8CE2" w:rsidR="001907D8" w:rsidRDefault="001907D8">
      <w:pPr>
        <w:pStyle w:val="FootnoteText"/>
      </w:pPr>
      <w:r>
        <w:rPr>
          <w:rStyle w:val="FootnoteReference"/>
        </w:rPr>
        <w:footnoteRef/>
      </w:r>
      <w:r>
        <w:rPr>
          <w:rtl/>
        </w:rPr>
        <w:t xml:space="preserve"> </w:t>
      </w:r>
      <w:r>
        <w:rPr>
          <w:rtl/>
        </w:rPr>
        <w:tab/>
      </w:r>
      <w:r>
        <w:rPr>
          <w:rFonts w:hint="cs"/>
          <w:rtl/>
        </w:rPr>
        <w:t xml:space="preserve">בית </w:t>
      </w:r>
      <w:r>
        <w:rPr>
          <w:rFonts w:hint="cs"/>
          <w:rtl/>
        </w:rPr>
        <w:t>שמאי ובית הלל חולקים אם יש בו היתר אכילה. המחלקת מיוסד באם עני יכול לאכול דמאי. אם יכול לאכול דמאי, יש בו היתר אכילה, שכל אדם יכול להיות עני, אם רוצה. אבל, אם אין עני יכול לאכול אותו, נמצא שמדרבנן אין בו היתר אכילה, ואז אין נוטלים אותו.</w:t>
      </w:r>
    </w:p>
  </w:footnote>
  <w:footnote w:id="253">
    <w:p w14:paraId="5F07F7C8" w14:textId="1A4B548E" w:rsidR="00171A9F" w:rsidRDefault="00171A9F">
      <w:pPr>
        <w:pStyle w:val="FootnoteText"/>
      </w:pPr>
      <w:r>
        <w:rPr>
          <w:rStyle w:val="FootnoteReference"/>
        </w:rPr>
        <w:footnoteRef/>
      </w:r>
      <w:r>
        <w:rPr>
          <w:rtl/>
        </w:rPr>
        <w:t xml:space="preserve"> </w:t>
      </w:r>
      <w:r>
        <w:rPr>
          <w:rtl/>
        </w:rPr>
        <w:tab/>
      </w:r>
      <w:r w:rsidR="004E6BE4">
        <w:rPr>
          <w:rFonts w:hint="cs"/>
          <w:rtl/>
        </w:rPr>
        <w:t xml:space="preserve">סיבות </w:t>
      </w:r>
      <w:r>
        <w:rPr>
          <w:rFonts w:hint="cs"/>
          <w:rtl/>
        </w:rPr>
        <w:t>דין זה שווה למה</w:t>
      </w:r>
      <w:r w:rsidR="004E6BE4">
        <w:rPr>
          <w:rFonts w:hint="cs"/>
          <w:rtl/>
        </w:rPr>
        <w:t xml:space="preserve"> שפרשנו אצל הדין</w:t>
      </w:r>
      <w:r>
        <w:rPr>
          <w:rFonts w:hint="cs"/>
          <w:rtl/>
        </w:rPr>
        <w:t xml:space="preserve"> שאין ליטול תרומה טהורה.</w:t>
      </w:r>
    </w:p>
  </w:footnote>
  <w:footnote w:id="254">
    <w:p w14:paraId="7D4D35EC" w14:textId="265F837B" w:rsidR="00A27A1F" w:rsidRDefault="00A27A1F">
      <w:pPr>
        <w:pStyle w:val="FootnoteText"/>
      </w:pPr>
      <w:r>
        <w:rPr>
          <w:rStyle w:val="FootnoteReference"/>
        </w:rPr>
        <w:footnoteRef/>
      </w:r>
      <w:r>
        <w:rPr>
          <w:rtl/>
        </w:rPr>
        <w:t xml:space="preserve"> </w:t>
      </w:r>
      <w:r>
        <w:rPr>
          <w:rtl/>
        </w:rPr>
        <w:tab/>
      </w:r>
      <w:r>
        <w:rPr>
          <w:rFonts w:hint="cs"/>
          <w:rtl/>
        </w:rPr>
        <w:t xml:space="preserve">אולי </w:t>
      </w:r>
      <w:r>
        <w:rPr>
          <w:rFonts w:hint="cs"/>
          <w:rtl/>
        </w:rPr>
        <w:t>יש חולק על זה. רבי מאיר אומר שמעשר שני נחשב ממון גבוה. חולקים אמוראים (שהבאנו לעיל בנוגע לערלה) אם זה נחשב שלו עד שיכול לצאת בו.</w:t>
      </w:r>
    </w:p>
  </w:footnote>
  <w:footnote w:id="255">
    <w:p w14:paraId="5025548F" w14:textId="7E2DF450" w:rsidR="00AB20FC" w:rsidRDefault="00AB20FC">
      <w:pPr>
        <w:pStyle w:val="FootnoteText"/>
      </w:pPr>
      <w:r>
        <w:rPr>
          <w:rStyle w:val="FootnoteReference"/>
        </w:rPr>
        <w:footnoteRef/>
      </w:r>
      <w:r>
        <w:rPr>
          <w:rtl/>
        </w:rPr>
        <w:t xml:space="preserve"> </w:t>
      </w:r>
      <w:r>
        <w:rPr>
          <w:rtl/>
        </w:rPr>
        <w:tab/>
      </w:r>
      <w:r>
        <w:rPr>
          <w:rFonts w:hint="cs"/>
          <w:rtl/>
        </w:rPr>
        <w:t xml:space="preserve">בעזרת </w:t>
      </w:r>
      <w:r>
        <w:rPr>
          <w:rFonts w:hint="cs"/>
          <w:rtl/>
        </w:rPr>
        <w:t xml:space="preserve">ה', נבאר מה שיוצא ממשנה זה וממשנה הבא אחריו </w:t>
      </w:r>
      <w:r w:rsidR="00B74E6E">
        <w:rPr>
          <w:rFonts w:hint="cs"/>
          <w:rtl/>
        </w:rPr>
        <w:t xml:space="preserve">והמשנה הבא אחריו </w:t>
      </w:r>
      <w:r>
        <w:rPr>
          <w:rFonts w:hint="cs"/>
          <w:rtl/>
        </w:rPr>
        <w:t>ביחד, כיון ששניהם בדבר אחד.</w:t>
      </w:r>
    </w:p>
  </w:footnote>
  <w:footnote w:id="256">
    <w:p w14:paraId="365531E7" w14:textId="38F4AF21" w:rsidR="007127D6" w:rsidRPr="007127D6" w:rsidRDefault="007127D6">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ו</w:t>
      </w:r>
    </w:p>
  </w:footnote>
  <w:footnote w:id="257">
    <w:p w14:paraId="3C10181E" w14:textId="7BFC58B5" w:rsidR="00A525EB" w:rsidRDefault="00A525EB">
      <w:pPr>
        <w:pStyle w:val="FootnoteText"/>
      </w:pPr>
      <w:r>
        <w:rPr>
          <w:rStyle w:val="FootnoteReference"/>
        </w:rPr>
        <w:footnoteRef/>
      </w:r>
      <w:r>
        <w:rPr>
          <w:rtl/>
        </w:rPr>
        <w:t xml:space="preserve"> </w:t>
      </w:r>
      <w:r>
        <w:rPr>
          <w:rtl/>
        </w:rPr>
        <w:tab/>
      </w:r>
      <w:r>
        <w:rPr>
          <w:rFonts w:hint="cs"/>
          <w:rtl/>
        </w:rPr>
        <w:t xml:space="preserve">חזזית </w:t>
      </w:r>
      <w:r>
        <w:rPr>
          <w:rFonts w:hint="cs"/>
          <w:rtl/>
        </w:rPr>
        <w:t>הוא כמו וואר"ט.</w:t>
      </w:r>
      <w:r w:rsidR="00BF3D59">
        <w:rPr>
          <w:rFonts w:hint="cs"/>
          <w:rtl/>
        </w:rPr>
        <w:t xml:space="preserve"> (קצת צריך לעיין איך לדעת מהו, בדיוק, חזזית, כיון שכל אתרוג יש לו בומ"פים.)</w:t>
      </w:r>
    </w:p>
  </w:footnote>
  <w:footnote w:id="258">
    <w:p w14:paraId="07BEAD2F" w14:textId="29113AE7" w:rsidR="00240EB5" w:rsidRDefault="00240EB5">
      <w:pPr>
        <w:pStyle w:val="FootnoteText"/>
      </w:pPr>
      <w:r>
        <w:rPr>
          <w:rStyle w:val="FootnoteReference"/>
        </w:rPr>
        <w:footnoteRef/>
      </w:r>
      <w:r>
        <w:rPr>
          <w:rtl/>
        </w:rPr>
        <w:t xml:space="preserve"> </w:t>
      </w:r>
      <w:r>
        <w:rPr>
          <w:rtl/>
        </w:rPr>
        <w:tab/>
      </w:r>
      <w:r>
        <w:rPr>
          <w:rFonts w:hint="cs"/>
          <w:rtl/>
        </w:rPr>
        <w:t xml:space="preserve">מצדד </w:t>
      </w:r>
      <w:r>
        <w:rPr>
          <w:rFonts w:hint="cs"/>
          <w:rtl/>
        </w:rPr>
        <w:t>גמרא שרק פסול אם החזזית הוא במקום אחד. אבל, דוחה את זה.</w:t>
      </w:r>
    </w:p>
  </w:footnote>
  <w:footnote w:id="259">
    <w:p w14:paraId="79573845" w14:textId="7ADB0DC9" w:rsidR="0014181F" w:rsidRDefault="0014181F">
      <w:pPr>
        <w:pStyle w:val="FootnoteText"/>
        <w:rPr>
          <w:rtl/>
        </w:rPr>
      </w:pPr>
      <w:r>
        <w:rPr>
          <w:rStyle w:val="FootnoteReference"/>
        </w:rPr>
        <w:footnoteRef/>
      </w:r>
      <w:r>
        <w:rPr>
          <w:rtl/>
        </w:rPr>
        <w:t xml:space="preserve"> </w:t>
      </w:r>
      <w:r>
        <w:rPr>
          <w:rtl/>
        </w:rPr>
        <w:tab/>
      </w:r>
      <w:r>
        <w:rPr>
          <w:rFonts w:hint="cs"/>
          <w:rtl/>
        </w:rPr>
        <w:t xml:space="preserve">רש"י </w:t>
      </w:r>
      <w:r>
        <w:rPr>
          <w:rFonts w:hint="cs"/>
          <w:rtl/>
        </w:rPr>
        <w:t>מביא שני לשונות לבאר את זה:</w:t>
      </w:r>
    </w:p>
    <w:p w14:paraId="3ED67826" w14:textId="355128B6" w:rsidR="0014181F" w:rsidRDefault="0014181F" w:rsidP="0014181F">
      <w:pPr>
        <w:pStyle w:val="FootnoteText"/>
        <w:numPr>
          <w:ilvl w:val="0"/>
          <w:numId w:val="74"/>
        </w:numPr>
      </w:pPr>
      <w:r>
        <w:rPr>
          <w:rFonts w:hint="cs"/>
          <w:rtl/>
        </w:rPr>
        <w:t>לשון ראשון אומר שניטל העץ שיוצא מראשו של האתרוג. (זה מה שבני אדם היום קוראים "פיטום.")</w:t>
      </w:r>
    </w:p>
    <w:p w14:paraId="2C981A77" w14:textId="6C3B0D36" w:rsidR="00DA1811" w:rsidRDefault="00DA1811" w:rsidP="0014181F">
      <w:pPr>
        <w:pStyle w:val="FootnoteText"/>
        <w:numPr>
          <w:ilvl w:val="0"/>
          <w:numId w:val="74"/>
        </w:numPr>
      </w:pPr>
      <w:r>
        <w:rPr>
          <w:rFonts w:hint="cs"/>
          <w:rtl/>
        </w:rPr>
        <w:t xml:space="preserve">ניטל כל העוקץ, </w:t>
      </w:r>
      <w:r w:rsidR="00FC5F11">
        <w:rPr>
          <w:rFonts w:hint="cs"/>
          <w:rtl/>
        </w:rPr>
        <w:t xml:space="preserve">לא רק החלק שיושב מחוץ לאתרוג, אלא </w:t>
      </w:r>
      <w:r>
        <w:rPr>
          <w:rFonts w:hint="cs"/>
          <w:rtl/>
        </w:rPr>
        <w:t>אף מה שנכנס לתוך האתרוג.</w:t>
      </w:r>
    </w:p>
  </w:footnote>
  <w:footnote w:id="260">
    <w:p w14:paraId="2B693F0A" w14:textId="7E94ECDD" w:rsidR="009C3AEF" w:rsidRDefault="009C3AEF">
      <w:pPr>
        <w:pStyle w:val="FootnoteText"/>
      </w:pPr>
      <w:r>
        <w:rPr>
          <w:rStyle w:val="FootnoteReference"/>
        </w:rPr>
        <w:footnoteRef/>
      </w:r>
      <w:r>
        <w:rPr>
          <w:rtl/>
        </w:rPr>
        <w:t xml:space="preserve"> </w:t>
      </w:r>
      <w:r>
        <w:rPr>
          <w:rtl/>
        </w:rPr>
        <w:tab/>
      </w:r>
      <w:r>
        <w:rPr>
          <w:rFonts w:hint="cs"/>
          <w:rtl/>
        </w:rPr>
        <w:t xml:space="preserve">גמ' </w:t>
      </w:r>
      <w:r>
        <w:rPr>
          <w:rFonts w:hint="cs"/>
          <w:rtl/>
        </w:rPr>
        <w:t>מפרש שזה רק אם מקצת ממנו נקלף, שאז נראה כמנומר. אבל, אם כולו נקלף, כשר.</w:t>
      </w:r>
    </w:p>
  </w:footnote>
  <w:footnote w:id="261">
    <w:p w14:paraId="213D5F5F" w14:textId="13B8F4D1" w:rsidR="00D057CB" w:rsidRDefault="00D057CB">
      <w:pPr>
        <w:pStyle w:val="FootnoteText"/>
      </w:pPr>
      <w:r>
        <w:rPr>
          <w:rStyle w:val="FootnoteReference"/>
        </w:rPr>
        <w:footnoteRef/>
      </w:r>
      <w:r>
        <w:rPr>
          <w:rtl/>
        </w:rPr>
        <w:t xml:space="preserve"> </w:t>
      </w:r>
      <w:r>
        <w:rPr>
          <w:rtl/>
        </w:rPr>
        <w:tab/>
      </w:r>
      <w:r>
        <w:rPr>
          <w:rFonts w:hint="cs"/>
          <w:rtl/>
        </w:rPr>
        <w:t xml:space="preserve">שנים </w:t>
      </w:r>
      <w:r>
        <w:rPr>
          <w:rFonts w:hint="cs"/>
          <w:rtl/>
        </w:rPr>
        <w:t xml:space="preserve">אלו אחד </w:t>
      </w:r>
      <w:r>
        <w:rPr>
          <w:rtl/>
        </w:rPr>
        <w:t>–</w:t>
      </w:r>
      <w:r>
        <w:rPr>
          <w:rFonts w:hint="cs"/>
          <w:rtl/>
        </w:rPr>
        <w:t xml:space="preserve"> נקב וחסר כל שהוא </w:t>
      </w:r>
      <w:r>
        <w:rPr>
          <w:rtl/>
        </w:rPr>
        <w:t>–</w:t>
      </w:r>
      <w:r>
        <w:rPr>
          <w:rFonts w:hint="cs"/>
          <w:rtl/>
        </w:rPr>
        <w:t xml:space="preserve"> ואינם שני ציורים שונים.</w:t>
      </w:r>
    </w:p>
  </w:footnote>
  <w:footnote w:id="262">
    <w:p w14:paraId="509BF784" w14:textId="1A35688C" w:rsidR="00EC7C90" w:rsidRDefault="00EC7C90">
      <w:pPr>
        <w:pStyle w:val="FootnoteText"/>
        <w:rPr>
          <w:rtl/>
        </w:rPr>
      </w:pPr>
      <w:r>
        <w:rPr>
          <w:rStyle w:val="FootnoteReference"/>
        </w:rPr>
        <w:footnoteRef/>
      </w:r>
      <w:r>
        <w:rPr>
          <w:rtl/>
        </w:rPr>
        <w:t xml:space="preserve"> </w:t>
      </w:r>
      <w:r>
        <w:rPr>
          <w:rtl/>
        </w:rPr>
        <w:tab/>
      </w:r>
      <w:r>
        <w:rPr>
          <w:rFonts w:hint="cs"/>
          <w:rtl/>
        </w:rPr>
        <w:t xml:space="preserve">לכאו', </w:t>
      </w:r>
      <w:r>
        <w:rPr>
          <w:rFonts w:hint="cs"/>
          <w:rtl/>
        </w:rPr>
        <w:t>מן הגמ' יוצא שלא תמיד הוא פוסל:</w:t>
      </w:r>
    </w:p>
    <w:p w14:paraId="0FE652A9" w14:textId="22163020" w:rsidR="00EC7C90" w:rsidRDefault="00EC7C90" w:rsidP="00EC7C90">
      <w:pPr>
        <w:pStyle w:val="FootnoteText"/>
        <w:numPr>
          <w:ilvl w:val="0"/>
          <w:numId w:val="79"/>
        </w:numPr>
      </w:pPr>
      <w:r>
        <w:rPr>
          <w:rFonts w:hint="cs"/>
          <w:rtl/>
        </w:rPr>
        <w:t xml:space="preserve">ביום טוב ראשון </w:t>
      </w:r>
      <w:r>
        <w:rPr>
          <w:rtl/>
        </w:rPr>
        <w:t>–</w:t>
      </w:r>
      <w:r>
        <w:rPr>
          <w:rFonts w:hint="cs"/>
          <w:rtl/>
        </w:rPr>
        <w:t xml:space="preserve"> פסול.</w:t>
      </w:r>
    </w:p>
    <w:p w14:paraId="3564BEE4" w14:textId="77777777" w:rsidR="00EC7C90" w:rsidRDefault="00EC7C90" w:rsidP="00EC7C90">
      <w:pPr>
        <w:pStyle w:val="FootnoteText"/>
        <w:numPr>
          <w:ilvl w:val="0"/>
          <w:numId w:val="79"/>
        </w:numPr>
      </w:pPr>
      <w:r>
        <w:rPr>
          <w:rFonts w:hint="cs"/>
          <w:rtl/>
        </w:rPr>
        <w:t xml:space="preserve">ביום טוב אחרון </w:t>
      </w:r>
      <w:r>
        <w:rPr>
          <w:rtl/>
        </w:rPr>
        <w:t>–</w:t>
      </w:r>
      <w:r>
        <w:rPr>
          <w:rFonts w:hint="cs"/>
          <w:rtl/>
        </w:rPr>
        <w:t xml:space="preserve"> </w:t>
      </w:r>
    </w:p>
    <w:p w14:paraId="64F0B719" w14:textId="77777777" w:rsidR="00C82B4C" w:rsidRDefault="00EC7C90" w:rsidP="00EC7C90">
      <w:pPr>
        <w:pStyle w:val="FootnoteText"/>
        <w:numPr>
          <w:ilvl w:val="1"/>
          <w:numId w:val="79"/>
        </w:numPr>
      </w:pPr>
      <w:r>
        <w:rPr>
          <w:rFonts w:hint="cs"/>
          <w:rtl/>
        </w:rPr>
        <w:t xml:space="preserve">אם חסר מחמת דבר מאוס </w:t>
      </w:r>
      <w:r>
        <w:rPr>
          <w:rtl/>
        </w:rPr>
        <w:t>–</w:t>
      </w:r>
      <w:r>
        <w:rPr>
          <w:rFonts w:hint="cs"/>
          <w:rtl/>
        </w:rPr>
        <w:t xml:space="preserve"> </w:t>
      </w:r>
    </w:p>
    <w:p w14:paraId="026B98B8" w14:textId="6CA46C72" w:rsidR="00EC7C90" w:rsidRDefault="00C82B4C" w:rsidP="00C82B4C">
      <w:pPr>
        <w:pStyle w:val="FootnoteText"/>
        <w:numPr>
          <w:ilvl w:val="2"/>
          <w:numId w:val="79"/>
        </w:numPr>
      </w:pPr>
      <w:r>
        <w:rPr>
          <w:rFonts w:hint="cs"/>
          <w:rtl/>
        </w:rPr>
        <w:t xml:space="preserve">לשון ראשון של רב </w:t>
      </w:r>
      <w:r>
        <w:rPr>
          <w:rtl/>
        </w:rPr>
        <w:t>–</w:t>
      </w:r>
      <w:r>
        <w:rPr>
          <w:rFonts w:hint="cs"/>
          <w:rtl/>
        </w:rPr>
        <w:t xml:space="preserve"> </w:t>
      </w:r>
      <w:r w:rsidR="00EC7C90">
        <w:rPr>
          <w:rFonts w:hint="cs"/>
          <w:rtl/>
        </w:rPr>
        <w:t>פסול.</w:t>
      </w:r>
    </w:p>
    <w:p w14:paraId="2C2E03D0" w14:textId="31B93D17" w:rsidR="00C82B4C" w:rsidRDefault="00C82B4C" w:rsidP="00C82B4C">
      <w:pPr>
        <w:pStyle w:val="FootnoteText"/>
        <w:numPr>
          <w:ilvl w:val="2"/>
          <w:numId w:val="79"/>
        </w:numPr>
      </w:pPr>
      <w:r>
        <w:rPr>
          <w:rFonts w:hint="cs"/>
          <w:rtl/>
        </w:rPr>
        <w:t xml:space="preserve">לשון שני של רב </w:t>
      </w:r>
      <w:r>
        <w:rPr>
          <w:rtl/>
        </w:rPr>
        <w:t>–</w:t>
      </w:r>
      <w:r>
        <w:rPr>
          <w:rFonts w:hint="cs"/>
          <w:rtl/>
        </w:rPr>
        <w:t xml:space="preserve"> כשר.</w:t>
      </w:r>
    </w:p>
    <w:p w14:paraId="021B6BDA" w14:textId="2B05CEC3" w:rsidR="00EC7C90" w:rsidRDefault="00EC7C90" w:rsidP="00EC7C90">
      <w:pPr>
        <w:pStyle w:val="FootnoteText"/>
        <w:numPr>
          <w:ilvl w:val="1"/>
          <w:numId w:val="79"/>
        </w:numPr>
      </w:pPr>
      <w:r>
        <w:rPr>
          <w:rFonts w:hint="cs"/>
          <w:rtl/>
        </w:rPr>
        <w:t xml:space="preserve">אם חסר מחמת סיבה אחרת </w:t>
      </w:r>
      <w:r>
        <w:rPr>
          <w:rtl/>
        </w:rPr>
        <w:t>–</w:t>
      </w:r>
      <w:r>
        <w:rPr>
          <w:rFonts w:hint="cs"/>
          <w:rtl/>
        </w:rPr>
        <w:t xml:space="preserve"> כשר.</w:t>
      </w:r>
    </w:p>
  </w:footnote>
  <w:footnote w:id="263">
    <w:p w14:paraId="1327865B" w14:textId="0C1FA49E" w:rsidR="00A379AD" w:rsidRDefault="00A379AD">
      <w:pPr>
        <w:pStyle w:val="FootnoteText"/>
        <w:rPr>
          <w:rtl/>
        </w:rPr>
      </w:pPr>
      <w:r>
        <w:rPr>
          <w:rStyle w:val="FootnoteReference"/>
        </w:rPr>
        <w:footnoteRef/>
      </w:r>
      <w:r>
        <w:rPr>
          <w:rtl/>
        </w:rPr>
        <w:t xml:space="preserve"> </w:t>
      </w:r>
      <w:r>
        <w:rPr>
          <w:rtl/>
        </w:rPr>
        <w:tab/>
      </w:r>
      <w:r>
        <w:rPr>
          <w:rFonts w:hint="cs"/>
          <w:rtl/>
        </w:rPr>
        <w:t xml:space="preserve">גמ' </w:t>
      </w:r>
      <w:r>
        <w:rPr>
          <w:rFonts w:hint="cs"/>
          <w:rtl/>
        </w:rPr>
        <w:t>מפרש שיש שני דרכים לנקב לפסול את האתרוג:</w:t>
      </w:r>
    </w:p>
    <w:p w14:paraId="1B2F1FF0" w14:textId="6ACA2610" w:rsidR="00A379AD" w:rsidRDefault="00A379AD" w:rsidP="00A379AD">
      <w:pPr>
        <w:pStyle w:val="FootnoteText"/>
        <w:numPr>
          <w:ilvl w:val="0"/>
          <w:numId w:val="75"/>
        </w:numPr>
      </w:pPr>
      <w:r>
        <w:rPr>
          <w:rFonts w:hint="cs"/>
          <w:rtl/>
        </w:rPr>
        <w:t>אם הנקב מפולש, פוסל אם חסר משהו.</w:t>
      </w:r>
    </w:p>
    <w:p w14:paraId="271F8B57" w14:textId="1C31963C" w:rsidR="00A379AD" w:rsidRDefault="00A379AD" w:rsidP="00A379AD">
      <w:pPr>
        <w:pStyle w:val="FootnoteText"/>
        <w:numPr>
          <w:ilvl w:val="0"/>
          <w:numId w:val="75"/>
        </w:numPr>
      </w:pPr>
      <w:r>
        <w:rPr>
          <w:rFonts w:hint="cs"/>
          <w:rtl/>
        </w:rPr>
        <w:t>אם הנקב אינו מפולש, פוסל אם חסר כאיסר.</w:t>
      </w:r>
    </w:p>
  </w:footnote>
  <w:footnote w:id="264">
    <w:p w14:paraId="1436774E" w14:textId="070EE52C" w:rsidR="00EC48F5" w:rsidRDefault="00EC48F5">
      <w:pPr>
        <w:pStyle w:val="FootnoteText"/>
        <w:rPr>
          <w:rtl/>
        </w:rPr>
      </w:pPr>
      <w:r>
        <w:rPr>
          <w:rStyle w:val="FootnoteReference"/>
        </w:rPr>
        <w:footnoteRef/>
      </w:r>
      <w:r>
        <w:rPr>
          <w:rtl/>
        </w:rPr>
        <w:t xml:space="preserve"> </w:t>
      </w:r>
      <w:r>
        <w:rPr>
          <w:rtl/>
        </w:rPr>
        <w:tab/>
      </w:r>
      <w:r>
        <w:rPr>
          <w:rFonts w:hint="cs"/>
          <w:rtl/>
        </w:rPr>
        <w:t xml:space="preserve">גמ' </w:t>
      </w:r>
      <w:r>
        <w:rPr>
          <w:rFonts w:hint="cs"/>
          <w:rtl/>
        </w:rPr>
        <w:t>מוסיף על זה פסולים אחרים</w:t>
      </w:r>
      <w:r w:rsidR="005C53FD">
        <w:rPr>
          <w:rFonts w:hint="cs"/>
          <w:rtl/>
        </w:rPr>
        <w:t>. (נניח שכולם פסולים משום שאינם "הדר," ואז רבי יהודה יכשיר אותם.) אלו הם</w:t>
      </w:r>
      <w:r>
        <w:rPr>
          <w:rFonts w:hint="cs"/>
          <w:rtl/>
        </w:rPr>
        <w:t>:</w:t>
      </w:r>
    </w:p>
    <w:p w14:paraId="51A6F8A1" w14:textId="0872D78E" w:rsidR="00C839F1" w:rsidRDefault="00C839F1" w:rsidP="00EC48F5">
      <w:pPr>
        <w:pStyle w:val="FootnoteText"/>
        <w:numPr>
          <w:ilvl w:val="0"/>
          <w:numId w:val="76"/>
        </w:numPr>
      </w:pPr>
      <w:r>
        <w:rPr>
          <w:rFonts w:hint="cs"/>
          <w:rtl/>
        </w:rPr>
        <w:t>נראה שגמ' מניח שאתרוג שנימוח כל הפנים שלו פסול.</w:t>
      </w:r>
    </w:p>
    <w:p w14:paraId="0B915BC5" w14:textId="474FA482" w:rsidR="00EC48F5" w:rsidRDefault="00EC48F5" w:rsidP="00EC48F5">
      <w:pPr>
        <w:pStyle w:val="FootnoteText"/>
        <w:numPr>
          <w:ilvl w:val="0"/>
          <w:numId w:val="76"/>
        </w:numPr>
      </w:pPr>
      <w:r>
        <w:rPr>
          <w:rFonts w:hint="cs"/>
          <w:rtl/>
        </w:rPr>
        <w:t>אתרוג תפוח.</w:t>
      </w:r>
      <w:r w:rsidR="00C839F1">
        <w:rPr>
          <w:rFonts w:hint="cs"/>
          <w:rtl/>
        </w:rPr>
        <w:t xml:space="preserve"> דן גמ' מהו:</w:t>
      </w:r>
    </w:p>
    <w:p w14:paraId="66D190D0" w14:textId="47DCE2C9" w:rsidR="00C839F1" w:rsidRDefault="00C839F1" w:rsidP="00C839F1">
      <w:pPr>
        <w:pStyle w:val="FootnoteText"/>
        <w:numPr>
          <w:ilvl w:val="1"/>
          <w:numId w:val="76"/>
        </w:numPr>
      </w:pPr>
      <w:r>
        <w:rPr>
          <w:rFonts w:hint="cs"/>
          <w:rtl/>
        </w:rPr>
        <w:t>אתרוג שנימוח בפנים, אף שנשאר חדרי הזרע.</w:t>
      </w:r>
    </w:p>
    <w:p w14:paraId="76DE9F3B" w14:textId="560177C4" w:rsidR="00C839F1" w:rsidRDefault="00C839F1" w:rsidP="00C839F1">
      <w:pPr>
        <w:pStyle w:val="FootnoteText"/>
        <w:numPr>
          <w:ilvl w:val="1"/>
          <w:numId w:val="76"/>
        </w:numPr>
      </w:pPr>
      <w:r>
        <w:rPr>
          <w:rFonts w:hint="cs"/>
          <w:rtl/>
        </w:rPr>
        <w:t>אתרוג שנרקב מבחוץ.</w:t>
      </w:r>
    </w:p>
    <w:p w14:paraId="6E39C36B" w14:textId="6BA64F51" w:rsidR="00EC48F5" w:rsidRDefault="00EC48F5" w:rsidP="00EC48F5">
      <w:pPr>
        <w:pStyle w:val="FootnoteText"/>
        <w:numPr>
          <w:ilvl w:val="0"/>
          <w:numId w:val="76"/>
        </w:numPr>
      </w:pPr>
      <w:r>
        <w:rPr>
          <w:rFonts w:hint="cs"/>
          <w:rtl/>
        </w:rPr>
        <w:t>אתרוג סרוח.</w:t>
      </w:r>
      <w:r w:rsidR="00C839F1">
        <w:rPr>
          <w:rFonts w:hint="cs"/>
          <w:rtl/>
        </w:rPr>
        <w:t xml:space="preserve"> זהו אתרוג שנסרח מבחוץ. (אם נאמר כפשט ראשון של אתרוג תפוח, אולי זה גם כולל אתרוג שנרקב מבחוץ.)</w:t>
      </w:r>
    </w:p>
    <w:p w14:paraId="224A8B86" w14:textId="5D1612AE" w:rsidR="00EC48F5" w:rsidRDefault="00EC48F5" w:rsidP="00EC48F5">
      <w:pPr>
        <w:pStyle w:val="FootnoteText"/>
        <w:numPr>
          <w:ilvl w:val="0"/>
          <w:numId w:val="76"/>
        </w:numPr>
      </w:pPr>
      <w:r>
        <w:rPr>
          <w:rFonts w:hint="cs"/>
          <w:rtl/>
        </w:rPr>
        <w:t>אתרוג כבוש.</w:t>
      </w:r>
      <w:r w:rsidR="00C839F1">
        <w:rPr>
          <w:rFonts w:hint="cs"/>
          <w:rtl/>
        </w:rPr>
        <w:t xml:space="preserve"> זהו אתרוג הכבוש בחומץ או בחרדל.</w:t>
      </w:r>
    </w:p>
    <w:p w14:paraId="1537D89E" w14:textId="2294F427" w:rsidR="00EC48F5" w:rsidRDefault="00EC48F5" w:rsidP="00EC48F5">
      <w:pPr>
        <w:pStyle w:val="FootnoteText"/>
        <w:numPr>
          <w:ilvl w:val="0"/>
          <w:numId w:val="76"/>
        </w:numPr>
      </w:pPr>
      <w:r>
        <w:rPr>
          <w:rFonts w:hint="cs"/>
          <w:rtl/>
        </w:rPr>
        <w:t>אתרוג שלוק.</w:t>
      </w:r>
      <w:r w:rsidR="00C839F1">
        <w:rPr>
          <w:rFonts w:hint="cs"/>
          <w:rtl/>
        </w:rPr>
        <w:t xml:space="preserve"> זה אתרוג שמבושל. (רש"י פי' שמבושל ביותר. לפעמים, ראשונים מפרשים שלוק להיות מבושל ביותר ולפעמים מפרשים שהוא קצת מבושל.)</w:t>
      </w:r>
    </w:p>
    <w:p w14:paraId="0FC3B5BF" w14:textId="49267BE7" w:rsidR="00EC48F5" w:rsidRDefault="00EC48F5" w:rsidP="00EC48F5">
      <w:pPr>
        <w:pStyle w:val="FootnoteText"/>
        <w:numPr>
          <w:ilvl w:val="0"/>
          <w:numId w:val="76"/>
        </w:numPr>
      </w:pPr>
      <w:r>
        <w:rPr>
          <w:rFonts w:hint="cs"/>
          <w:rtl/>
        </w:rPr>
        <w:t>אתרוג לבן.</w:t>
      </w:r>
    </w:p>
    <w:p w14:paraId="25F4DCAF" w14:textId="188BBF64" w:rsidR="00EC48F5" w:rsidRDefault="00EC48F5" w:rsidP="00EC48F5">
      <w:pPr>
        <w:pStyle w:val="FootnoteText"/>
        <w:numPr>
          <w:ilvl w:val="0"/>
          <w:numId w:val="76"/>
        </w:numPr>
      </w:pPr>
      <w:r>
        <w:rPr>
          <w:rFonts w:hint="cs"/>
          <w:rtl/>
        </w:rPr>
        <w:t>אתרוג מנומר.</w:t>
      </w:r>
      <w:r w:rsidR="003876A7">
        <w:rPr>
          <w:rFonts w:hint="cs"/>
          <w:rtl/>
        </w:rPr>
        <w:t xml:space="preserve"> (מן המשנה יוצא שני מיני מנומר שפוסלים. מנומר, בעיקרו, הוא כשיש חלקים מן האתרוג שהם שונים משאר האתרוג. יש לדון באיזה פרטים יכולים להיות שונים כדי לפסול</w:t>
      </w:r>
      <w:r w:rsidR="00AC0B11">
        <w:rPr>
          <w:rFonts w:hint="cs"/>
          <w:rtl/>
        </w:rPr>
        <w:t>, שממה שיוצא מן המשנה וגמ', רק מצאנו שנים (חזזית, ונקלף)</w:t>
      </w:r>
      <w:r w:rsidR="003876A7">
        <w:rPr>
          <w:rFonts w:hint="cs"/>
          <w:rtl/>
        </w:rPr>
        <w:t>.)</w:t>
      </w:r>
    </w:p>
    <w:p w14:paraId="750993D0" w14:textId="20D49C30" w:rsidR="00EC48F5" w:rsidRDefault="00EC48F5" w:rsidP="00EC48F5">
      <w:pPr>
        <w:pStyle w:val="FootnoteText"/>
        <w:numPr>
          <w:ilvl w:val="0"/>
          <w:numId w:val="76"/>
        </w:numPr>
      </w:pPr>
      <w:r>
        <w:rPr>
          <w:rFonts w:hint="cs"/>
          <w:rtl/>
        </w:rPr>
        <w:t xml:space="preserve">אתרוג </w:t>
      </w:r>
      <w:r w:rsidR="00C839F1">
        <w:rPr>
          <w:rFonts w:hint="cs"/>
          <w:rtl/>
        </w:rPr>
        <w:t xml:space="preserve">העשוי </w:t>
      </w:r>
      <w:r>
        <w:rPr>
          <w:rFonts w:hint="cs"/>
          <w:rtl/>
        </w:rPr>
        <w:t>ככדור.</w:t>
      </w:r>
      <w:r w:rsidR="00C839F1">
        <w:rPr>
          <w:rFonts w:hint="cs"/>
          <w:rtl/>
        </w:rPr>
        <w:t xml:space="preserve"> זהו אתרוג עגול.</w:t>
      </w:r>
    </w:p>
    <w:p w14:paraId="0D8BABB1" w14:textId="23F659FB" w:rsidR="00EC48F5" w:rsidRDefault="00EC48F5" w:rsidP="00EC48F5">
      <w:pPr>
        <w:pStyle w:val="FootnoteText"/>
        <w:numPr>
          <w:ilvl w:val="0"/>
          <w:numId w:val="76"/>
        </w:numPr>
      </w:pPr>
      <w:r>
        <w:rPr>
          <w:rFonts w:hint="cs"/>
          <w:rtl/>
        </w:rPr>
        <w:t>אתרוג התיום.</w:t>
      </w:r>
      <w:r w:rsidR="00C839F1">
        <w:rPr>
          <w:rFonts w:hint="cs"/>
          <w:rtl/>
        </w:rPr>
        <w:t xml:space="preserve"> זהו שני אתרוגים דבוקים ביחד. (יש לדון אם הפסול שלו הוא שנחשב שני אתרוגים או נחשב אתרוג אחד הפסול.)</w:t>
      </w:r>
    </w:p>
    <w:p w14:paraId="0C8EABAA" w14:textId="2E9ECF7B" w:rsidR="00EC48F5" w:rsidRDefault="00EC48F5" w:rsidP="00EC48F5">
      <w:pPr>
        <w:pStyle w:val="FootnoteText"/>
        <w:numPr>
          <w:ilvl w:val="0"/>
          <w:numId w:val="76"/>
        </w:numPr>
      </w:pPr>
      <w:r>
        <w:rPr>
          <w:rFonts w:hint="cs"/>
          <w:rtl/>
        </w:rPr>
        <w:t>אתרוג הבוסר.</w:t>
      </w:r>
      <w:r w:rsidR="007E068D">
        <w:rPr>
          <w:rFonts w:hint="cs"/>
          <w:rtl/>
        </w:rPr>
        <w:t xml:space="preserve"> רש"י פי' שזה אתרוג הקטן כפול הלבן. (יש לדון אם הפסול שלו הוא שקטן או שלא נגדל כל צורכו.)</w:t>
      </w:r>
      <w:r w:rsidR="005C35A7">
        <w:rPr>
          <w:rFonts w:hint="cs"/>
          <w:rtl/>
        </w:rPr>
        <w:t xml:space="preserve"> נראה שבגמ' דן אם הפסול הוא שאינו אתרוג או שאינו הדר.</w:t>
      </w:r>
      <w:r w:rsidR="0079563C">
        <w:rPr>
          <w:rFonts w:hint="cs"/>
          <w:rtl/>
        </w:rPr>
        <w:t xml:space="preserve"> (לכאו', זה גם קטן מן השיעור. אז, איני יודע למה נמנה כאן. ותחשב.</w:t>
      </w:r>
      <w:r w:rsidR="00420ED8">
        <w:rPr>
          <w:rFonts w:hint="cs"/>
          <w:rtl/>
        </w:rPr>
        <w:t xml:space="preserve"> אולי אינו שיעור ממש כשאר שיעורים, אלא הגדרת הדר. צריך לומר, אז, שרבי יוסי אומר השיעור מחמת הדר. אין זה פשוט.)</w:t>
      </w:r>
    </w:p>
    <w:p w14:paraId="5E6EE794" w14:textId="3A73C5BA" w:rsidR="00EC48F5" w:rsidRDefault="00EC48F5" w:rsidP="00EC48F5">
      <w:pPr>
        <w:pStyle w:val="FootnoteText"/>
        <w:numPr>
          <w:ilvl w:val="0"/>
          <w:numId w:val="76"/>
        </w:numPr>
      </w:pPr>
      <w:r>
        <w:rPr>
          <w:rFonts w:hint="cs"/>
          <w:rtl/>
        </w:rPr>
        <w:t>אתרוג שגדל בדפוס, ועשה אותו נראה כבריה אחרת.</w:t>
      </w:r>
      <w:r w:rsidR="007E068D">
        <w:rPr>
          <w:rFonts w:hint="cs"/>
          <w:rtl/>
        </w:rPr>
        <w:t xml:space="preserve"> רש"י מפרש שמדובר </w:t>
      </w:r>
      <w:r w:rsidR="000B7DED">
        <w:rPr>
          <w:rFonts w:hint="cs"/>
          <w:rtl/>
        </w:rPr>
        <w:t xml:space="preserve">בציור שעשה </w:t>
      </w:r>
      <w:r w:rsidR="007E068D">
        <w:rPr>
          <w:rFonts w:hint="cs"/>
          <w:rtl/>
        </w:rPr>
        <w:t>ש"אינו דומה לאתרוג כלל."</w:t>
      </w:r>
      <w:r w:rsidR="00FD6344">
        <w:rPr>
          <w:rFonts w:hint="cs"/>
          <w:rtl/>
        </w:rPr>
        <w:t xml:space="preserve"> (כדי להיות פסול, נראה שצריך להיות רחוק מכברייתו. עיין בהוספות אות ס</w:t>
      </w:r>
      <w:r w:rsidR="00AC1C97">
        <w:rPr>
          <w:rFonts w:hint="cs"/>
          <w:rtl/>
        </w:rPr>
        <w:t>ט</w:t>
      </w:r>
      <w:r w:rsidR="00FD6344">
        <w:rPr>
          <w:rFonts w:hint="cs"/>
          <w:rtl/>
        </w:rPr>
        <w:t>.)</w:t>
      </w:r>
    </w:p>
  </w:footnote>
  <w:footnote w:id="265">
    <w:p w14:paraId="2047A91B" w14:textId="3721E388" w:rsidR="00AA2C53" w:rsidRDefault="00AA2C53">
      <w:pPr>
        <w:pStyle w:val="FootnoteText"/>
        <w:rPr>
          <w:rtl/>
        </w:rPr>
      </w:pPr>
      <w:r>
        <w:rPr>
          <w:rStyle w:val="FootnoteReference"/>
        </w:rPr>
        <w:footnoteRef/>
      </w:r>
      <w:r>
        <w:rPr>
          <w:rtl/>
        </w:rPr>
        <w:t xml:space="preserve"> </w:t>
      </w:r>
      <w:r>
        <w:rPr>
          <w:rtl/>
        </w:rPr>
        <w:tab/>
      </w:r>
      <w:r>
        <w:rPr>
          <w:rFonts w:hint="cs"/>
          <w:rtl/>
        </w:rPr>
        <w:t>יש שני יוצאים מכלל זה:</w:t>
      </w:r>
    </w:p>
    <w:p w14:paraId="0C73D6B9" w14:textId="492F3999" w:rsidR="00AA2C53" w:rsidRDefault="00AA2C53" w:rsidP="00AA2C53">
      <w:pPr>
        <w:pStyle w:val="FootnoteText"/>
        <w:numPr>
          <w:ilvl w:val="0"/>
          <w:numId w:val="73"/>
        </w:numPr>
      </w:pPr>
      <w:r>
        <w:rPr>
          <w:rFonts w:hint="cs"/>
          <w:rtl/>
        </w:rPr>
        <w:t>אם החזזית הוא בשנים או שלשה מקומות, האתרוג נחשב מנומר, ופסול</w:t>
      </w:r>
      <w:r w:rsidR="00157476">
        <w:rPr>
          <w:rFonts w:hint="cs"/>
          <w:rtl/>
        </w:rPr>
        <w:t>.</w:t>
      </w:r>
    </w:p>
    <w:p w14:paraId="0BF5345D" w14:textId="58164993" w:rsidR="00AA2C53" w:rsidRDefault="00AA2C53" w:rsidP="00AA2C53">
      <w:pPr>
        <w:pStyle w:val="FootnoteText"/>
        <w:numPr>
          <w:ilvl w:val="0"/>
          <w:numId w:val="73"/>
        </w:numPr>
      </w:pPr>
      <w:r>
        <w:rPr>
          <w:rFonts w:hint="cs"/>
          <w:rtl/>
        </w:rPr>
        <w:t>אם החזזית הוא בחוטם האתרוג, פסול.</w:t>
      </w:r>
    </w:p>
  </w:footnote>
  <w:footnote w:id="266">
    <w:p w14:paraId="14AA0B92" w14:textId="7B6309E2" w:rsidR="00072C92" w:rsidRDefault="00072C92">
      <w:pPr>
        <w:pStyle w:val="FootnoteText"/>
      </w:pPr>
      <w:r>
        <w:rPr>
          <w:rStyle w:val="FootnoteReference"/>
        </w:rPr>
        <w:footnoteRef/>
      </w:r>
      <w:r>
        <w:rPr>
          <w:rtl/>
        </w:rPr>
        <w:t xml:space="preserve"> </w:t>
      </w:r>
      <w:r>
        <w:rPr>
          <w:rtl/>
        </w:rPr>
        <w:tab/>
      </w:r>
      <w:r>
        <w:rPr>
          <w:rFonts w:hint="cs"/>
          <w:rtl/>
        </w:rPr>
        <w:t xml:space="preserve">גמ' </w:t>
      </w:r>
      <w:r>
        <w:rPr>
          <w:rFonts w:hint="cs"/>
          <w:rtl/>
        </w:rPr>
        <w:t>מפרש שאתרוג הכושי רק פסול במקום שאינו אתרוג הרגיל. אבל, בכוש, כשר. (מסתמא, שלנו פסולים בכוש.)</w:t>
      </w:r>
      <w:r w:rsidR="00073340">
        <w:rPr>
          <w:rFonts w:hint="cs"/>
          <w:rtl/>
        </w:rPr>
        <w:t xml:space="preserve"> חולקים אביי ורבא אם מה שצריך להיות ב"מקום הרגיל" הוא מי שנוטל אותו או איפה נגדל. </w:t>
      </w:r>
    </w:p>
  </w:footnote>
  <w:footnote w:id="267">
    <w:p w14:paraId="1B470FE0" w14:textId="1CE0C2E1" w:rsidR="00214117" w:rsidRDefault="00214117">
      <w:pPr>
        <w:pStyle w:val="FootnoteText"/>
      </w:pPr>
      <w:r>
        <w:rPr>
          <w:rStyle w:val="FootnoteReference"/>
        </w:rPr>
        <w:footnoteRef/>
      </w:r>
      <w:r>
        <w:rPr>
          <w:rtl/>
        </w:rPr>
        <w:t xml:space="preserve"> </w:t>
      </w:r>
      <w:r>
        <w:rPr>
          <w:rtl/>
        </w:rPr>
        <w:tab/>
      </w:r>
      <w:r>
        <w:rPr>
          <w:rFonts w:hint="cs"/>
          <w:rtl/>
        </w:rPr>
        <w:t xml:space="preserve">גמ' </w:t>
      </w:r>
      <w:r>
        <w:rPr>
          <w:rFonts w:hint="cs"/>
          <w:rtl/>
        </w:rPr>
        <w:t>מפרש שפוסל מפני שלא נגמר הפרי (מסתמא אז לא נחשב אתרוג), ולא מפני שאינו הדר, כיון שרבי יהודה סובר שאתרוג לא צריך להיות הדר.</w:t>
      </w:r>
    </w:p>
  </w:footnote>
  <w:footnote w:id="268">
    <w:p w14:paraId="59E178BC" w14:textId="5FEDE55D" w:rsidR="00FC224F" w:rsidRPr="00FC224F" w:rsidRDefault="00FC224F">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ז</w:t>
      </w:r>
    </w:p>
  </w:footnote>
  <w:footnote w:id="269">
    <w:p w14:paraId="61AA40A9" w14:textId="47ADDD64" w:rsidR="000D7559" w:rsidRDefault="000D7559">
      <w:pPr>
        <w:pStyle w:val="FootnoteText"/>
        <w:rPr>
          <w:rtl/>
        </w:rPr>
      </w:pPr>
      <w:r>
        <w:rPr>
          <w:rStyle w:val="FootnoteReference"/>
        </w:rPr>
        <w:footnoteRef/>
      </w:r>
      <w:r>
        <w:rPr>
          <w:rtl/>
        </w:rPr>
        <w:t xml:space="preserve"> </w:t>
      </w:r>
      <w:r>
        <w:rPr>
          <w:rtl/>
        </w:rPr>
        <w:tab/>
      </w:r>
      <w:r>
        <w:rPr>
          <w:rFonts w:hint="cs"/>
          <w:rtl/>
        </w:rPr>
        <w:t xml:space="preserve">אתרוג </w:t>
      </w:r>
      <w:r>
        <w:rPr>
          <w:rFonts w:hint="cs"/>
          <w:rtl/>
        </w:rPr>
        <w:t>הקטן יכול להיות פסול משני טעמים:</w:t>
      </w:r>
    </w:p>
    <w:p w14:paraId="1AAB5CCC" w14:textId="0419AAC9" w:rsidR="000D7559" w:rsidRDefault="000D7559" w:rsidP="000D7559">
      <w:pPr>
        <w:pStyle w:val="FootnoteText"/>
        <w:numPr>
          <w:ilvl w:val="0"/>
          <w:numId w:val="78"/>
        </w:numPr>
      </w:pPr>
      <w:r>
        <w:rPr>
          <w:rFonts w:hint="cs"/>
          <w:rtl/>
        </w:rPr>
        <w:t>אינו הדר.</w:t>
      </w:r>
    </w:p>
    <w:p w14:paraId="51D2875C" w14:textId="0649087E" w:rsidR="000D7559" w:rsidRDefault="000D7559" w:rsidP="000D7559">
      <w:pPr>
        <w:pStyle w:val="FootnoteText"/>
        <w:numPr>
          <w:ilvl w:val="0"/>
          <w:numId w:val="78"/>
        </w:numPr>
      </w:pPr>
      <w:r>
        <w:rPr>
          <w:rFonts w:hint="cs"/>
          <w:rtl/>
        </w:rPr>
        <w:t>ממה שהוא קטן, רואים שלא נשלם גידול שלו.</w:t>
      </w:r>
    </w:p>
    <w:p w14:paraId="76BC1FA1" w14:textId="5A229F18" w:rsidR="000D7559" w:rsidRDefault="000D7559" w:rsidP="00251C53">
      <w:pPr>
        <w:pStyle w:val="FootnoteText"/>
        <w:ind w:firstLine="20"/>
      </w:pPr>
      <w:r>
        <w:rPr>
          <w:rFonts w:hint="cs"/>
          <w:rtl/>
        </w:rPr>
        <w:t xml:space="preserve">גמ' מבאר שרבי יהודה צריך להיות פוסל מחמת סיבה השנית, כיון שלא סובר שאתרוג צריך להיות הדר. יש לדון למה רבי מאיר פוסל. </w:t>
      </w:r>
    </w:p>
  </w:footnote>
  <w:footnote w:id="270">
    <w:p w14:paraId="7EB2FE71" w14:textId="222234DE" w:rsidR="00557E86" w:rsidRDefault="00557E86">
      <w:pPr>
        <w:pStyle w:val="FootnoteText"/>
      </w:pPr>
      <w:r>
        <w:rPr>
          <w:rStyle w:val="FootnoteReference"/>
        </w:rPr>
        <w:footnoteRef/>
      </w:r>
      <w:r>
        <w:rPr>
          <w:rtl/>
        </w:rPr>
        <w:t xml:space="preserve"> </w:t>
      </w:r>
      <w:r>
        <w:rPr>
          <w:rtl/>
        </w:rPr>
        <w:tab/>
      </w:r>
      <w:r>
        <w:rPr>
          <w:rFonts w:hint="cs"/>
          <w:rtl/>
        </w:rPr>
        <w:t xml:space="preserve">אולי </w:t>
      </w:r>
      <w:r>
        <w:rPr>
          <w:rFonts w:hint="cs"/>
          <w:rtl/>
        </w:rPr>
        <w:t>רבי מאיר הולך לשיטתו, שגם חולק באתרוג כרתי.</w:t>
      </w:r>
    </w:p>
  </w:footnote>
  <w:footnote w:id="271">
    <w:p w14:paraId="4178FB14" w14:textId="5AE46406" w:rsidR="009A1837" w:rsidRDefault="009A1837">
      <w:pPr>
        <w:pStyle w:val="FootnoteText"/>
      </w:pPr>
      <w:r>
        <w:rPr>
          <w:rStyle w:val="FootnoteReference"/>
        </w:rPr>
        <w:footnoteRef/>
      </w:r>
      <w:r>
        <w:rPr>
          <w:rtl/>
        </w:rPr>
        <w:t xml:space="preserve"> </w:t>
      </w:r>
      <w:r>
        <w:rPr>
          <w:rtl/>
        </w:rPr>
        <w:tab/>
      </w:r>
      <w:r>
        <w:rPr>
          <w:rFonts w:hint="cs"/>
          <w:rtl/>
        </w:rPr>
        <w:t xml:space="preserve">גמ' </w:t>
      </w:r>
      <w:r>
        <w:rPr>
          <w:rFonts w:hint="cs"/>
          <w:rtl/>
        </w:rPr>
        <w:t xml:space="preserve">מבאר שרבי יהודה פוסל בגדול כיון שחושש שיחליף האתרוג לימין והלולב לשמואל, ונמצא שלא יקיים את מצוותו. אבל, אם הוא קטן, יגביה שניהם ביד ימין שלו, ובוודאי ייצא. (עיין בהוספות אות </w:t>
      </w:r>
      <w:r w:rsidR="00DA4709">
        <w:rPr>
          <w:rFonts w:hint="cs"/>
          <w:rtl/>
        </w:rPr>
        <w:t>ע ואות עא.)</w:t>
      </w:r>
    </w:p>
  </w:footnote>
  <w:footnote w:id="272">
    <w:p w14:paraId="78DBC778" w14:textId="267DBDEF" w:rsidR="0061513B" w:rsidRDefault="0061513B">
      <w:pPr>
        <w:pStyle w:val="FootnoteText"/>
        <w:rPr>
          <w:rtl/>
        </w:rPr>
      </w:pPr>
      <w:r>
        <w:rPr>
          <w:rStyle w:val="FootnoteReference"/>
        </w:rPr>
        <w:footnoteRef/>
      </w:r>
      <w:r>
        <w:rPr>
          <w:rtl/>
        </w:rPr>
        <w:t xml:space="preserve"> </w:t>
      </w:r>
      <w:r w:rsidR="00DC39CD">
        <w:rPr>
          <w:rtl/>
        </w:rPr>
        <w:tab/>
      </w:r>
      <w:r w:rsidR="00DC39CD">
        <w:rPr>
          <w:rFonts w:hint="cs"/>
          <w:b/>
          <w:bCs/>
          <w:rtl/>
        </w:rPr>
        <w:t xml:space="preserve">דינים </w:t>
      </w:r>
      <w:r w:rsidR="00DC39CD">
        <w:rPr>
          <w:rFonts w:hint="cs"/>
          <w:b/>
          <w:bCs/>
          <w:rtl/>
        </w:rPr>
        <w:t>היוצאים מן המשנה:</w:t>
      </w:r>
    </w:p>
    <w:p w14:paraId="2F8098A4" w14:textId="3DF4FB79" w:rsidR="000F273B" w:rsidRDefault="000F273B" w:rsidP="000F273B">
      <w:pPr>
        <w:pStyle w:val="FootnoteText"/>
        <w:numPr>
          <w:ilvl w:val="0"/>
          <w:numId w:val="80"/>
        </w:numPr>
      </w:pPr>
      <w:r>
        <w:rPr>
          <w:rFonts w:hint="cs"/>
          <w:rtl/>
        </w:rPr>
        <w:t>חייב אדם ליטול אתרוג בסוכות. חייב מפני שזה הוא "פרי עץ הדר" שמחייב התורה. חולקים מהיכי תיתי:</w:t>
      </w:r>
    </w:p>
    <w:p w14:paraId="52E70D5B" w14:textId="6687F89A" w:rsidR="000F273B" w:rsidRDefault="000F273B" w:rsidP="000F273B">
      <w:pPr>
        <w:pStyle w:val="FootnoteText"/>
        <w:numPr>
          <w:ilvl w:val="1"/>
          <w:numId w:val="80"/>
        </w:numPr>
      </w:pPr>
      <w:r>
        <w:rPr>
          <w:rFonts w:hint="cs"/>
          <w:rtl/>
        </w:rPr>
        <w:t>"הדר" משמע שצריך פרי שדר באילן שלו כל השנה.</w:t>
      </w:r>
    </w:p>
    <w:p w14:paraId="3F6EAFF3" w14:textId="77777777" w:rsidR="000F273B" w:rsidRDefault="000F273B" w:rsidP="000F273B">
      <w:pPr>
        <w:pStyle w:val="FootnoteText"/>
        <w:numPr>
          <w:ilvl w:val="1"/>
          <w:numId w:val="80"/>
        </w:numPr>
      </w:pPr>
      <w:r>
        <w:rPr>
          <w:rFonts w:hint="cs"/>
          <w:rtl/>
        </w:rPr>
        <w:t>"הדר" דרוש להיות משמע "הדיר," לומר שצריך אילן שדומה לדיר, במה שיש גדולים וקטנים שם באותו זמן.</w:t>
      </w:r>
    </w:p>
    <w:p w14:paraId="3B6751D7" w14:textId="6907A256" w:rsidR="000F273B" w:rsidRDefault="000F273B" w:rsidP="000F273B">
      <w:pPr>
        <w:pStyle w:val="FootnoteText"/>
        <w:numPr>
          <w:ilvl w:val="1"/>
          <w:numId w:val="80"/>
        </w:numPr>
      </w:pPr>
      <w:r>
        <w:rPr>
          <w:rFonts w:hint="cs"/>
          <w:rtl/>
        </w:rPr>
        <w:t>"הדר" דרוש להיות "אידור" שהוא מים. זה מרמז לאתרוג, שצריך עוד מים על מי גשמים.</w:t>
      </w:r>
    </w:p>
    <w:p w14:paraId="3137A930" w14:textId="15FCD8FA" w:rsidR="000F273B" w:rsidRDefault="000F273B" w:rsidP="000F273B">
      <w:pPr>
        <w:pStyle w:val="FootnoteText"/>
        <w:numPr>
          <w:ilvl w:val="1"/>
          <w:numId w:val="80"/>
        </w:numPr>
      </w:pPr>
      <w:r>
        <w:rPr>
          <w:rFonts w:hint="cs"/>
          <w:rtl/>
        </w:rPr>
        <w:t>"פרי עץ" מורה שצריך פרי ששווה טעמו לטעם עת שלו. יש שני פירות כזה:</w:t>
      </w:r>
    </w:p>
    <w:p w14:paraId="04BC1899" w14:textId="07F64F2E" w:rsidR="000F273B" w:rsidRDefault="000F273B" w:rsidP="000F273B">
      <w:pPr>
        <w:pStyle w:val="FootnoteText"/>
        <w:numPr>
          <w:ilvl w:val="2"/>
          <w:numId w:val="80"/>
        </w:numPr>
      </w:pPr>
      <w:r>
        <w:rPr>
          <w:rFonts w:hint="cs"/>
          <w:rtl/>
        </w:rPr>
        <w:t>אתרוג.</w:t>
      </w:r>
    </w:p>
    <w:p w14:paraId="1DDC4C97" w14:textId="28D18ECA" w:rsidR="000F273B" w:rsidRDefault="000F273B" w:rsidP="000F273B">
      <w:pPr>
        <w:pStyle w:val="FootnoteText"/>
        <w:numPr>
          <w:ilvl w:val="2"/>
          <w:numId w:val="80"/>
        </w:numPr>
      </w:pPr>
      <w:r>
        <w:rPr>
          <w:rFonts w:hint="cs"/>
          <w:rtl/>
        </w:rPr>
        <w:t>פלפלים.</w:t>
      </w:r>
    </w:p>
    <w:p w14:paraId="26737256" w14:textId="0165F4D8" w:rsidR="000F273B" w:rsidRDefault="000F273B" w:rsidP="000F273B">
      <w:pPr>
        <w:pStyle w:val="FootnoteText"/>
        <w:numPr>
          <w:ilvl w:val="1"/>
          <w:numId w:val="80"/>
        </w:numPr>
      </w:pPr>
      <w:r>
        <w:rPr>
          <w:rFonts w:hint="cs"/>
          <w:rtl/>
        </w:rPr>
        <w:t xml:space="preserve">לא יכול להיות פלפלים, שלשון יחיד משמע שרק יכול לקחת אחת, והרי אין פלפל אחת ניכר, ואינו חשוב. אז, צריך לומר שחייב ליטול אתרוג. </w:t>
      </w:r>
    </w:p>
    <w:p w14:paraId="0FCE8B1F" w14:textId="45FBFA0A" w:rsidR="000F273B" w:rsidRDefault="000F273B" w:rsidP="000F273B">
      <w:pPr>
        <w:pStyle w:val="FootnoteText"/>
        <w:numPr>
          <w:ilvl w:val="0"/>
          <w:numId w:val="80"/>
        </w:numPr>
      </w:pPr>
      <w:r>
        <w:rPr>
          <w:rFonts w:hint="cs"/>
          <w:rtl/>
        </w:rPr>
        <w:t xml:space="preserve">יש </w:t>
      </w:r>
      <w:r w:rsidR="003C552B">
        <w:rPr>
          <w:rFonts w:hint="cs"/>
          <w:rtl/>
        </w:rPr>
        <w:t>חמש</w:t>
      </w:r>
      <w:r>
        <w:rPr>
          <w:rFonts w:hint="cs"/>
          <w:rtl/>
        </w:rPr>
        <w:t xml:space="preserve"> פסולים באתרוג:</w:t>
      </w:r>
    </w:p>
    <w:p w14:paraId="04481F74" w14:textId="2759A714" w:rsidR="000F273B" w:rsidRDefault="000F273B" w:rsidP="000F273B">
      <w:pPr>
        <w:pStyle w:val="FootnoteText"/>
        <w:numPr>
          <w:ilvl w:val="1"/>
          <w:numId w:val="80"/>
        </w:numPr>
      </w:pPr>
      <w:r>
        <w:rPr>
          <w:rFonts w:hint="cs"/>
          <w:rtl/>
        </w:rPr>
        <w:t>אינו שלו. זה רק פסול ביום ראשון.</w:t>
      </w:r>
      <w:r w:rsidR="001C4D8F">
        <w:rPr>
          <w:rFonts w:hint="cs"/>
          <w:rtl/>
        </w:rPr>
        <w:t xml:space="preserve"> מצאנו שלש ציורים של זה:</w:t>
      </w:r>
    </w:p>
    <w:p w14:paraId="742E85BA" w14:textId="6A8FE29B" w:rsidR="001C4D8F" w:rsidRDefault="001C4D8F" w:rsidP="001C4D8F">
      <w:pPr>
        <w:pStyle w:val="FootnoteText"/>
        <w:numPr>
          <w:ilvl w:val="2"/>
          <w:numId w:val="80"/>
        </w:numPr>
      </w:pPr>
      <w:r>
        <w:rPr>
          <w:rFonts w:hint="cs"/>
          <w:rtl/>
        </w:rPr>
        <w:t xml:space="preserve">אינו שלו </w:t>
      </w:r>
      <w:r>
        <w:rPr>
          <w:rtl/>
        </w:rPr>
        <w:t>–</w:t>
      </w:r>
      <w:r>
        <w:rPr>
          <w:rFonts w:hint="cs"/>
          <w:rtl/>
        </w:rPr>
        <w:t xml:space="preserve"> פסול.</w:t>
      </w:r>
    </w:p>
    <w:p w14:paraId="588A505A" w14:textId="09214FBB" w:rsidR="001C4D8F" w:rsidRDefault="001C4D8F" w:rsidP="001C4D8F">
      <w:pPr>
        <w:pStyle w:val="FootnoteText"/>
        <w:numPr>
          <w:ilvl w:val="2"/>
          <w:numId w:val="80"/>
        </w:numPr>
      </w:pPr>
      <w:r>
        <w:rPr>
          <w:rFonts w:hint="cs"/>
          <w:rtl/>
        </w:rPr>
        <w:t xml:space="preserve">אינו מותר באכילה </w:t>
      </w:r>
      <w:r>
        <w:rPr>
          <w:rtl/>
        </w:rPr>
        <w:t>–</w:t>
      </w:r>
      <w:r>
        <w:rPr>
          <w:rFonts w:hint="cs"/>
          <w:rtl/>
        </w:rPr>
        <w:t xml:space="preserve"> פסול.</w:t>
      </w:r>
      <w:r w:rsidR="00EB5AAD">
        <w:rPr>
          <w:rFonts w:hint="cs"/>
          <w:rtl/>
        </w:rPr>
        <w:t xml:space="preserve"> אם אפשר לאכול אותו במגו, כמו דמאי לפי בית הלל, כשר.</w:t>
      </w:r>
    </w:p>
    <w:p w14:paraId="12427E8B" w14:textId="5CEEB14A" w:rsidR="001C4D8F" w:rsidRDefault="001C4D8F" w:rsidP="001C4D8F">
      <w:pPr>
        <w:pStyle w:val="FootnoteText"/>
        <w:numPr>
          <w:ilvl w:val="2"/>
          <w:numId w:val="80"/>
        </w:numPr>
      </w:pPr>
      <w:r>
        <w:rPr>
          <w:rFonts w:hint="cs"/>
          <w:rtl/>
        </w:rPr>
        <w:t xml:space="preserve">אין בו דין ממון </w:t>
      </w:r>
      <w:r>
        <w:rPr>
          <w:rtl/>
        </w:rPr>
        <w:t>–</w:t>
      </w:r>
      <w:r>
        <w:rPr>
          <w:rFonts w:hint="cs"/>
          <w:rtl/>
        </w:rPr>
        <w:t xml:space="preserve"> חולקים אם כשר או פסול.</w:t>
      </w:r>
    </w:p>
    <w:p w14:paraId="6B0467F2" w14:textId="5D103ABD" w:rsidR="000F273B" w:rsidRDefault="000F273B" w:rsidP="000F273B">
      <w:pPr>
        <w:pStyle w:val="FootnoteText"/>
        <w:numPr>
          <w:ilvl w:val="1"/>
          <w:numId w:val="80"/>
        </w:numPr>
      </w:pPr>
      <w:r>
        <w:rPr>
          <w:rFonts w:hint="cs"/>
          <w:rtl/>
        </w:rPr>
        <w:t>בא בעבירה. חולקים אם זה פסול אותו. אם פוסל, פוסל בכל יום.</w:t>
      </w:r>
    </w:p>
    <w:p w14:paraId="69B65474" w14:textId="64217541" w:rsidR="000F273B" w:rsidRDefault="000F273B" w:rsidP="000F273B">
      <w:pPr>
        <w:pStyle w:val="FootnoteText"/>
        <w:numPr>
          <w:ilvl w:val="1"/>
          <w:numId w:val="80"/>
        </w:numPr>
      </w:pPr>
      <w:r>
        <w:rPr>
          <w:rFonts w:hint="cs"/>
          <w:rtl/>
        </w:rPr>
        <w:t xml:space="preserve">אינו הדר. חולקים אם זה פוסל אותו. איני יודע אם זה פוסל אותו בשאר ימים חוץ מן הראשון. מצאנו </w:t>
      </w:r>
      <w:r w:rsidR="003C552B">
        <w:rPr>
          <w:rFonts w:hint="cs"/>
          <w:rtl/>
        </w:rPr>
        <w:t>שבע עשרה</w:t>
      </w:r>
      <w:r>
        <w:rPr>
          <w:rFonts w:hint="cs"/>
          <w:rtl/>
        </w:rPr>
        <w:t xml:space="preserve"> ציורים שלכאו' פסולים כיון שאין האתרוג הדר:</w:t>
      </w:r>
    </w:p>
    <w:p w14:paraId="39079627" w14:textId="501439BF" w:rsidR="000F273B" w:rsidRDefault="000F273B" w:rsidP="000F273B">
      <w:pPr>
        <w:pStyle w:val="FootnoteText"/>
        <w:numPr>
          <w:ilvl w:val="2"/>
          <w:numId w:val="80"/>
        </w:numPr>
      </w:pPr>
      <w:r>
        <w:rPr>
          <w:rFonts w:hint="cs"/>
          <w:rtl/>
        </w:rPr>
        <w:t>אתרוג היבש.</w:t>
      </w:r>
    </w:p>
    <w:p w14:paraId="79DAED28" w14:textId="31202E4E" w:rsidR="000F273B" w:rsidRDefault="000F273B" w:rsidP="000F273B">
      <w:pPr>
        <w:pStyle w:val="FootnoteText"/>
        <w:numPr>
          <w:ilvl w:val="2"/>
          <w:numId w:val="80"/>
        </w:numPr>
      </w:pPr>
      <w:r>
        <w:rPr>
          <w:rFonts w:hint="cs"/>
          <w:rtl/>
        </w:rPr>
        <w:t>עלתה חזזית:</w:t>
      </w:r>
    </w:p>
    <w:p w14:paraId="3A1079EC" w14:textId="636ADCC5" w:rsidR="000F273B" w:rsidRDefault="000F273B" w:rsidP="000F273B">
      <w:pPr>
        <w:pStyle w:val="FootnoteText"/>
        <w:numPr>
          <w:ilvl w:val="3"/>
          <w:numId w:val="80"/>
        </w:numPr>
      </w:pPr>
      <w:r>
        <w:rPr>
          <w:rFonts w:hint="cs"/>
          <w:rtl/>
        </w:rPr>
        <w:t xml:space="preserve">על רובו- </w:t>
      </w:r>
    </w:p>
    <w:p w14:paraId="5C52166A" w14:textId="2678EC95" w:rsidR="000F273B" w:rsidRDefault="000F273B" w:rsidP="000F273B">
      <w:pPr>
        <w:pStyle w:val="FootnoteText"/>
        <w:numPr>
          <w:ilvl w:val="4"/>
          <w:numId w:val="80"/>
        </w:numPr>
      </w:pPr>
      <w:r>
        <w:rPr>
          <w:rFonts w:hint="cs"/>
          <w:rtl/>
        </w:rPr>
        <w:t xml:space="preserve">בכמה מקומות- </w:t>
      </w:r>
    </w:p>
    <w:p w14:paraId="7C726C0E" w14:textId="322741DD" w:rsidR="000F273B" w:rsidRDefault="000F273B" w:rsidP="000F273B">
      <w:pPr>
        <w:pStyle w:val="FootnoteText"/>
        <w:numPr>
          <w:ilvl w:val="5"/>
          <w:numId w:val="80"/>
        </w:numPr>
      </w:pPr>
      <w:r>
        <w:rPr>
          <w:rFonts w:hint="cs"/>
          <w:rtl/>
        </w:rPr>
        <w:t xml:space="preserve">הו"א </w:t>
      </w:r>
      <w:r>
        <w:rPr>
          <w:rtl/>
        </w:rPr>
        <w:t>–</w:t>
      </w:r>
      <w:r>
        <w:rPr>
          <w:rFonts w:hint="cs"/>
          <w:rtl/>
        </w:rPr>
        <w:t xml:space="preserve"> כשר.</w:t>
      </w:r>
    </w:p>
    <w:p w14:paraId="2627B809" w14:textId="4F75B43F" w:rsidR="000F273B" w:rsidRDefault="000F273B" w:rsidP="000F273B">
      <w:pPr>
        <w:pStyle w:val="FootnoteText"/>
        <w:numPr>
          <w:ilvl w:val="5"/>
          <w:numId w:val="80"/>
        </w:numPr>
      </w:pPr>
      <w:r>
        <w:rPr>
          <w:rFonts w:hint="cs"/>
          <w:rtl/>
        </w:rPr>
        <w:t xml:space="preserve">מסקנא </w:t>
      </w:r>
      <w:r>
        <w:rPr>
          <w:rtl/>
        </w:rPr>
        <w:t>–</w:t>
      </w:r>
      <w:r>
        <w:rPr>
          <w:rFonts w:hint="cs"/>
          <w:rtl/>
        </w:rPr>
        <w:t xml:space="preserve"> פסול.</w:t>
      </w:r>
    </w:p>
    <w:p w14:paraId="3B67E836" w14:textId="2B865AD6" w:rsidR="000F273B" w:rsidRDefault="000F273B" w:rsidP="000F273B">
      <w:pPr>
        <w:pStyle w:val="FootnoteText"/>
        <w:numPr>
          <w:ilvl w:val="4"/>
          <w:numId w:val="80"/>
        </w:numPr>
      </w:pPr>
      <w:r>
        <w:rPr>
          <w:rFonts w:hint="cs"/>
          <w:rtl/>
        </w:rPr>
        <w:t xml:space="preserve">במקום אחת </w:t>
      </w:r>
      <w:r>
        <w:rPr>
          <w:rtl/>
        </w:rPr>
        <w:t>–</w:t>
      </w:r>
      <w:r>
        <w:rPr>
          <w:rFonts w:hint="cs"/>
          <w:rtl/>
        </w:rPr>
        <w:t xml:space="preserve"> פסול.</w:t>
      </w:r>
    </w:p>
    <w:p w14:paraId="27427A71" w14:textId="5157DBA4" w:rsidR="000F273B" w:rsidRDefault="000F273B" w:rsidP="000F273B">
      <w:pPr>
        <w:pStyle w:val="FootnoteText"/>
        <w:numPr>
          <w:ilvl w:val="3"/>
          <w:numId w:val="80"/>
        </w:numPr>
      </w:pPr>
      <w:r>
        <w:rPr>
          <w:rFonts w:hint="cs"/>
          <w:rtl/>
        </w:rPr>
        <w:t>במיעוטו-</w:t>
      </w:r>
    </w:p>
    <w:p w14:paraId="28B24255" w14:textId="7B5DACD7" w:rsidR="000F273B" w:rsidRDefault="000F273B" w:rsidP="000F273B">
      <w:pPr>
        <w:pStyle w:val="FootnoteText"/>
        <w:numPr>
          <w:ilvl w:val="4"/>
          <w:numId w:val="80"/>
        </w:numPr>
      </w:pPr>
      <w:r>
        <w:rPr>
          <w:rFonts w:hint="cs"/>
          <w:rtl/>
        </w:rPr>
        <w:t xml:space="preserve">בכמה מקומות </w:t>
      </w:r>
      <w:r>
        <w:rPr>
          <w:rtl/>
        </w:rPr>
        <w:t>–</w:t>
      </w:r>
      <w:r>
        <w:rPr>
          <w:rFonts w:hint="cs"/>
          <w:rtl/>
        </w:rPr>
        <w:t xml:space="preserve"> פסול</w:t>
      </w:r>
      <w:r w:rsidR="002C318D">
        <w:rPr>
          <w:rFonts w:hint="cs"/>
          <w:rtl/>
        </w:rPr>
        <w:t>, כיון שהוא מנומר.</w:t>
      </w:r>
    </w:p>
    <w:p w14:paraId="7838EB73" w14:textId="26EC198B" w:rsidR="000F273B" w:rsidRDefault="000F273B" w:rsidP="000F273B">
      <w:pPr>
        <w:pStyle w:val="FootnoteText"/>
        <w:numPr>
          <w:ilvl w:val="4"/>
          <w:numId w:val="80"/>
        </w:numPr>
      </w:pPr>
      <w:r>
        <w:rPr>
          <w:rFonts w:hint="cs"/>
          <w:rtl/>
        </w:rPr>
        <w:t xml:space="preserve">במקום אחת </w:t>
      </w:r>
      <w:r>
        <w:rPr>
          <w:rtl/>
        </w:rPr>
        <w:t>–</w:t>
      </w:r>
    </w:p>
    <w:p w14:paraId="785B0A4D" w14:textId="7D2641E5" w:rsidR="002C318D" w:rsidRDefault="002C318D" w:rsidP="002C318D">
      <w:pPr>
        <w:pStyle w:val="FootnoteText"/>
        <w:numPr>
          <w:ilvl w:val="5"/>
          <w:numId w:val="80"/>
        </w:numPr>
      </w:pPr>
      <w:r>
        <w:rPr>
          <w:rFonts w:hint="cs"/>
          <w:rtl/>
        </w:rPr>
        <w:t xml:space="preserve">בחוטם </w:t>
      </w:r>
      <w:r>
        <w:rPr>
          <w:rtl/>
        </w:rPr>
        <w:t>–</w:t>
      </w:r>
      <w:r>
        <w:rPr>
          <w:rFonts w:hint="cs"/>
          <w:rtl/>
        </w:rPr>
        <w:t xml:space="preserve"> פסול.</w:t>
      </w:r>
    </w:p>
    <w:p w14:paraId="02B15AEC" w14:textId="687D1800" w:rsidR="002C318D" w:rsidRDefault="002C318D" w:rsidP="002C318D">
      <w:pPr>
        <w:pStyle w:val="FootnoteText"/>
        <w:numPr>
          <w:ilvl w:val="5"/>
          <w:numId w:val="80"/>
        </w:numPr>
      </w:pPr>
      <w:r>
        <w:rPr>
          <w:rFonts w:hint="cs"/>
          <w:rtl/>
        </w:rPr>
        <w:t xml:space="preserve">בשאר מקומות </w:t>
      </w:r>
      <w:r>
        <w:rPr>
          <w:rtl/>
        </w:rPr>
        <w:t>–</w:t>
      </w:r>
      <w:r>
        <w:rPr>
          <w:rFonts w:hint="cs"/>
          <w:rtl/>
        </w:rPr>
        <w:t xml:space="preserve"> כשר.</w:t>
      </w:r>
    </w:p>
    <w:p w14:paraId="6D8F8B9E" w14:textId="77777777" w:rsidR="00987DA3" w:rsidRDefault="00987DA3" w:rsidP="00987DA3">
      <w:pPr>
        <w:pStyle w:val="FootnoteText"/>
        <w:numPr>
          <w:ilvl w:val="2"/>
          <w:numId w:val="80"/>
        </w:numPr>
      </w:pPr>
      <w:r>
        <w:rPr>
          <w:rFonts w:hint="cs"/>
          <w:rtl/>
        </w:rPr>
        <w:t>נראה שגמ' מניח שאתרוג שנימוח כל הפנים שלו פסול.</w:t>
      </w:r>
    </w:p>
    <w:p w14:paraId="36EC18F8" w14:textId="77777777" w:rsidR="00987DA3" w:rsidRDefault="00987DA3" w:rsidP="00987DA3">
      <w:pPr>
        <w:pStyle w:val="FootnoteText"/>
        <w:numPr>
          <w:ilvl w:val="2"/>
          <w:numId w:val="80"/>
        </w:numPr>
      </w:pPr>
      <w:r>
        <w:rPr>
          <w:rFonts w:hint="cs"/>
          <w:rtl/>
        </w:rPr>
        <w:t>אתרוג תפוח. דן גמ' מהו:</w:t>
      </w:r>
    </w:p>
    <w:p w14:paraId="1A86C394" w14:textId="77777777" w:rsidR="00987DA3" w:rsidRDefault="00987DA3" w:rsidP="00987DA3">
      <w:pPr>
        <w:pStyle w:val="FootnoteText"/>
        <w:numPr>
          <w:ilvl w:val="3"/>
          <w:numId w:val="80"/>
        </w:numPr>
      </w:pPr>
      <w:r>
        <w:rPr>
          <w:rFonts w:hint="cs"/>
          <w:rtl/>
        </w:rPr>
        <w:t>אתרוג שנימוח בפנים, אף שנשאר חדרי הזרע.</w:t>
      </w:r>
    </w:p>
    <w:p w14:paraId="3F09C44E" w14:textId="77777777" w:rsidR="00987DA3" w:rsidRDefault="00987DA3" w:rsidP="00987DA3">
      <w:pPr>
        <w:pStyle w:val="FootnoteText"/>
        <w:numPr>
          <w:ilvl w:val="3"/>
          <w:numId w:val="80"/>
        </w:numPr>
      </w:pPr>
      <w:r>
        <w:rPr>
          <w:rFonts w:hint="cs"/>
          <w:rtl/>
        </w:rPr>
        <w:t>אתרוג שנרקב מבחוץ.</w:t>
      </w:r>
    </w:p>
    <w:p w14:paraId="74BCBF5F" w14:textId="77777777" w:rsidR="00987DA3" w:rsidRDefault="00987DA3" w:rsidP="00987DA3">
      <w:pPr>
        <w:pStyle w:val="FootnoteText"/>
        <w:numPr>
          <w:ilvl w:val="2"/>
          <w:numId w:val="80"/>
        </w:numPr>
      </w:pPr>
      <w:r>
        <w:rPr>
          <w:rFonts w:hint="cs"/>
          <w:rtl/>
        </w:rPr>
        <w:t>אתרוג סרוח. זהו אתרוג שנסרח מבחוץ. (אם נאמר כפשט ראשון של אתרוג תפוח, אולי זה גם כולל אתרוג שנרקב מבחוץ.)</w:t>
      </w:r>
    </w:p>
    <w:p w14:paraId="080693F4" w14:textId="76898FE9" w:rsidR="00987DA3" w:rsidRDefault="00987DA3" w:rsidP="00987DA3">
      <w:pPr>
        <w:pStyle w:val="FootnoteText"/>
        <w:numPr>
          <w:ilvl w:val="2"/>
          <w:numId w:val="80"/>
        </w:numPr>
      </w:pPr>
      <w:r>
        <w:rPr>
          <w:rFonts w:hint="cs"/>
          <w:rtl/>
        </w:rPr>
        <w:t>אתרוג הכבוש בחומץ או בחרדל.</w:t>
      </w:r>
    </w:p>
    <w:p w14:paraId="7F66B59A" w14:textId="1662DE4D" w:rsidR="00987DA3" w:rsidRDefault="00987DA3" w:rsidP="00987DA3">
      <w:pPr>
        <w:pStyle w:val="FootnoteText"/>
        <w:numPr>
          <w:ilvl w:val="2"/>
          <w:numId w:val="80"/>
        </w:numPr>
      </w:pPr>
      <w:r>
        <w:rPr>
          <w:rFonts w:hint="cs"/>
          <w:rtl/>
        </w:rPr>
        <w:t>אתרוג שמבושל. (רש"י פי' שמבושל ביותר. לפעמים, ראשונים מפרשים שלוק להיות מבושל ביותר ולפעמים מפרשים שהוא קצת מבושל.)</w:t>
      </w:r>
    </w:p>
    <w:p w14:paraId="2251DD78" w14:textId="77777777" w:rsidR="00987DA3" w:rsidRDefault="00987DA3" w:rsidP="00987DA3">
      <w:pPr>
        <w:pStyle w:val="FootnoteText"/>
        <w:numPr>
          <w:ilvl w:val="2"/>
          <w:numId w:val="80"/>
        </w:numPr>
      </w:pPr>
      <w:r>
        <w:rPr>
          <w:rFonts w:hint="cs"/>
          <w:rtl/>
        </w:rPr>
        <w:t>אתרוג לבן.</w:t>
      </w:r>
    </w:p>
    <w:p w14:paraId="39A9F646" w14:textId="69F6DECD" w:rsidR="00987DA3" w:rsidRDefault="00987DA3" w:rsidP="00987DA3">
      <w:pPr>
        <w:pStyle w:val="FootnoteText"/>
        <w:numPr>
          <w:ilvl w:val="2"/>
          <w:numId w:val="80"/>
        </w:numPr>
      </w:pPr>
      <w:r>
        <w:rPr>
          <w:rFonts w:hint="cs"/>
          <w:rtl/>
        </w:rPr>
        <w:t xml:space="preserve">אתרוג מנומר. </w:t>
      </w:r>
    </w:p>
    <w:p w14:paraId="48599F51" w14:textId="3ECE4C78" w:rsidR="00987DA3" w:rsidRDefault="00987DA3" w:rsidP="00987DA3">
      <w:pPr>
        <w:pStyle w:val="FootnoteText"/>
        <w:numPr>
          <w:ilvl w:val="2"/>
          <w:numId w:val="80"/>
        </w:numPr>
      </w:pPr>
      <w:r>
        <w:rPr>
          <w:rFonts w:hint="cs"/>
          <w:rtl/>
        </w:rPr>
        <w:t>אתרוג עגול.</w:t>
      </w:r>
    </w:p>
    <w:p w14:paraId="3141AFA2" w14:textId="5586012C" w:rsidR="00987DA3" w:rsidRDefault="00987DA3" w:rsidP="00987DA3">
      <w:pPr>
        <w:pStyle w:val="FootnoteText"/>
        <w:numPr>
          <w:ilvl w:val="2"/>
          <w:numId w:val="80"/>
        </w:numPr>
      </w:pPr>
      <w:r>
        <w:rPr>
          <w:rFonts w:hint="cs"/>
          <w:rtl/>
        </w:rPr>
        <w:t xml:space="preserve">אתרוג שהוא שני אתרוגים דבוקים ביחד. </w:t>
      </w:r>
    </w:p>
    <w:p w14:paraId="3312E28A" w14:textId="7E85FF96" w:rsidR="00987DA3" w:rsidRDefault="00987DA3" w:rsidP="00987DA3">
      <w:pPr>
        <w:pStyle w:val="FootnoteText"/>
        <w:numPr>
          <w:ilvl w:val="2"/>
          <w:numId w:val="80"/>
        </w:numPr>
      </w:pPr>
      <w:r>
        <w:rPr>
          <w:rFonts w:hint="cs"/>
          <w:rtl/>
        </w:rPr>
        <w:t xml:space="preserve">אתרוג שגדל בדפוס, ועשה אותו נראה כבריה אחרת. רש"י מפרש שמדובר בציור שעשה ש"אינו דומה לאתרוג כלל." </w:t>
      </w:r>
    </w:p>
    <w:p w14:paraId="126B2304" w14:textId="5A54B2CD" w:rsidR="00987DA3" w:rsidRDefault="003F4941" w:rsidP="00987DA3">
      <w:pPr>
        <w:pStyle w:val="FootnoteText"/>
        <w:numPr>
          <w:ilvl w:val="2"/>
          <w:numId w:val="80"/>
        </w:numPr>
      </w:pPr>
      <w:r>
        <w:rPr>
          <w:rFonts w:hint="cs"/>
          <w:rtl/>
        </w:rPr>
        <w:t>אתרוג הכושי. יש יוצא אחד מן הכלל, וחולקים מהו-</w:t>
      </w:r>
    </w:p>
    <w:p w14:paraId="34A20DCE" w14:textId="52B6C441" w:rsidR="003F4941" w:rsidRDefault="003F4941" w:rsidP="003F4941">
      <w:pPr>
        <w:pStyle w:val="FootnoteText"/>
        <w:numPr>
          <w:ilvl w:val="3"/>
          <w:numId w:val="80"/>
        </w:numPr>
      </w:pPr>
      <w:r>
        <w:rPr>
          <w:rFonts w:hint="cs"/>
          <w:rtl/>
        </w:rPr>
        <w:t xml:space="preserve">שיטה ראשונה </w:t>
      </w:r>
      <w:r>
        <w:rPr>
          <w:rtl/>
        </w:rPr>
        <w:t>–</w:t>
      </w:r>
      <w:r>
        <w:rPr>
          <w:rFonts w:hint="cs"/>
          <w:rtl/>
        </w:rPr>
        <w:t xml:space="preserve"> אתרוג שגדל בכוש.</w:t>
      </w:r>
    </w:p>
    <w:p w14:paraId="6C270DD3" w14:textId="5A7A5D5A" w:rsidR="003F4941" w:rsidRDefault="003F4941" w:rsidP="003F4941">
      <w:pPr>
        <w:pStyle w:val="FootnoteText"/>
        <w:numPr>
          <w:ilvl w:val="3"/>
          <w:numId w:val="80"/>
        </w:numPr>
      </w:pPr>
      <w:r>
        <w:rPr>
          <w:rFonts w:hint="cs"/>
          <w:rtl/>
        </w:rPr>
        <w:t xml:space="preserve">שיטה שנית </w:t>
      </w:r>
      <w:r>
        <w:rPr>
          <w:rtl/>
        </w:rPr>
        <w:t>–</w:t>
      </w:r>
      <w:r>
        <w:rPr>
          <w:rFonts w:hint="cs"/>
          <w:rtl/>
        </w:rPr>
        <w:t xml:space="preserve"> אתרוג הכושית בכוש.</w:t>
      </w:r>
    </w:p>
    <w:p w14:paraId="30DBEC1D" w14:textId="570F9D2F" w:rsidR="00647DDB" w:rsidRDefault="00647DDB" w:rsidP="00647DDB">
      <w:pPr>
        <w:pStyle w:val="FootnoteText"/>
        <w:numPr>
          <w:ilvl w:val="2"/>
          <w:numId w:val="80"/>
        </w:numPr>
      </w:pPr>
      <w:r>
        <w:rPr>
          <w:rFonts w:hint="cs"/>
          <w:rtl/>
        </w:rPr>
        <w:t>ניטלה פיטמתו. ברש"י, יש שני לשונות מהו פיטום:</w:t>
      </w:r>
    </w:p>
    <w:p w14:paraId="6944E8FF" w14:textId="327C718A" w:rsidR="00647DDB" w:rsidRDefault="00647DDB" w:rsidP="00647DDB">
      <w:pPr>
        <w:pStyle w:val="FootnoteText"/>
        <w:numPr>
          <w:ilvl w:val="3"/>
          <w:numId w:val="80"/>
        </w:numPr>
      </w:pPr>
      <w:r>
        <w:rPr>
          <w:rFonts w:hint="cs"/>
          <w:rtl/>
        </w:rPr>
        <w:t>הוא העץ שעל החוטם של האתרוג.</w:t>
      </w:r>
    </w:p>
    <w:p w14:paraId="3EE89008" w14:textId="6E0BCD65" w:rsidR="00647DDB" w:rsidRDefault="00647DDB" w:rsidP="00647DDB">
      <w:pPr>
        <w:pStyle w:val="FootnoteText"/>
        <w:numPr>
          <w:ilvl w:val="3"/>
          <w:numId w:val="80"/>
        </w:numPr>
      </w:pPr>
      <w:r>
        <w:rPr>
          <w:rFonts w:hint="cs"/>
          <w:rtl/>
        </w:rPr>
        <w:t>הוא העץ של העוקץ שנכנס לאתרוג.</w:t>
      </w:r>
    </w:p>
    <w:p w14:paraId="32B9CE50" w14:textId="00CF3749" w:rsidR="00B6165C" w:rsidRDefault="00B6165C" w:rsidP="00B6165C">
      <w:pPr>
        <w:pStyle w:val="FootnoteText"/>
        <w:numPr>
          <w:ilvl w:val="2"/>
          <w:numId w:val="80"/>
        </w:numPr>
      </w:pPr>
      <w:r>
        <w:rPr>
          <w:rFonts w:hint="cs"/>
          <w:rtl/>
        </w:rPr>
        <w:t>נקלף מקצתו (כיון שנראה כמנומר).</w:t>
      </w:r>
    </w:p>
    <w:p w14:paraId="1B655887" w14:textId="6067F052" w:rsidR="00B6165C" w:rsidRDefault="00B6165C" w:rsidP="00B6165C">
      <w:pPr>
        <w:pStyle w:val="FootnoteText"/>
        <w:numPr>
          <w:ilvl w:val="2"/>
          <w:numId w:val="80"/>
        </w:numPr>
      </w:pPr>
      <w:r>
        <w:rPr>
          <w:rFonts w:hint="cs"/>
          <w:rtl/>
        </w:rPr>
        <w:t>נסדק.</w:t>
      </w:r>
    </w:p>
    <w:p w14:paraId="2C3B798D" w14:textId="362DDFCD" w:rsidR="00B6165C" w:rsidRDefault="00B6165C" w:rsidP="00B6165C">
      <w:pPr>
        <w:pStyle w:val="FootnoteText"/>
        <w:numPr>
          <w:ilvl w:val="2"/>
          <w:numId w:val="80"/>
        </w:numPr>
      </w:pPr>
      <w:r>
        <w:rPr>
          <w:rFonts w:hint="cs"/>
          <w:rtl/>
        </w:rPr>
        <w:t>חסר:</w:t>
      </w:r>
    </w:p>
    <w:p w14:paraId="3942FB1E" w14:textId="0D028686" w:rsidR="00B6165C" w:rsidRDefault="00B6165C" w:rsidP="00B6165C">
      <w:pPr>
        <w:pStyle w:val="FootnoteText"/>
        <w:numPr>
          <w:ilvl w:val="3"/>
          <w:numId w:val="80"/>
        </w:numPr>
      </w:pPr>
      <w:r>
        <w:rPr>
          <w:rFonts w:hint="cs"/>
          <w:rtl/>
        </w:rPr>
        <w:t xml:space="preserve">אם ניקב נקב מפולש </w:t>
      </w:r>
      <w:r>
        <w:rPr>
          <w:rtl/>
        </w:rPr>
        <w:t>–</w:t>
      </w:r>
      <w:r>
        <w:rPr>
          <w:rFonts w:hint="cs"/>
          <w:rtl/>
        </w:rPr>
        <w:t xml:space="preserve"> פסול.</w:t>
      </w:r>
    </w:p>
    <w:p w14:paraId="7D7742D1" w14:textId="52C1CB54" w:rsidR="00B6165C" w:rsidRDefault="00B6165C" w:rsidP="00B6165C">
      <w:pPr>
        <w:pStyle w:val="FootnoteText"/>
        <w:numPr>
          <w:ilvl w:val="3"/>
          <w:numId w:val="80"/>
        </w:numPr>
      </w:pPr>
      <w:r>
        <w:rPr>
          <w:rFonts w:hint="cs"/>
          <w:rtl/>
        </w:rPr>
        <w:t xml:space="preserve">אם ניקב נקב שאינו מפולש </w:t>
      </w:r>
      <w:r>
        <w:rPr>
          <w:rtl/>
        </w:rPr>
        <w:t>–</w:t>
      </w:r>
      <w:r>
        <w:rPr>
          <w:rFonts w:hint="cs"/>
          <w:rtl/>
        </w:rPr>
        <w:t xml:space="preserve"> </w:t>
      </w:r>
    </w:p>
    <w:p w14:paraId="5219BE4E" w14:textId="7F3B1F5D" w:rsidR="00B6165C" w:rsidRDefault="00B6165C" w:rsidP="00B6165C">
      <w:pPr>
        <w:pStyle w:val="FootnoteText"/>
        <w:numPr>
          <w:ilvl w:val="4"/>
          <w:numId w:val="80"/>
        </w:numPr>
      </w:pPr>
      <w:r>
        <w:rPr>
          <w:rFonts w:hint="cs"/>
          <w:rtl/>
        </w:rPr>
        <w:t xml:space="preserve">חסר כאיסר </w:t>
      </w:r>
      <w:r>
        <w:rPr>
          <w:rtl/>
        </w:rPr>
        <w:t>–</w:t>
      </w:r>
      <w:r>
        <w:rPr>
          <w:rFonts w:hint="cs"/>
          <w:rtl/>
        </w:rPr>
        <w:t xml:space="preserve"> פסול.</w:t>
      </w:r>
    </w:p>
    <w:p w14:paraId="1D87DF52" w14:textId="687B2C01" w:rsidR="00B6165C" w:rsidRDefault="00B6165C" w:rsidP="00B6165C">
      <w:pPr>
        <w:pStyle w:val="FootnoteText"/>
        <w:numPr>
          <w:ilvl w:val="4"/>
          <w:numId w:val="80"/>
        </w:numPr>
      </w:pPr>
      <w:r>
        <w:rPr>
          <w:rFonts w:hint="cs"/>
          <w:rtl/>
        </w:rPr>
        <w:t xml:space="preserve">לא חסר כאיסור </w:t>
      </w:r>
      <w:r>
        <w:rPr>
          <w:rtl/>
        </w:rPr>
        <w:t>–</w:t>
      </w:r>
      <w:r>
        <w:rPr>
          <w:rFonts w:hint="cs"/>
          <w:rtl/>
        </w:rPr>
        <w:t xml:space="preserve"> כשר.</w:t>
      </w:r>
    </w:p>
    <w:p w14:paraId="2ECD45B4" w14:textId="146E7694" w:rsidR="00B6165C" w:rsidRDefault="00B6165C" w:rsidP="00B6165C">
      <w:pPr>
        <w:pStyle w:val="FootnoteText"/>
        <w:ind w:left="2160" w:firstLine="0"/>
      </w:pPr>
      <w:r>
        <w:rPr>
          <w:rFonts w:hint="cs"/>
          <w:rtl/>
        </w:rPr>
        <w:t>גמ' מבאר שזה פסול רק ביום ראשון של סוכות. אבל, אם חסר מחמת דבר מאוס, חולקים שני לשונות אם פסול שאר הימים.</w:t>
      </w:r>
    </w:p>
    <w:p w14:paraId="6AB112EB" w14:textId="69531780" w:rsidR="00B6165C" w:rsidRDefault="00231EBF" w:rsidP="00231EBF">
      <w:pPr>
        <w:pStyle w:val="FootnoteText"/>
        <w:numPr>
          <w:ilvl w:val="1"/>
          <w:numId w:val="80"/>
        </w:numPr>
      </w:pPr>
      <w:r>
        <w:rPr>
          <w:rFonts w:hint="cs"/>
          <w:rtl/>
        </w:rPr>
        <w:t>לא נגמר. מצאנו שני ציורים כזה:</w:t>
      </w:r>
    </w:p>
    <w:p w14:paraId="6E52222A" w14:textId="56082CCE" w:rsidR="00231EBF" w:rsidRDefault="00231EBF" w:rsidP="00231EBF">
      <w:pPr>
        <w:pStyle w:val="FootnoteText"/>
        <w:numPr>
          <w:ilvl w:val="2"/>
          <w:numId w:val="80"/>
        </w:numPr>
      </w:pPr>
      <w:r>
        <w:rPr>
          <w:rFonts w:hint="cs"/>
          <w:rtl/>
        </w:rPr>
        <w:t>אתרוג כרתי-</w:t>
      </w:r>
    </w:p>
    <w:p w14:paraId="638F1C5E" w14:textId="212B0CC1" w:rsidR="00231EBF" w:rsidRDefault="00231EBF" w:rsidP="00231EBF">
      <w:pPr>
        <w:pStyle w:val="FootnoteText"/>
        <w:numPr>
          <w:ilvl w:val="3"/>
          <w:numId w:val="80"/>
        </w:numPr>
      </w:pPr>
      <w:r>
        <w:rPr>
          <w:rFonts w:hint="cs"/>
          <w:rtl/>
        </w:rPr>
        <w:t xml:space="preserve">רבי מאיר </w:t>
      </w:r>
      <w:r>
        <w:rPr>
          <w:rtl/>
        </w:rPr>
        <w:t>–</w:t>
      </w:r>
      <w:r>
        <w:rPr>
          <w:rFonts w:hint="cs"/>
          <w:rtl/>
        </w:rPr>
        <w:t xml:space="preserve"> כשר.</w:t>
      </w:r>
    </w:p>
    <w:p w14:paraId="7275689F" w14:textId="41E04747" w:rsidR="00231EBF" w:rsidRDefault="00231EBF" w:rsidP="00231EBF">
      <w:pPr>
        <w:pStyle w:val="FootnoteText"/>
        <w:numPr>
          <w:ilvl w:val="3"/>
          <w:numId w:val="80"/>
        </w:numPr>
      </w:pPr>
      <w:r>
        <w:rPr>
          <w:rFonts w:hint="cs"/>
          <w:rtl/>
        </w:rPr>
        <w:t xml:space="preserve">רבי יהודה </w:t>
      </w:r>
      <w:r>
        <w:rPr>
          <w:rtl/>
        </w:rPr>
        <w:t>–</w:t>
      </w:r>
      <w:r>
        <w:rPr>
          <w:rFonts w:hint="cs"/>
          <w:rtl/>
        </w:rPr>
        <w:t xml:space="preserve"> פסול.</w:t>
      </w:r>
    </w:p>
    <w:p w14:paraId="4E693AAE" w14:textId="504FCB2D" w:rsidR="00557E86" w:rsidRDefault="00557E86" w:rsidP="00557E86">
      <w:pPr>
        <w:pStyle w:val="FootnoteText"/>
        <w:numPr>
          <w:ilvl w:val="2"/>
          <w:numId w:val="80"/>
        </w:numPr>
      </w:pPr>
      <w:r>
        <w:rPr>
          <w:rFonts w:hint="cs"/>
          <w:rtl/>
        </w:rPr>
        <w:t xml:space="preserve">אתרוג קטן </w:t>
      </w:r>
      <w:r>
        <w:rPr>
          <w:rtl/>
        </w:rPr>
        <w:t>–</w:t>
      </w:r>
      <w:r>
        <w:rPr>
          <w:rFonts w:hint="cs"/>
          <w:rtl/>
        </w:rPr>
        <w:t xml:space="preserve"> </w:t>
      </w:r>
    </w:p>
    <w:p w14:paraId="72BAD9B3" w14:textId="0149906B" w:rsidR="00557E86" w:rsidRDefault="00557E86" w:rsidP="00557E86">
      <w:pPr>
        <w:pStyle w:val="FootnoteText"/>
        <w:numPr>
          <w:ilvl w:val="3"/>
          <w:numId w:val="80"/>
        </w:numPr>
      </w:pPr>
      <w:r>
        <w:rPr>
          <w:rFonts w:hint="cs"/>
          <w:rtl/>
        </w:rPr>
        <w:t>פחות מכאגוז- פסול.</w:t>
      </w:r>
    </w:p>
    <w:p w14:paraId="7ADD9FFE" w14:textId="6665F6A1" w:rsidR="00557E86" w:rsidRDefault="00557E86" w:rsidP="00557E86">
      <w:pPr>
        <w:pStyle w:val="FootnoteText"/>
        <w:numPr>
          <w:ilvl w:val="3"/>
          <w:numId w:val="80"/>
        </w:numPr>
      </w:pPr>
      <w:r>
        <w:rPr>
          <w:rFonts w:hint="cs"/>
          <w:rtl/>
        </w:rPr>
        <w:t xml:space="preserve">פחות מכביצה </w:t>
      </w:r>
      <w:r>
        <w:rPr>
          <w:rtl/>
        </w:rPr>
        <w:t>–</w:t>
      </w:r>
    </w:p>
    <w:p w14:paraId="2178DD08" w14:textId="4A0DE128" w:rsidR="00557E86" w:rsidRDefault="00557E86" w:rsidP="00557E86">
      <w:pPr>
        <w:pStyle w:val="FootnoteText"/>
        <w:numPr>
          <w:ilvl w:val="4"/>
          <w:numId w:val="80"/>
        </w:numPr>
      </w:pPr>
      <w:r>
        <w:rPr>
          <w:rFonts w:hint="cs"/>
          <w:rtl/>
        </w:rPr>
        <w:t>רבי מאיר- כשר.</w:t>
      </w:r>
    </w:p>
    <w:p w14:paraId="19D16C3C" w14:textId="3B3FED5F" w:rsidR="00557E86" w:rsidRDefault="00557E86" w:rsidP="00557E86">
      <w:pPr>
        <w:pStyle w:val="FootnoteText"/>
        <w:numPr>
          <w:ilvl w:val="4"/>
          <w:numId w:val="80"/>
        </w:numPr>
      </w:pPr>
      <w:r>
        <w:rPr>
          <w:rFonts w:hint="cs"/>
          <w:rtl/>
        </w:rPr>
        <w:t>רבי יהודה- פסול.</w:t>
      </w:r>
    </w:p>
    <w:p w14:paraId="7BECB88C" w14:textId="64FF6C5E" w:rsidR="00557E86" w:rsidRDefault="00C5306B" w:rsidP="00557E86">
      <w:pPr>
        <w:pStyle w:val="FootnoteText"/>
        <w:numPr>
          <w:ilvl w:val="3"/>
          <w:numId w:val="80"/>
        </w:numPr>
      </w:pPr>
      <w:r>
        <w:rPr>
          <w:rFonts w:hint="cs"/>
          <w:rtl/>
        </w:rPr>
        <w:t xml:space="preserve">יותר מכביצה </w:t>
      </w:r>
      <w:r>
        <w:rPr>
          <w:rtl/>
        </w:rPr>
        <w:t>–</w:t>
      </w:r>
      <w:r>
        <w:rPr>
          <w:rFonts w:hint="cs"/>
          <w:rtl/>
        </w:rPr>
        <w:t xml:space="preserve"> כשר.</w:t>
      </w:r>
    </w:p>
    <w:p w14:paraId="67641314" w14:textId="41A05950" w:rsidR="00C5306B" w:rsidRDefault="00C5306B" w:rsidP="00C5306B">
      <w:pPr>
        <w:pStyle w:val="FootnoteText"/>
        <w:ind w:left="2160" w:firstLine="0"/>
      </w:pPr>
      <w:r>
        <w:rPr>
          <w:rFonts w:hint="cs"/>
          <w:rtl/>
        </w:rPr>
        <w:t>יש שני דרכים שיהיה אתרוג קטן- אם חסר משיעור שלו או אם עומד להישרף. (קצת קשה איך אומרים שהעומד לשריפה כשרוף, כיון שהשיעור הוא מפני שלא נגדל כל צרכו. ותחשב.)</w:t>
      </w:r>
    </w:p>
    <w:p w14:paraId="4A38CEA6" w14:textId="7812AE9C" w:rsidR="00C5306B" w:rsidRDefault="00C5306B" w:rsidP="00C5306B">
      <w:pPr>
        <w:pStyle w:val="FootnoteText"/>
        <w:numPr>
          <w:ilvl w:val="1"/>
          <w:numId w:val="80"/>
        </w:numPr>
      </w:pPr>
      <w:r>
        <w:rPr>
          <w:rFonts w:hint="cs"/>
          <w:rtl/>
        </w:rPr>
        <w:t xml:space="preserve">אתרוג גדול </w:t>
      </w:r>
      <w:r>
        <w:rPr>
          <w:rtl/>
        </w:rPr>
        <w:t>–</w:t>
      </w:r>
    </w:p>
    <w:p w14:paraId="23C6B567" w14:textId="4DEAF42D" w:rsidR="00C5306B" w:rsidRDefault="00C5306B" w:rsidP="00C5306B">
      <w:pPr>
        <w:pStyle w:val="FootnoteText"/>
        <w:numPr>
          <w:ilvl w:val="2"/>
          <w:numId w:val="80"/>
        </w:numPr>
      </w:pPr>
      <w:r>
        <w:rPr>
          <w:rFonts w:hint="cs"/>
          <w:rtl/>
        </w:rPr>
        <w:t xml:space="preserve">רבי יוסי </w:t>
      </w:r>
      <w:r>
        <w:rPr>
          <w:rtl/>
        </w:rPr>
        <w:t>–</w:t>
      </w:r>
      <w:r>
        <w:rPr>
          <w:rFonts w:hint="cs"/>
          <w:rtl/>
        </w:rPr>
        <w:t xml:space="preserve"> לא פסול.</w:t>
      </w:r>
    </w:p>
    <w:p w14:paraId="08E9F46A" w14:textId="2601FA76" w:rsidR="00C5306B" w:rsidRDefault="00C5306B" w:rsidP="00C5306B">
      <w:pPr>
        <w:pStyle w:val="FootnoteText"/>
        <w:numPr>
          <w:ilvl w:val="2"/>
          <w:numId w:val="80"/>
        </w:numPr>
      </w:pPr>
      <w:r>
        <w:rPr>
          <w:rFonts w:hint="cs"/>
          <w:rtl/>
        </w:rPr>
        <w:t xml:space="preserve">רבי יהודה </w:t>
      </w:r>
      <w:r>
        <w:rPr>
          <w:rtl/>
        </w:rPr>
        <w:t>–</w:t>
      </w:r>
      <w:r>
        <w:rPr>
          <w:rFonts w:hint="cs"/>
          <w:rtl/>
        </w:rPr>
        <w:t xml:space="preserve"> פסול. (לפי רבי יהודה, נראה שחולקים רבי יהדוה וזקנים למה פסול, אם הוא מפני גזירה שמא ייטול לולב ואתרוג ביד שאינו נכון או שהוא מפני שאינו הדר.)</w:t>
      </w:r>
    </w:p>
    <w:p w14:paraId="762F8620" w14:textId="5C0B134B" w:rsidR="001C4D8F" w:rsidRDefault="003C552B" w:rsidP="003C552B">
      <w:pPr>
        <w:pStyle w:val="FootnoteText"/>
        <w:numPr>
          <w:ilvl w:val="0"/>
          <w:numId w:val="80"/>
        </w:numPr>
      </w:pPr>
      <w:r>
        <w:rPr>
          <w:rFonts w:hint="cs"/>
          <w:rtl/>
        </w:rPr>
        <w:t>יש ציור אחד שאינו כשר לכתחילה:</w:t>
      </w:r>
    </w:p>
    <w:p w14:paraId="28D5F6EB" w14:textId="08B50793" w:rsidR="003C552B" w:rsidRDefault="003C552B" w:rsidP="003C552B">
      <w:pPr>
        <w:pStyle w:val="FootnoteText"/>
        <w:numPr>
          <w:ilvl w:val="1"/>
          <w:numId w:val="80"/>
        </w:numPr>
      </w:pPr>
      <w:r>
        <w:rPr>
          <w:rFonts w:hint="cs"/>
          <w:rtl/>
        </w:rPr>
        <w:t>אם האתרוג של תרומה. חולקים למה אסור לכתחילה:</w:t>
      </w:r>
    </w:p>
    <w:p w14:paraId="5306424C" w14:textId="4C9ACF90" w:rsidR="003C552B" w:rsidRDefault="003C552B" w:rsidP="003C552B">
      <w:pPr>
        <w:pStyle w:val="FootnoteText"/>
        <w:numPr>
          <w:ilvl w:val="2"/>
          <w:numId w:val="80"/>
        </w:numPr>
      </w:pPr>
      <w:r>
        <w:rPr>
          <w:rFonts w:hint="cs"/>
          <w:rtl/>
        </w:rPr>
        <w:t>חוששים שיוכשר וייטמא.</w:t>
      </w:r>
    </w:p>
    <w:p w14:paraId="752B3C9F" w14:textId="3D36D6C4" w:rsidR="003C552B" w:rsidRPr="000F273B" w:rsidRDefault="003C552B" w:rsidP="003C552B">
      <w:pPr>
        <w:pStyle w:val="FootnoteText"/>
        <w:numPr>
          <w:ilvl w:val="2"/>
          <w:numId w:val="80"/>
        </w:numPr>
      </w:pPr>
      <w:r>
        <w:rPr>
          <w:rFonts w:hint="cs"/>
          <w:rtl/>
        </w:rPr>
        <w:t>חוששים שיד</w:t>
      </w:r>
      <w:r w:rsidR="003B076D">
        <w:rPr>
          <w:rFonts w:hint="cs"/>
          <w:rtl/>
        </w:rPr>
        <w:t>י</w:t>
      </w:r>
      <w:r>
        <w:rPr>
          <w:rFonts w:hint="cs"/>
          <w:rtl/>
        </w:rPr>
        <w:t>ים שנוגעים בו יעשה אותו מאוס, ונמצא שמאבד תרומה.</w:t>
      </w:r>
    </w:p>
  </w:footnote>
  <w:footnote w:id="273">
    <w:p w14:paraId="5C244E01" w14:textId="38C5825F" w:rsidR="00E953E8" w:rsidRPr="00E953E8" w:rsidRDefault="00E953E8">
      <w:pPr>
        <w:pStyle w:val="FootnoteText"/>
        <w:rPr>
          <w:b/>
          <w:bCs/>
        </w:rPr>
      </w:pPr>
      <w:r>
        <w:rPr>
          <w:rStyle w:val="FootnoteReference"/>
        </w:rPr>
        <w:footnoteRef/>
      </w:r>
      <w:r>
        <w:rPr>
          <w:rtl/>
        </w:rPr>
        <w:t xml:space="preserve"> </w:t>
      </w:r>
      <w:r>
        <w:rPr>
          <w:b/>
          <w:bCs/>
          <w:rtl/>
        </w:rPr>
        <w:tab/>
      </w:r>
      <w:r>
        <w:rPr>
          <w:rFonts w:hint="cs"/>
          <w:b/>
          <w:bCs/>
          <w:rtl/>
        </w:rPr>
        <w:t xml:space="preserve">משנה </w:t>
      </w:r>
      <w:r>
        <w:rPr>
          <w:rFonts w:hint="cs"/>
          <w:b/>
          <w:bCs/>
          <w:rtl/>
        </w:rPr>
        <w:t>ח</w:t>
      </w:r>
    </w:p>
  </w:footnote>
  <w:footnote w:id="274">
    <w:p w14:paraId="6B8BC89C" w14:textId="4CBB0371" w:rsidR="00E81179" w:rsidRDefault="00E81179">
      <w:pPr>
        <w:pStyle w:val="FootnoteText"/>
      </w:pPr>
      <w:r>
        <w:rPr>
          <w:rStyle w:val="FootnoteReference"/>
        </w:rPr>
        <w:footnoteRef/>
      </w:r>
      <w:r>
        <w:rPr>
          <w:rtl/>
        </w:rPr>
        <w:t xml:space="preserve"> </w:t>
      </w:r>
      <w:r>
        <w:rPr>
          <w:rtl/>
        </w:rPr>
        <w:tab/>
      </w:r>
      <w:r>
        <w:rPr>
          <w:rFonts w:hint="cs"/>
          <w:rtl/>
        </w:rPr>
        <w:t xml:space="preserve">גמ' </w:t>
      </w:r>
      <w:r>
        <w:rPr>
          <w:rFonts w:hint="cs"/>
          <w:rtl/>
        </w:rPr>
        <w:t>מפרש שכל חלקי אילן של לולב נחשב מינו, ולא צריך להיות לולב ממש.</w:t>
      </w:r>
    </w:p>
  </w:footnote>
  <w:footnote w:id="275">
    <w:p w14:paraId="4765D786" w14:textId="440B5C11" w:rsidR="00315452" w:rsidRDefault="00315452">
      <w:pPr>
        <w:pStyle w:val="FootnoteText"/>
        <w:rPr>
          <w:rtl/>
        </w:rPr>
      </w:pPr>
      <w:r>
        <w:rPr>
          <w:rStyle w:val="FootnoteReference"/>
        </w:rPr>
        <w:footnoteRef/>
      </w:r>
      <w:r>
        <w:rPr>
          <w:rtl/>
        </w:rPr>
        <w:t xml:space="preserve"> </w:t>
      </w:r>
      <w:r>
        <w:tab/>
      </w:r>
      <w:r>
        <w:rPr>
          <w:rFonts w:hint="cs"/>
          <w:rtl/>
        </w:rPr>
        <w:t xml:space="preserve">רבי </w:t>
      </w:r>
      <w:r>
        <w:rPr>
          <w:rFonts w:hint="cs"/>
          <w:rtl/>
        </w:rPr>
        <w:t>יהודה סובר שלולב צריך אגד.</w:t>
      </w:r>
      <w:r w:rsidR="007149A9">
        <w:rPr>
          <w:rFonts w:hint="cs"/>
          <w:rtl/>
        </w:rPr>
        <w:t xml:space="preserve"> (זאת אומרת שצריך לאגד הלולב עם ההדס וערבה.)</w:t>
      </w:r>
      <w:r w:rsidR="0031311E">
        <w:rPr>
          <w:rFonts w:hint="cs"/>
          <w:rtl/>
        </w:rPr>
        <w:t xml:space="preserve"> לומד כן מג"ש מאגודת אזוב (שכ' בהם לקיחה). כיון שצריך אגד, מה שמאגד אותם נחשב חלק מן ארבעת המינים. לכן, לא יכול להיות ממין אחר.</w:t>
      </w:r>
      <w:r w:rsidR="00257042">
        <w:rPr>
          <w:rFonts w:hint="cs"/>
          <w:rtl/>
        </w:rPr>
        <w:t xml:space="preserve"> (אז, לכאו', גם יכול להיות ממין הדס, ערבה, ואתרוג.)</w:t>
      </w:r>
    </w:p>
  </w:footnote>
  <w:footnote w:id="276">
    <w:p w14:paraId="318C8B40" w14:textId="43AC5D1D" w:rsidR="0008657A" w:rsidRDefault="0008657A">
      <w:pPr>
        <w:pStyle w:val="FootnoteText"/>
      </w:pPr>
      <w:r>
        <w:rPr>
          <w:rStyle w:val="FootnoteReference"/>
        </w:rPr>
        <w:footnoteRef/>
      </w:r>
      <w:r>
        <w:rPr>
          <w:rtl/>
        </w:rPr>
        <w:t xml:space="preserve"> </w:t>
      </w:r>
      <w:r>
        <w:rPr>
          <w:rtl/>
        </w:rPr>
        <w:tab/>
      </w:r>
      <w:r>
        <w:rPr>
          <w:rFonts w:hint="cs"/>
          <w:rtl/>
        </w:rPr>
        <w:t xml:space="preserve">רצה </w:t>
      </w:r>
      <w:r>
        <w:rPr>
          <w:rFonts w:hint="cs"/>
          <w:rtl/>
        </w:rPr>
        <w:t>לומר, לא צריך להיות ממין של הלולב.</w:t>
      </w:r>
    </w:p>
  </w:footnote>
  <w:footnote w:id="277">
    <w:p w14:paraId="39007D82" w14:textId="02660D4B" w:rsidR="00777D7E" w:rsidRDefault="00777D7E">
      <w:pPr>
        <w:pStyle w:val="FootnoteText"/>
      </w:pPr>
      <w:r>
        <w:rPr>
          <w:rStyle w:val="FootnoteReference"/>
        </w:rPr>
        <w:footnoteRef/>
      </w:r>
      <w:r>
        <w:rPr>
          <w:rtl/>
        </w:rPr>
        <w:t xml:space="preserve"> </w:t>
      </w:r>
      <w:r>
        <w:rPr>
          <w:rtl/>
        </w:rPr>
        <w:tab/>
      </w:r>
      <w:r>
        <w:rPr>
          <w:rFonts w:hint="cs"/>
          <w:rtl/>
        </w:rPr>
        <w:t xml:space="preserve">רבי </w:t>
      </w:r>
      <w:r>
        <w:rPr>
          <w:rFonts w:hint="cs"/>
          <w:rtl/>
        </w:rPr>
        <w:t>מאיר סובר שלולב לא צריך אגד (שלא קיבל אותו גזירה שווה). לכן, אין צורך שיהיה המאגד מארבע המינים. וא"ת אז למה צריך אגד. וי"ל שלא צריך, ורק אומר רשות. גם יש לבאר ע"פ מש"א גמ' שיאגד לכתחילה משום "זה קלי ואנוהו," שעושה את הלולב ואתרוג נאים.</w:t>
      </w:r>
    </w:p>
  </w:footnote>
  <w:footnote w:id="278">
    <w:p w14:paraId="432F07B5" w14:textId="3C80E053" w:rsidR="00BF35D4" w:rsidRDefault="00BF35D4">
      <w:pPr>
        <w:pStyle w:val="FootnoteText"/>
      </w:pPr>
      <w:r>
        <w:rPr>
          <w:rStyle w:val="FootnoteReference"/>
        </w:rPr>
        <w:footnoteRef/>
      </w:r>
      <w:r>
        <w:rPr>
          <w:rtl/>
        </w:rPr>
        <w:t xml:space="preserve"> </w:t>
      </w:r>
      <w:r>
        <w:rPr>
          <w:rtl/>
        </w:rPr>
        <w:tab/>
      </w:r>
      <w:r>
        <w:rPr>
          <w:rFonts w:hint="cs"/>
          <w:rtl/>
        </w:rPr>
        <w:t xml:space="preserve">אז, </w:t>
      </w:r>
      <w:r>
        <w:rPr>
          <w:rFonts w:hint="cs"/>
          <w:rtl/>
        </w:rPr>
        <w:t>האיגוד של זהב לא היה נצרך כדי להכשיר את המינים, ואז אינו נחשב מין חמישי.</w:t>
      </w:r>
      <w:r w:rsidR="00437874">
        <w:rPr>
          <w:rFonts w:hint="cs"/>
          <w:rtl/>
        </w:rPr>
        <w:t xml:space="preserve"> (עיין בהוספות אות עב.)</w:t>
      </w:r>
    </w:p>
  </w:footnote>
  <w:footnote w:id="279">
    <w:p w14:paraId="736D58DB" w14:textId="040C847D" w:rsidR="007149A9" w:rsidRDefault="007149A9">
      <w:pPr>
        <w:pStyle w:val="FootnoteText"/>
        <w:rPr>
          <w:b/>
          <w:bCs/>
          <w:rtl/>
        </w:rPr>
      </w:pPr>
      <w:r>
        <w:rPr>
          <w:rStyle w:val="FootnoteReference"/>
        </w:rPr>
        <w:footnoteRef/>
      </w:r>
      <w:r>
        <w:rPr>
          <w:rtl/>
        </w:rPr>
        <w:t xml:space="preserve"> </w:t>
      </w:r>
      <w:r>
        <w:rPr>
          <w:rtl/>
        </w:rPr>
        <w:tab/>
      </w:r>
      <w:r>
        <w:rPr>
          <w:rFonts w:hint="cs"/>
          <w:b/>
          <w:bCs/>
          <w:rtl/>
        </w:rPr>
        <w:t xml:space="preserve">דינים </w:t>
      </w:r>
      <w:r>
        <w:rPr>
          <w:rFonts w:hint="cs"/>
          <w:b/>
          <w:bCs/>
          <w:rtl/>
        </w:rPr>
        <w:t>היוצאים מן המשנה:</w:t>
      </w:r>
    </w:p>
    <w:p w14:paraId="08F5DBF7" w14:textId="5B55E697" w:rsidR="007149A9" w:rsidRDefault="007149A9" w:rsidP="007149A9">
      <w:pPr>
        <w:pStyle w:val="FootnoteText"/>
        <w:numPr>
          <w:ilvl w:val="0"/>
          <w:numId w:val="81"/>
        </w:numPr>
      </w:pPr>
      <w:r>
        <w:rPr>
          <w:rFonts w:hint="cs"/>
          <w:rtl/>
        </w:rPr>
        <w:t>חולקים תנאים אם צריך לאגד את הלולב עם ההדס וערבה.</w:t>
      </w:r>
    </w:p>
    <w:p w14:paraId="2EFF39D7" w14:textId="73AF4715" w:rsidR="007149A9" w:rsidRDefault="007149A9" w:rsidP="007149A9">
      <w:pPr>
        <w:pStyle w:val="FootnoteText"/>
        <w:numPr>
          <w:ilvl w:val="0"/>
          <w:numId w:val="81"/>
        </w:numPr>
      </w:pPr>
      <w:r>
        <w:rPr>
          <w:rFonts w:hint="cs"/>
          <w:rtl/>
        </w:rPr>
        <w:t>תלוי בזה הוא מחלקת תנאים אם האגד צריך להיות ממין של הארבע מינים (כן הוא אם צריך אגד) או יכול להיות מכל מין (כן הוא אם לא צריך אגד).</w:t>
      </w:r>
    </w:p>
    <w:p w14:paraId="0BCE1EE7" w14:textId="2C9C2725" w:rsidR="007149A9" w:rsidRPr="007149A9" w:rsidRDefault="007149A9" w:rsidP="007149A9">
      <w:pPr>
        <w:pStyle w:val="FootnoteText"/>
        <w:numPr>
          <w:ilvl w:val="0"/>
          <w:numId w:val="81"/>
        </w:numPr>
      </w:pPr>
      <w:r>
        <w:rPr>
          <w:rFonts w:hint="cs"/>
          <w:rtl/>
        </w:rPr>
        <w:t>אם כבר יש איגוד ממין של הארבע מינים, יכול להיות עוד איגודים משאר מינים (אבל אולי צריך להיות על של ארבע מינים).</w:t>
      </w:r>
    </w:p>
  </w:footnote>
  <w:footnote w:id="280">
    <w:p w14:paraId="06F187FB" w14:textId="2184C5F4" w:rsidR="007602E4" w:rsidRPr="007602E4" w:rsidRDefault="007602E4">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ט</w:t>
      </w:r>
    </w:p>
  </w:footnote>
  <w:footnote w:id="281">
    <w:p w14:paraId="203FB4BC" w14:textId="7DE7B216" w:rsidR="007602E4" w:rsidRDefault="007602E4">
      <w:pPr>
        <w:pStyle w:val="FootnoteText"/>
      </w:pPr>
      <w:r>
        <w:rPr>
          <w:rStyle w:val="FootnoteReference"/>
        </w:rPr>
        <w:footnoteRef/>
      </w:r>
      <w:r>
        <w:rPr>
          <w:rtl/>
        </w:rPr>
        <w:t xml:space="preserve"> </w:t>
      </w:r>
      <w:r>
        <w:rPr>
          <w:rtl/>
        </w:rPr>
        <w:tab/>
      </w:r>
      <w:r>
        <w:rPr>
          <w:rFonts w:hint="cs"/>
          <w:rtl/>
        </w:rPr>
        <w:t xml:space="preserve">לעיל, </w:t>
      </w:r>
      <w:r>
        <w:rPr>
          <w:rFonts w:hint="cs"/>
          <w:rtl/>
        </w:rPr>
        <w:t>המשנה אמרה ששיעור של לולב הוא שלש טפחים, "כדי לנענע בו." מזה לומדים שיש לנענע את הלולב. לכן, המשנה מפרש מתי מנענע את הלולב.</w:t>
      </w:r>
    </w:p>
  </w:footnote>
  <w:footnote w:id="282">
    <w:p w14:paraId="6D91FBF7" w14:textId="6D63070D" w:rsidR="00A53715" w:rsidRDefault="00A53715">
      <w:pPr>
        <w:pStyle w:val="FootnoteText"/>
      </w:pPr>
      <w:r>
        <w:rPr>
          <w:rStyle w:val="FootnoteReference"/>
        </w:rPr>
        <w:footnoteRef/>
      </w:r>
      <w:r>
        <w:rPr>
          <w:rtl/>
        </w:rPr>
        <w:t xml:space="preserve"> </w:t>
      </w:r>
      <w:r>
        <w:rPr>
          <w:rtl/>
        </w:rPr>
        <w:tab/>
      </w:r>
      <w:r>
        <w:rPr>
          <w:rFonts w:hint="cs"/>
          <w:rtl/>
        </w:rPr>
        <w:t xml:space="preserve">במשנה </w:t>
      </w:r>
      <w:r>
        <w:rPr>
          <w:rFonts w:hint="cs"/>
          <w:rtl/>
        </w:rPr>
        <w:t>זה, רצה לומר, "</w:t>
      </w:r>
      <w:r>
        <w:t xml:space="preserve"> </w:t>
      </w:r>
      <w:r>
        <w:rPr>
          <w:rFonts w:hint="cs"/>
          <w:rtl/>
        </w:rPr>
        <w:t xml:space="preserve">מתי מנעננים." </w:t>
      </w:r>
      <w:r w:rsidR="00463BF5">
        <w:rPr>
          <w:rFonts w:hint="cs"/>
          <w:rtl/>
        </w:rPr>
        <w:t>נראה ש</w:t>
      </w:r>
      <w:r>
        <w:rPr>
          <w:rFonts w:hint="cs"/>
          <w:rtl/>
        </w:rPr>
        <w:t>אינו אומר "מתי," כיון זה משמע שתולה אותו בזמן, אלא אומר היכן, כיון שתולה אותו במה נאמר עמו.</w:t>
      </w:r>
    </w:p>
  </w:footnote>
  <w:footnote w:id="283">
    <w:p w14:paraId="5BCF88F3" w14:textId="4459593D" w:rsidR="00463BF5" w:rsidRDefault="00463BF5">
      <w:pPr>
        <w:pStyle w:val="FootnoteText"/>
      </w:pPr>
      <w:r>
        <w:rPr>
          <w:rStyle w:val="FootnoteReference"/>
        </w:rPr>
        <w:footnoteRef/>
      </w:r>
      <w:r>
        <w:rPr>
          <w:rtl/>
        </w:rPr>
        <w:t xml:space="preserve"> </w:t>
      </w:r>
      <w:r>
        <w:rPr>
          <w:rtl/>
        </w:rPr>
        <w:tab/>
      </w:r>
      <w:r>
        <w:rPr>
          <w:rFonts w:hint="cs"/>
          <w:rtl/>
        </w:rPr>
        <w:t xml:space="preserve">גמ' </w:t>
      </w:r>
      <w:r>
        <w:rPr>
          <w:rFonts w:hint="cs"/>
          <w:rtl/>
        </w:rPr>
        <w:t>מפרש שבניענוע מוליך ומביא לארבע רוחות ומעלה ומוריד.</w:t>
      </w:r>
    </w:p>
  </w:footnote>
  <w:footnote w:id="284">
    <w:p w14:paraId="78CEF1E6" w14:textId="1B4CA5F4" w:rsidR="00111F36" w:rsidRDefault="00111F36">
      <w:pPr>
        <w:pStyle w:val="FootnoteText"/>
      </w:pPr>
      <w:r>
        <w:rPr>
          <w:rStyle w:val="FootnoteReference"/>
        </w:rPr>
        <w:footnoteRef/>
      </w:r>
      <w:r>
        <w:rPr>
          <w:rtl/>
        </w:rPr>
        <w:t xml:space="preserve"> </w:t>
      </w:r>
      <w:r>
        <w:rPr>
          <w:rtl/>
        </w:rPr>
        <w:tab/>
      </w:r>
      <w:r>
        <w:rPr>
          <w:rFonts w:hint="cs"/>
          <w:rtl/>
        </w:rPr>
        <w:t xml:space="preserve">המשנה </w:t>
      </w:r>
      <w:r>
        <w:rPr>
          <w:rFonts w:hint="cs"/>
          <w:rtl/>
        </w:rPr>
        <w:t>מונה מקומות בהלל שמנענים את הלולב. (היום, נוהגים גם לנענע בשעה שיוצא בו.)</w:t>
      </w:r>
    </w:p>
  </w:footnote>
  <w:footnote w:id="285">
    <w:p w14:paraId="54700C9A" w14:textId="4CDA5436" w:rsidR="003D2405" w:rsidRDefault="003D2405">
      <w:pPr>
        <w:pStyle w:val="FootnoteText"/>
      </w:pPr>
      <w:r>
        <w:rPr>
          <w:rStyle w:val="FootnoteReference"/>
        </w:rPr>
        <w:footnoteRef/>
      </w:r>
      <w:r>
        <w:rPr>
          <w:rtl/>
        </w:rPr>
        <w:t xml:space="preserve"> </w:t>
      </w:r>
      <w:r>
        <w:rPr>
          <w:rtl/>
        </w:rPr>
        <w:tab/>
      </w:r>
      <w:r>
        <w:rPr>
          <w:rFonts w:hint="cs"/>
          <w:rtl/>
        </w:rPr>
        <w:t xml:space="preserve">"הודו </w:t>
      </w:r>
      <w:r>
        <w:rPr>
          <w:rFonts w:hint="cs"/>
          <w:rtl/>
        </w:rPr>
        <w:t xml:space="preserve">לה'" נאמר פעמיים בהלל </w:t>
      </w:r>
      <w:r>
        <w:rPr>
          <w:rtl/>
        </w:rPr>
        <w:t>–</w:t>
      </w:r>
      <w:r>
        <w:rPr>
          <w:rFonts w:hint="cs"/>
          <w:rtl/>
        </w:rPr>
        <w:t xml:space="preserve"> באמצע</w:t>
      </w:r>
      <w:r w:rsidR="00E225CA">
        <w:rPr>
          <w:rFonts w:hint="cs"/>
          <w:rtl/>
        </w:rPr>
        <w:t xml:space="preserve"> (עיין בהוספות אות ע</w:t>
      </w:r>
      <w:r w:rsidR="004C5F80">
        <w:rPr>
          <w:rFonts w:hint="cs"/>
          <w:rtl/>
        </w:rPr>
        <w:t>ג</w:t>
      </w:r>
      <w:r w:rsidR="00E225CA">
        <w:rPr>
          <w:rFonts w:hint="cs"/>
          <w:rtl/>
        </w:rPr>
        <w:t>.)</w:t>
      </w:r>
      <w:r>
        <w:rPr>
          <w:rFonts w:hint="cs"/>
          <w:rtl/>
        </w:rPr>
        <w:t xml:space="preserve">, ובסוף. מנענע שני הפעמים </w:t>
      </w:r>
      <w:r>
        <w:rPr>
          <w:rtl/>
        </w:rPr>
        <w:t>–</w:t>
      </w:r>
      <w:r>
        <w:rPr>
          <w:rFonts w:hint="cs"/>
          <w:rtl/>
        </w:rPr>
        <w:t xml:space="preserve"> כשאומר אותו באמצע, וכשאומר אותו בסוף.</w:t>
      </w:r>
    </w:p>
  </w:footnote>
  <w:footnote w:id="286">
    <w:p w14:paraId="689D5397" w14:textId="3408F666" w:rsidR="00F876EE" w:rsidRDefault="00F876EE">
      <w:pPr>
        <w:pStyle w:val="FootnoteText"/>
      </w:pPr>
      <w:r>
        <w:rPr>
          <w:rStyle w:val="FootnoteReference"/>
        </w:rPr>
        <w:footnoteRef/>
      </w:r>
      <w:r>
        <w:rPr>
          <w:rtl/>
        </w:rPr>
        <w:t xml:space="preserve"> </w:t>
      </w:r>
      <w:r>
        <w:rPr>
          <w:rtl/>
        </w:rPr>
        <w:tab/>
      </w:r>
      <w:r>
        <w:rPr>
          <w:rFonts w:hint="cs"/>
          <w:rtl/>
        </w:rPr>
        <w:t xml:space="preserve">לכאו', </w:t>
      </w:r>
      <w:r>
        <w:rPr>
          <w:rFonts w:hint="cs"/>
          <w:rtl/>
        </w:rPr>
        <w:t>רצה לומר שב"אנא" רק נענו ב"אנא ה' הושיעה נא," ולא ב"אנא ה' הצליחה נא," ולא בא למעט ניענוע ב"הודו."</w:t>
      </w:r>
    </w:p>
  </w:footnote>
  <w:footnote w:id="287">
    <w:p w14:paraId="7270828B" w14:textId="04182BDD" w:rsidR="009E5B01" w:rsidRDefault="009E5B01">
      <w:pPr>
        <w:pStyle w:val="FootnoteText"/>
      </w:pPr>
      <w:r>
        <w:rPr>
          <w:rStyle w:val="FootnoteReference"/>
        </w:rPr>
        <w:footnoteRef/>
      </w:r>
      <w:r>
        <w:rPr>
          <w:rtl/>
        </w:rPr>
        <w:t xml:space="preserve"> </w:t>
      </w:r>
      <w:r>
        <w:rPr>
          <w:rtl/>
        </w:rPr>
        <w:tab/>
      </w:r>
      <w:r w:rsidR="008F4962">
        <w:rPr>
          <w:rFonts w:hint="cs"/>
          <w:rtl/>
        </w:rPr>
        <w:t xml:space="preserve">מי </w:t>
      </w:r>
      <w:r w:rsidR="008F4962">
        <w:rPr>
          <w:rFonts w:hint="cs"/>
          <w:rtl/>
        </w:rPr>
        <w:t xml:space="preserve">ששכח ולא נטל את הלולב, והתחיל לאכול את הסעודה שלו, יפסיק את סעודה שלו, ואז יטול את הלולב. </w:t>
      </w:r>
      <w:r w:rsidR="00EE479A">
        <w:rPr>
          <w:rFonts w:hint="cs"/>
          <w:rtl/>
        </w:rPr>
        <w:t xml:space="preserve">גמ' מפרש שרק מפסיק לו אם אין שהות ביום (ואם לא יטול עכשיו, יבטל את המצווה). אבל, אם יכול לגמור את הסעודה, ושוב לנענע, יכול לעשות כן. </w:t>
      </w:r>
      <w:r w:rsidR="008F4962">
        <w:rPr>
          <w:rFonts w:hint="cs"/>
          <w:rtl/>
        </w:rPr>
        <w:t>(עיין בהוספות אות עד.)</w:t>
      </w:r>
    </w:p>
  </w:footnote>
  <w:footnote w:id="288">
    <w:p w14:paraId="6805519C" w14:textId="42504252" w:rsidR="00EE479A" w:rsidRDefault="00EE479A">
      <w:pPr>
        <w:pStyle w:val="FootnoteText"/>
      </w:pPr>
      <w:r>
        <w:rPr>
          <w:rStyle w:val="FootnoteReference"/>
        </w:rPr>
        <w:footnoteRef/>
      </w:r>
      <w:r>
        <w:rPr>
          <w:rtl/>
        </w:rPr>
        <w:t xml:space="preserve"> </w:t>
      </w:r>
      <w:r>
        <w:rPr>
          <w:rtl/>
        </w:rPr>
        <w:tab/>
      </w:r>
      <w:r>
        <w:rPr>
          <w:rFonts w:hint="cs"/>
          <w:rtl/>
        </w:rPr>
        <w:t xml:space="preserve">איני </w:t>
      </w:r>
      <w:r>
        <w:rPr>
          <w:rFonts w:hint="cs"/>
          <w:rtl/>
        </w:rPr>
        <w:t>יודע מהו החידוש בזה; אולי מחדש שלא צריך להיות נאמר עם הלל, ואולי מחדש שלא צריך להיות נאמר בבוקר. לכאו', שנים אלו נלמדים מן הרישא (כיון שהרישא מדבר בשאין שהות ביום). צריך ביאור.</w:t>
      </w:r>
    </w:p>
  </w:footnote>
  <w:footnote w:id="289">
    <w:p w14:paraId="153E2B6C" w14:textId="6816F78C" w:rsidR="004A7FBE" w:rsidRDefault="004A7FBE">
      <w:pPr>
        <w:pStyle w:val="FootnoteText"/>
        <w:rPr>
          <w:rtl/>
        </w:rPr>
      </w:pPr>
      <w:r>
        <w:rPr>
          <w:rStyle w:val="FootnoteReference"/>
        </w:rPr>
        <w:footnoteRef/>
      </w:r>
      <w:r>
        <w:rPr>
          <w:rtl/>
        </w:rPr>
        <w:t xml:space="preserve"> </w:t>
      </w:r>
      <w:r>
        <w:rPr>
          <w:b/>
          <w:bCs/>
          <w:rtl/>
        </w:rPr>
        <w:tab/>
      </w:r>
      <w:r>
        <w:rPr>
          <w:rFonts w:hint="cs"/>
          <w:b/>
          <w:bCs/>
          <w:rtl/>
        </w:rPr>
        <w:t xml:space="preserve">דינים </w:t>
      </w:r>
      <w:r>
        <w:rPr>
          <w:rFonts w:hint="cs"/>
          <w:b/>
          <w:bCs/>
          <w:rtl/>
        </w:rPr>
        <w:t>היוצאים מן המשנה:</w:t>
      </w:r>
    </w:p>
    <w:p w14:paraId="76EFEDCB" w14:textId="71E0E73A" w:rsidR="004A7FBE" w:rsidRDefault="004A7FBE" w:rsidP="004A7FBE">
      <w:pPr>
        <w:pStyle w:val="FootnoteText"/>
        <w:numPr>
          <w:ilvl w:val="0"/>
          <w:numId w:val="82"/>
        </w:numPr>
      </w:pPr>
      <w:r>
        <w:rPr>
          <w:rFonts w:hint="cs"/>
          <w:rtl/>
        </w:rPr>
        <w:t xml:space="preserve">ניענוע לולב </w:t>
      </w:r>
      <w:r>
        <w:rPr>
          <w:rtl/>
        </w:rPr>
        <w:t>–</w:t>
      </w:r>
      <w:r>
        <w:rPr>
          <w:rFonts w:hint="cs"/>
          <w:rtl/>
        </w:rPr>
        <w:t xml:space="preserve"> חייב אדם לנענע את הלולב לשש רוחות. חולקים מתי ינענע אותו:</w:t>
      </w:r>
    </w:p>
    <w:p w14:paraId="596E6CCC" w14:textId="25D6C862" w:rsidR="004A7FBE" w:rsidRDefault="004A7FBE" w:rsidP="004A7FBE">
      <w:pPr>
        <w:pStyle w:val="FootnoteText"/>
        <w:numPr>
          <w:ilvl w:val="1"/>
          <w:numId w:val="82"/>
        </w:numPr>
      </w:pPr>
      <w:r>
        <w:rPr>
          <w:rFonts w:hint="cs"/>
          <w:rtl/>
        </w:rPr>
        <w:t>כשאומר הודו-</w:t>
      </w:r>
    </w:p>
    <w:p w14:paraId="04C906E3" w14:textId="288E8939" w:rsidR="004A7FBE" w:rsidRDefault="004A7FBE" w:rsidP="004A7FBE">
      <w:pPr>
        <w:pStyle w:val="FootnoteText"/>
        <w:numPr>
          <w:ilvl w:val="2"/>
          <w:numId w:val="82"/>
        </w:numPr>
      </w:pPr>
      <w:r>
        <w:rPr>
          <w:rFonts w:hint="cs"/>
          <w:rtl/>
        </w:rPr>
        <w:t xml:space="preserve">בתחילת הלל </w:t>
      </w:r>
      <w:r>
        <w:rPr>
          <w:rtl/>
        </w:rPr>
        <w:t>–</w:t>
      </w:r>
      <w:r>
        <w:rPr>
          <w:rFonts w:hint="cs"/>
          <w:rtl/>
        </w:rPr>
        <w:t xml:space="preserve"> מנענע.</w:t>
      </w:r>
    </w:p>
    <w:p w14:paraId="67AE3E76" w14:textId="6B1922FC" w:rsidR="004A7FBE" w:rsidRDefault="004A7FBE" w:rsidP="004A7FBE">
      <w:pPr>
        <w:pStyle w:val="FootnoteText"/>
        <w:numPr>
          <w:ilvl w:val="2"/>
          <w:numId w:val="82"/>
        </w:numPr>
      </w:pPr>
      <w:r>
        <w:rPr>
          <w:rFonts w:hint="cs"/>
          <w:rtl/>
        </w:rPr>
        <w:t xml:space="preserve">בסוף הלל </w:t>
      </w:r>
      <w:r>
        <w:rPr>
          <w:rtl/>
        </w:rPr>
        <w:t>–</w:t>
      </w:r>
      <w:r>
        <w:rPr>
          <w:rFonts w:hint="cs"/>
          <w:rtl/>
        </w:rPr>
        <w:t xml:space="preserve"> מנענע.</w:t>
      </w:r>
    </w:p>
    <w:p w14:paraId="07179DAF" w14:textId="24FEB64E" w:rsidR="004A7FBE" w:rsidRDefault="004A7FBE" w:rsidP="004A7FBE">
      <w:pPr>
        <w:pStyle w:val="FootnoteText"/>
        <w:numPr>
          <w:ilvl w:val="1"/>
          <w:numId w:val="82"/>
        </w:numPr>
      </w:pPr>
      <w:r>
        <w:rPr>
          <w:rFonts w:hint="cs"/>
          <w:rtl/>
        </w:rPr>
        <w:t>כשאומר "אנא ה'":</w:t>
      </w:r>
    </w:p>
    <w:p w14:paraId="78142C31" w14:textId="594E3E23" w:rsidR="004A7FBE" w:rsidRDefault="004A7FBE" w:rsidP="004A7FBE">
      <w:pPr>
        <w:pStyle w:val="FootnoteText"/>
        <w:numPr>
          <w:ilvl w:val="2"/>
          <w:numId w:val="82"/>
        </w:numPr>
      </w:pPr>
      <w:r>
        <w:rPr>
          <w:rFonts w:hint="cs"/>
          <w:rtl/>
        </w:rPr>
        <w:t xml:space="preserve">אנא ה' הושיעה נא </w:t>
      </w:r>
      <w:r>
        <w:rPr>
          <w:rtl/>
        </w:rPr>
        <w:t>–</w:t>
      </w:r>
      <w:r>
        <w:rPr>
          <w:rFonts w:hint="cs"/>
          <w:rtl/>
        </w:rPr>
        <w:t xml:space="preserve"> מנענע.</w:t>
      </w:r>
    </w:p>
    <w:p w14:paraId="48FA2B66" w14:textId="76500810" w:rsidR="004A7FBE" w:rsidRDefault="004A7FBE" w:rsidP="004A7FBE">
      <w:pPr>
        <w:pStyle w:val="FootnoteText"/>
        <w:numPr>
          <w:ilvl w:val="2"/>
          <w:numId w:val="82"/>
        </w:numPr>
      </w:pPr>
      <w:r>
        <w:rPr>
          <w:rFonts w:hint="cs"/>
          <w:rtl/>
        </w:rPr>
        <w:t xml:space="preserve">אנא ה' הצליחה נא </w:t>
      </w:r>
      <w:r>
        <w:rPr>
          <w:rtl/>
        </w:rPr>
        <w:t>–</w:t>
      </w:r>
      <w:r>
        <w:rPr>
          <w:rFonts w:hint="cs"/>
          <w:rtl/>
        </w:rPr>
        <w:t xml:space="preserve"> </w:t>
      </w:r>
    </w:p>
    <w:p w14:paraId="363E3FCC" w14:textId="465A5423" w:rsidR="004A7FBE" w:rsidRDefault="004A7FBE" w:rsidP="004A7FBE">
      <w:pPr>
        <w:pStyle w:val="FootnoteText"/>
        <w:numPr>
          <w:ilvl w:val="3"/>
          <w:numId w:val="82"/>
        </w:numPr>
      </w:pPr>
      <w:r>
        <w:rPr>
          <w:rFonts w:hint="cs"/>
          <w:rtl/>
        </w:rPr>
        <w:t xml:space="preserve">בית הלל </w:t>
      </w:r>
      <w:r>
        <w:rPr>
          <w:rtl/>
        </w:rPr>
        <w:t>–</w:t>
      </w:r>
      <w:r>
        <w:rPr>
          <w:rFonts w:hint="cs"/>
          <w:rtl/>
        </w:rPr>
        <w:t xml:space="preserve"> לא מנענע.</w:t>
      </w:r>
    </w:p>
    <w:p w14:paraId="3AEF7158" w14:textId="23A06F97" w:rsidR="004A7FBE" w:rsidRDefault="004A7FBE" w:rsidP="004A7FBE">
      <w:pPr>
        <w:pStyle w:val="FootnoteText"/>
        <w:numPr>
          <w:ilvl w:val="3"/>
          <w:numId w:val="82"/>
        </w:numPr>
      </w:pPr>
      <w:r>
        <w:rPr>
          <w:rFonts w:hint="cs"/>
          <w:rtl/>
        </w:rPr>
        <w:t xml:space="preserve">בית שמאי </w:t>
      </w:r>
      <w:r>
        <w:rPr>
          <w:rtl/>
        </w:rPr>
        <w:t>–</w:t>
      </w:r>
      <w:r>
        <w:rPr>
          <w:rFonts w:hint="cs"/>
          <w:rtl/>
        </w:rPr>
        <w:t xml:space="preserve"> מנענע.</w:t>
      </w:r>
    </w:p>
    <w:p w14:paraId="610DEE80" w14:textId="253BB452" w:rsidR="00176E56" w:rsidRDefault="00176E56" w:rsidP="00176E56">
      <w:pPr>
        <w:pStyle w:val="FootnoteText"/>
        <w:numPr>
          <w:ilvl w:val="0"/>
          <w:numId w:val="82"/>
        </w:numPr>
      </w:pPr>
      <w:r>
        <w:rPr>
          <w:rFonts w:hint="cs"/>
          <w:rtl/>
        </w:rPr>
        <w:t>זמן נטילת לולב הוא כל היום, ולא צריך להיות בשעת תפילת שחרית.</w:t>
      </w:r>
    </w:p>
    <w:p w14:paraId="4540B695" w14:textId="2998BF74" w:rsidR="00176E56" w:rsidRDefault="00176E56" w:rsidP="00176E56">
      <w:pPr>
        <w:pStyle w:val="FootnoteText"/>
        <w:numPr>
          <w:ilvl w:val="0"/>
          <w:numId w:val="82"/>
        </w:numPr>
      </w:pPr>
      <w:r>
        <w:rPr>
          <w:rFonts w:hint="cs"/>
          <w:rtl/>
        </w:rPr>
        <w:t>אם אדם באמצע סעודה, והבין ששכח ליטול את הלולב-</w:t>
      </w:r>
    </w:p>
    <w:p w14:paraId="5B8B7249" w14:textId="2CC7739F" w:rsidR="00176E56" w:rsidRDefault="00176E56" w:rsidP="00176E56">
      <w:pPr>
        <w:pStyle w:val="FootnoteText"/>
        <w:numPr>
          <w:ilvl w:val="1"/>
          <w:numId w:val="82"/>
        </w:numPr>
      </w:pPr>
      <w:r>
        <w:rPr>
          <w:rFonts w:hint="cs"/>
          <w:rtl/>
        </w:rPr>
        <w:t xml:space="preserve">אם יש שהות ביום לגמור את הסעודה וליטול לולב </w:t>
      </w:r>
      <w:r>
        <w:rPr>
          <w:rtl/>
        </w:rPr>
        <w:t>–</w:t>
      </w:r>
      <w:r>
        <w:rPr>
          <w:rFonts w:hint="cs"/>
          <w:rtl/>
        </w:rPr>
        <w:t xml:space="preserve"> לא חייב להפסיק את סעודתו כדי ליטול לולב.</w:t>
      </w:r>
    </w:p>
    <w:p w14:paraId="1C1886FA" w14:textId="324058D8" w:rsidR="00176E56" w:rsidRPr="004A7FBE" w:rsidRDefault="00176E56" w:rsidP="00176E56">
      <w:pPr>
        <w:pStyle w:val="FootnoteText"/>
        <w:numPr>
          <w:ilvl w:val="1"/>
          <w:numId w:val="82"/>
        </w:numPr>
      </w:pPr>
      <w:r>
        <w:rPr>
          <w:rFonts w:hint="cs"/>
          <w:rtl/>
        </w:rPr>
        <w:t xml:space="preserve">אם אין שהות ביום לגמור את הסעודה וליטול לולב </w:t>
      </w:r>
      <w:r>
        <w:rPr>
          <w:rtl/>
        </w:rPr>
        <w:t>–</w:t>
      </w:r>
      <w:r>
        <w:rPr>
          <w:rFonts w:hint="cs"/>
          <w:rtl/>
        </w:rPr>
        <w:t xml:space="preserve"> חייב להפסיק את סעודתו כדי ליטול לולב.</w:t>
      </w:r>
    </w:p>
  </w:footnote>
  <w:footnote w:id="290">
    <w:p w14:paraId="384BD2A0" w14:textId="1D0E993E" w:rsidR="00E3092E" w:rsidRPr="00E3092E" w:rsidRDefault="00E3092E">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י</w:t>
      </w:r>
    </w:p>
  </w:footnote>
  <w:footnote w:id="291">
    <w:p w14:paraId="771776EA" w14:textId="40A92D67" w:rsidR="00E3092E" w:rsidRDefault="00E3092E">
      <w:pPr>
        <w:pStyle w:val="FootnoteText"/>
        <w:rPr>
          <w:rtl/>
        </w:rPr>
      </w:pPr>
      <w:r>
        <w:rPr>
          <w:rStyle w:val="FootnoteReference"/>
        </w:rPr>
        <w:footnoteRef/>
      </w:r>
      <w:r>
        <w:rPr>
          <w:rtl/>
        </w:rPr>
        <w:t xml:space="preserve"> </w:t>
      </w:r>
      <w:r>
        <w:rPr>
          <w:rtl/>
        </w:rPr>
        <w:tab/>
      </w:r>
      <w:r>
        <w:rPr>
          <w:rFonts w:hint="cs"/>
          <w:rtl/>
        </w:rPr>
        <w:t xml:space="preserve">כל </w:t>
      </w:r>
      <w:r>
        <w:rPr>
          <w:rFonts w:hint="cs"/>
          <w:rtl/>
        </w:rPr>
        <w:t>אלו לא חייבים בהלל. נשים לא חייבות כיון שמ"ע שהזמן גרמא. עבדים לא חייבים כיון שהתורה תלה חיוב שלהם במצוות בחיוב נשים. קטנים לא חייבים כיון שאינם בני דעת.</w:t>
      </w:r>
    </w:p>
    <w:p w14:paraId="5E43762C" w14:textId="38C26F4C" w:rsidR="00005BF0" w:rsidRDefault="00005BF0">
      <w:pPr>
        <w:pStyle w:val="FootnoteText"/>
      </w:pPr>
      <w:r>
        <w:rPr>
          <w:rtl/>
        </w:rPr>
        <w:tab/>
      </w:r>
      <w:r>
        <w:rPr>
          <w:rFonts w:hint="cs"/>
          <w:rtl/>
        </w:rPr>
        <w:t>אבל, קטנים חייבים מדרבנן (מדין חינוך). לקמן, נבאר למטה למה זה נוגע.</w:t>
      </w:r>
    </w:p>
  </w:footnote>
  <w:footnote w:id="292">
    <w:p w14:paraId="6D323198" w14:textId="6AEECA15" w:rsidR="00492E8F" w:rsidRDefault="00492E8F">
      <w:pPr>
        <w:pStyle w:val="FootnoteText"/>
        <w:rPr>
          <w:rtl/>
        </w:rPr>
      </w:pPr>
      <w:r>
        <w:rPr>
          <w:rStyle w:val="FootnoteReference"/>
        </w:rPr>
        <w:footnoteRef/>
      </w:r>
      <w:r>
        <w:rPr>
          <w:rtl/>
        </w:rPr>
        <w:t xml:space="preserve"> </w:t>
      </w:r>
      <w:r>
        <w:rPr>
          <w:rtl/>
        </w:rPr>
        <w:tab/>
      </w:r>
      <w:r>
        <w:rPr>
          <w:rFonts w:hint="cs"/>
          <w:rtl/>
        </w:rPr>
        <w:t xml:space="preserve">אינם </w:t>
      </w:r>
      <w:r>
        <w:rPr>
          <w:rFonts w:hint="cs"/>
          <w:rtl/>
        </w:rPr>
        <w:t>יכולים להוציא את הגדול כששומע את הקריאה שלהם, כיון שאינם מחוייבים בדבר. לכן, הדרך לצאת על ידי קריאת קטן הוא שהקטן יסייע לגדול לומר אחריו מילה מילה. אז, יוצא באמירת עצמו, ולא בשמיעה מקטן.</w:t>
      </w:r>
    </w:p>
    <w:p w14:paraId="7806CF6C" w14:textId="0CEC85D2" w:rsidR="00005BF0" w:rsidRDefault="00005BF0">
      <w:pPr>
        <w:pStyle w:val="FootnoteText"/>
      </w:pPr>
      <w:r>
        <w:rPr>
          <w:rtl/>
        </w:rPr>
        <w:tab/>
      </w:r>
      <w:r>
        <w:rPr>
          <w:rFonts w:hint="cs"/>
          <w:rtl/>
        </w:rPr>
        <w:t>כיון שהקטן חייב מדרבנן, יכול להוציא לגדולים ידי חיוב דרבנן. אז, יכלו להוציא לגדולים ידי הלל שבפסח, כיון שהוא חיוב דרבנן.</w:t>
      </w:r>
      <w:r w:rsidR="00C81B86">
        <w:rPr>
          <w:rFonts w:hint="cs"/>
          <w:rtl/>
        </w:rPr>
        <w:t xml:space="preserve"> (אבל, זה תלוי במחלקת ראשונים אם מי שחייב בדרבנן יכול לצאת ע"י מי שחייב בדרבנן שבדרבנן.)</w:t>
      </w:r>
    </w:p>
  </w:footnote>
  <w:footnote w:id="293">
    <w:p w14:paraId="2510F400" w14:textId="79495F17" w:rsidR="00842151" w:rsidRDefault="00842151">
      <w:pPr>
        <w:pStyle w:val="FootnoteText"/>
        <w:rPr>
          <w:rtl/>
        </w:rPr>
      </w:pPr>
      <w:r>
        <w:rPr>
          <w:rStyle w:val="FootnoteReference"/>
        </w:rPr>
        <w:footnoteRef/>
      </w:r>
      <w:r>
        <w:rPr>
          <w:rtl/>
        </w:rPr>
        <w:t xml:space="preserve"> </w:t>
      </w:r>
      <w:r>
        <w:tab/>
      </w:r>
      <w:r>
        <w:rPr>
          <w:rFonts w:hint="cs"/>
          <w:rtl/>
        </w:rPr>
        <w:t xml:space="preserve">רש"י </w:t>
      </w:r>
      <w:r>
        <w:rPr>
          <w:rFonts w:hint="cs"/>
          <w:rtl/>
        </w:rPr>
        <w:t>מבאר שבזיון הוא שאלו יעזרו לו לקיים את מצוותו. מחמת בזיון זו, תבוא לו קללה. (עיין בהוספות אות עה.)</w:t>
      </w:r>
    </w:p>
  </w:footnote>
  <w:footnote w:id="294">
    <w:p w14:paraId="45A67E93" w14:textId="77777777" w:rsidR="009C1889" w:rsidRDefault="00C5172C">
      <w:pPr>
        <w:pStyle w:val="FootnoteText"/>
        <w:rPr>
          <w:rtl/>
        </w:rPr>
      </w:pPr>
      <w:r>
        <w:rPr>
          <w:rStyle w:val="FootnoteReference"/>
        </w:rPr>
        <w:footnoteRef/>
      </w:r>
      <w:r>
        <w:rPr>
          <w:rtl/>
        </w:rPr>
        <w:t xml:space="preserve"> </w:t>
      </w:r>
      <w:r>
        <w:rPr>
          <w:rtl/>
        </w:rPr>
        <w:tab/>
      </w:r>
      <w:r>
        <w:rPr>
          <w:rFonts w:hint="cs"/>
          <w:rtl/>
        </w:rPr>
        <w:t xml:space="preserve">יכול </w:t>
      </w:r>
      <w:r>
        <w:rPr>
          <w:rFonts w:hint="cs"/>
          <w:rtl/>
        </w:rPr>
        <w:t xml:space="preserve">אדם לצאת בשמיעת דברי גדול. (לומדים כן מפסוק שמזכיר מה ש"קרא יאשהיו," אף שהפסוק מפרש שאחר קרא אותם, והוא רק שמע.) </w:t>
      </w:r>
    </w:p>
    <w:p w14:paraId="3C3C3128" w14:textId="4E2A3E57" w:rsidR="00C5172C" w:rsidRDefault="00C5172C" w:rsidP="009C1889">
      <w:pPr>
        <w:pStyle w:val="FootnoteText"/>
        <w:ind w:firstLine="0"/>
      </w:pPr>
      <w:r>
        <w:rPr>
          <w:rFonts w:hint="cs"/>
          <w:rtl/>
        </w:rPr>
        <w:t xml:space="preserve">יש לדון אם כאן צריך גם לענות הללויה כדי לצאת, או שמזכיר שיש ענין אחר </w:t>
      </w:r>
      <w:r w:rsidR="004A69D8">
        <w:rPr>
          <w:rFonts w:hint="cs"/>
          <w:rtl/>
        </w:rPr>
        <w:t>לענות</w:t>
      </w:r>
      <w:r>
        <w:rPr>
          <w:rFonts w:hint="cs"/>
          <w:rtl/>
        </w:rPr>
        <w:t xml:space="preserve"> "הללויה."</w:t>
      </w:r>
    </w:p>
  </w:footnote>
  <w:footnote w:id="295">
    <w:p w14:paraId="4B5F8AF1" w14:textId="3D685B15" w:rsidR="00400621" w:rsidRDefault="00400621">
      <w:pPr>
        <w:pStyle w:val="FootnoteText"/>
      </w:pPr>
      <w:r>
        <w:rPr>
          <w:rStyle w:val="FootnoteReference"/>
        </w:rPr>
        <w:footnoteRef/>
      </w:r>
      <w:r>
        <w:rPr>
          <w:rtl/>
        </w:rPr>
        <w:t xml:space="preserve"> </w:t>
      </w:r>
      <w:r>
        <w:rPr>
          <w:rtl/>
        </w:rPr>
        <w:tab/>
      </w:r>
      <w:r>
        <w:rPr>
          <w:rFonts w:hint="cs"/>
          <w:rtl/>
        </w:rPr>
        <w:t xml:space="preserve">מן </w:t>
      </w:r>
      <w:r>
        <w:rPr>
          <w:rFonts w:hint="cs"/>
          <w:rtl/>
        </w:rPr>
        <w:t>הגמרא יוצא שיכול שיענה "הללויה" בתחילה ובסוף של הפרק.</w:t>
      </w:r>
    </w:p>
  </w:footnote>
  <w:footnote w:id="296">
    <w:p w14:paraId="5828BCD7" w14:textId="42352BC0" w:rsidR="00400621" w:rsidRDefault="00400621">
      <w:pPr>
        <w:pStyle w:val="FootnoteText"/>
        <w:rPr>
          <w:b/>
          <w:bCs/>
          <w:rtl/>
        </w:rPr>
      </w:pPr>
      <w:r>
        <w:rPr>
          <w:rStyle w:val="FootnoteReference"/>
        </w:rPr>
        <w:footnoteRef/>
      </w:r>
      <w:r>
        <w:rPr>
          <w:rtl/>
        </w:rPr>
        <w:t xml:space="preserve"> </w:t>
      </w:r>
      <w:r>
        <w:rPr>
          <w:rtl/>
        </w:rPr>
        <w:tab/>
      </w:r>
      <w:r>
        <w:rPr>
          <w:rFonts w:hint="cs"/>
          <w:b/>
          <w:bCs/>
          <w:rtl/>
        </w:rPr>
        <w:t xml:space="preserve">דינים </w:t>
      </w:r>
      <w:r>
        <w:rPr>
          <w:rFonts w:hint="cs"/>
          <w:b/>
          <w:bCs/>
          <w:rtl/>
        </w:rPr>
        <w:t>היוצאים מן המשנה:</w:t>
      </w:r>
    </w:p>
    <w:p w14:paraId="7A6AE0BA" w14:textId="53E50E85" w:rsidR="00400621" w:rsidRPr="00014E8C" w:rsidRDefault="00400621" w:rsidP="00400621">
      <w:pPr>
        <w:pStyle w:val="FootnoteText"/>
        <w:numPr>
          <w:ilvl w:val="0"/>
          <w:numId w:val="83"/>
        </w:numPr>
        <w:rPr>
          <w:b/>
          <w:bCs/>
        </w:rPr>
      </w:pPr>
      <w:r>
        <w:rPr>
          <w:rFonts w:hint="cs"/>
          <w:rtl/>
        </w:rPr>
        <w:t xml:space="preserve">מי ששומע </w:t>
      </w:r>
      <w:r w:rsidR="00014E8C">
        <w:rPr>
          <w:rFonts w:hint="cs"/>
          <w:rtl/>
        </w:rPr>
        <w:t>הלל מן הגדול, יכול לצאת, אבל חייב לענות "הללויה" בתחילה ובסוף.</w:t>
      </w:r>
    </w:p>
    <w:p w14:paraId="4257997E" w14:textId="7CF96B6C" w:rsidR="00014E8C" w:rsidRPr="00400621" w:rsidRDefault="00014E8C" w:rsidP="00400621">
      <w:pPr>
        <w:pStyle w:val="FootnoteText"/>
        <w:numPr>
          <w:ilvl w:val="0"/>
          <w:numId w:val="83"/>
        </w:numPr>
        <w:rPr>
          <w:b/>
          <w:bCs/>
        </w:rPr>
      </w:pPr>
      <w:r>
        <w:rPr>
          <w:rFonts w:hint="cs"/>
          <w:rtl/>
        </w:rPr>
        <w:t>מי ששומע הלל מן הקטן, אינו יכול לצאת. לכן, צריך לקרוא אחריו. יבוא מאירה לכל מי שעושה כן (שבזיון הוא).</w:t>
      </w:r>
    </w:p>
  </w:footnote>
  <w:footnote w:id="297">
    <w:p w14:paraId="1AC85B36" w14:textId="715ADB47" w:rsidR="00DB163B" w:rsidRPr="00DB163B" w:rsidRDefault="00DB163B">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יא</w:t>
      </w:r>
    </w:p>
  </w:footnote>
  <w:footnote w:id="298">
    <w:p w14:paraId="39D10ABA" w14:textId="2B184D23" w:rsidR="005177C3" w:rsidRDefault="005177C3">
      <w:pPr>
        <w:pStyle w:val="FootnoteText"/>
      </w:pPr>
      <w:r>
        <w:rPr>
          <w:rStyle w:val="FootnoteReference"/>
        </w:rPr>
        <w:footnoteRef/>
      </w:r>
      <w:r>
        <w:rPr>
          <w:rtl/>
        </w:rPr>
        <w:t xml:space="preserve"> </w:t>
      </w:r>
      <w:r>
        <w:rPr>
          <w:rtl/>
        </w:rPr>
        <w:tab/>
      </w:r>
      <w:r>
        <w:rPr>
          <w:rFonts w:hint="cs"/>
          <w:rtl/>
        </w:rPr>
        <w:t xml:space="preserve">לכאו', </w:t>
      </w:r>
      <w:r>
        <w:rPr>
          <w:rFonts w:hint="cs"/>
          <w:rtl/>
        </w:rPr>
        <w:t xml:space="preserve">גדר מנהג זה דומה למה שמבאר בפסחים (בפרק מקום שנהגו) בגדר מנהגים. </w:t>
      </w:r>
    </w:p>
  </w:footnote>
  <w:footnote w:id="299">
    <w:p w14:paraId="21E41A12" w14:textId="77777777" w:rsidR="00017FA4" w:rsidRDefault="00017FA4">
      <w:pPr>
        <w:pStyle w:val="FootnoteText"/>
        <w:rPr>
          <w:rtl/>
        </w:rPr>
      </w:pPr>
      <w:r>
        <w:rPr>
          <w:rStyle w:val="FootnoteReference"/>
        </w:rPr>
        <w:footnoteRef/>
      </w:r>
      <w:r>
        <w:rPr>
          <w:rtl/>
        </w:rPr>
        <w:t xml:space="preserve"> </w:t>
      </w:r>
      <w:r>
        <w:rPr>
          <w:rtl/>
        </w:rPr>
        <w:tab/>
      </w:r>
      <w:r>
        <w:rPr>
          <w:rFonts w:hint="cs"/>
          <w:rtl/>
        </w:rPr>
        <w:t xml:space="preserve">היסוד </w:t>
      </w:r>
      <w:r>
        <w:rPr>
          <w:rFonts w:hint="cs"/>
          <w:rtl/>
        </w:rPr>
        <w:t xml:space="preserve">לזה הוא שתחילת הלל יש בו כמה פסוקים שכופלים את עצמם </w:t>
      </w:r>
      <w:r>
        <w:rPr>
          <w:rtl/>
        </w:rPr>
        <w:t>–</w:t>
      </w:r>
      <w:r>
        <w:rPr>
          <w:rFonts w:hint="cs"/>
          <w:rtl/>
        </w:rPr>
        <w:t xml:space="preserve"> פסוק שני הוא כפל פסוק ראשון, ופסוק רביעי הוא כפל פסוק שלישי, וכדומה. כיון שכן, נהגו לכפול פסוקים אחרים. </w:t>
      </w:r>
    </w:p>
    <w:p w14:paraId="44411539" w14:textId="2380F2B4" w:rsidR="00017FA4" w:rsidRDefault="00017FA4" w:rsidP="00017FA4">
      <w:pPr>
        <w:pStyle w:val="FootnoteText"/>
        <w:ind w:firstLine="0"/>
        <w:rPr>
          <w:rtl/>
        </w:rPr>
      </w:pPr>
      <w:r>
        <w:rPr>
          <w:rFonts w:hint="cs"/>
          <w:rtl/>
        </w:rPr>
        <w:t>מן הגמרא משמע שהיו שלש מנהגים:</w:t>
      </w:r>
    </w:p>
    <w:p w14:paraId="7F045D6D" w14:textId="533143E8" w:rsidR="00017FA4" w:rsidRDefault="00017FA4" w:rsidP="00017FA4">
      <w:pPr>
        <w:pStyle w:val="FootnoteText"/>
        <w:numPr>
          <w:ilvl w:val="0"/>
          <w:numId w:val="84"/>
        </w:numPr>
      </w:pPr>
      <w:r>
        <w:rPr>
          <w:rFonts w:hint="cs"/>
          <w:rtl/>
        </w:rPr>
        <w:t>יש שנהגו שלא לכפול כלל.</w:t>
      </w:r>
    </w:p>
    <w:p w14:paraId="3B60A7A4" w14:textId="43436827" w:rsidR="00017FA4" w:rsidRDefault="00017FA4" w:rsidP="00017FA4">
      <w:pPr>
        <w:pStyle w:val="FootnoteText"/>
        <w:numPr>
          <w:ilvl w:val="0"/>
          <w:numId w:val="84"/>
        </w:numPr>
      </w:pPr>
      <w:r>
        <w:rPr>
          <w:rFonts w:hint="cs"/>
          <w:rtl/>
        </w:rPr>
        <w:t>יש שנהגו לכפול מ"אנא ה' הושיעה נא" עד הסוף.</w:t>
      </w:r>
    </w:p>
    <w:p w14:paraId="1063A69F" w14:textId="4F89CE0B" w:rsidR="00017FA4" w:rsidRDefault="00017FA4" w:rsidP="00017FA4">
      <w:pPr>
        <w:pStyle w:val="FootnoteText"/>
        <w:numPr>
          <w:ilvl w:val="0"/>
          <w:numId w:val="84"/>
        </w:numPr>
      </w:pPr>
      <w:r>
        <w:rPr>
          <w:rFonts w:hint="cs"/>
          <w:rtl/>
        </w:rPr>
        <w:t>יש שנהגו לכפול מ"אודך" עד הסוף. (עיין בהוספות אות ע</w:t>
      </w:r>
      <w:r w:rsidR="00FA0C5E">
        <w:rPr>
          <w:rFonts w:hint="cs"/>
          <w:rtl/>
        </w:rPr>
        <w:t>ו</w:t>
      </w:r>
      <w:r>
        <w:rPr>
          <w:rFonts w:hint="cs"/>
          <w:rtl/>
        </w:rPr>
        <w:t>.)</w:t>
      </w:r>
    </w:p>
  </w:footnote>
  <w:footnote w:id="300">
    <w:p w14:paraId="6FAD3E93" w14:textId="474A6D16" w:rsidR="00561ABD" w:rsidRDefault="00561ABD">
      <w:pPr>
        <w:pStyle w:val="FootnoteText"/>
      </w:pPr>
      <w:r>
        <w:rPr>
          <w:rStyle w:val="FootnoteReference"/>
        </w:rPr>
        <w:footnoteRef/>
      </w:r>
      <w:r>
        <w:rPr>
          <w:rtl/>
        </w:rPr>
        <w:t xml:space="preserve"> </w:t>
      </w:r>
      <w:r>
        <w:rPr>
          <w:rtl/>
        </w:rPr>
        <w:tab/>
      </w:r>
      <w:r>
        <w:rPr>
          <w:rFonts w:hint="cs"/>
          <w:rtl/>
        </w:rPr>
        <w:t>גמ' מבאר שזה רק לענין ברכה לאחריו. אבל, בוודאי יש חיוב לברך לפניו, כמו בכל מצוות.</w:t>
      </w:r>
      <w:r w:rsidR="00A36C15">
        <w:rPr>
          <w:rFonts w:hint="cs"/>
          <w:rtl/>
        </w:rPr>
        <w:t xml:space="preserve"> (יש להעיר שהיו בני מקום אחד נוהגים לברך אחרי כל מצווה, כמבואר בנדה.)</w:t>
      </w:r>
    </w:p>
  </w:footnote>
  <w:footnote w:id="301">
    <w:p w14:paraId="4A30BF8F" w14:textId="77777777" w:rsidR="008B77F0" w:rsidRDefault="008B77F0" w:rsidP="008B77F0">
      <w:pPr>
        <w:pStyle w:val="FootnoteText"/>
      </w:pPr>
      <w:r>
        <w:rPr>
          <w:rStyle w:val="FootnoteReference"/>
        </w:rPr>
        <w:footnoteRef/>
      </w:r>
      <w:r>
        <w:rPr>
          <w:rtl/>
        </w:rPr>
        <w:t xml:space="preserve"> </w:t>
      </w:r>
      <w:r>
        <w:rPr>
          <w:rtl/>
        </w:rPr>
        <w:tab/>
      </w:r>
      <w:r>
        <w:rPr>
          <w:rFonts w:hint="cs"/>
          <w:rtl/>
        </w:rPr>
        <w:t xml:space="preserve">אין </w:t>
      </w:r>
      <w:r>
        <w:rPr>
          <w:rFonts w:hint="cs"/>
          <w:rtl/>
        </w:rPr>
        <w:t>זה שייך לתחילת המשנה; בכ"מ מצאנו משניות מורכבות כזה.</w:t>
      </w:r>
    </w:p>
  </w:footnote>
  <w:footnote w:id="302">
    <w:p w14:paraId="33AAAC59" w14:textId="3E8569CF" w:rsidR="0059239E" w:rsidRDefault="0059239E" w:rsidP="0059239E">
      <w:pPr>
        <w:pStyle w:val="FootnoteText"/>
        <w:rPr>
          <w:rtl/>
        </w:rPr>
      </w:pPr>
      <w:r>
        <w:rPr>
          <w:rStyle w:val="FootnoteReference"/>
        </w:rPr>
        <w:footnoteRef/>
      </w:r>
      <w:r>
        <w:rPr>
          <w:rtl/>
        </w:rPr>
        <w:t xml:space="preserve"> </w:t>
      </w:r>
      <w:r>
        <w:tab/>
      </w:r>
      <w:r>
        <w:rPr>
          <w:rFonts w:hint="cs"/>
          <w:rtl/>
        </w:rPr>
        <w:t xml:space="preserve">הפסוק </w:t>
      </w:r>
      <w:r>
        <w:rPr>
          <w:rFonts w:hint="cs"/>
          <w:rtl/>
        </w:rPr>
        <w:t xml:space="preserve">אומר שפירות של שביעית הם "לאכילה." מזה דורשים </w:t>
      </w:r>
      <w:r w:rsidR="00F35256">
        <w:rPr>
          <w:rFonts w:hint="cs"/>
          <w:rtl/>
        </w:rPr>
        <w:t>שני איסורים. האיסור הראשון הוא לעשות סחורה עם פירות משומרים של שביעית. האיסרו השני הוא ש</w:t>
      </w:r>
      <w:r>
        <w:rPr>
          <w:rFonts w:hint="cs"/>
          <w:rtl/>
        </w:rPr>
        <w:t xml:space="preserve">אסור </w:t>
      </w:r>
      <w:r w:rsidR="00F35256">
        <w:rPr>
          <w:rFonts w:hint="cs"/>
          <w:rtl/>
        </w:rPr>
        <w:t xml:space="preserve">לקיים ממון של פירות שביעית של הפקר שמכר יותר מזמן של פירות שביעית. ההלכה היא שאסור </w:t>
      </w:r>
      <w:r>
        <w:rPr>
          <w:rFonts w:hint="cs"/>
          <w:rtl/>
        </w:rPr>
        <w:t>לאכול פירות שביעית</w:t>
      </w:r>
      <w:r w:rsidR="00F35256">
        <w:rPr>
          <w:rFonts w:hint="cs"/>
          <w:rtl/>
        </w:rPr>
        <w:t xml:space="preserve"> של הפקר</w:t>
      </w:r>
      <w:r>
        <w:rPr>
          <w:rFonts w:hint="cs"/>
          <w:rtl/>
        </w:rPr>
        <w:t xml:space="preserve"> אחרי שנגמרו כל הפירות שבשדה, שכתיב "... ולחית השדה." </w:t>
      </w:r>
    </w:p>
    <w:p w14:paraId="35A2A7AD" w14:textId="1FC880C4" w:rsidR="0059239E" w:rsidRDefault="0059239E" w:rsidP="0059239E">
      <w:pPr>
        <w:pStyle w:val="FootnoteText"/>
        <w:rPr>
          <w:rtl/>
        </w:rPr>
      </w:pPr>
      <w:r>
        <w:rPr>
          <w:rtl/>
        </w:rPr>
        <w:tab/>
      </w:r>
      <w:r>
        <w:rPr>
          <w:rFonts w:hint="cs"/>
          <w:rtl/>
        </w:rPr>
        <w:t xml:space="preserve">חוששים שעם הארץ לא יחמיר על אותו הדין, ואז מי שנותן דמי שביעית לעם הארץ עובר על "לפני עוור." </w:t>
      </w:r>
      <w:r w:rsidR="00F35256">
        <w:rPr>
          <w:rFonts w:hint="cs"/>
          <w:rtl/>
        </w:rPr>
        <w:t>יש לדון לאיזה מן הדינים חוששים.</w:t>
      </w:r>
    </w:p>
    <w:p w14:paraId="3C076D6B" w14:textId="77777777" w:rsidR="0059239E" w:rsidRDefault="0059239E" w:rsidP="0059239E">
      <w:pPr>
        <w:pStyle w:val="FootnoteText"/>
        <w:rPr>
          <w:rtl/>
        </w:rPr>
      </w:pPr>
      <w:r>
        <w:rPr>
          <w:rtl/>
        </w:rPr>
        <w:tab/>
      </w:r>
      <w:r>
        <w:rPr>
          <w:rFonts w:hint="cs"/>
          <w:rtl/>
        </w:rPr>
        <w:t>משנה זו מדברת במי שקונה אתרוג מעם הארץ. כיון שהאתרוג הוא מפירות שביעית, אסור לתת ממון בחילוף האתרוג.</w:t>
      </w:r>
    </w:p>
  </w:footnote>
  <w:footnote w:id="303">
    <w:p w14:paraId="35824386" w14:textId="3836D6DE" w:rsidR="00DA7C7C" w:rsidRDefault="00DA7C7C">
      <w:pPr>
        <w:pStyle w:val="FootnoteText"/>
        <w:rPr>
          <w:rtl/>
        </w:rPr>
      </w:pPr>
      <w:r>
        <w:rPr>
          <w:rStyle w:val="FootnoteReference"/>
        </w:rPr>
        <w:footnoteRef/>
      </w:r>
      <w:r>
        <w:rPr>
          <w:rtl/>
        </w:rPr>
        <w:t xml:space="preserve"> </w:t>
      </w:r>
      <w:r>
        <w:rPr>
          <w:rtl/>
        </w:rPr>
        <w:tab/>
      </w:r>
      <w:r>
        <w:rPr>
          <w:rFonts w:hint="cs"/>
          <w:rtl/>
        </w:rPr>
        <w:t xml:space="preserve">כמו </w:t>
      </w:r>
      <w:r>
        <w:rPr>
          <w:rFonts w:hint="cs"/>
          <w:rtl/>
        </w:rPr>
        <w:t>שאיסור שביעית נוהג על אתרוג של שביעית, כך נוהג על לולב של שביעית (שאף ללולב, אף שאינו נאכל, יש דיני שביעית). אבל, בשנת השמיטה. אתרוג של שביעית היא, ואין לולב של שביעית. בלולב, כשדנים של איזה שנה הוא, הולכים אחרי שעת גידול שלו (עיין בהוספות אות עז.), ואז נמצא שבשביעית, הלולב הוא בן שנה ששית. אבל, באתרוג הולכים אחרי שעה שלקח אותו מן האילן, וזה קרה בשנת השמיטה.</w:t>
      </w:r>
    </w:p>
    <w:p w14:paraId="18612720" w14:textId="44E44850" w:rsidR="00DA7C7C" w:rsidRDefault="00DA7C7C">
      <w:pPr>
        <w:pStyle w:val="FootnoteText"/>
      </w:pPr>
      <w:r>
        <w:rPr>
          <w:rtl/>
        </w:rPr>
        <w:tab/>
      </w:r>
      <w:r>
        <w:rPr>
          <w:rFonts w:hint="cs"/>
          <w:rtl/>
        </w:rPr>
        <w:t xml:space="preserve">נקודה זו </w:t>
      </w:r>
      <w:r>
        <w:rPr>
          <w:rtl/>
        </w:rPr>
        <w:t>–</w:t>
      </w:r>
      <w:r>
        <w:rPr>
          <w:rFonts w:hint="cs"/>
          <w:rtl/>
        </w:rPr>
        <w:t xml:space="preserve"> שבאתרוג הולכים אחרי שעה שלוקחים אותו מן האילן </w:t>
      </w:r>
      <w:r>
        <w:rPr>
          <w:rtl/>
        </w:rPr>
        <w:t>–</w:t>
      </w:r>
      <w:r>
        <w:rPr>
          <w:rFonts w:hint="cs"/>
          <w:rtl/>
        </w:rPr>
        <w:t xml:space="preserve"> הוא מחלקת תנאים, שיש שחולקים וסוברים שגם באתרוג הולכים אחרי שעת חנטה, ולא שעת תלישה.</w:t>
      </w:r>
    </w:p>
  </w:footnote>
  <w:footnote w:id="304">
    <w:p w14:paraId="17209BFC" w14:textId="55338068" w:rsidR="00A37AD0" w:rsidRDefault="00A37AD0">
      <w:pPr>
        <w:pStyle w:val="FootnoteText"/>
      </w:pPr>
      <w:r>
        <w:rPr>
          <w:rStyle w:val="FootnoteReference"/>
        </w:rPr>
        <w:footnoteRef/>
      </w:r>
      <w:r>
        <w:rPr>
          <w:rtl/>
        </w:rPr>
        <w:t xml:space="preserve"> </w:t>
      </w:r>
      <w:r>
        <w:rPr>
          <w:rtl/>
        </w:rPr>
        <w:tab/>
      </w:r>
      <w:r>
        <w:rPr>
          <w:rFonts w:hint="cs"/>
          <w:rtl/>
        </w:rPr>
        <w:t xml:space="preserve">גמ' </w:t>
      </w:r>
      <w:r>
        <w:rPr>
          <w:rFonts w:hint="cs"/>
          <w:rtl/>
        </w:rPr>
        <w:t>מפרש שיכול להבליע דמי אתרוג בלולב, ולמכור לולב לדמים מרובים. (החידוש הוא שאף שבדרך כלל זה יהיה אונאה, אין חשש כאן; כמו"כ, יש חידוש במה שלא אומרים שנראה כמערים.)</w:t>
      </w:r>
    </w:p>
  </w:footnote>
  <w:footnote w:id="305">
    <w:p w14:paraId="269D060B" w14:textId="67588579" w:rsidR="00B3207F" w:rsidRDefault="00B3207F">
      <w:pPr>
        <w:pStyle w:val="FootnoteText"/>
      </w:pPr>
      <w:r>
        <w:rPr>
          <w:rStyle w:val="FootnoteReference"/>
        </w:rPr>
        <w:footnoteRef/>
      </w:r>
      <w:r>
        <w:rPr>
          <w:rtl/>
        </w:rPr>
        <w:t xml:space="preserve"> </w:t>
      </w:r>
      <w:r>
        <w:rPr>
          <w:rtl/>
        </w:rPr>
        <w:tab/>
      </w:r>
      <w:r>
        <w:rPr>
          <w:rFonts w:hint="cs"/>
          <w:rtl/>
        </w:rPr>
        <w:t xml:space="preserve">יש </w:t>
      </w:r>
      <w:r>
        <w:rPr>
          <w:rFonts w:hint="cs"/>
          <w:rtl/>
        </w:rPr>
        <w:t xml:space="preserve">להעיר שבאמת אין איסור ללקחו, אלא יש איסור </w:t>
      </w:r>
      <w:r w:rsidR="00032CD7">
        <w:rPr>
          <w:rFonts w:hint="cs"/>
          <w:rtl/>
        </w:rPr>
        <w:t>לתת ממון בעבורו, וכשלוקח אותו, ככה עושה.</w:t>
      </w:r>
    </w:p>
  </w:footnote>
  <w:footnote w:id="306">
    <w:p w14:paraId="7FDEC769" w14:textId="4EC1BED4" w:rsidR="0067156A" w:rsidRDefault="0067156A">
      <w:pPr>
        <w:pStyle w:val="FootnoteText"/>
        <w:rPr>
          <w:b/>
          <w:bCs/>
          <w:rtl/>
        </w:rPr>
      </w:pPr>
      <w:r>
        <w:rPr>
          <w:rStyle w:val="FootnoteReference"/>
        </w:rPr>
        <w:footnoteRef/>
      </w:r>
      <w:r>
        <w:rPr>
          <w:rtl/>
        </w:rPr>
        <w:t xml:space="preserve"> </w:t>
      </w:r>
      <w:r>
        <w:rPr>
          <w:b/>
          <w:bCs/>
          <w:rtl/>
        </w:rPr>
        <w:tab/>
      </w:r>
      <w:r>
        <w:rPr>
          <w:rFonts w:hint="cs"/>
          <w:b/>
          <w:bCs/>
          <w:rtl/>
        </w:rPr>
        <w:t xml:space="preserve">דינים </w:t>
      </w:r>
      <w:r>
        <w:rPr>
          <w:rFonts w:hint="cs"/>
          <w:b/>
          <w:bCs/>
          <w:rtl/>
        </w:rPr>
        <w:t>היוצאים מן המשנה:</w:t>
      </w:r>
    </w:p>
    <w:p w14:paraId="3DE47895" w14:textId="106F31ED" w:rsidR="0067156A" w:rsidRDefault="0067156A" w:rsidP="0067156A">
      <w:pPr>
        <w:pStyle w:val="FootnoteText"/>
        <w:numPr>
          <w:ilvl w:val="0"/>
          <w:numId w:val="85"/>
        </w:numPr>
      </w:pPr>
      <w:r>
        <w:rPr>
          <w:rFonts w:hint="cs"/>
          <w:rtl/>
        </w:rPr>
        <w:t>היו שלש מנהגים בענין כפל הלל:</w:t>
      </w:r>
    </w:p>
    <w:p w14:paraId="32791F7F" w14:textId="4117462E" w:rsidR="0067156A" w:rsidRDefault="0067156A" w:rsidP="0067156A">
      <w:pPr>
        <w:pStyle w:val="FootnoteText"/>
        <w:numPr>
          <w:ilvl w:val="1"/>
          <w:numId w:val="85"/>
        </w:numPr>
      </w:pPr>
      <w:r>
        <w:rPr>
          <w:rFonts w:hint="cs"/>
          <w:rtl/>
        </w:rPr>
        <w:t>יש שנהגו שלא לכפול כלל.</w:t>
      </w:r>
    </w:p>
    <w:p w14:paraId="64254701" w14:textId="6A2C630A" w:rsidR="0067156A" w:rsidRDefault="0067156A" w:rsidP="0067156A">
      <w:pPr>
        <w:pStyle w:val="FootnoteText"/>
        <w:numPr>
          <w:ilvl w:val="1"/>
          <w:numId w:val="85"/>
        </w:numPr>
      </w:pPr>
      <w:r>
        <w:rPr>
          <w:rFonts w:hint="cs"/>
          <w:rtl/>
        </w:rPr>
        <w:t>יש שנהגו לכפול מ"אנא ה'" עד הסוף.</w:t>
      </w:r>
    </w:p>
    <w:p w14:paraId="14BA673D" w14:textId="167A6C60" w:rsidR="0067156A" w:rsidRDefault="0067156A" w:rsidP="0067156A">
      <w:pPr>
        <w:pStyle w:val="FootnoteText"/>
        <w:numPr>
          <w:ilvl w:val="1"/>
          <w:numId w:val="85"/>
        </w:numPr>
      </w:pPr>
      <w:r>
        <w:rPr>
          <w:rFonts w:hint="cs"/>
          <w:rtl/>
        </w:rPr>
        <w:t>יש שנהגו לכפול מאודך" עד הסוף.</w:t>
      </w:r>
    </w:p>
    <w:p w14:paraId="16A84601" w14:textId="5D138603" w:rsidR="0067156A" w:rsidRDefault="0067156A" w:rsidP="0067156A">
      <w:pPr>
        <w:pStyle w:val="FootnoteText"/>
        <w:ind w:left="720" w:firstLine="0"/>
      </w:pPr>
      <w:r>
        <w:rPr>
          <w:rFonts w:hint="cs"/>
          <w:rtl/>
        </w:rPr>
        <w:t>יעשה אדם כמנהג המקום שלו.</w:t>
      </w:r>
    </w:p>
    <w:p w14:paraId="51A7F651" w14:textId="5121218B" w:rsidR="0067156A" w:rsidRDefault="0067156A" w:rsidP="0067156A">
      <w:pPr>
        <w:pStyle w:val="FootnoteText"/>
        <w:numPr>
          <w:ilvl w:val="0"/>
          <w:numId w:val="85"/>
        </w:numPr>
      </w:pPr>
      <w:r>
        <w:rPr>
          <w:rFonts w:hint="cs"/>
          <w:rtl/>
        </w:rPr>
        <w:t>יש שתי ברכות בהלל:</w:t>
      </w:r>
    </w:p>
    <w:p w14:paraId="40F6A379" w14:textId="344F4B3F" w:rsidR="0067156A" w:rsidRDefault="0067156A" w:rsidP="0067156A">
      <w:pPr>
        <w:pStyle w:val="FootnoteText"/>
        <w:numPr>
          <w:ilvl w:val="1"/>
          <w:numId w:val="85"/>
        </w:numPr>
      </w:pPr>
      <w:r>
        <w:rPr>
          <w:rFonts w:hint="cs"/>
          <w:rtl/>
        </w:rPr>
        <w:t xml:space="preserve">ברכה לפניו </w:t>
      </w:r>
      <w:r>
        <w:rPr>
          <w:rtl/>
        </w:rPr>
        <w:t>–</w:t>
      </w:r>
      <w:r>
        <w:rPr>
          <w:rFonts w:hint="cs"/>
          <w:rtl/>
        </w:rPr>
        <w:t xml:space="preserve"> זה חיוב (כמו בכל מצווה).</w:t>
      </w:r>
    </w:p>
    <w:p w14:paraId="4E8EA7E7" w14:textId="4D2F106C" w:rsidR="0067156A" w:rsidRDefault="0067156A" w:rsidP="0067156A">
      <w:pPr>
        <w:pStyle w:val="FootnoteText"/>
        <w:numPr>
          <w:ilvl w:val="1"/>
          <w:numId w:val="85"/>
        </w:numPr>
      </w:pPr>
      <w:r>
        <w:rPr>
          <w:rFonts w:hint="cs"/>
          <w:rtl/>
        </w:rPr>
        <w:t xml:space="preserve">ברכה לאחריו </w:t>
      </w:r>
      <w:r>
        <w:rPr>
          <w:rtl/>
        </w:rPr>
        <w:t>–</w:t>
      </w:r>
      <w:r>
        <w:rPr>
          <w:rFonts w:hint="cs"/>
          <w:rtl/>
        </w:rPr>
        <w:t xml:space="preserve"> זה תלוי במנהג. </w:t>
      </w:r>
    </w:p>
    <w:p w14:paraId="36E67D24" w14:textId="58DBA49F" w:rsidR="00D33D70" w:rsidRDefault="00D33D70" w:rsidP="00D33D70">
      <w:pPr>
        <w:pStyle w:val="FootnoteText"/>
        <w:numPr>
          <w:ilvl w:val="0"/>
          <w:numId w:val="85"/>
        </w:numPr>
      </w:pPr>
      <w:r>
        <w:rPr>
          <w:rFonts w:hint="cs"/>
          <w:rtl/>
        </w:rPr>
        <w:t xml:space="preserve">אסור לתת כסף בעד פרי של שביעית. לכן, בשנת שביעית, אסור לקחת אתרוג. לכן, יקבל אותו במתנה (ויכול להבליע את דמיו בדמי הלולב.) </w:t>
      </w:r>
    </w:p>
    <w:p w14:paraId="350ADBD2" w14:textId="19D7CBB7" w:rsidR="00D33D70" w:rsidRDefault="00D33D70" w:rsidP="00D33D70">
      <w:pPr>
        <w:pStyle w:val="FootnoteText"/>
        <w:numPr>
          <w:ilvl w:val="0"/>
          <w:numId w:val="85"/>
        </w:numPr>
      </w:pPr>
      <w:r>
        <w:rPr>
          <w:rFonts w:hint="cs"/>
          <w:rtl/>
        </w:rPr>
        <w:t>בלולב, בענין שביעית, הולכים אחרי שעת גידול.</w:t>
      </w:r>
    </w:p>
    <w:p w14:paraId="7E9DA3CF" w14:textId="73ACD19E" w:rsidR="00D33D70" w:rsidRPr="0067156A" w:rsidRDefault="00D33D70" w:rsidP="00D33D70">
      <w:pPr>
        <w:pStyle w:val="FootnoteText"/>
        <w:numPr>
          <w:ilvl w:val="0"/>
          <w:numId w:val="85"/>
        </w:numPr>
      </w:pPr>
      <w:r>
        <w:rPr>
          <w:rFonts w:hint="cs"/>
          <w:rtl/>
        </w:rPr>
        <w:t>באתרוג, בענין שביעית, חולקים אם הולכים אחרי שעת גידול או שעת לקיחה מן האילן.</w:t>
      </w:r>
    </w:p>
  </w:footnote>
  <w:footnote w:id="307">
    <w:p w14:paraId="342FBA0E" w14:textId="43F353D1" w:rsidR="00141615" w:rsidRPr="00141615" w:rsidRDefault="00141615">
      <w:pPr>
        <w:pStyle w:val="FootnoteText"/>
        <w:rPr>
          <w:b/>
          <w:bCs/>
        </w:rPr>
      </w:pPr>
      <w:r>
        <w:rPr>
          <w:rStyle w:val="FootnoteReference"/>
        </w:rPr>
        <w:footnoteRef/>
      </w:r>
      <w:r>
        <w:rPr>
          <w:rtl/>
        </w:rPr>
        <w:t xml:space="preserve"> </w:t>
      </w:r>
      <w:r>
        <w:rPr>
          <w:b/>
          <w:bCs/>
          <w:rtl/>
        </w:rPr>
        <w:tab/>
      </w:r>
      <w:r>
        <w:rPr>
          <w:rFonts w:hint="cs"/>
          <w:b/>
          <w:bCs/>
          <w:rtl/>
        </w:rPr>
        <w:t xml:space="preserve">משנה </w:t>
      </w:r>
      <w:r>
        <w:rPr>
          <w:rFonts w:hint="cs"/>
          <w:b/>
          <w:bCs/>
          <w:rtl/>
        </w:rPr>
        <w:t>יב</w:t>
      </w:r>
    </w:p>
  </w:footnote>
  <w:footnote w:id="308">
    <w:p w14:paraId="3924018E" w14:textId="6BB61BCA" w:rsidR="006A281F" w:rsidRDefault="006A281F">
      <w:pPr>
        <w:pStyle w:val="FootnoteText"/>
      </w:pPr>
      <w:r>
        <w:rPr>
          <w:rStyle w:val="FootnoteReference"/>
        </w:rPr>
        <w:footnoteRef/>
      </w:r>
      <w:r>
        <w:rPr>
          <w:rtl/>
        </w:rPr>
        <w:t xml:space="preserve"> </w:t>
      </w:r>
      <w:r>
        <w:rPr>
          <w:rtl/>
        </w:rPr>
        <w:tab/>
      </w:r>
      <w:r>
        <w:rPr>
          <w:rFonts w:hint="cs"/>
          <w:rtl/>
        </w:rPr>
        <w:t xml:space="preserve">חלקו </w:t>
      </w:r>
      <w:r>
        <w:rPr>
          <w:rFonts w:hint="cs"/>
          <w:rtl/>
        </w:rPr>
        <w:t>ראשונים איזה מקומות מקודשים בכלל זה.</w:t>
      </w:r>
    </w:p>
  </w:footnote>
  <w:footnote w:id="309">
    <w:p w14:paraId="13E1D222" w14:textId="166F4CA9" w:rsidR="000B6FB0" w:rsidRDefault="000B6FB0">
      <w:pPr>
        <w:pStyle w:val="FootnoteText"/>
      </w:pPr>
      <w:r>
        <w:rPr>
          <w:rStyle w:val="FootnoteReference"/>
        </w:rPr>
        <w:footnoteRef/>
      </w:r>
      <w:r>
        <w:rPr>
          <w:rtl/>
        </w:rPr>
        <w:t xml:space="preserve"> </w:t>
      </w:r>
      <w:r>
        <w:rPr>
          <w:rtl/>
        </w:rPr>
        <w:tab/>
      </w:r>
      <w:r>
        <w:rPr>
          <w:rFonts w:hint="cs"/>
          <w:rtl/>
        </w:rPr>
        <w:t xml:space="preserve">מדינה </w:t>
      </w:r>
      <w:r>
        <w:rPr>
          <w:rFonts w:hint="cs"/>
          <w:rtl/>
        </w:rPr>
        <w:t>היא כל מקום שאינו בית המקדש.</w:t>
      </w:r>
    </w:p>
  </w:footnote>
  <w:footnote w:id="310">
    <w:p w14:paraId="6DB6411A" w14:textId="517E62D7" w:rsidR="000B6FB0" w:rsidRDefault="000B6FB0">
      <w:pPr>
        <w:pStyle w:val="FootnoteText"/>
      </w:pPr>
      <w:r>
        <w:rPr>
          <w:rStyle w:val="FootnoteReference"/>
        </w:rPr>
        <w:footnoteRef/>
      </w:r>
      <w:r>
        <w:rPr>
          <w:rtl/>
        </w:rPr>
        <w:t xml:space="preserve"> </w:t>
      </w:r>
      <w:r>
        <w:rPr>
          <w:rtl/>
        </w:rPr>
        <w:tab/>
      </w:r>
      <w:r>
        <w:rPr>
          <w:rFonts w:hint="cs"/>
          <w:rtl/>
        </w:rPr>
        <w:t xml:space="preserve">הפסוק </w:t>
      </w:r>
      <w:r>
        <w:rPr>
          <w:rFonts w:hint="cs"/>
          <w:rtl/>
        </w:rPr>
        <w:t>מצווה לבני ישראל ליטול לולב, ואומר: "ולקחתם לכם ביום הראשון... ושמחתם לפני ה' שבעת ימים." מסוף הפסוק דורשים שרק לפני ה' (דהיינו בבית המקדש) שמחים בקיום מצוות נטילת לולב שבעת ימים. אבל, בשאר מקומות, רק מקיימים "ולקחתם לכם ביום הראשון," ורק נוטלים את הלולב ביום הראשון. יוצא שמצוות נטילת לולב במקדש הוא כל שבעה ימי הסוכות, ומצוות נטילת לולב בשאר מקומות הוא רק יום ראשון של סוכות.</w:t>
      </w:r>
    </w:p>
  </w:footnote>
  <w:footnote w:id="311">
    <w:p w14:paraId="4EDBA895" w14:textId="21A63A41" w:rsidR="00574D8A" w:rsidRDefault="00574D8A">
      <w:pPr>
        <w:pStyle w:val="FootnoteText"/>
      </w:pPr>
      <w:r>
        <w:rPr>
          <w:rStyle w:val="FootnoteReference"/>
        </w:rPr>
        <w:footnoteRef/>
      </w:r>
      <w:r>
        <w:rPr>
          <w:rtl/>
        </w:rPr>
        <w:t xml:space="preserve"> </w:t>
      </w:r>
      <w:r>
        <w:rPr>
          <w:rtl/>
        </w:rPr>
        <w:tab/>
      </w:r>
      <w:r>
        <w:rPr>
          <w:rFonts w:hint="cs"/>
          <w:rtl/>
        </w:rPr>
        <w:t xml:space="preserve">גמ' </w:t>
      </w:r>
      <w:r>
        <w:rPr>
          <w:rFonts w:hint="cs"/>
          <w:rtl/>
        </w:rPr>
        <w:t>מפרש שכיון שאומר הפסוק "... דורש אין לה," רואים שראוי להיות שידרוש אדם את ירושלים ואת המקדש. אם עושים כמו שהיו נוהגים בזמן בית המקדש, אדם יקווה לביאת משיח ובנין ביה"מ השלישי.</w:t>
      </w:r>
      <w:r w:rsidR="001826F6">
        <w:rPr>
          <w:rFonts w:hint="cs"/>
          <w:rtl/>
        </w:rPr>
        <w:t xml:space="preserve"> (עיין בהוספות אות עח.)</w:t>
      </w:r>
    </w:p>
  </w:footnote>
  <w:footnote w:id="312">
    <w:p w14:paraId="4E5C4619" w14:textId="3F52A7C9" w:rsidR="0037787E" w:rsidRDefault="0037787E">
      <w:pPr>
        <w:pStyle w:val="FootnoteText"/>
        <w:rPr>
          <w:rtl/>
        </w:rPr>
      </w:pPr>
      <w:r>
        <w:rPr>
          <w:rStyle w:val="FootnoteReference"/>
        </w:rPr>
        <w:footnoteRef/>
      </w:r>
      <w:r>
        <w:rPr>
          <w:rtl/>
        </w:rPr>
        <w:t xml:space="preserve"> </w:t>
      </w:r>
      <w:r>
        <w:rPr>
          <w:rtl/>
        </w:rPr>
        <w:tab/>
      </w:r>
      <w:r>
        <w:rPr>
          <w:rFonts w:hint="cs"/>
          <w:rtl/>
        </w:rPr>
        <w:t xml:space="preserve">הפסוק </w:t>
      </w:r>
      <w:r>
        <w:rPr>
          <w:rFonts w:hint="cs"/>
          <w:rtl/>
        </w:rPr>
        <w:t>אוסר אכילת חדש. חדש היא תבואה שלא ראה, משעת השרשתו, זמן המתיר. נבאר איזה זמן הוא זמן המתיר, אבל כיון שזה מעורבב עם טעם הגזירה, נבאר אותו בתוך ביאור טעם הגזירה. יש שני צדדים בגמ' לבאר תקנה זו של רבן יוחנן בן זכאי:</w:t>
      </w:r>
    </w:p>
    <w:p w14:paraId="2F7F6F78" w14:textId="1B33B791" w:rsidR="0037787E" w:rsidRDefault="0037787E" w:rsidP="0037787E">
      <w:pPr>
        <w:pStyle w:val="FootnoteText"/>
        <w:numPr>
          <w:ilvl w:val="0"/>
          <w:numId w:val="86"/>
        </w:numPr>
      </w:pPr>
      <w:r>
        <w:rPr>
          <w:rFonts w:hint="cs"/>
          <w:rtl/>
        </w:rPr>
        <w:t>בזמן שיש בית המקדש, זמן המתיר של חדש הוא כשנקרב העומר בששה עשר בניסן. אבל, כשאין בית המקדש, זמן המתיר של חדש הוא תחילת יום ששה עשר בניסן</w:t>
      </w:r>
      <w:r w:rsidR="00054529">
        <w:rPr>
          <w:rFonts w:hint="cs"/>
          <w:rtl/>
        </w:rPr>
        <w:t>, שכ', "עד עצם היום הזה," ולא עד בכלל</w:t>
      </w:r>
      <w:r>
        <w:rPr>
          <w:rFonts w:hint="cs"/>
          <w:rtl/>
        </w:rPr>
        <w:t>. נמצא שכשאין בית המקדש קיים, חדש ניתר קודם. חוששים שיחשבו בני אדם שגם כשיש בית המקדש, זמן המתיר של חדש הוא תחילת יום ששה עשר. אז, יבואו לאכול קודם הקרבת העומר, וזה אסור מדאורייתא.</w:t>
      </w:r>
      <w:r w:rsidR="00054529">
        <w:rPr>
          <w:rFonts w:hint="cs"/>
          <w:rtl/>
        </w:rPr>
        <w:t xml:space="preserve"> חוששים שבשנה שיבוא משיח, ייבנה בית המקדש בלילה, או קרוב לשקיעת החמה ביום חמשה עשר לניסן, ומחמת הטירדא, לא יביאו הכהנים את קרבן העומר עד סוף היום. אז, בכל שנה צריכים להמתין עד אז קודם שיאכל חדש.</w:t>
      </w:r>
    </w:p>
    <w:p w14:paraId="7CDF1635" w14:textId="4E19921D" w:rsidR="00054529" w:rsidRDefault="00054529" w:rsidP="0037787E">
      <w:pPr>
        <w:pStyle w:val="FootnoteText"/>
        <w:numPr>
          <w:ilvl w:val="0"/>
          <w:numId w:val="86"/>
        </w:numPr>
      </w:pPr>
      <w:r>
        <w:rPr>
          <w:rFonts w:hint="cs"/>
          <w:rtl/>
        </w:rPr>
        <w:t>רבן יוחנן סבר שבזמן שאין בית המקדש, זמן המתיר הוא סוף יום ששה עשר, שכ',</w:t>
      </w:r>
      <w:r>
        <w:t xml:space="preserve"> </w:t>
      </w:r>
      <w:r>
        <w:rPr>
          <w:rFonts w:hint="cs"/>
          <w:rtl/>
        </w:rPr>
        <w:t>"עד עצם היום הזה," ועד בכלל. אז, אין זה תקנה של רבן יוחנן בן זכאי, אלא דרש שזהו הדין, וקבע כשיטה זו.</w:t>
      </w:r>
    </w:p>
  </w:footnote>
  <w:footnote w:id="313">
    <w:p w14:paraId="3BBAA969" w14:textId="1C33696F" w:rsidR="00E44BCD" w:rsidRDefault="00E44BCD">
      <w:pPr>
        <w:pStyle w:val="FootnoteText"/>
        <w:rPr>
          <w:b/>
          <w:bCs/>
          <w:rtl/>
        </w:rPr>
      </w:pPr>
      <w:r>
        <w:rPr>
          <w:rStyle w:val="FootnoteReference"/>
        </w:rPr>
        <w:footnoteRef/>
      </w:r>
      <w:r>
        <w:rPr>
          <w:rtl/>
        </w:rPr>
        <w:t xml:space="preserve"> </w:t>
      </w:r>
      <w:r>
        <w:rPr>
          <w:rtl/>
        </w:rPr>
        <w:tab/>
      </w:r>
      <w:r>
        <w:rPr>
          <w:rFonts w:hint="cs"/>
          <w:b/>
          <w:bCs/>
          <w:rtl/>
        </w:rPr>
        <w:t xml:space="preserve">דינים </w:t>
      </w:r>
      <w:r>
        <w:rPr>
          <w:rFonts w:hint="cs"/>
          <w:b/>
          <w:bCs/>
          <w:rtl/>
        </w:rPr>
        <w:t>היוצאים מן המשנה:</w:t>
      </w:r>
    </w:p>
    <w:p w14:paraId="3FD53653" w14:textId="7BFF2BB3" w:rsidR="00E44BCD" w:rsidRDefault="00E44BCD" w:rsidP="00E44BCD">
      <w:pPr>
        <w:pStyle w:val="FootnoteText"/>
        <w:numPr>
          <w:ilvl w:val="0"/>
          <w:numId w:val="87"/>
        </w:numPr>
      </w:pPr>
      <w:r>
        <w:rPr>
          <w:rFonts w:hint="cs"/>
          <w:rtl/>
        </w:rPr>
        <w:t>משנה מבאר באיזה ימים מימי סוכות צריך אדם ליטול את הלולב:</w:t>
      </w:r>
    </w:p>
    <w:p w14:paraId="343C3BAA" w14:textId="0424421E" w:rsidR="00E44BCD" w:rsidRDefault="00E44BCD" w:rsidP="00E44BCD">
      <w:pPr>
        <w:pStyle w:val="FootnoteText"/>
        <w:numPr>
          <w:ilvl w:val="1"/>
          <w:numId w:val="87"/>
        </w:numPr>
      </w:pPr>
      <w:r>
        <w:rPr>
          <w:rFonts w:hint="cs"/>
          <w:rtl/>
        </w:rPr>
        <w:t xml:space="preserve">במקום המקדש </w:t>
      </w:r>
      <w:r>
        <w:rPr>
          <w:rtl/>
        </w:rPr>
        <w:t>–</w:t>
      </w:r>
      <w:r>
        <w:rPr>
          <w:rFonts w:hint="cs"/>
          <w:rtl/>
        </w:rPr>
        <w:t xml:space="preserve"> בשבעה ימים.</w:t>
      </w:r>
    </w:p>
    <w:p w14:paraId="54778CDE" w14:textId="7183CBC4" w:rsidR="00E44BCD" w:rsidRDefault="00E44BCD" w:rsidP="00E44BCD">
      <w:pPr>
        <w:pStyle w:val="FootnoteText"/>
        <w:numPr>
          <w:ilvl w:val="1"/>
          <w:numId w:val="87"/>
        </w:numPr>
      </w:pPr>
      <w:r>
        <w:rPr>
          <w:rFonts w:hint="cs"/>
          <w:rtl/>
        </w:rPr>
        <w:t xml:space="preserve">שלא במקום המקדש </w:t>
      </w:r>
      <w:r>
        <w:rPr>
          <w:rtl/>
        </w:rPr>
        <w:t>–</w:t>
      </w:r>
    </w:p>
    <w:p w14:paraId="23C6B8EF" w14:textId="10E20BCD" w:rsidR="00E44BCD" w:rsidRDefault="00E44BCD" w:rsidP="00E44BCD">
      <w:pPr>
        <w:pStyle w:val="FootnoteText"/>
        <w:numPr>
          <w:ilvl w:val="2"/>
          <w:numId w:val="87"/>
        </w:numPr>
      </w:pPr>
      <w:r>
        <w:rPr>
          <w:rFonts w:hint="cs"/>
          <w:rtl/>
        </w:rPr>
        <w:t xml:space="preserve">בשעה שבית המקדש קיים </w:t>
      </w:r>
      <w:r>
        <w:rPr>
          <w:rtl/>
        </w:rPr>
        <w:t>–</w:t>
      </w:r>
      <w:r>
        <w:rPr>
          <w:rFonts w:hint="cs"/>
          <w:rtl/>
        </w:rPr>
        <w:t xml:space="preserve"> ביום ראשון.</w:t>
      </w:r>
    </w:p>
    <w:p w14:paraId="472D5587" w14:textId="39CCE63E" w:rsidR="00E44BCD" w:rsidRDefault="00E44BCD" w:rsidP="00E44BCD">
      <w:pPr>
        <w:pStyle w:val="FootnoteText"/>
        <w:numPr>
          <w:ilvl w:val="2"/>
          <w:numId w:val="87"/>
        </w:numPr>
      </w:pPr>
      <w:r>
        <w:rPr>
          <w:rFonts w:hint="cs"/>
          <w:rtl/>
        </w:rPr>
        <w:t xml:space="preserve">בשעה שאין בית המקדש קיים </w:t>
      </w:r>
      <w:r>
        <w:rPr>
          <w:rtl/>
        </w:rPr>
        <w:t>–</w:t>
      </w:r>
      <w:r>
        <w:rPr>
          <w:rFonts w:hint="cs"/>
          <w:rtl/>
        </w:rPr>
        <w:t xml:space="preserve"> בשבעת ימים. ריב"ז תקן לחייב בשבעת ימים, כדי שיהיה זכר למקדש, ומחמת זה, בני אדם ידרשו את בנין המקדש.</w:t>
      </w:r>
    </w:p>
    <w:p w14:paraId="7B4F40EC" w14:textId="3618DBC9" w:rsidR="00E44BCD" w:rsidRDefault="00E44BCD" w:rsidP="00E44BCD">
      <w:pPr>
        <w:pStyle w:val="FootnoteText"/>
        <w:numPr>
          <w:ilvl w:val="0"/>
          <w:numId w:val="87"/>
        </w:numPr>
      </w:pPr>
      <w:r>
        <w:rPr>
          <w:rFonts w:hint="cs"/>
          <w:rtl/>
        </w:rPr>
        <w:t>משנה מזכיר שני דברים שתקן ריב"ז אחרי חורבן בית המקדש:</w:t>
      </w:r>
    </w:p>
    <w:p w14:paraId="12D29457" w14:textId="05FCBECC" w:rsidR="00E44BCD" w:rsidRDefault="00E44BCD" w:rsidP="00E44BCD">
      <w:pPr>
        <w:pStyle w:val="FootnoteText"/>
        <w:numPr>
          <w:ilvl w:val="1"/>
          <w:numId w:val="87"/>
        </w:numPr>
      </w:pPr>
      <w:r>
        <w:rPr>
          <w:rFonts w:hint="cs"/>
          <w:rtl/>
        </w:rPr>
        <w:t>תקן ליטול את הלולב כל שבעה ימים, אף חוץ למקום המקדש.</w:t>
      </w:r>
    </w:p>
    <w:p w14:paraId="723B3D65" w14:textId="4BE1E453" w:rsidR="00E44BCD" w:rsidRDefault="00E44BCD" w:rsidP="00E44BCD">
      <w:pPr>
        <w:pStyle w:val="FootnoteText"/>
        <w:numPr>
          <w:ilvl w:val="1"/>
          <w:numId w:val="87"/>
        </w:numPr>
      </w:pPr>
      <w:r>
        <w:rPr>
          <w:rFonts w:hint="cs"/>
          <w:rtl/>
        </w:rPr>
        <w:t>תקן שחדש אסור בששה עשה בניסן. חלקו למה תיקן כן:</w:t>
      </w:r>
    </w:p>
    <w:p w14:paraId="2A5B65C6" w14:textId="23C567C6" w:rsidR="00E44BCD" w:rsidRDefault="00E44BCD" w:rsidP="00E44BCD">
      <w:pPr>
        <w:pStyle w:val="FootnoteText"/>
        <w:numPr>
          <w:ilvl w:val="2"/>
          <w:numId w:val="87"/>
        </w:numPr>
      </w:pPr>
      <w:r>
        <w:rPr>
          <w:rFonts w:hint="cs"/>
          <w:rtl/>
        </w:rPr>
        <w:t>חשש שמא ייבנה בית המקדש בלילה או קרוב ללילה של ששה עשר בניסן. אז, לא יוקרב קרבן העומר, שמתיר את החדש, עד סוף יום ששה עשר. אבל, בני אדם יאכלו את החדש, כיון שהיה מותר באותו היום בשנים שלפני ביאת המקדש.</w:t>
      </w:r>
    </w:p>
    <w:p w14:paraId="74CE0DF6" w14:textId="68AF6292" w:rsidR="00E44BCD" w:rsidRPr="00E44BCD" w:rsidRDefault="00E44BCD" w:rsidP="00E44BCD">
      <w:pPr>
        <w:pStyle w:val="FootnoteText"/>
        <w:numPr>
          <w:ilvl w:val="2"/>
          <w:numId w:val="87"/>
        </w:numPr>
      </w:pPr>
      <w:r>
        <w:rPr>
          <w:rFonts w:hint="cs"/>
          <w:rtl/>
        </w:rPr>
        <w:t>סובר שבזמן שאין בית המקדש, אסור לאכול חדש עד סוף יום ששה עשר בניסן.</w:t>
      </w:r>
    </w:p>
  </w:footnote>
  <w:footnote w:id="314">
    <w:p w14:paraId="49102206" w14:textId="2BA48A1A" w:rsidR="007771BA" w:rsidRPr="007771BA" w:rsidRDefault="007771BA">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יג</w:t>
      </w:r>
    </w:p>
  </w:footnote>
  <w:footnote w:id="315">
    <w:p w14:paraId="074D4F53" w14:textId="1A1A3C63" w:rsidR="00984542" w:rsidRDefault="00984542">
      <w:pPr>
        <w:pStyle w:val="FootnoteText"/>
      </w:pPr>
      <w:r>
        <w:rPr>
          <w:rStyle w:val="FootnoteReference"/>
        </w:rPr>
        <w:footnoteRef/>
      </w:r>
      <w:r>
        <w:rPr>
          <w:rtl/>
        </w:rPr>
        <w:t xml:space="preserve"> </w:t>
      </w:r>
      <w:r>
        <w:rPr>
          <w:rtl/>
        </w:rPr>
        <w:tab/>
      </w:r>
      <w:r>
        <w:rPr>
          <w:rFonts w:hint="cs"/>
          <w:rtl/>
        </w:rPr>
        <w:t xml:space="preserve">משנה </w:t>
      </w:r>
      <w:r>
        <w:rPr>
          <w:rFonts w:hint="cs"/>
          <w:rtl/>
        </w:rPr>
        <w:t>זה מדבר בנטילת לולב בשבת. כמו שנבאר לקמן למטה, אין זה נוהג עוד היום, מפני ספק הימים.</w:t>
      </w:r>
    </w:p>
  </w:footnote>
  <w:footnote w:id="316">
    <w:p w14:paraId="6487637C" w14:textId="2CCBFDA3" w:rsidR="00984542" w:rsidRDefault="00984542">
      <w:pPr>
        <w:pStyle w:val="FootnoteText"/>
      </w:pPr>
      <w:r>
        <w:rPr>
          <w:rStyle w:val="FootnoteReference"/>
        </w:rPr>
        <w:footnoteRef/>
      </w:r>
      <w:r>
        <w:rPr>
          <w:rtl/>
        </w:rPr>
        <w:t xml:space="preserve"> </w:t>
      </w:r>
      <w:r>
        <w:rPr>
          <w:rtl/>
        </w:rPr>
        <w:tab/>
      </w:r>
      <w:r>
        <w:rPr>
          <w:rFonts w:hint="cs"/>
          <w:rtl/>
        </w:rPr>
        <w:t xml:space="preserve">בדרך </w:t>
      </w:r>
      <w:r>
        <w:rPr>
          <w:rFonts w:hint="cs"/>
          <w:rtl/>
        </w:rPr>
        <w:t>כלל, אין נוטלים את הלולב בשבת. אבל, אם יום ראשון של חג הוא בשבת, נוטלים, כמו שנבאר בע"ה לקמן למטה. אבל, עדיין אסור להביא אותו לבית הכנסת, שזה הוצאה. אז, צריכים להביא אותו קודם לכן.</w:t>
      </w:r>
    </w:p>
  </w:footnote>
  <w:footnote w:id="317">
    <w:p w14:paraId="1B3C5922" w14:textId="502E3BD7" w:rsidR="00C92812" w:rsidRDefault="00C92812">
      <w:pPr>
        <w:pStyle w:val="FootnoteText"/>
      </w:pPr>
      <w:r>
        <w:rPr>
          <w:rStyle w:val="FootnoteReference"/>
        </w:rPr>
        <w:footnoteRef/>
      </w:r>
      <w:r>
        <w:rPr>
          <w:rtl/>
        </w:rPr>
        <w:t xml:space="preserve"> </w:t>
      </w:r>
      <w:r>
        <w:rPr>
          <w:rtl/>
        </w:rPr>
        <w:tab/>
      </w:r>
      <w:r>
        <w:rPr>
          <w:rFonts w:hint="cs"/>
          <w:rtl/>
        </w:rPr>
        <w:t xml:space="preserve">גמ' </w:t>
      </w:r>
      <w:r>
        <w:rPr>
          <w:rFonts w:hint="cs"/>
          <w:rtl/>
        </w:rPr>
        <w:t>מבאר שהמקור לזה הוא שאומר "לכם," שמשמע שאדם צריך ליקח מה שהוא שלו.</w:t>
      </w:r>
    </w:p>
  </w:footnote>
  <w:footnote w:id="318">
    <w:p w14:paraId="606EC107" w14:textId="31542A18" w:rsidR="00E67B88" w:rsidRDefault="00E67B88">
      <w:pPr>
        <w:pStyle w:val="FootnoteText"/>
        <w:rPr>
          <w:b/>
          <w:bCs/>
          <w:rtl/>
        </w:rPr>
      </w:pPr>
      <w:r>
        <w:rPr>
          <w:rStyle w:val="FootnoteReference"/>
        </w:rPr>
        <w:footnoteRef/>
      </w:r>
      <w:r>
        <w:rPr>
          <w:rtl/>
        </w:rPr>
        <w:t xml:space="preserve"> </w:t>
      </w:r>
      <w:r>
        <w:rPr>
          <w:rtl/>
        </w:rPr>
        <w:tab/>
      </w:r>
      <w:r>
        <w:rPr>
          <w:rFonts w:hint="cs"/>
          <w:b/>
          <w:bCs/>
          <w:rtl/>
        </w:rPr>
        <w:t xml:space="preserve">דינים </w:t>
      </w:r>
      <w:r>
        <w:rPr>
          <w:rFonts w:hint="cs"/>
          <w:b/>
          <w:bCs/>
          <w:rtl/>
        </w:rPr>
        <w:t>היוצאים מן המשנה:</w:t>
      </w:r>
    </w:p>
    <w:p w14:paraId="1078992A" w14:textId="6A1EF60C" w:rsidR="00E67B88" w:rsidRDefault="00E67B88" w:rsidP="00E67B88">
      <w:pPr>
        <w:pStyle w:val="FootnoteText"/>
        <w:numPr>
          <w:ilvl w:val="0"/>
          <w:numId w:val="90"/>
        </w:numPr>
      </w:pPr>
      <w:r>
        <w:rPr>
          <w:rFonts w:hint="cs"/>
          <w:rtl/>
        </w:rPr>
        <w:t>אין נוטלים את הלולב בשבת. יש יוצא אחד מכלל זה:</w:t>
      </w:r>
    </w:p>
    <w:p w14:paraId="57C93E3A" w14:textId="74C6D8F9" w:rsidR="00E67B88" w:rsidRDefault="00E67B88" w:rsidP="00E67B88">
      <w:pPr>
        <w:pStyle w:val="FootnoteText"/>
        <w:numPr>
          <w:ilvl w:val="1"/>
          <w:numId w:val="90"/>
        </w:numPr>
      </w:pPr>
      <w:r>
        <w:rPr>
          <w:rFonts w:hint="cs"/>
          <w:rtl/>
        </w:rPr>
        <w:t>יום ראשון של סוכות שחל להיות בשבת. אז, בזמן שלא היה ספק הימים, היו נוטלים את הלולב בשבת.</w:t>
      </w:r>
    </w:p>
    <w:p w14:paraId="17BCE5FA" w14:textId="395836BD" w:rsidR="00E67B88" w:rsidRDefault="00E67B88" w:rsidP="00E67B88">
      <w:pPr>
        <w:pStyle w:val="FootnoteText"/>
        <w:numPr>
          <w:ilvl w:val="0"/>
          <w:numId w:val="90"/>
        </w:numPr>
      </w:pPr>
      <w:r>
        <w:rPr>
          <w:rFonts w:hint="cs"/>
          <w:rtl/>
        </w:rPr>
        <w:t>כשנוטלים את הלולב בשבת, צריכים לעשות שני דברים:</w:t>
      </w:r>
    </w:p>
    <w:p w14:paraId="02E902C4" w14:textId="789A4890" w:rsidR="00E67B88" w:rsidRDefault="00E67B88" w:rsidP="00E67B88">
      <w:pPr>
        <w:pStyle w:val="FootnoteText"/>
        <w:numPr>
          <w:ilvl w:val="1"/>
          <w:numId w:val="90"/>
        </w:numPr>
      </w:pPr>
      <w:r>
        <w:rPr>
          <w:rFonts w:hint="cs"/>
          <w:rtl/>
        </w:rPr>
        <w:t>צריך להביא אותו לבית הכנסת קודם השבת. זה מפני שבלי"ז יהיה איסור הוצאה.</w:t>
      </w:r>
    </w:p>
    <w:p w14:paraId="66C53EC9" w14:textId="41929B3E" w:rsidR="00E67B88" w:rsidRDefault="00E67B88" w:rsidP="00E67B88">
      <w:pPr>
        <w:pStyle w:val="FootnoteText"/>
        <w:numPr>
          <w:ilvl w:val="1"/>
          <w:numId w:val="90"/>
        </w:numPr>
      </w:pPr>
      <w:r>
        <w:rPr>
          <w:rFonts w:hint="cs"/>
          <w:rtl/>
        </w:rPr>
        <w:t xml:space="preserve">צריך לדעת איזה שלו. זה מפני שבלי"ז נמצא שנוטל את חברו, והרי ביום הראשון אין אדם יוצא בשל חברו. </w:t>
      </w:r>
    </w:p>
    <w:p w14:paraId="17031FBD" w14:textId="320C1992" w:rsidR="00E67B88" w:rsidRPr="00E67B88" w:rsidRDefault="00E67B88" w:rsidP="00E67B88">
      <w:pPr>
        <w:pStyle w:val="FootnoteText"/>
        <w:numPr>
          <w:ilvl w:val="0"/>
          <w:numId w:val="90"/>
        </w:numPr>
      </w:pPr>
      <w:r>
        <w:rPr>
          <w:rFonts w:hint="cs"/>
          <w:rtl/>
        </w:rPr>
        <w:t>ביום הראשון אין אדם יוצא בלולב של חברו, אבל בשאר ימי סוכות, יוצא בלולב של חבירו.</w:t>
      </w:r>
    </w:p>
  </w:footnote>
  <w:footnote w:id="319">
    <w:p w14:paraId="4F6B81AB" w14:textId="0384C47C" w:rsidR="00F01592" w:rsidRPr="00F01592" w:rsidRDefault="00F01592">
      <w:pPr>
        <w:pStyle w:val="FootnoteText"/>
        <w:rPr>
          <w:b/>
          <w:bCs/>
        </w:rPr>
      </w:pPr>
      <w:r>
        <w:rPr>
          <w:rStyle w:val="FootnoteReference"/>
        </w:rPr>
        <w:footnoteRef/>
      </w:r>
      <w:r>
        <w:rPr>
          <w:rtl/>
        </w:rPr>
        <w:t xml:space="preserve"> </w:t>
      </w:r>
      <w:r>
        <w:rPr>
          <w:b/>
          <w:bCs/>
          <w:rtl/>
        </w:rPr>
        <w:tab/>
      </w:r>
      <w:r>
        <w:rPr>
          <w:rFonts w:hint="cs"/>
          <w:b/>
          <w:bCs/>
          <w:rtl/>
        </w:rPr>
        <w:t xml:space="preserve">משנה </w:t>
      </w:r>
      <w:r>
        <w:rPr>
          <w:rFonts w:hint="cs"/>
          <w:b/>
          <w:bCs/>
          <w:rtl/>
        </w:rPr>
        <w:t>יד</w:t>
      </w:r>
    </w:p>
  </w:footnote>
  <w:footnote w:id="320">
    <w:p w14:paraId="494DE2F7" w14:textId="7E815A2A" w:rsidR="00D72748" w:rsidRDefault="00D72748">
      <w:pPr>
        <w:pStyle w:val="FootnoteText"/>
      </w:pPr>
      <w:r>
        <w:rPr>
          <w:rStyle w:val="FootnoteReference"/>
        </w:rPr>
        <w:footnoteRef/>
      </w:r>
      <w:r>
        <w:rPr>
          <w:rtl/>
        </w:rPr>
        <w:t xml:space="preserve"> </w:t>
      </w:r>
      <w:r>
        <w:rPr>
          <w:rtl/>
        </w:rPr>
        <w:tab/>
      </w:r>
      <w:r>
        <w:rPr>
          <w:rFonts w:hint="cs"/>
          <w:rtl/>
        </w:rPr>
        <w:t xml:space="preserve">רצה </w:t>
      </w:r>
      <w:r>
        <w:rPr>
          <w:rFonts w:hint="cs"/>
          <w:rtl/>
        </w:rPr>
        <w:t xml:space="preserve">לומר, פטור הוא כיון שמה שהוציא אותו בא מחמת טירדא שלו במצווה. אותו הטירדא </w:t>
      </w:r>
      <w:r w:rsidR="00884708">
        <w:rPr>
          <w:rFonts w:hint="cs"/>
          <w:rtl/>
        </w:rPr>
        <w:t>נעשה</w:t>
      </w:r>
      <w:r>
        <w:rPr>
          <w:rFonts w:hint="cs"/>
          <w:rtl/>
        </w:rPr>
        <w:t xml:space="preserve"> ב</w:t>
      </w:r>
      <w:r w:rsidR="00B35CD6">
        <w:rPr>
          <w:rFonts w:hint="cs"/>
          <w:rtl/>
        </w:rPr>
        <w:t>ר</w:t>
      </w:r>
      <w:r>
        <w:rPr>
          <w:rFonts w:hint="cs"/>
          <w:rtl/>
        </w:rPr>
        <w:t>שות, שהיה לדבר מצווה. (עיין בהוספות אות עט.)</w:t>
      </w:r>
    </w:p>
  </w:footnote>
  <w:footnote w:id="321">
    <w:p w14:paraId="2202A8A5" w14:textId="28E1D132" w:rsidR="001E69BD" w:rsidRDefault="001E69BD">
      <w:pPr>
        <w:pStyle w:val="FootnoteText"/>
      </w:pPr>
      <w:r>
        <w:rPr>
          <w:rStyle w:val="FootnoteReference"/>
        </w:rPr>
        <w:footnoteRef/>
      </w:r>
      <w:r>
        <w:rPr>
          <w:rtl/>
        </w:rPr>
        <w:t xml:space="preserve"> </w:t>
      </w:r>
      <w:r>
        <w:rPr>
          <w:rtl/>
        </w:rPr>
        <w:tab/>
      </w:r>
      <w:r>
        <w:rPr>
          <w:rFonts w:hint="cs"/>
          <w:rtl/>
        </w:rPr>
        <w:t xml:space="preserve">גמ' </w:t>
      </w:r>
      <w:r>
        <w:rPr>
          <w:rFonts w:hint="cs"/>
          <w:rtl/>
        </w:rPr>
        <w:t>מפרש שזה רק אם לא קיים כבר את מצוות לולב (כמו אם הוציא אותו בכלי שאינו מכבד אותו, או אם הוציא אותו הפוך), שרק אז נשאר לו מצווה להיות טרוד בשבילו. אבל, אם כבר קיים את המצווה, חייב.</w:t>
      </w:r>
      <w:r w:rsidR="00517790">
        <w:rPr>
          <w:rFonts w:hint="cs"/>
          <w:rtl/>
        </w:rPr>
        <w:t xml:space="preserve"> (נראה שזה מחלקת תנאים (בין רבנן לרבי מאיר) בפסחים.)</w:t>
      </w:r>
    </w:p>
  </w:footnote>
  <w:footnote w:id="322">
    <w:p w14:paraId="50B931D8" w14:textId="4016A1F7" w:rsidR="001E69BD" w:rsidRDefault="001E69BD">
      <w:pPr>
        <w:pStyle w:val="FootnoteText"/>
      </w:pPr>
      <w:r>
        <w:rPr>
          <w:rStyle w:val="FootnoteReference"/>
        </w:rPr>
        <w:footnoteRef/>
      </w:r>
      <w:r>
        <w:rPr>
          <w:rtl/>
        </w:rPr>
        <w:t xml:space="preserve"> </w:t>
      </w:r>
      <w:r>
        <w:rPr>
          <w:rtl/>
        </w:rPr>
        <w:tab/>
      </w:r>
      <w:r>
        <w:rPr>
          <w:rFonts w:hint="cs"/>
          <w:rtl/>
        </w:rPr>
        <w:t xml:space="preserve">גמ' </w:t>
      </w:r>
      <w:r>
        <w:rPr>
          <w:rFonts w:hint="cs"/>
          <w:rtl/>
        </w:rPr>
        <w:t>מוסיף שכדי להיות פטור לא צריך שיקיים מצווה. אז, אף אם בדרך הוצאתו לא קיים מצוות לולב, עדיין פטור הוא מן החטאת.</w:t>
      </w:r>
      <w:r w:rsidR="00517790">
        <w:rPr>
          <w:rFonts w:hint="cs"/>
          <w:rtl/>
        </w:rPr>
        <w:t xml:space="preserve"> (נראה שזה מחלקת תנאים (בין רבי מאיר לרבי שמעון בן אלעזר) בשבת.)</w:t>
      </w:r>
    </w:p>
  </w:footnote>
  <w:footnote w:id="323">
    <w:p w14:paraId="6B8FAF67" w14:textId="673F9F77" w:rsidR="008B3A75" w:rsidRDefault="008B3A75">
      <w:pPr>
        <w:pStyle w:val="FootnoteText"/>
      </w:pPr>
      <w:r>
        <w:rPr>
          <w:rStyle w:val="FootnoteReference"/>
        </w:rPr>
        <w:footnoteRef/>
      </w:r>
      <w:r>
        <w:rPr>
          <w:rtl/>
        </w:rPr>
        <w:t xml:space="preserve"> </w:t>
      </w:r>
      <w:r>
        <w:rPr>
          <w:rtl/>
        </w:rPr>
        <w:tab/>
      </w:r>
      <w:r>
        <w:rPr>
          <w:rFonts w:hint="cs"/>
          <w:rtl/>
        </w:rPr>
        <w:t xml:space="preserve">עיין </w:t>
      </w:r>
      <w:r>
        <w:rPr>
          <w:rFonts w:hint="cs"/>
          <w:rtl/>
        </w:rPr>
        <w:t>בהוספות אות פ.</w:t>
      </w:r>
    </w:p>
  </w:footnote>
  <w:footnote w:id="324">
    <w:p w14:paraId="2D98C1F5" w14:textId="633BF2FC" w:rsidR="008B3A75" w:rsidRDefault="008B3A75">
      <w:pPr>
        <w:pStyle w:val="FootnoteText"/>
        <w:rPr>
          <w:b/>
          <w:bCs/>
          <w:rtl/>
        </w:rPr>
      </w:pPr>
      <w:r>
        <w:rPr>
          <w:rStyle w:val="FootnoteReference"/>
        </w:rPr>
        <w:footnoteRef/>
      </w:r>
      <w:r>
        <w:rPr>
          <w:rtl/>
        </w:rPr>
        <w:t xml:space="preserve"> </w:t>
      </w:r>
      <w:r>
        <w:rPr>
          <w:b/>
          <w:bCs/>
          <w:rtl/>
        </w:rPr>
        <w:tab/>
      </w:r>
      <w:r>
        <w:rPr>
          <w:rFonts w:hint="cs"/>
          <w:b/>
          <w:bCs/>
          <w:rtl/>
        </w:rPr>
        <w:t xml:space="preserve">דינים </w:t>
      </w:r>
      <w:r>
        <w:rPr>
          <w:rFonts w:hint="cs"/>
          <w:b/>
          <w:bCs/>
          <w:rtl/>
        </w:rPr>
        <w:t>היוצאים מן המשנה:</w:t>
      </w:r>
    </w:p>
    <w:p w14:paraId="39E3AE80" w14:textId="58BC516B" w:rsidR="008B3A75" w:rsidRDefault="008B3A75" w:rsidP="008B3A75">
      <w:pPr>
        <w:pStyle w:val="FootnoteText"/>
        <w:numPr>
          <w:ilvl w:val="0"/>
          <w:numId w:val="88"/>
        </w:numPr>
      </w:pPr>
      <w:r>
        <w:rPr>
          <w:rFonts w:hint="cs"/>
          <w:rtl/>
        </w:rPr>
        <w:t>המשנה מבאר דין של מי שמוציא לולב בשבת:</w:t>
      </w:r>
    </w:p>
    <w:p w14:paraId="61D4DF89" w14:textId="26130D49" w:rsidR="008B3A75" w:rsidRDefault="008B3A75" w:rsidP="008B3A75">
      <w:pPr>
        <w:pStyle w:val="FootnoteText"/>
        <w:numPr>
          <w:ilvl w:val="1"/>
          <w:numId w:val="88"/>
        </w:numPr>
      </w:pPr>
      <w:r>
        <w:rPr>
          <w:rFonts w:hint="cs"/>
          <w:rtl/>
        </w:rPr>
        <w:t xml:space="preserve">אם כבר יצא </w:t>
      </w:r>
      <w:r>
        <w:rPr>
          <w:rtl/>
        </w:rPr>
        <w:t>–</w:t>
      </w:r>
      <w:r>
        <w:rPr>
          <w:rFonts w:hint="cs"/>
          <w:rtl/>
        </w:rPr>
        <w:t xml:space="preserve"> חייב.</w:t>
      </w:r>
    </w:p>
    <w:p w14:paraId="21F0419D" w14:textId="6F89D2F5" w:rsidR="008B3A75" w:rsidRDefault="008B3A75" w:rsidP="008B3A75">
      <w:pPr>
        <w:pStyle w:val="FootnoteText"/>
        <w:numPr>
          <w:ilvl w:val="1"/>
          <w:numId w:val="88"/>
        </w:numPr>
      </w:pPr>
      <w:r>
        <w:rPr>
          <w:rFonts w:hint="cs"/>
          <w:rtl/>
        </w:rPr>
        <w:t xml:space="preserve">אם לא יצא כבר </w:t>
      </w:r>
      <w:r>
        <w:rPr>
          <w:rtl/>
        </w:rPr>
        <w:t>–</w:t>
      </w:r>
    </w:p>
    <w:p w14:paraId="3FF5A729" w14:textId="4C3E7863" w:rsidR="008B3A75" w:rsidRDefault="008B3A75" w:rsidP="008B3A75">
      <w:pPr>
        <w:pStyle w:val="FootnoteText"/>
        <w:numPr>
          <w:ilvl w:val="2"/>
          <w:numId w:val="88"/>
        </w:numPr>
      </w:pPr>
      <w:r>
        <w:rPr>
          <w:rFonts w:hint="cs"/>
          <w:rtl/>
        </w:rPr>
        <w:t xml:space="preserve">אם בזה מקיים מצוות לולב </w:t>
      </w:r>
      <w:r>
        <w:rPr>
          <w:rtl/>
        </w:rPr>
        <w:t>–</w:t>
      </w:r>
      <w:r>
        <w:rPr>
          <w:rFonts w:hint="cs"/>
          <w:rtl/>
        </w:rPr>
        <w:t xml:space="preserve"> פטור.</w:t>
      </w:r>
    </w:p>
    <w:p w14:paraId="173C9474" w14:textId="3799941C" w:rsidR="008B3A75" w:rsidRPr="008B3A75" w:rsidRDefault="008B3A75" w:rsidP="008B3A75">
      <w:pPr>
        <w:pStyle w:val="FootnoteText"/>
        <w:numPr>
          <w:ilvl w:val="2"/>
          <w:numId w:val="88"/>
        </w:numPr>
      </w:pPr>
      <w:r>
        <w:rPr>
          <w:rFonts w:hint="cs"/>
          <w:rtl/>
        </w:rPr>
        <w:t xml:space="preserve">אם בזה לא מקיים מצוות לולב </w:t>
      </w:r>
      <w:r>
        <w:rPr>
          <w:rtl/>
        </w:rPr>
        <w:t>–</w:t>
      </w:r>
      <w:r>
        <w:rPr>
          <w:rFonts w:hint="cs"/>
          <w:rtl/>
        </w:rPr>
        <w:t xml:space="preserve"> פטור.</w:t>
      </w:r>
    </w:p>
  </w:footnote>
  <w:footnote w:id="325">
    <w:p w14:paraId="3A48EA0D" w14:textId="5A2A7023" w:rsidR="00812DF8" w:rsidRPr="00812DF8" w:rsidRDefault="00812DF8">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טו</w:t>
      </w:r>
    </w:p>
  </w:footnote>
  <w:footnote w:id="326">
    <w:p w14:paraId="62C9B825" w14:textId="77777777" w:rsidR="001D1A72" w:rsidRDefault="001D1A72" w:rsidP="001D1A72">
      <w:pPr>
        <w:pStyle w:val="FootnoteText"/>
      </w:pPr>
      <w:r>
        <w:rPr>
          <w:rStyle w:val="FootnoteReference"/>
        </w:rPr>
        <w:footnoteRef/>
      </w:r>
      <w:r>
        <w:rPr>
          <w:rtl/>
        </w:rPr>
        <w:t xml:space="preserve"> </w:t>
      </w:r>
      <w:r>
        <w:rPr>
          <w:rtl/>
        </w:rPr>
        <w:tab/>
      </w:r>
      <w:r>
        <w:rPr>
          <w:rFonts w:hint="cs"/>
          <w:rtl/>
        </w:rPr>
        <w:t xml:space="preserve">גמ' </w:t>
      </w:r>
      <w:r>
        <w:rPr>
          <w:rFonts w:hint="cs"/>
          <w:rtl/>
        </w:rPr>
        <w:t>מפרש שהו"א שכיון שאין תשמיש בלולב ואתרוג חוץ מן המצווה, ואשה אינה בכלל המצווה, הלולב ואתרוג יהיו מוקצים לה. (עיין בהוספות אות פא.)</w:t>
      </w:r>
    </w:p>
  </w:footnote>
  <w:footnote w:id="327">
    <w:p w14:paraId="7578B139" w14:textId="16DA412F" w:rsidR="001D1A72" w:rsidRDefault="001D1A72">
      <w:pPr>
        <w:pStyle w:val="FootnoteText"/>
      </w:pPr>
      <w:r>
        <w:rPr>
          <w:rStyle w:val="FootnoteReference"/>
        </w:rPr>
        <w:footnoteRef/>
      </w:r>
      <w:r>
        <w:rPr>
          <w:rtl/>
        </w:rPr>
        <w:t xml:space="preserve"> </w:t>
      </w:r>
      <w:r>
        <w:rPr>
          <w:rtl/>
        </w:rPr>
        <w:tab/>
      </w:r>
      <w:r>
        <w:rPr>
          <w:rFonts w:hint="cs"/>
          <w:rtl/>
        </w:rPr>
        <w:t>רוצים לתת את הלולב בתוך מים כדי שלא יתייבש. אף שהיה אפשר לומר שיש בזה תיקון, שעושה שלא נמאס, מותר לעשות כן בשבת (מסתמא מפני שלא עושה תיקון, אלא מונע את החסרון). אבל, לא יכול לעשות שאר הדברים שנמנים במשנה, שהם עושים תיקון. אסור לטרוח לתקן דבר בשבת.</w:t>
      </w:r>
      <w:r w:rsidR="006F2B59">
        <w:rPr>
          <w:rFonts w:hint="cs"/>
          <w:rtl/>
        </w:rPr>
        <w:t xml:space="preserve"> (עיין בהוספות אות פב.)</w:t>
      </w:r>
    </w:p>
  </w:footnote>
  <w:footnote w:id="328">
    <w:p w14:paraId="78B101E2" w14:textId="7143DDF6" w:rsidR="005D0E11" w:rsidRDefault="005D0E11">
      <w:pPr>
        <w:pStyle w:val="FootnoteText"/>
      </w:pPr>
      <w:r>
        <w:rPr>
          <w:rStyle w:val="FootnoteReference"/>
        </w:rPr>
        <w:footnoteRef/>
      </w:r>
      <w:r>
        <w:rPr>
          <w:rtl/>
        </w:rPr>
        <w:t xml:space="preserve"> </w:t>
      </w:r>
      <w:r>
        <w:rPr>
          <w:rtl/>
        </w:rPr>
        <w:tab/>
      </w:r>
      <w:r>
        <w:rPr>
          <w:rFonts w:hint="cs"/>
          <w:rtl/>
        </w:rPr>
        <w:t xml:space="preserve">איני </w:t>
      </w:r>
      <w:r>
        <w:rPr>
          <w:rFonts w:hint="cs"/>
          <w:rtl/>
        </w:rPr>
        <w:t xml:space="preserve">יודע אם רבנן חולקים עליו או לא חולקים. אם חולקים, איני יודע מה סוברים. סתימות שלהם יאמר או שמותר לעשות כל מה שרוצה שלא בשבת או שכל יום </w:t>
      </w:r>
      <w:r w:rsidR="00FE08C1">
        <w:rPr>
          <w:rFonts w:hint="cs"/>
          <w:rtl/>
        </w:rPr>
        <w:t xml:space="preserve">קודש </w:t>
      </w:r>
      <w:r>
        <w:rPr>
          <w:rFonts w:hint="cs"/>
          <w:rtl/>
        </w:rPr>
        <w:t>כשבת.</w:t>
      </w:r>
    </w:p>
  </w:footnote>
  <w:footnote w:id="329">
    <w:p w14:paraId="0534DBE3" w14:textId="5444E98D" w:rsidR="007C6781" w:rsidRDefault="007C6781">
      <w:pPr>
        <w:pStyle w:val="FootnoteText"/>
      </w:pPr>
      <w:r>
        <w:rPr>
          <w:rStyle w:val="FootnoteReference"/>
        </w:rPr>
        <w:footnoteRef/>
      </w:r>
      <w:r>
        <w:rPr>
          <w:rtl/>
        </w:rPr>
        <w:t xml:space="preserve"> </w:t>
      </w:r>
      <w:r>
        <w:rPr>
          <w:rtl/>
        </w:rPr>
        <w:tab/>
      </w:r>
      <w:r>
        <w:rPr>
          <w:rFonts w:hint="cs"/>
          <w:rtl/>
        </w:rPr>
        <w:t xml:space="preserve">מוסיפים </w:t>
      </w:r>
      <w:r>
        <w:rPr>
          <w:rFonts w:hint="cs"/>
          <w:rtl/>
        </w:rPr>
        <w:t>מים לכלי של הלולב, אף שזה מוסיף קצת תיקון. אבל, לא משנים את המים למים צוננים, שזה מתקן הרבה.</w:t>
      </w:r>
    </w:p>
  </w:footnote>
  <w:footnote w:id="330">
    <w:p w14:paraId="6416C87B" w14:textId="0CE26935" w:rsidR="00F224E4" w:rsidRDefault="00F224E4">
      <w:pPr>
        <w:pStyle w:val="FootnoteText"/>
      </w:pPr>
      <w:r>
        <w:rPr>
          <w:rStyle w:val="FootnoteReference"/>
        </w:rPr>
        <w:footnoteRef/>
      </w:r>
      <w:r>
        <w:rPr>
          <w:rtl/>
        </w:rPr>
        <w:t xml:space="preserve"> </w:t>
      </w:r>
      <w:r>
        <w:rPr>
          <w:rtl/>
        </w:rPr>
        <w:tab/>
      </w:r>
      <w:r>
        <w:rPr>
          <w:rFonts w:hint="cs"/>
          <w:rtl/>
        </w:rPr>
        <w:t xml:space="preserve">בחול </w:t>
      </w:r>
      <w:r>
        <w:rPr>
          <w:rFonts w:hint="cs"/>
          <w:rtl/>
        </w:rPr>
        <w:t>המועד, אף משנים את המים למים צוננים לתקן את הלולב.</w:t>
      </w:r>
    </w:p>
  </w:footnote>
  <w:footnote w:id="331">
    <w:p w14:paraId="2E6A3AA2" w14:textId="4A58CE0A" w:rsidR="00E11CDA" w:rsidRDefault="00E11CDA">
      <w:pPr>
        <w:pStyle w:val="FootnoteText"/>
      </w:pPr>
      <w:r>
        <w:rPr>
          <w:rStyle w:val="FootnoteReference"/>
        </w:rPr>
        <w:footnoteRef/>
      </w:r>
      <w:r>
        <w:rPr>
          <w:rtl/>
        </w:rPr>
        <w:t xml:space="preserve"> </w:t>
      </w:r>
      <w:r>
        <w:rPr>
          <w:rtl/>
        </w:rPr>
        <w:tab/>
      </w:r>
      <w:r>
        <w:rPr>
          <w:rFonts w:hint="cs"/>
          <w:rtl/>
        </w:rPr>
        <w:t xml:space="preserve">גמרא </w:t>
      </w:r>
      <w:r>
        <w:rPr>
          <w:rFonts w:hint="cs"/>
          <w:rtl/>
        </w:rPr>
        <w:t>מבאר שזה דין כללי: כל זמן שקטן יכול לעשות מצווה, אביו חייב לחנך אותו לעשות אותו.</w:t>
      </w:r>
      <w:r w:rsidR="0062395F">
        <w:rPr>
          <w:rFonts w:hint="cs"/>
          <w:rtl/>
        </w:rPr>
        <w:t xml:space="preserve"> (חלקו ראשונים אם זה מחייב את האב לחנך אותו או מחייב את הבן לקיים את המצווה.)</w:t>
      </w:r>
    </w:p>
  </w:footnote>
  <w:footnote w:id="332">
    <w:p w14:paraId="0DD4455E" w14:textId="3B2A7F00" w:rsidR="003A2CDA" w:rsidRDefault="003A2CDA">
      <w:pPr>
        <w:pStyle w:val="FootnoteText"/>
        <w:rPr>
          <w:b/>
          <w:bCs/>
          <w:rtl/>
        </w:rPr>
      </w:pPr>
      <w:r>
        <w:rPr>
          <w:rStyle w:val="FootnoteReference"/>
        </w:rPr>
        <w:footnoteRef/>
      </w:r>
      <w:r>
        <w:rPr>
          <w:rtl/>
        </w:rPr>
        <w:t xml:space="preserve"> </w:t>
      </w:r>
      <w:r>
        <w:rPr>
          <w:rtl/>
        </w:rPr>
        <w:tab/>
      </w:r>
      <w:r>
        <w:rPr>
          <w:rFonts w:hint="cs"/>
          <w:b/>
          <w:bCs/>
          <w:rtl/>
        </w:rPr>
        <w:t xml:space="preserve">דינים </w:t>
      </w:r>
      <w:r>
        <w:rPr>
          <w:rFonts w:hint="cs"/>
          <w:b/>
          <w:bCs/>
          <w:rtl/>
        </w:rPr>
        <w:t>היוצאים מן המשנה:</w:t>
      </w:r>
    </w:p>
    <w:p w14:paraId="6D176B4D" w14:textId="66120622" w:rsidR="003A2CDA" w:rsidRDefault="003A2CDA" w:rsidP="003A2CDA">
      <w:pPr>
        <w:pStyle w:val="FootnoteText"/>
        <w:numPr>
          <w:ilvl w:val="0"/>
          <w:numId w:val="88"/>
        </w:numPr>
      </w:pPr>
      <w:r>
        <w:rPr>
          <w:rFonts w:hint="cs"/>
          <w:rtl/>
        </w:rPr>
        <w:t>לולב ואתרוג לא מוקצות לנשים.</w:t>
      </w:r>
    </w:p>
    <w:p w14:paraId="07E8C02A" w14:textId="5666E07A" w:rsidR="003A2CDA" w:rsidRDefault="003A2CDA" w:rsidP="003A2CDA">
      <w:pPr>
        <w:pStyle w:val="FootnoteText"/>
        <w:numPr>
          <w:ilvl w:val="0"/>
          <w:numId w:val="88"/>
        </w:numPr>
      </w:pPr>
      <w:r>
        <w:rPr>
          <w:rFonts w:hint="cs"/>
          <w:rtl/>
        </w:rPr>
        <w:t>כשנותן את הלולב לתוך מים, לפעמים יש חשש שטורח בזה לצורך תיקון מנא. יש שלש דרכים לתת לולב במים:</w:t>
      </w:r>
    </w:p>
    <w:p w14:paraId="022C0730" w14:textId="42DCA286" w:rsidR="003A2CDA" w:rsidRDefault="003A2CDA" w:rsidP="003A2CDA">
      <w:pPr>
        <w:pStyle w:val="FootnoteText"/>
        <w:numPr>
          <w:ilvl w:val="1"/>
          <w:numId w:val="88"/>
        </w:numPr>
      </w:pPr>
      <w:r>
        <w:rPr>
          <w:rFonts w:hint="cs"/>
          <w:rtl/>
        </w:rPr>
        <w:t xml:space="preserve">להחזיר אותו </w:t>
      </w:r>
      <w:r>
        <w:rPr>
          <w:rtl/>
        </w:rPr>
        <w:t>–</w:t>
      </w:r>
      <w:r>
        <w:rPr>
          <w:rFonts w:hint="cs"/>
          <w:rtl/>
        </w:rPr>
        <w:t xml:space="preserve"> זה מותר אף בשבת.</w:t>
      </w:r>
    </w:p>
    <w:p w14:paraId="19CD6D2A" w14:textId="6990C086" w:rsidR="003A2CDA" w:rsidRDefault="003A2CDA" w:rsidP="003A2CDA">
      <w:pPr>
        <w:pStyle w:val="FootnoteText"/>
        <w:numPr>
          <w:ilvl w:val="1"/>
          <w:numId w:val="88"/>
        </w:numPr>
      </w:pPr>
      <w:r>
        <w:rPr>
          <w:rFonts w:hint="cs"/>
          <w:rtl/>
        </w:rPr>
        <w:t xml:space="preserve">להוסיף מים </w:t>
      </w:r>
      <w:r>
        <w:rPr>
          <w:rtl/>
        </w:rPr>
        <w:t>–</w:t>
      </w:r>
      <w:r>
        <w:rPr>
          <w:rFonts w:hint="cs"/>
          <w:rtl/>
        </w:rPr>
        <w:t xml:space="preserve"> זה מותר רק בחול המועד וביום טוב.</w:t>
      </w:r>
    </w:p>
    <w:p w14:paraId="5A676F43" w14:textId="090A50A5" w:rsidR="003A2CDA" w:rsidRDefault="003A2CDA" w:rsidP="003A2CDA">
      <w:pPr>
        <w:pStyle w:val="FootnoteText"/>
        <w:numPr>
          <w:ilvl w:val="1"/>
          <w:numId w:val="88"/>
        </w:numPr>
      </w:pPr>
      <w:r>
        <w:rPr>
          <w:rFonts w:hint="cs"/>
          <w:rtl/>
        </w:rPr>
        <w:t xml:space="preserve">להחליף את המים למים צוננים </w:t>
      </w:r>
      <w:r>
        <w:rPr>
          <w:rtl/>
        </w:rPr>
        <w:t>–</w:t>
      </w:r>
      <w:r>
        <w:rPr>
          <w:rFonts w:hint="cs"/>
          <w:rtl/>
        </w:rPr>
        <w:t xml:space="preserve"> זה מותר רק בחול המועד.</w:t>
      </w:r>
    </w:p>
    <w:p w14:paraId="6C3A4179" w14:textId="27615B16" w:rsidR="003A2CDA" w:rsidRPr="003A2CDA" w:rsidRDefault="003A2CDA" w:rsidP="003A2CDA">
      <w:pPr>
        <w:pStyle w:val="FootnoteText"/>
        <w:numPr>
          <w:ilvl w:val="0"/>
          <w:numId w:val="88"/>
        </w:numPr>
      </w:pPr>
      <w:r>
        <w:rPr>
          <w:rFonts w:hint="cs"/>
          <w:rtl/>
        </w:rPr>
        <w:t>כמו בכל המצוות, כיון שקטן הגיע השעה שיכול לנענע, יש חיוב חינוך שמחייב לאב לקנות לו אתרוג ולחנך אותו בו.</w:t>
      </w:r>
    </w:p>
  </w:footnote>
  <w:footnote w:id="333">
    <w:p w14:paraId="2C7209F9" w14:textId="17CBA3FF" w:rsidR="00D02ED8" w:rsidRPr="00D02ED8" w:rsidRDefault="00D02ED8">
      <w:pPr>
        <w:pStyle w:val="FootnoteText"/>
        <w:rPr>
          <w:b/>
          <w:bCs/>
          <w:u w:val="single"/>
        </w:rPr>
      </w:pPr>
      <w:r>
        <w:rPr>
          <w:rStyle w:val="FootnoteReference"/>
        </w:rPr>
        <w:footnoteRef/>
      </w:r>
      <w:r>
        <w:rPr>
          <w:rtl/>
        </w:rPr>
        <w:t xml:space="preserve"> </w:t>
      </w:r>
      <w:r>
        <w:rPr>
          <w:b/>
          <w:bCs/>
          <w:rtl/>
        </w:rPr>
        <w:tab/>
      </w:r>
      <w:r>
        <w:rPr>
          <w:rFonts w:hint="cs"/>
          <w:b/>
          <w:bCs/>
          <w:u w:val="single"/>
          <w:rtl/>
        </w:rPr>
        <w:t xml:space="preserve">פרק </w:t>
      </w:r>
      <w:r>
        <w:rPr>
          <w:rFonts w:hint="cs"/>
          <w:b/>
          <w:bCs/>
          <w:u w:val="single"/>
          <w:rtl/>
        </w:rPr>
        <w:t>רביעי</w:t>
      </w:r>
    </w:p>
  </w:footnote>
  <w:footnote w:id="334">
    <w:p w14:paraId="303B138D" w14:textId="35850B43" w:rsidR="00D02ED8" w:rsidRPr="00D02ED8" w:rsidRDefault="00D02ED8">
      <w:pPr>
        <w:pStyle w:val="FootnoteText"/>
        <w:rPr>
          <w:b/>
          <w:bCs/>
        </w:rPr>
      </w:pPr>
      <w:r>
        <w:rPr>
          <w:rStyle w:val="FootnoteReference"/>
        </w:rPr>
        <w:footnoteRef/>
      </w:r>
      <w:r>
        <w:rPr>
          <w:rtl/>
        </w:rPr>
        <w:t xml:space="preserve"> </w:t>
      </w:r>
      <w:r>
        <w:rPr>
          <w:rtl/>
        </w:rPr>
        <w:tab/>
      </w:r>
      <w:r>
        <w:rPr>
          <w:rFonts w:hint="cs"/>
          <w:b/>
          <w:bCs/>
          <w:rtl/>
        </w:rPr>
        <w:t xml:space="preserve">משנה </w:t>
      </w:r>
      <w:r>
        <w:rPr>
          <w:rFonts w:hint="cs"/>
          <w:b/>
          <w:bCs/>
          <w:rtl/>
        </w:rPr>
        <w:t>א</w:t>
      </w:r>
    </w:p>
  </w:footnote>
  <w:footnote w:id="335">
    <w:p w14:paraId="06F4C08F" w14:textId="1E3F1FD1" w:rsidR="00C03841" w:rsidRDefault="00C03841">
      <w:pPr>
        <w:pStyle w:val="FootnoteText"/>
        <w:rPr>
          <w:rtl/>
        </w:rPr>
      </w:pPr>
      <w:r>
        <w:rPr>
          <w:rStyle w:val="FootnoteReference"/>
        </w:rPr>
        <w:footnoteRef/>
      </w:r>
      <w:r>
        <w:rPr>
          <w:rtl/>
        </w:rPr>
        <w:t xml:space="preserve"> </w:t>
      </w:r>
      <w:r>
        <w:tab/>
      </w:r>
      <w:r>
        <w:rPr>
          <w:rFonts w:hint="cs"/>
          <w:rtl/>
        </w:rPr>
        <w:t xml:space="preserve">זה </w:t>
      </w:r>
      <w:r>
        <w:rPr>
          <w:rFonts w:hint="cs"/>
          <w:rtl/>
        </w:rPr>
        <w:t>מצווה ליטול את ארבע המינים. מצווה זו נוהגת מדאו' בכל שבעת ימי סוכות מדאו' במקדש, וביום ראשון בגבולים. אחרי חורבן הבית, נוהג בשבעה ימים בגבולים, זכר למקדש.</w:t>
      </w:r>
    </w:p>
  </w:footnote>
  <w:footnote w:id="336">
    <w:p w14:paraId="4BAF2EBB" w14:textId="372BF5D3" w:rsidR="008E6E90" w:rsidRDefault="008E6E90">
      <w:pPr>
        <w:pStyle w:val="FootnoteText"/>
        <w:rPr>
          <w:rtl/>
        </w:rPr>
      </w:pPr>
      <w:r>
        <w:rPr>
          <w:rStyle w:val="FootnoteReference"/>
        </w:rPr>
        <w:footnoteRef/>
      </w:r>
      <w:r>
        <w:rPr>
          <w:rtl/>
        </w:rPr>
        <w:t xml:space="preserve"> </w:t>
      </w:r>
      <w:r>
        <w:rPr>
          <w:rtl/>
        </w:rPr>
        <w:tab/>
      </w:r>
      <w:r>
        <w:rPr>
          <w:rFonts w:hint="cs"/>
          <w:rtl/>
        </w:rPr>
        <w:t xml:space="preserve">חולקים </w:t>
      </w:r>
      <w:r>
        <w:rPr>
          <w:rFonts w:hint="cs"/>
          <w:rtl/>
        </w:rPr>
        <w:t>אמוראים מה, בדיוק, הוא המצווה שנקראת "ערבה."</w:t>
      </w:r>
      <w:r w:rsidR="00520A45">
        <w:rPr>
          <w:rFonts w:hint="cs"/>
          <w:rtl/>
        </w:rPr>
        <w:t xml:space="preserve"> יש אומרים שהוא חיוב ליטול ערבה, ויש אומרים שהוא חיוב לתת ערבות סמוך למזבח.</w:t>
      </w:r>
      <w:r w:rsidR="007912D8">
        <w:rPr>
          <w:rFonts w:hint="cs"/>
          <w:rtl/>
        </w:rPr>
        <w:t xml:space="preserve"> מדאו', מצווה זו נוהגת שבעה ימים, ורק במקדש.</w:t>
      </w:r>
    </w:p>
    <w:p w14:paraId="7A88C763" w14:textId="69E9816E" w:rsidR="002F6042" w:rsidRDefault="002F6042">
      <w:pPr>
        <w:pStyle w:val="FootnoteText"/>
      </w:pPr>
      <w:r>
        <w:rPr>
          <w:rtl/>
        </w:rPr>
        <w:tab/>
      </w:r>
      <w:r>
        <w:rPr>
          <w:rFonts w:hint="cs"/>
          <w:rtl/>
        </w:rPr>
        <w:t xml:space="preserve">המקור למצווה זו הוא מחלקת תנאים. אב"ש אומר שנלמד מלשון רבים של "ערבי." רבנן סוברים שהל"מ הוא. </w:t>
      </w:r>
      <w:r w:rsidR="00F10CE8">
        <w:rPr>
          <w:rFonts w:hint="cs"/>
          <w:rtl/>
        </w:rPr>
        <w:t>כיון שאין לו מקור מפורש בתורה, לא התקינו לעשות אותו היום לזכר למקדש.</w:t>
      </w:r>
      <w:r w:rsidR="00AC42AB">
        <w:rPr>
          <w:rFonts w:hint="cs"/>
          <w:rtl/>
        </w:rPr>
        <w:t xml:space="preserve"> אבל, גמ' מזכיר שיש מנהג או חיוב מן הנביאים לעשות אותו בגבולים. (כנראה, זה שייך לחיבוט ערבות שעושים היום.)</w:t>
      </w:r>
    </w:p>
  </w:footnote>
  <w:footnote w:id="337">
    <w:p w14:paraId="7034B685" w14:textId="368F87E5" w:rsidR="00FB5A56" w:rsidRDefault="00FB5A56">
      <w:pPr>
        <w:pStyle w:val="FootnoteText"/>
        <w:rPr>
          <w:rtl/>
        </w:rPr>
      </w:pPr>
      <w:r>
        <w:rPr>
          <w:rStyle w:val="FootnoteReference"/>
        </w:rPr>
        <w:footnoteRef/>
      </w:r>
      <w:r>
        <w:rPr>
          <w:rtl/>
        </w:rPr>
        <w:t xml:space="preserve"> </w:t>
      </w:r>
      <w:r>
        <w:tab/>
      </w:r>
      <w:r>
        <w:rPr>
          <w:rFonts w:hint="cs"/>
          <w:rtl/>
        </w:rPr>
        <w:t xml:space="preserve">אומר </w:t>
      </w:r>
      <w:r>
        <w:rPr>
          <w:rFonts w:hint="cs"/>
          <w:rtl/>
        </w:rPr>
        <w:t>בזה שני דינים:</w:t>
      </w:r>
    </w:p>
    <w:p w14:paraId="0050B535" w14:textId="064E98F8" w:rsidR="00FB5A56" w:rsidRDefault="00FB5A56" w:rsidP="00FB5A56">
      <w:pPr>
        <w:pStyle w:val="FootnoteText"/>
        <w:numPr>
          <w:ilvl w:val="0"/>
          <w:numId w:val="89"/>
        </w:numPr>
      </w:pPr>
      <w:r>
        <w:rPr>
          <w:rFonts w:hint="cs"/>
          <w:rtl/>
        </w:rPr>
        <w:t>לפעמים, נוטלים את הלולב לשבעה משבעה ימי סוכות. לפעמים, נוטלים אותו לששה משבעה ימי סוכות.</w:t>
      </w:r>
    </w:p>
    <w:p w14:paraId="7C5DA84E" w14:textId="2EA171E4" w:rsidR="00E21BD8" w:rsidRDefault="00E21BD8" w:rsidP="00E21BD8">
      <w:pPr>
        <w:pStyle w:val="FootnoteText"/>
        <w:ind w:left="720" w:firstLine="0"/>
        <w:rPr>
          <w:rtl/>
        </w:rPr>
      </w:pPr>
      <w:r>
        <w:rPr>
          <w:rFonts w:hint="cs"/>
          <w:rtl/>
        </w:rPr>
        <w:t>כיון שיש בני אדם שלא יודעים איך לקיים מצווות נטילת לולב, חששו רבנן שבני אדם יוציאו אותם, ויעבירו ארבע אמות ברשות הרבים. אז, גזרו שלא ליטול לולב בשבת.</w:t>
      </w:r>
      <w:r w:rsidR="00A54CAF">
        <w:rPr>
          <w:rFonts w:hint="cs"/>
          <w:rtl/>
        </w:rPr>
        <w:t xml:space="preserve"> גזרו כן בכל מקום, בין לפני המקדש, בין בגבולים.</w:t>
      </w:r>
      <w:r>
        <w:rPr>
          <w:rFonts w:hint="cs"/>
          <w:rtl/>
        </w:rPr>
        <w:t xml:space="preserve"> אז, בדרך כלל, אדם נוטל לולב רק ששה ימים בסוכות</w:t>
      </w:r>
      <w:r w:rsidR="00A54CAF">
        <w:rPr>
          <w:rFonts w:hint="cs"/>
          <w:rtl/>
        </w:rPr>
        <w:t xml:space="preserve">. אבל, כיון שיש חיוב ליטול לולב בכל מקום </w:t>
      </w:r>
      <w:r w:rsidR="00A54CAF">
        <w:rPr>
          <w:rtl/>
        </w:rPr>
        <w:t>–</w:t>
      </w:r>
      <w:r w:rsidR="00A54CAF">
        <w:rPr>
          <w:rFonts w:hint="cs"/>
          <w:rtl/>
        </w:rPr>
        <w:t xml:space="preserve"> אפילו בגבולים </w:t>
      </w:r>
      <w:r w:rsidR="00A54CAF">
        <w:rPr>
          <w:rtl/>
        </w:rPr>
        <w:t>–</w:t>
      </w:r>
      <w:r w:rsidR="00A54CAF">
        <w:rPr>
          <w:rFonts w:hint="cs"/>
          <w:rtl/>
        </w:rPr>
        <w:t xml:space="preserve"> מדאו' ביום ראשון, לא תקנו איסור ביום ראשון. אז, לפעמים </w:t>
      </w:r>
      <w:r w:rsidR="00464E8D">
        <w:rPr>
          <w:rFonts w:hint="cs"/>
          <w:rtl/>
        </w:rPr>
        <w:t>נוטל אדם לולב שבעה ימים.</w:t>
      </w:r>
    </w:p>
    <w:p w14:paraId="5E299CCB" w14:textId="24B11C98" w:rsidR="006868C2" w:rsidRDefault="006868C2" w:rsidP="00E21BD8">
      <w:pPr>
        <w:pStyle w:val="FootnoteText"/>
        <w:ind w:left="720" w:firstLine="0"/>
      </w:pPr>
      <w:r>
        <w:rPr>
          <w:rFonts w:hint="cs"/>
          <w:rtl/>
        </w:rPr>
        <w:t>אבל, אין דין זה נוהג עוד. כיון שיש חלקים גדולים של בני ישראל שלא ידעו (או שחוששים שלעתיד לבוא לא יידעו) בקביעות החודש, עשו שאף אסור ליטול את הלולב ביום ראשון של סוכות, ואף במקום שיודעים את קביעות החודש.</w:t>
      </w:r>
    </w:p>
    <w:p w14:paraId="521D1A49" w14:textId="1E156824" w:rsidR="00FB5A56" w:rsidRDefault="00FB5A56" w:rsidP="00FB5A56">
      <w:pPr>
        <w:pStyle w:val="FootnoteText"/>
        <w:numPr>
          <w:ilvl w:val="0"/>
          <w:numId w:val="89"/>
        </w:numPr>
      </w:pPr>
      <w:r>
        <w:rPr>
          <w:rFonts w:hint="cs"/>
          <w:rtl/>
        </w:rPr>
        <w:t>לפעמים, מקיימים מצוות ערבה לשבעה משבעה ימי סוכות. לפעמים, מקיימים אותו לששה משבעה ימי סוכות.</w:t>
      </w:r>
    </w:p>
    <w:p w14:paraId="5033B49F" w14:textId="58A96908" w:rsidR="007912D8" w:rsidRDefault="007912D8" w:rsidP="007912D8">
      <w:pPr>
        <w:pStyle w:val="FootnoteText"/>
        <w:ind w:left="720" w:firstLine="0"/>
        <w:rPr>
          <w:rtl/>
        </w:rPr>
      </w:pPr>
      <w:r>
        <w:rPr>
          <w:rFonts w:hint="cs"/>
          <w:rtl/>
        </w:rPr>
        <w:t xml:space="preserve">כיון שיש בני אדם שלא יודעים איך לקיים מצווה זו, חששו רבנן שבני אדם יוציאו אותם, ויעבירו ארבע אמות ברשות הרבים. (עיין בהוספות אות פג.) אז, </w:t>
      </w:r>
      <w:r w:rsidR="008A45FB">
        <w:rPr>
          <w:rFonts w:hint="cs"/>
          <w:rtl/>
        </w:rPr>
        <w:t>גזרו שלא לקיים אותו בשבבת. אז, בדרך כלל, רק קיימו אותו ששה ימים.</w:t>
      </w:r>
    </w:p>
    <w:p w14:paraId="0FC18DF4" w14:textId="7CFBEFED" w:rsidR="008A45FB" w:rsidRDefault="008A45FB" w:rsidP="007912D8">
      <w:pPr>
        <w:pStyle w:val="FootnoteText"/>
        <w:ind w:left="720" w:firstLine="0"/>
        <w:rPr>
          <w:rtl/>
        </w:rPr>
      </w:pPr>
      <w:r>
        <w:rPr>
          <w:rFonts w:hint="cs"/>
          <w:rtl/>
        </w:rPr>
        <w:t xml:space="preserve">אבל, כדי להורות שיש בו חיוב דאו', גזרו שידחה את השבת ביום השביעי. (נקטו יום השביעי כיון שרצו יום מסויים </w:t>
      </w:r>
      <w:r>
        <w:rPr>
          <w:rtl/>
        </w:rPr>
        <w:t>–</w:t>
      </w:r>
      <w:r>
        <w:rPr>
          <w:rFonts w:hint="cs"/>
          <w:rtl/>
        </w:rPr>
        <w:t xml:space="preserve"> או ראשון או שביעי. לא רצו יום ראשון, כיון ש</w:t>
      </w:r>
      <w:r w:rsidR="00D0342A">
        <w:rPr>
          <w:rFonts w:hint="cs"/>
          <w:rtl/>
        </w:rPr>
        <w:t xml:space="preserve">כבר לולב דוחה, ואין רואים ערבה שדוחה.) </w:t>
      </w:r>
    </w:p>
    <w:p w14:paraId="23104572" w14:textId="7AD1D246" w:rsidR="00D0342A" w:rsidRPr="00D0342A" w:rsidRDefault="00D0342A" w:rsidP="00D0342A">
      <w:pPr>
        <w:pStyle w:val="FootnoteText"/>
        <w:ind w:left="720" w:firstLine="0"/>
        <w:rPr>
          <w:rtl/>
        </w:rPr>
      </w:pPr>
      <w:r>
        <w:rPr>
          <w:rFonts w:hint="cs"/>
          <w:rtl/>
        </w:rPr>
        <w:t>אבל, אין דין זה נוהג עוד. (אם חיוב ערבה הוא לשים אותו סביב המזבח, בוודאי לא נוהג עוד, שלא נוגע. אבל, חוץ מזה, יש אומרים סיבה אחרת למה אינו נוהג כאן.) כיון שיש חלקים גדולים של בני ישראל שלא ידעו (או שחוששים שלעתיד לבוא לא יידעו) בקביעות החודש, עשו שאף אסור ליטול את הלולב ביום ראשון של סוכות, ואף במקום שיודעים את קביעות החודש.</w:t>
      </w:r>
    </w:p>
  </w:footnote>
  <w:footnote w:id="338">
    <w:p w14:paraId="338C1FDD" w14:textId="51A80261" w:rsidR="00403DEC" w:rsidRDefault="00403DEC">
      <w:pPr>
        <w:pStyle w:val="FootnoteText"/>
      </w:pPr>
      <w:r>
        <w:rPr>
          <w:rStyle w:val="FootnoteReference"/>
        </w:rPr>
        <w:footnoteRef/>
      </w:r>
      <w:r>
        <w:rPr>
          <w:rtl/>
        </w:rPr>
        <w:t xml:space="preserve"> </w:t>
      </w:r>
      <w:r>
        <w:rPr>
          <w:rtl/>
        </w:rPr>
        <w:tab/>
      </w:r>
      <w:r>
        <w:rPr>
          <w:rFonts w:hint="cs"/>
          <w:rtl/>
        </w:rPr>
        <w:t xml:space="preserve">אדם </w:t>
      </w:r>
      <w:r>
        <w:rPr>
          <w:rFonts w:hint="cs"/>
          <w:rtl/>
        </w:rPr>
        <w:t>חייב לומר הלל כל שמונה ימי סוכות. (שמונה ימי סוכות הם שבעה ימי סוכות, ושמיני עצרת.)</w:t>
      </w:r>
    </w:p>
  </w:footnote>
  <w:footnote w:id="339">
    <w:p w14:paraId="6EF21B80" w14:textId="0DBDC2A4" w:rsidR="00A549B1" w:rsidRDefault="00A549B1">
      <w:pPr>
        <w:pStyle w:val="FootnoteText"/>
      </w:pPr>
      <w:r>
        <w:rPr>
          <w:rStyle w:val="FootnoteReference"/>
        </w:rPr>
        <w:footnoteRef/>
      </w:r>
      <w:r>
        <w:rPr>
          <w:rtl/>
        </w:rPr>
        <w:t xml:space="preserve"> </w:t>
      </w:r>
      <w:r>
        <w:rPr>
          <w:rtl/>
        </w:rPr>
        <w:tab/>
      </w:r>
      <w:r>
        <w:rPr>
          <w:rFonts w:hint="cs"/>
          <w:rtl/>
        </w:rPr>
        <w:t xml:space="preserve">אדם </w:t>
      </w:r>
      <w:r>
        <w:rPr>
          <w:rFonts w:hint="cs"/>
          <w:rtl/>
        </w:rPr>
        <w:t>חייב לקיים מצוות שמחה כל שמונה ימי סוכה. (בדר"כ, אדם מקיים את זה על ידי הקרבת שלמים.)</w:t>
      </w:r>
    </w:p>
  </w:footnote>
  <w:footnote w:id="340">
    <w:p w14:paraId="71CCC476" w14:textId="484091FF" w:rsidR="002329A0" w:rsidRDefault="002329A0">
      <w:pPr>
        <w:pStyle w:val="FootnoteText"/>
      </w:pPr>
      <w:r>
        <w:rPr>
          <w:rStyle w:val="FootnoteReference"/>
        </w:rPr>
        <w:footnoteRef/>
      </w:r>
      <w:r>
        <w:rPr>
          <w:rtl/>
        </w:rPr>
        <w:t xml:space="preserve"> </w:t>
      </w:r>
      <w:r>
        <w:rPr>
          <w:rtl/>
        </w:rPr>
        <w:tab/>
      </w:r>
      <w:r>
        <w:rPr>
          <w:rFonts w:hint="cs"/>
          <w:rtl/>
        </w:rPr>
        <w:t xml:space="preserve">החיוב </w:t>
      </w:r>
      <w:r>
        <w:rPr>
          <w:rFonts w:hint="cs"/>
          <w:rtl/>
        </w:rPr>
        <w:t>לשבת בסוכה. זה רק נוהג שבעת ימי סוכות, אבל לא נוהג בשמיני עצרת. אבל, מפני ספיק הימים, גמ' פוס' לשבת בסוכה בלי ברכה.</w:t>
      </w:r>
    </w:p>
  </w:footnote>
  <w:footnote w:id="341">
    <w:p w14:paraId="028C7448" w14:textId="1E8A294C" w:rsidR="00C92C77" w:rsidRDefault="00C92C77">
      <w:pPr>
        <w:pStyle w:val="FootnoteText"/>
      </w:pPr>
      <w:r>
        <w:rPr>
          <w:rStyle w:val="FootnoteReference"/>
        </w:rPr>
        <w:footnoteRef/>
      </w:r>
      <w:r>
        <w:rPr>
          <w:rtl/>
        </w:rPr>
        <w:t xml:space="preserve"> </w:t>
      </w:r>
      <w:r>
        <w:rPr>
          <w:rtl/>
        </w:rPr>
        <w:tab/>
      </w:r>
      <w:r>
        <w:rPr>
          <w:rFonts w:hint="cs"/>
          <w:rtl/>
        </w:rPr>
        <w:t xml:space="preserve">בסוכה, </w:t>
      </w:r>
      <w:r>
        <w:rPr>
          <w:rFonts w:hint="cs"/>
          <w:rtl/>
        </w:rPr>
        <w:t>חוץ מניסוך היין, גם מנסכים מים בכל יום. חולקים תנאים באיזה ימים מנסכים. רבי עקיבא אומר שמנסכים ביום ששי וביום שביעי, רבי יהודה בן בתירה אומר שמסכים מיום שני עד יום שביעי, רבי יהודה אומר שמנסכים כל שמונה, ורבי יהושע אומר שמנכים מיום ראשון עד יום שביעי. המשנה הולכת כשיטת רבי יהושע.</w:t>
      </w:r>
    </w:p>
  </w:footnote>
  <w:footnote w:id="342">
    <w:p w14:paraId="4C4A9076" w14:textId="132B894F" w:rsidR="002B2F26" w:rsidRDefault="002B2F26">
      <w:pPr>
        <w:pStyle w:val="FootnoteText"/>
      </w:pPr>
      <w:r>
        <w:rPr>
          <w:rStyle w:val="FootnoteReference"/>
        </w:rPr>
        <w:footnoteRef/>
      </w:r>
      <w:r>
        <w:rPr>
          <w:rtl/>
        </w:rPr>
        <w:t xml:space="preserve"> </w:t>
      </w:r>
      <w:r>
        <w:rPr>
          <w:rtl/>
        </w:rPr>
        <w:tab/>
      </w:r>
      <w:r>
        <w:rPr>
          <w:rFonts w:hint="cs"/>
          <w:rtl/>
        </w:rPr>
        <w:t xml:space="preserve">היו </w:t>
      </w:r>
      <w:r>
        <w:rPr>
          <w:rFonts w:hint="cs"/>
          <w:rtl/>
        </w:rPr>
        <w:t>שמחים עם כלי זמר, ובתוכם, חליל, בשמחת בית השואבה בכל יום של סוכות. אבל, אותו שמחה לא דוחה שבת, ולא דוחה יום טוב. אז, אם שבת וי"ט הם יום אחד, שמחים לששה ימים. אם הם שני ימים, שמחים לחמשה ימים.</w:t>
      </w:r>
    </w:p>
  </w:footnote>
  <w:footnote w:id="343">
    <w:p w14:paraId="18B7AAC4" w14:textId="0D79D851" w:rsidR="000C0AE4" w:rsidRDefault="000C0AE4">
      <w:pPr>
        <w:pStyle w:val="FootnoteText"/>
        <w:rPr>
          <w:b/>
          <w:bCs/>
          <w:rtl/>
        </w:rPr>
      </w:pPr>
      <w:r>
        <w:rPr>
          <w:rStyle w:val="FootnoteReference"/>
        </w:rPr>
        <w:footnoteRef/>
      </w:r>
      <w:r>
        <w:rPr>
          <w:rtl/>
        </w:rPr>
        <w:t xml:space="preserve"> </w:t>
      </w:r>
      <w:r>
        <w:rPr>
          <w:rtl/>
        </w:rPr>
        <w:tab/>
      </w:r>
      <w:r>
        <w:rPr>
          <w:rFonts w:hint="cs"/>
          <w:b/>
          <w:bCs/>
          <w:rtl/>
        </w:rPr>
        <w:t xml:space="preserve">דינים </w:t>
      </w:r>
      <w:r>
        <w:rPr>
          <w:rFonts w:hint="cs"/>
          <w:b/>
          <w:bCs/>
          <w:rtl/>
        </w:rPr>
        <w:t>היוצאים מן המשנה:</w:t>
      </w:r>
    </w:p>
    <w:p w14:paraId="53CB4936" w14:textId="076F0304" w:rsidR="000C0AE4" w:rsidRPr="000C0AE4" w:rsidRDefault="000C0AE4" w:rsidP="000C0AE4">
      <w:pPr>
        <w:pStyle w:val="FootnoteText"/>
        <w:numPr>
          <w:ilvl w:val="0"/>
          <w:numId w:val="92"/>
        </w:numPr>
        <w:rPr>
          <w:b/>
          <w:bCs/>
        </w:rPr>
      </w:pPr>
      <w:r>
        <w:rPr>
          <w:rFonts w:hint="cs"/>
          <w:rtl/>
        </w:rPr>
        <w:t>יש ששה מצוות של סוכות:</w:t>
      </w:r>
    </w:p>
    <w:p w14:paraId="70DB7110" w14:textId="4DF63849" w:rsidR="000C0AE4" w:rsidRPr="000C0AE4" w:rsidRDefault="000C0AE4" w:rsidP="000C0AE4">
      <w:pPr>
        <w:pStyle w:val="FootnoteText"/>
        <w:numPr>
          <w:ilvl w:val="1"/>
          <w:numId w:val="92"/>
        </w:numPr>
        <w:rPr>
          <w:b/>
          <w:bCs/>
        </w:rPr>
      </w:pPr>
      <w:r>
        <w:rPr>
          <w:rFonts w:hint="cs"/>
          <w:rtl/>
        </w:rPr>
        <w:t xml:space="preserve">לולב </w:t>
      </w:r>
      <w:r>
        <w:rPr>
          <w:rtl/>
        </w:rPr>
        <w:t>–</w:t>
      </w:r>
      <w:r>
        <w:rPr>
          <w:rFonts w:hint="cs"/>
          <w:rtl/>
        </w:rPr>
        <w:t xml:space="preserve"> זה נוהג לששה או שבעה ימים. תלוי באם יום ראשון או יום אחר שבת.</w:t>
      </w:r>
    </w:p>
    <w:p w14:paraId="2CBF2226" w14:textId="69855B38" w:rsidR="000C0AE4" w:rsidRPr="00F2318D" w:rsidRDefault="000C0AE4" w:rsidP="000C0AE4">
      <w:pPr>
        <w:pStyle w:val="FootnoteText"/>
        <w:numPr>
          <w:ilvl w:val="1"/>
          <w:numId w:val="92"/>
        </w:numPr>
        <w:rPr>
          <w:b/>
          <w:bCs/>
        </w:rPr>
      </w:pPr>
      <w:r>
        <w:rPr>
          <w:rFonts w:hint="cs"/>
          <w:rtl/>
        </w:rPr>
        <w:t xml:space="preserve">ערבה </w:t>
      </w:r>
      <w:r>
        <w:rPr>
          <w:rtl/>
        </w:rPr>
        <w:t>–</w:t>
      </w:r>
      <w:r>
        <w:rPr>
          <w:rFonts w:hint="cs"/>
          <w:rtl/>
        </w:rPr>
        <w:t xml:space="preserve"> זה נוהג לששה או לשבעה ימים. תלוי באם יום שביעי או יום אחר שבת.</w:t>
      </w:r>
    </w:p>
    <w:p w14:paraId="121AD4AA" w14:textId="29D86804" w:rsidR="00F2318D" w:rsidRPr="00F2318D" w:rsidRDefault="00F2318D" w:rsidP="000C0AE4">
      <w:pPr>
        <w:pStyle w:val="FootnoteText"/>
        <w:numPr>
          <w:ilvl w:val="1"/>
          <w:numId w:val="92"/>
        </w:numPr>
        <w:rPr>
          <w:b/>
          <w:bCs/>
        </w:rPr>
      </w:pPr>
      <w:r>
        <w:rPr>
          <w:rFonts w:hint="cs"/>
          <w:rtl/>
        </w:rPr>
        <w:t xml:space="preserve">שמחה </w:t>
      </w:r>
      <w:r>
        <w:rPr>
          <w:rtl/>
        </w:rPr>
        <w:t>–</w:t>
      </w:r>
      <w:r>
        <w:rPr>
          <w:rFonts w:hint="cs"/>
          <w:rtl/>
        </w:rPr>
        <w:t xml:space="preserve"> זה נוהג שמונה ימים.</w:t>
      </w:r>
    </w:p>
    <w:p w14:paraId="234EB9FC" w14:textId="7041EBF0" w:rsidR="00F2318D" w:rsidRPr="00F2318D" w:rsidRDefault="00F2318D" w:rsidP="000C0AE4">
      <w:pPr>
        <w:pStyle w:val="FootnoteText"/>
        <w:numPr>
          <w:ilvl w:val="1"/>
          <w:numId w:val="92"/>
        </w:numPr>
        <w:rPr>
          <w:b/>
          <w:bCs/>
        </w:rPr>
      </w:pPr>
      <w:r>
        <w:rPr>
          <w:rFonts w:hint="cs"/>
          <w:rtl/>
        </w:rPr>
        <w:t xml:space="preserve">הלל </w:t>
      </w:r>
      <w:r>
        <w:rPr>
          <w:rtl/>
        </w:rPr>
        <w:t>–</w:t>
      </w:r>
      <w:r>
        <w:rPr>
          <w:rFonts w:hint="cs"/>
          <w:rtl/>
        </w:rPr>
        <w:t xml:space="preserve"> זה נוהג שמונה ימים.</w:t>
      </w:r>
    </w:p>
    <w:p w14:paraId="5FA59BFA" w14:textId="5DDA0DFA" w:rsidR="00F2318D" w:rsidRPr="00F2318D" w:rsidRDefault="00F2318D" w:rsidP="000C0AE4">
      <w:pPr>
        <w:pStyle w:val="FootnoteText"/>
        <w:numPr>
          <w:ilvl w:val="1"/>
          <w:numId w:val="92"/>
        </w:numPr>
        <w:rPr>
          <w:b/>
          <w:bCs/>
        </w:rPr>
      </w:pPr>
      <w:r>
        <w:rPr>
          <w:rFonts w:hint="cs"/>
          <w:rtl/>
        </w:rPr>
        <w:t xml:space="preserve">ניסוך המים </w:t>
      </w:r>
      <w:r>
        <w:rPr>
          <w:rtl/>
        </w:rPr>
        <w:t>–</w:t>
      </w:r>
      <w:r>
        <w:rPr>
          <w:rFonts w:hint="cs"/>
          <w:rtl/>
        </w:rPr>
        <w:t xml:space="preserve"> חולקים תנאים:</w:t>
      </w:r>
    </w:p>
    <w:p w14:paraId="53178A32" w14:textId="52BDFBCF" w:rsidR="00F2318D" w:rsidRPr="00F2318D" w:rsidRDefault="00F2318D" w:rsidP="00F2318D">
      <w:pPr>
        <w:pStyle w:val="FootnoteText"/>
        <w:numPr>
          <w:ilvl w:val="2"/>
          <w:numId w:val="92"/>
        </w:numPr>
        <w:rPr>
          <w:b/>
          <w:bCs/>
        </w:rPr>
      </w:pPr>
      <w:r>
        <w:rPr>
          <w:rFonts w:hint="cs"/>
          <w:rtl/>
        </w:rPr>
        <w:t xml:space="preserve">רבי עקיבא </w:t>
      </w:r>
      <w:r>
        <w:rPr>
          <w:rtl/>
        </w:rPr>
        <w:t>–</w:t>
      </w:r>
      <w:r>
        <w:rPr>
          <w:rFonts w:hint="cs"/>
          <w:rtl/>
        </w:rPr>
        <w:t xml:space="preserve"> זה נוהג שני ימים.</w:t>
      </w:r>
    </w:p>
    <w:p w14:paraId="7A9FF22A" w14:textId="3AC7D03D" w:rsidR="00F2318D" w:rsidRPr="00F2318D" w:rsidRDefault="00F2318D" w:rsidP="00F2318D">
      <w:pPr>
        <w:pStyle w:val="FootnoteText"/>
        <w:numPr>
          <w:ilvl w:val="2"/>
          <w:numId w:val="92"/>
        </w:numPr>
        <w:rPr>
          <w:b/>
          <w:bCs/>
        </w:rPr>
      </w:pPr>
      <w:r>
        <w:rPr>
          <w:rFonts w:hint="cs"/>
          <w:rtl/>
        </w:rPr>
        <w:t xml:space="preserve">רבי יהודה ב"ב </w:t>
      </w:r>
      <w:r>
        <w:rPr>
          <w:rtl/>
        </w:rPr>
        <w:t>–</w:t>
      </w:r>
      <w:r>
        <w:rPr>
          <w:rFonts w:hint="cs"/>
          <w:rtl/>
        </w:rPr>
        <w:t xml:space="preserve"> זה נוהג ששה ימים.</w:t>
      </w:r>
    </w:p>
    <w:p w14:paraId="1083EF6F" w14:textId="4FA72407" w:rsidR="00F2318D" w:rsidRPr="00F2318D" w:rsidRDefault="00F2318D" w:rsidP="00F2318D">
      <w:pPr>
        <w:pStyle w:val="FootnoteText"/>
        <w:numPr>
          <w:ilvl w:val="2"/>
          <w:numId w:val="92"/>
        </w:numPr>
        <w:rPr>
          <w:b/>
          <w:bCs/>
        </w:rPr>
      </w:pPr>
      <w:r>
        <w:rPr>
          <w:rFonts w:hint="cs"/>
          <w:rtl/>
        </w:rPr>
        <w:t xml:space="preserve">רבי יהושע </w:t>
      </w:r>
      <w:r>
        <w:rPr>
          <w:rtl/>
        </w:rPr>
        <w:t>–</w:t>
      </w:r>
      <w:r>
        <w:rPr>
          <w:rFonts w:hint="cs"/>
          <w:rtl/>
        </w:rPr>
        <w:t xml:space="preserve"> זה נוהג שבעה ימים.</w:t>
      </w:r>
    </w:p>
    <w:p w14:paraId="4AC23748" w14:textId="4FD25A9B" w:rsidR="00F2318D" w:rsidRPr="00F2318D" w:rsidRDefault="00F2318D" w:rsidP="00F2318D">
      <w:pPr>
        <w:pStyle w:val="FootnoteText"/>
        <w:numPr>
          <w:ilvl w:val="2"/>
          <w:numId w:val="92"/>
        </w:numPr>
        <w:rPr>
          <w:b/>
          <w:bCs/>
        </w:rPr>
      </w:pPr>
      <w:r>
        <w:rPr>
          <w:rFonts w:hint="cs"/>
          <w:rtl/>
        </w:rPr>
        <w:t xml:space="preserve">רבי יהודה </w:t>
      </w:r>
      <w:r>
        <w:rPr>
          <w:rtl/>
        </w:rPr>
        <w:t>–</w:t>
      </w:r>
      <w:r>
        <w:rPr>
          <w:rFonts w:hint="cs"/>
          <w:rtl/>
        </w:rPr>
        <w:t xml:space="preserve"> זה נוהג שמונה ימים</w:t>
      </w:r>
    </w:p>
    <w:p w14:paraId="7044D709" w14:textId="6A7EA620" w:rsidR="00F2318D" w:rsidRPr="000C0AE4" w:rsidRDefault="00F2318D" w:rsidP="00F2318D">
      <w:pPr>
        <w:pStyle w:val="FootnoteText"/>
        <w:numPr>
          <w:ilvl w:val="1"/>
          <w:numId w:val="92"/>
        </w:numPr>
        <w:rPr>
          <w:b/>
          <w:bCs/>
        </w:rPr>
      </w:pPr>
      <w:r>
        <w:rPr>
          <w:rFonts w:hint="cs"/>
          <w:rtl/>
        </w:rPr>
        <w:t xml:space="preserve">חליל </w:t>
      </w:r>
      <w:r>
        <w:rPr>
          <w:rtl/>
        </w:rPr>
        <w:t>–</w:t>
      </w:r>
      <w:r>
        <w:rPr>
          <w:rFonts w:hint="cs"/>
          <w:rtl/>
        </w:rPr>
        <w:t xml:space="preserve"> זה נוהג חמשה או ששה ימים. תלוי באם שבת חל בי"ט.</w:t>
      </w:r>
    </w:p>
  </w:footnote>
  <w:footnote w:id="344">
    <w:p w14:paraId="0E807010" w14:textId="2D4A3D43" w:rsidR="00C07D4F" w:rsidRPr="00C07D4F" w:rsidRDefault="00C07D4F">
      <w:pPr>
        <w:pStyle w:val="FootnoteText"/>
        <w:rPr>
          <w:rFonts w:hint="cs"/>
          <w:b/>
          <w:bCs/>
        </w:rPr>
      </w:pPr>
      <w:r>
        <w:rPr>
          <w:rStyle w:val="FootnoteReference"/>
        </w:rPr>
        <w:footnoteRef/>
      </w:r>
      <w:r>
        <w:rPr>
          <w:rtl/>
        </w:rPr>
        <w:t xml:space="preserve"> </w:t>
      </w:r>
      <w:r>
        <w:rPr>
          <w:rtl/>
        </w:rPr>
        <w:tab/>
      </w:r>
      <w:r>
        <w:rPr>
          <w:rFonts w:hint="cs"/>
          <w:b/>
          <w:bCs/>
          <w:rtl/>
        </w:rPr>
        <w:t>משנה ב</w:t>
      </w:r>
    </w:p>
  </w:footnote>
  <w:footnote w:id="345">
    <w:p w14:paraId="7CCD573D" w14:textId="1FD977C2" w:rsidR="003E6926" w:rsidRDefault="003E6926">
      <w:pPr>
        <w:pStyle w:val="FootnoteText"/>
      </w:pPr>
      <w:r>
        <w:rPr>
          <w:rStyle w:val="FootnoteReference"/>
        </w:rPr>
        <w:footnoteRef/>
      </w:r>
      <w:r>
        <w:rPr>
          <w:rtl/>
        </w:rPr>
        <w:t xml:space="preserve"> </w:t>
      </w:r>
      <w:r>
        <w:rPr>
          <w:rtl/>
        </w:rPr>
        <w:tab/>
      </w:r>
      <w:r>
        <w:rPr>
          <w:rFonts w:hint="cs"/>
          <w:rtl/>
        </w:rPr>
        <w:t>כבר בארנו מ</w:t>
      </w:r>
      <w:r w:rsidR="000B152D">
        <w:rPr>
          <w:rFonts w:hint="cs"/>
          <w:rtl/>
        </w:rPr>
        <w:t xml:space="preserve">שנה </w:t>
      </w:r>
      <w:r>
        <w:rPr>
          <w:rFonts w:hint="cs"/>
          <w:rtl/>
        </w:rPr>
        <w:t>זו לעיל.</w:t>
      </w:r>
    </w:p>
  </w:footnote>
  <w:footnote w:id="346">
    <w:p w14:paraId="377BA74F" w14:textId="17E5E1F0" w:rsidR="00C07D4F" w:rsidRPr="00C07D4F" w:rsidRDefault="00C07D4F">
      <w:pPr>
        <w:pStyle w:val="FootnoteText"/>
        <w:rPr>
          <w:rFonts w:hint="cs"/>
          <w:b/>
          <w:bCs/>
        </w:rPr>
      </w:pPr>
      <w:r>
        <w:rPr>
          <w:rStyle w:val="FootnoteReference"/>
        </w:rPr>
        <w:footnoteRef/>
      </w:r>
      <w:r>
        <w:rPr>
          <w:rtl/>
        </w:rPr>
        <w:t xml:space="preserve"> </w:t>
      </w:r>
      <w:r>
        <w:rPr>
          <w:rtl/>
        </w:rPr>
        <w:tab/>
      </w:r>
      <w:r>
        <w:rPr>
          <w:rFonts w:hint="cs"/>
          <w:b/>
          <w:bCs/>
          <w:rtl/>
        </w:rPr>
        <w:t>משנה ג</w:t>
      </w:r>
    </w:p>
  </w:footnote>
  <w:footnote w:id="347">
    <w:p w14:paraId="485E0311" w14:textId="420750AF" w:rsidR="000B152D" w:rsidRDefault="000B152D">
      <w:pPr>
        <w:pStyle w:val="FootnoteText"/>
      </w:pPr>
      <w:r>
        <w:rPr>
          <w:rStyle w:val="FootnoteReference"/>
        </w:rPr>
        <w:footnoteRef/>
      </w:r>
      <w:r>
        <w:rPr>
          <w:rtl/>
        </w:rPr>
        <w:t xml:space="preserve"> </w:t>
      </w:r>
      <w:r>
        <w:rPr>
          <w:rtl/>
        </w:rPr>
        <w:tab/>
      </w:r>
      <w:r>
        <w:rPr>
          <w:rFonts w:hint="cs"/>
          <w:rtl/>
        </w:rPr>
        <w:t>כבר בארנו משנה זו לעיל.</w:t>
      </w:r>
    </w:p>
  </w:footnote>
  <w:footnote w:id="348">
    <w:p w14:paraId="12F1E529" w14:textId="7FD0A4E6" w:rsidR="00C07D4F" w:rsidRPr="00C07D4F" w:rsidRDefault="00C07D4F">
      <w:pPr>
        <w:pStyle w:val="FootnoteText"/>
        <w:rPr>
          <w:b/>
          <w:bCs/>
        </w:rPr>
      </w:pPr>
      <w:r>
        <w:rPr>
          <w:rStyle w:val="FootnoteReference"/>
        </w:rPr>
        <w:footnoteRef/>
      </w:r>
      <w:r>
        <w:rPr>
          <w:rtl/>
        </w:rPr>
        <w:t xml:space="preserve"> </w:t>
      </w:r>
      <w:r>
        <w:rPr>
          <w:rtl/>
        </w:rPr>
        <w:tab/>
      </w:r>
      <w:r>
        <w:rPr>
          <w:rFonts w:hint="cs"/>
          <w:b/>
          <w:bCs/>
          <w:rtl/>
        </w:rPr>
        <w:t>משנה ד</w:t>
      </w:r>
    </w:p>
  </w:footnote>
  <w:footnote w:id="349">
    <w:p w14:paraId="07A70E6C" w14:textId="7090DDE7" w:rsidR="00074413" w:rsidRDefault="00074413">
      <w:pPr>
        <w:pStyle w:val="FootnoteText"/>
        <w:rPr>
          <w:rFonts w:hint="cs"/>
          <w:rtl/>
        </w:rPr>
      </w:pPr>
      <w:r>
        <w:rPr>
          <w:rStyle w:val="FootnoteReference"/>
        </w:rPr>
        <w:footnoteRef/>
      </w:r>
      <w:r>
        <w:rPr>
          <w:rtl/>
        </w:rPr>
        <w:t xml:space="preserve"> </w:t>
      </w:r>
      <w:r>
        <w:tab/>
      </w:r>
      <w:r>
        <w:rPr>
          <w:rFonts w:hint="cs"/>
          <w:rtl/>
        </w:rPr>
        <w:t>מוליכים אותם שם בערב שבת, שבשבת אסור להוציא דבר ברשות הרבים. (זה יהיה ברור מסוף המשנה.)</w:t>
      </w:r>
    </w:p>
  </w:footnote>
  <w:footnote w:id="350">
    <w:p w14:paraId="05F06D27" w14:textId="7A577AE6" w:rsidR="00B3101D" w:rsidRDefault="00B3101D">
      <w:pPr>
        <w:pStyle w:val="FootnoteText"/>
        <w:rPr>
          <w:rFonts w:hint="cs"/>
        </w:rPr>
      </w:pPr>
      <w:r>
        <w:rPr>
          <w:rStyle w:val="FootnoteReference"/>
        </w:rPr>
        <w:footnoteRef/>
      </w:r>
      <w:r>
        <w:rPr>
          <w:rtl/>
        </w:rPr>
        <w:t xml:space="preserve"> </w:t>
      </w:r>
      <w:r>
        <w:rPr>
          <w:rtl/>
        </w:rPr>
        <w:tab/>
      </w:r>
      <w:r>
        <w:rPr>
          <w:rFonts w:hint="cs"/>
          <w:rtl/>
        </w:rPr>
        <w:t>לעיל, המשנה דיבר בהבאת ארבע המינים לבית הכנסת. כאן, מדבר בהבאת לבית המקדש. גמרא מסביר את זה בשני אופנים. אופן ראשון הוא שלעיל מדובר בזמן שאין בית המקדש קיים, אבל כאן מדבר בזמן שבית המקדש קיים. דוחה גמ' שאין מצוות נטילת לולב דוחה את השבת, ואף ביום הראשון, בזמן שאין בית המקדש קיים, כיון שרבו מקומות שלא ידעו את יום המולד. אופן שני הוא שלעיל מדבר שא במקום בית המקדש, וכאן מדבר במקום בית המקדש. בשני המקונות דוחה את השבת, אבל, כמובן, רק בבית המקדש מוליכים את הלולבים שלהם להר הבית.</w:t>
      </w:r>
    </w:p>
  </w:footnote>
  <w:footnote w:id="351">
    <w:p w14:paraId="0FEB65CD" w14:textId="17F72BB0" w:rsidR="00ED115F" w:rsidRDefault="00ED115F">
      <w:pPr>
        <w:pStyle w:val="FootnoteText"/>
        <w:rPr>
          <w:rFonts w:hint="cs"/>
        </w:rPr>
      </w:pPr>
      <w:r>
        <w:rPr>
          <w:rStyle w:val="FootnoteReference"/>
        </w:rPr>
        <w:footnoteRef/>
      </w:r>
      <w:r>
        <w:rPr>
          <w:rtl/>
        </w:rPr>
        <w:t xml:space="preserve"> </w:t>
      </w:r>
      <w:r>
        <w:rPr>
          <w:rtl/>
        </w:rPr>
        <w:tab/>
      </w:r>
      <w:r>
        <w:rPr>
          <w:rFonts w:hint="cs"/>
          <w:rtl/>
        </w:rPr>
        <w:t>היו אצטבאות סביב אצטבאות בהר הבית. שמו את הלולבים על האיצטבאות. גמרא מפרש שלא היו הנותנים אותם על גג האיצטבאות ממש, שזה היה מייבש אותם. אלא, שמו אותם על גב האיצטבאות, שהוא על החלק העליון שלו.</w:t>
      </w:r>
    </w:p>
  </w:footnote>
  <w:footnote w:id="352">
    <w:p w14:paraId="27B0CA02" w14:textId="5FE37E8C" w:rsidR="00ED115F" w:rsidRDefault="00ED115F">
      <w:pPr>
        <w:pStyle w:val="FootnoteText"/>
        <w:rPr>
          <w:rFonts w:hint="cs"/>
        </w:rPr>
      </w:pPr>
      <w:r>
        <w:rPr>
          <w:rStyle w:val="FootnoteReference"/>
        </w:rPr>
        <w:footnoteRef/>
      </w:r>
      <w:r>
        <w:rPr>
          <w:rtl/>
        </w:rPr>
        <w:t xml:space="preserve"> </w:t>
      </w:r>
      <w:r>
        <w:rPr>
          <w:rtl/>
        </w:rPr>
        <w:tab/>
      </w:r>
      <w:r>
        <w:rPr>
          <w:rFonts w:hint="cs"/>
          <w:rtl/>
        </w:rPr>
        <w:t>כמו שנראה, היה הרבה בלבול, ולא היה קל לזקנים לקחת לולב מתוך הבלבול. לכן, שמו אותם במקום אחר.</w:t>
      </w:r>
    </w:p>
  </w:footnote>
  <w:footnote w:id="353">
    <w:p w14:paraId="73B70D19" w14:textId="445E2DB1" w:rsidR="00562080" w:rsidRDefault="00562080">
      <w:pPr>
        <w:pStyle w:val="FootnoteText"/>
        <w:rPr>
          <w:rFonts w:hint="cs"/>
        </w:rPr>
      </w:pPr>
      <w:r>
        <w:rPr>
          <w:rStyle w:val="FootnoteReference"/>
        </w:rPr>
        <w:footnoteRef/>
      </w:r>
      <w:r>
        <w:rPr>
          <w:rtl/>
        </w:rPr>
        <w:t xml:space="preserve"> </w:t>
      </w:r>
      <w:r>
        <w:rPr>
          <w:rtl/>
        </w:rPr>
        <w:tab/>
      </w:r>
      <w:r>
        <w:rPr>
          <w:rFonts w:hint="cs"/>
          <w:rtl/>
        </w:rPr>
        <w:t>משמע שמדבר על הילדים ועל הזקנים.</w:t>
      </w:r>
    </w:p>
  </w:footnote>
  <w:footnote w:id="354">
    <w:p w14:paraId="0905821A" w14:textId="5CFB0A9E" w:rsidR="00CC7024" w:rsidRDefault="00CC7024">
      <w:pPr>
        <w:pStyle w:val="FootnoteText"/>
        <w:rPr>
          <w:rFonts w:hint="cs"/>
        </w:rPr>
      </w:pPr>
      <w:r>
        <w:rPr>
          <w:rStyle w:val="FootnoteReference"/>
        </w:rPr>
        <w:footnoteRef/>
      </w:r>
      <w:r>
        <w:rPr>
          <w:rtl/>
        </w:rPr>
        <w:t xml:space="preserve"> </w:t>
      </w:r>
      <w:r>
        <w:rPr>
          <w:rtl/>
        </w:rPr>
        <w:tab/>
      </w:r>
      <w:r>
        <w:rPr>
          <w:rFonts w:hint="cs"/>
          <w:rtl/>
        </w:rPr>
        <w:t>כיון שהיו כל כך הרבה בני אדם שם, אי אפשר שכל אדם יבוא לידו הלולב שלו. נותנים את הלולב למי שיקח אותו בשבת. (עיין בהוספות אות פד.)</w:t>
      </w:r>
    </w:p>
  </w:footnote>
  <w:footnote w:id="355">
    <w:p w14:paraId="2E36CDD9" w14:textId="5F6B3929" w:rsidR="00DB4460" w:rsidRDefault="00DB4460">
      <w:pPr>
        <w:pStyle w:val="FootnoteText"/>
        <w:rPr>
          <w:rFonts w:hint="cs"/>
        </w:rPr>
      </w:pPr>
      <w:r>
        <w:rPr>
          <w:rStyle w:val="FootnoteReference"/>
        </w:rPr>
        <w:footnoteRef/>
      </w:r>
      <w:r>
        <w:rPr>
          <w:rtl/>
        </w:rPr>
        <w:t xml:space="preserve"> </w:t>
      </w:r>
      <w:r>
        <w:rPr>
          <w:rtl/>
        </w:rPr>
        <w:tab/>
      </w:r>
      <w:r>
        <w:rPr>
          <w:rFonts w:hint="cs"/>
          <w:rtl/>
        </w:rPr>
        <w:t>לכאו', זה רק בא למעט נטילה בבית המקדש. אבל, היו יכולים ליטול בבית הכנסת, כמו שמזכיר משנה לעיל.</w:t>
      </w:r>
    </w:p>
  </w:footnote>
  <w:footnote w:id="356">
    <w:p w14:paraId="117BD85E" w14:textId="40590D50" w:rsidR="00562080" w:rsidRDefault="00562080">
      <w:pPr>
        <w:pStyle w:val="FootnoteText"/>
        <w:rPr>
          <w:b/>
          <w:bCs/>
          <w:rtl/>
        </w:rPr>
      </w:pPr>
      <w:r>
        <w:rPr>
          <w:rStyle w:val="FootnoteReference"/>
        </w:rPr>
        <w:footnoteRef/>
      </w:r>
      <w:r>
        <w:rPr>
          <w:rtl/>
        </w:rPr>
        <w:t xml:space="preserve"> </w:t>
      </w:r>
      <w:r>
        <w:rPr>
          <w:rtl/>
        </w:rPr>
        <w:tab/>
      </w:r>
      <w:r>
        <w:rPr>
          <w:rFonts w:hint="cs"/>
          <w:b/>
          <w:bCs/>
          <w:rtl/>
        </w:rPr>
        <w:t>דינים היוצאים מן המשנה:</w:t>
      </w:r>
    </w:p>
    <w:p w14:paraId="19DF49B5" w14:textId="48B4B56E" w:rsidR="00562080" w:rsidRDefault="00562080" w:rsidP="00562080">
      <w:pPr>
        <w:pStyle w:val="FootnoteText"/>
        <w:numPr>
          <w:ilvl w:val="0"/>
          <w:numId w:val="92"/>
        </w:numPr>
      </w:pPr>
      <w:r>
        <w:rPr>
          <w:rFonts w:hint="cs"/>
          <w:rtl/>
        </w:rPr>
        <w:t>המשנה מזכיר את סדר יום טוב ראשון של פסח שחל להיות בשבת בבית המקדש:</w:t>
      </w:r>
    </w:p>
    <w:p w14:paraId="540E6AEC" w14:textId="470AF0A1" w:rsidR="00562080" w:rsidRDefault="00562080" w:rsidP="00562080">
      <w:pPr>
        <w:pStyle w:val="FootnoteText"/>
        <w:numPr>
          <w:ilvl w:val="1"/>
          <w:numId w:val="92"/>
        </w:numPr>
      </w:pPr>
      <w:r>
        <w:rPr>
          <w:rFonts w:hint="cs"/>
          <w:rtl/>
        </w:rPr>
        <w:t>לא היו יכולים להביא את הלולבים שלהם בשבת, כיון שזה איסור הוצאה, ואז הביאו קודם שבת.</w:t>
      </w:r>
    </w:p>
    <w:p w14:paraId="5B6A3755" w14:textId="5C1C61FC" w:rsidR="00562080" w:rsidRDefault="00562080" w:rsidP="00562080">
      <w:pPr>
        <w:pStyle w:val="FootnoteText"/>
        <w:numPr>
          <w:ilvl w:val="1"/>
          <w:numId w:val="92"/>
        </w:numPr>
      </w:pPr>
      <w:r>
        <w:rPr>
          <w:rFonts w:hint="cs"/>
          <w:rtl/>
        </w:rPr>
        <w:t>אדם צריך להיות קונה את הלולב שלו. כיון שהיו הרבה בני אדם שם, לא היו יכולים לתת בהם סימן (אולי לא היה אפשר או אולי יהיה ארוך בזמן). לכן, כל אחד נתן את שלו למי שיקח אותו.</w:t>
      </w:r>
    </w:p>
    <w:p w14:paraId="296EE310" w14:textId="09A0F904" w:rsidR="00562080" w:rsidRDefault="00562080" w:rsidP="00562080">
      <w:pPr>
        <w:pStyle w:val="FootnoteText"/>
        <w:numPr>
          <w:ilvl w:val="1"/>
          <w:numId w:val="92"/>
        </w:numPr>
      </w:pPr>
      <w:r>
        <w:rPr>
          <w:rFonts w:hint="cs"/>
          <w:rtl/>
        </w:rPr>
        <w:t>הילדים שמו את שלהם בחוץ, על גב האיצטבא, והזקנים שמו את שלהם בלשכה.</w:t>
      </w:r>
    </w:p>
    <w:p w14:paraId="15DEE0A3" w14:textId="2080CD23" w:rsidR="00562080" w:rsidRDefault="00562080" w:rsidP="00562080">
      <w:pPr>
        <w:pStyle w:val="FootnoteText"/>
        <w:numPr>
          <w:ilvl w:val="1"/>
          <w:numId w:val="92"/>
        </w:numPr>
      </w:pPr>
      <w:r>
        <w:rPr>
          <w:rFonts w:hint="cs"/>
          <w:rtl/>
        </w:rPr>
        <w:t>בשבת, החזנים השליכו את של הילדים לפני הילדים. הזקנים נכנסו ונטלו לולבים מן הלשכה.</w:t>
      </w:r>
    </w:p>
    <w:p w14:paraId="6F25B5B8" w14:textId="1CFD14CB" w:rsidR="00451653" w:rsidRPr="00562080" w:rsidRDefault="00451653" w:rsidP="00451653">
      <w:pPr>
        <w:pStyle w:val="FootnoteText"/>
        <w:numPr>
          <w:ilvl w:val="1"/>
          <w:numId w:val="92"/>
        </w:numPr>
        <w:rPr>
          <w:rFonts w:hint="cs"/>
        </w:rPr>
      </w:pPr>
      <w:r>
        <w:rPr>
          <w:rFonts w:hint="cs"/>
          <w:rtl/>
        </w:rPr>
        <w:t>הילדים באו לידי סכנה, ואז ביטלו כל נטילת לולב בבית המקדש בשבת. אלא, הכל נטלו לולב בביתם.</w:t>
      </w:r>
    </w:p>
  </w:footnote>
  <w:footnote w:id="357">
    <w:p w14:paraId="5EC0F04F" w14:textId="24C1D406" w:rsidR="00065973" w:rsidRPr="00065973" w:rsidRDefault="00065973">
      <w:pPr>
        <w:pStyle w:val="FootnoteText"/>
        <w:rPr>
          <w:rFonts w:hint="cs"/>
          <w:b/>
          <w:bCs/>
        </w:rPr>
      </w:pPr>
      <w:r>
        <w:rPr>
          <w:rStyle w:val="FootnoteReference"/>
        </w:rPr>
        <w:footnoteRef/>
      </w:r>
      <w:r>
        <w:rPr>
          <w:rtl/>
        </w:rPr>
        <w:t xml:space="preserve"> </w:t>
      </w:r>
      <w:r>
        <w:rPr>
          <w:rtl/>
        </w:rPr>
        <w:tab/>
      </w:r>
      <w:r>
        <w:rPr>
          <w:rFonts w:hint="cs"/>
          <w:b/>
          <w:bCs/>
          <w:rtl/>
        </w:rPr>
        <w:t>משנה ה</w:t>
      </w:r>
    </w:p>
  </w:footnote>
  <w:footnote w:id="358">
    <w:p w14:paraId="77B2D885" w14:textId="7F50C977" w:rsidR="00175DE7" w:rsidRDefault="00175DE7">
      <w:pPr>
        <w:pStyle w:val="FootnoteText"/>
        <w:rPr>
          <w:rFonts w:hint="cs"/>
        </w:rPr>
      </w:pPr>
      <w:r>
        <w:rPr>
          <w:rStyle w:val="FootnoteReference"/>
        </w:rPr>
        <w:footnoteRef/>
      </w:r>
      <w:r>
        <w:rPr>
          <w:rtl/>
        </w:rPr>
        <w:t xml:space="preserve"> </w:t>
      </w:r>
      <w:r>
        <w:rPr>
          <w:rtl/>
        </w:rPr>
        <w:tab/>
      </w:r>
      <w:r>
        <w:rPr>
          <w:rFonts w:hint="cs"/>
          <w:rtl/>
        </w:rPr>
        <w:t>גמרא מפרש שלא היה בכלל מס המלך. כיון שיצא מן המס, קראו לו מוצא. (עיין בהוספות אות פה.)</w:t>
      </w:r>
    </w:p>
  </w:footnote>
  <w:footnote w:id="359">
    <w:p w14:paraId="2A874080" w14:textId="7A8F82B1" w:rsidR="00D12521" w:rsidRDefault="00D12521">
      <w:pPr>
        <w:pStyle w:val="FootnoteText"/>
        <w:rPr>
          <w:rFonts w:hint="cs"/>
        </w:rPr>
      </w:pPr>
      <w:r>
        <w:rPr>
          <w:rStyle w:val="FootnoteReference"/>
        </w:rPr>
        <w:footnoteRef/>
      </w:r>
      <w:r>
        <w:rPr>
          <w:rtl/>
        </w:rPr>
        <w:t xml:space="preserve"> </w:t>
      </w:r>
      <w:r>
        <w:rPr>
          <w:rtl/>
        </w:rPr>
        <w:tab/>
      </w:r>
      <w:r>
        <w:rPr>
          <w:rFonts w:hint="cs"/>
          <w:rtl/>
        </w:rPr>
        <w:t>רצה לומר, ערבות רבות. (עיין בהוספות אות פו.)</w:t>
      </w:r>
    </w:p>
  </w:footnote>
  <w:footnote w:id="360">
    <w:p w14:paraId="0E862D03" w14:textId="6C119F49" w:rsidR="00AE5449" w:rsidRDefault="00AE5449">
      <w:pPr>
        <w:pStyle w:val="FootnoteText"/>
        <w:rPr>
          <w:rFonts w:hint="cs"/>
        </w:rPr>
      </w:pPr>
      <w:r>
        <w:rPr>
          <w:rStyle w:val="FootnoteReference"/>
        </w:rPr>
        <w:footnoteRef/>
      </w:r>
      <w:r>
        <w:rPr>
          <w:rtl/>
        </w:rPr>
        <w:t xml:space="preserve"> </w:t>
      </w:r>
      <w:r>
        <w:rPr>
          <w:rtl/>
        </w:rPr>
        <w:tab/>
      </w:r>
      <w:r>
        <w:rPr>
          <w:rFonts w:hint="cs"/>
          <w:rtl/>
        </w:rPr>
        <w:t>גמרא מפרש שלא היו כפופים ממש על המזבח. אלא, היו יוצא מאמה למעלה מגג המזבח, שאם לא כן, היו נגררים בגג המזבח.</w:t>
      </w:r>
    </w:p>
  </w:footnote>
  <w:footnote w:id="361">
    <w:p w14:paraId="7B3B2E67" w14:textId="2F1A73BD" w:rsidR="00AE5449" w:rsidRDefault="00AE5449">
      <w:pPr>
        <w:pStyle w:val="FootnoteText"/>
      </w:pPr>
      <w:r>
        <w:rPr>
          <w:rStyle w:val="FootnoteReference"/>
        </w:rPr>
        <w:footnoteRef/>
      </w:r>
      <w:r>
        <w:rPr>
          <w:rtl/>
        </w:rPr>
        <w:t xml:space="preserve"> </w:t>
      </w:r>
      <w:r>
        <w:rPr>
          <w:rtl/>
        </w:rPr>
        <w:tab/>
      </w:r>
      <w:r>
        <w:rPr>
          <w:rFonts w:hint="cs"/>
          <w:rtl/>
        </w:rPr>
        <w:t>גמרא מבאר שהערבות היו גבוה אחת עשרה אמה, והיו עומדים על היסוד. היסוד היה אמה למעלה מן הקרקע, ומשם עד גג המזבח היה שמונה אמות (שלא במקום קרנות, כמו הערבות, שלא היו במקום קרנות). אבל, באמצע המזבח כנס אמה. אז, עמד בשפת היסוד, וקצת יותר משמונה אמות היה צריך כדי להעלות לראש. נשאר בו יותר מאמתיים, ואז כפל על גג המזבח אמה אחת, ועדיין היה יותר מאמה אחת למעלה מגג המזבח.</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312D" w14:textId="77777777" w:rsidR="007420F7" w:rsidRDefault="00000000">
    <w:pPr>
      <w:pStyle w:val="Header"/>
      <w:jc w:val="center"/>
      <w:rPr>
        <w:rFonts w:cs="Mekorot-Rashi"/>
      </w:rPr>
    </w:pPr>
    <w:r>
      <w:rPr>
        <w:rFonts w:cs="Mekorot-Rashi"/>
        <w:rtl/>
      </w:rPr>
      <w:t>שי"ח ש"י על המשניות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39ED"/>
    <w:multiLevelType w:val="multilevel"/>
    <w:tmpl w:val="D764D56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4D926EC"/>
    <w:multiLevelType w:val="multilevel"/>
    <w:tmpl w:val="D60035D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052175B5"/>
    <w:multiLevelType w:val="hybridMultilevel"/>
    <w:tmpl w:val="C77C6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72C0B"/>
    <w:multiLevelType w:val="hybridMultilevel"/>
    <w:tmpl w:val="A59CF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B1AE7"/>
    <w:multiLevelType w:val="hybridMultilevel"/>
    <w:tmpl w:val="9E304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E4B4C"/>
    <w:multiLevelType w:val="multilevel"/>
    <w:tmpl w:val="C452F8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E71298D"/>
    <w:multiLevelType w:val="hybridMultilevel"/>
    <w:tmpl w:val="7B8C1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C02D96"/>
    <w:multiLevelType w:val="hybridMultilevel"/>
    <w:tmpl w:val="31B68F0C"/>
    <w:lvl w:ilvl="0" w:tplc="B2FE6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B7786"/>
    <w:multiLevelType w:val="multilevel"/>
    <w:tmpl w:val="27B0065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12870197"/>
    <w:multiLevelType w:val="multilevel"/>
    <w:tmpl w:val="39D2785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133B7936"/>
    <w:multiLevelType w:val="hybridMultilevel"/>
    <w:tmpl w:val="9B5C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03DBA"/>
    <w:multiLevelType w:val="multilevel"/>
    <w:tmpl w:val="96247BA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2" w15:restartNumberingAfterBreak="0">
    <w:nsid w:val="172C1790"/>
    <w:multiLevelType w:val="hybridMultilevel"/>
    <w:tmpl w:val="43B0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C329D"/>
    <w:multiLevelType w:val="hybridMultilevel"/>
    <w:tmpl w:val="C758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9A0ECB"/>
    <w:multiLevelType w:val="hybridMultilevel"/>
    <w:tmpl w:val="59021B0E"/>
    <w:lvl w:ilvl="0" w:tplc="82CE8D7E">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15797C"/>
    <w:multiLevelType w:val="multilevel"/>
    <w:tmpl w:val="98BCF34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6" w15:restartNumberingAfterBreak="0">
    <w:nsid w:val="1CAE6EC5"/>
    <w:multiLevelType w:val="multilevel"/>
    <w:tmpl w:val="761EE92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20D07AF3"/>
    <w:multiLevelType w:val="multilevel"/>
    <w:tmpl w:val="0F34803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214F0BC5"/>
    <w:multiLevelType w:val="multilevel"/>
    <w:tmpl w:val="4738834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219213E7"/>
    <w:multiLevelType w:val="multilevel"/>
    <w:tmpl w:val="6DB2BD1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23A22C60"/>
    <w:multiLevelType w:val="hybridMultilevel"/>
    <w:tmpl w:val="120CD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CC2F53"/>
    <w:multiLevelType w:val="multilevel"/>
    <w:tmpl w:val="A52E3DD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2" w15:restartNumberingAfterBreak="0">
    <w:nsid w:val="2763284D"/>
    <w:multiLevelType w:val="multilevel"/>
    <w:tmpl w:val="B1A8FDB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3" w15:restartNumberingAfterBreak="0">
    <w:nsid w:val="29C51D86"/>
    <w:multiLevelType w:val="multilevel"/>
    <w:tmpl w:val="87E6103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29D75F61"/>
    <w:multiLevelType w:val="multilevel"/>
    <w:tmpl w:val="A492FE5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5" w15:restartNumberingAfterBreak="0">
    <w:nsid w:val="2CF3141F"/>
    <w:multiLevelType w:val="multilevel"/>
    <w:tmpl w:val="5346211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6" w15:restartNumberingAfterBreak="0">
    <w:nsid w:val="2D280EEA"/>
    <w:multiLevelType w:val="multilevel"/>
    <w:tmpl w:val="AD2017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7" w15:restartNumberingAfterBreak="0">
    <w:nsid w:val="2E2A4689"/>
    <w:multiLevelType w:val="hybridMultilevel"/>
    <w:tmpl w:val="5656B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F11BC5"/>
    <w:multiLevelType w:val="hybridMultilevel"/>
    <w:tmpl w:val="F7ECC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004809"/>
    <w:multiLevelType w:val="multilevel"/>
    <w:tmpl w:val="8DDCBD5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0" w15:restartNumberingAfterBreak="0">
    <w:nsid w:val="2F811BC6"/>
    <w:multiLevelType w:val="multilevel"/>
    <w:tmpl w:val="6F081B8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1" w15:restartNumberingAfterBreak="0">
    <w:nsid w:val="306E3229"/>
    <w:multiLevelType w:val="multilevel"/>
    <w:tmpl w:val="0FF6CCD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2" w15:restartNumberingAfterBreak="0">
    <w:nsid w:val="314A1FA6"/>
    <w:multiLevelType w:val="hybridMultilevel"/>
    <w:tmpl w:val="188E60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15A1188"/>
    <w:multiLevelType w:val="hybridMultilevel"/>
    <w:tmpl w:val="7F90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453628"/>
    <w:multiLevelType w:val="multilevel"/>
    <w:tmpl w:val="B6460D4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5" w15:restartNumberingAfterBreak="0">
    <w:nsid w:val="35430FD6"/>
    <w:multiLevelType w:val="hybridMultilevel"/>
    <w:tmpl w:val="96FCC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950F22"/>
    <w:multiLevelType w:val="multilevel"/>
    <w:tmpl w:val="9312B87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7" w15:restartNumberingAfterBreak="0">
    <w:nsid w:val="3B003C7C"/>
    <w:multiLevelType w:val="multilevel"/>
    <w:tmpl w:val="3FF4DD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3B9B7C37"/>
    <w:multiLevelType w:val="hybridMultilevel"/>
    <w:tmpl w:val="58C2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F834B3"/>
    <w:multiLevelType w:val="multilevel"/>
    <w:tmpl w:val="F36C37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3E2832B0"/>
    <w:multiLevelType w:val="multilevel"/>
    <w:tmpl w:val="84E823A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1" w15:restartNumberingAfterBreak="0">
    <w:nsid w:val="3F0900E1"/>
    <w:multiLevelType w:val="hybridMultilevel"/>
    <w:tmpl w:val="B3D20632"/>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2" w15:restartNumberingAfterBreak="0">
    <w:nsid w:val="40A5331A"/>
    <w:multiLevelType w:val="multilevel"/>
    <w:tmpl w:val="7A4AE05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3" w15:restartNumberingAfterBreak="0">
    <w:nsid w:val="40F83B9C"/>
    <w:multiLevelType w:val="hybridMultilevel"/>
    <w:tmpl w:val="04F6A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F46726"/>
    <w:multiLevelType w:val="multilevel"/>
    <w:tmpl w:val="BE3A578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5" w15:restartNumberingAfterBreak="0">
    <w:nsid w:val="43556923"/>
    <w:multiLevelType w:val="hybridMultilevel"/>
    <w:tmpl w:val="36F491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2CE8D7E">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255D90"/>
    <w:multiLevelType w:val="multilevel"/>
    <w:tmpl w:val="462A16E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7" w15:restartNumberingAfterBreak="0">
    <w:nsid w:val="45B4534B"/>
    <w:multiLevelType w:val="hybridMultilevel"/>
    <w:tmpl w:val="5CAEDCB0"/>
    <w:lvl w:ilvl="0" w:tplc="B2FE6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4B4D6C"/>
    <w:multiLevelType w:val="hybridMultilevel"/>
    <w:tmpl w:val="D9D8B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C75F98"/>
    <w:multiLevelType w:val="multilevel"/>
    <w:tmpl w:val="35A4332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0" w15:restartNumberingAfterBreak="0">
    <w:nsid w:val="47F13A8B"/>
    <w:multiLevelType w:val="hybridMultilevel"/>
    <w:tmpl w:val="701C6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F33507"/>
    <w:multiLevelType w:val="hybridMultilevel"/>
    <w:tmpl w:val="1AF6A9CA"/>
    <w:lvl w:ilvl="0" w:tplc="B2FE6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E0088D"/>
    <w:multiLevelType w:val="multilevel"/>
    <w:tmpl w:val="6E3C62F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3" w15:restartNumberingAfterBreak="0">
    <w:nsid w:val="53386167"/>
    <w:multiLevelType w:val="multilevel"/>
    <w:tmpl w:val="034E05D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4" w15:restartNumberingAfterBreak="0">
    <w:nsid w:val="55DE6031"/>
    <w:multiLevelType w:val="hybridMultilevel"/>
    <w:tmpl w:val="18B88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6AB1680"/>
    <w:multiLevelType w:val="hybridMultilevel"/>
    <w:tmpl w:val="DF102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7B44A48"/>
    <w:multiLevelType w:val="multilevel"/>
    <w:tmpl w:val="C314883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7" w15:restartNumberingAfterBreak="0">
    <w:nsid w:val="58FE4D39"/>
    <w:multiLevelType w:val="hybridMultilevel"/>
    <w:tmpl w:val="735894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9F8599A"/>
    <w:multiLevelType w:val="multilevel"/>
    <w:tmpl w:val="662C11D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9" w15:restartNumberingAfterBreak="0">
    <w:nsid w:val="5A1C39FD"/>
    <w:multiLevelType w:val="multilevel"/>
    <w:tmpl w:val="DE72754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0" w15:restartNumberingAfterBreak="0">
    <w:nsid w:val="5BCC646A"/>
    <w:multiLevelType w:val="multilevel"/>
    <w:tmpl w:val="1DB40C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15:restartNumberingAfterBreak="0">
    <w:nsid w:val="5BF8085D"/>
    <w:multiLevelType w:val="hybridMultilevel"/>
    <w:tmpl w:val="29143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D7A527E"/>
    <w:multiLevelType w:val="multilevel"/>
    <w:tmpl w:val="FA92732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3" w15:restartNumberingAfterBreak="0">
    <w:nsid w:val="5DBF28ED"/>
    <w:multiLevelType w:val="multilevel"/>
    <w:tmpl w:val="A4DC380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4" w15:restartNumberingAfterBreak="0">
    <w:nsid w:val="5DC353B6"/>
    <w:multiLevelType w:val="hybridMultilevel"/>
    <w:tmpl w:val="6ED68A12"/>
    <w:lvl w:ilvl="0" w:tplc="0409000F">
      <w:start w:val="1"/>
      <w:numFmt w:val="decimal"/>
      <w:lvlText w:val="%1."/>
      <w:lvlJc w:val="left"/>
      <w:pPr>
        <w:ind w:left="1062" w:hanging="360"/>
      </w:p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65" w15:restartNumberingAfterBreak="0">
    <w:nsid w:val="601E2048"/>
    <w:multiLevelType w:val="multilevel"/>
    <w:tmpl w:val="4A947D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15:restartNumberingAfterBreak="0">
    <w:nsid w:val="60D344C9"/>
    <w:multiLevelType w:val="multilevel"/>
    <w:tmpl w:val="0F48968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7" w15:restartNumberingAfterBreak="0">
    <w:nsid w:val="62BF0E70"/>
    <w:multiLevelType w:val="multilevel"/>
    <w:tmpl w:val="20A00B3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8" w15:restartNumberingAfterBreak="0">
    <w:nsid w:val="635F6FD7"/>
    <w:multiLevelType w:val="hybridMultilevel"/>
    <w:tmpl w:val="D1DC8C86"/>
    <w:lvl w:ilvl="0" w:tplc="5EFA160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AE1E50"/>
    <w:multiLevelType w:val="multilevel"/>
    <w:tmpl w:val="3DC2C5D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0" w15:restartNumberingAfterBreak="0">
    <w:nsid w:val="65EA13C7"/>
    <w:multiLevelType w:val="multilevel"/>
    <w:tmpl w:val="D6F6377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1" w15:restartNumberingAfterBreak="0">
    <w:nsid w:val="66F51AC7"/>
    <w:multiLevelType w:val="hybridMultilevel"/>
    <w:tmpl w:val="112E8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4877FE"/>
    <w:multiLevelType w:val="multilevel"/>
    <w:tmpl w:val="5DA04CC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73" w15:restartNumberingAfterBreak="0">
    <w:nsid w:val="6A3A0E5B"/>
    <w:multiLevelType w:val="hybridMultilevel"/>
    <w:tmpl w:val="EB74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B2367EC"/>
    <w:multiLevelType w:val="hybridMultilevel"/>
    <w:tmpl w:val="1192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ED35C6"/>
    <w:multiLevelType w:val="multilevel"/>
    <w:tmpl w:val="5F943EF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6" w15:restartNumberingAfterBreak="0">
    <w:nsid w:val="6C1D6A1A"/>
    <w:multiLevelType w:val="multilevel"/>
    <w:tmpl w:val="8A92785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7" w15:restartNumberingAfterBreak="0">
    <w:nsid w:val="6CBE01FF"/>
    <w:multiLevelType w:val="hybridMultilevel"/>
    <w:tmpl w:val="1D5EE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0B81926"/>
    <w:multiLevelType w:val="multilevel"/>
    <w:tmpl w:val="1D7EB1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 w15:restartNumberingAfterBreak="0">
    <w:nsid w:val="71F046D3"/>
    <w:multiLevelType w:val="hybridMultilevel"/>
    <w:tmpl w:val="C12E9CDC"/>
    <w:lvl w:ilvl="0" w:tplc="82CE8D7E">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205776C"/>
    <w:multiLevelType w:val="hybridMultilevel"/>
    <w:tmpl w:val="7992352A"/>
    <w:lvl w:ilvl="0" w:tplc="82CE8D7E">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3097942"/>
    <w:multiLevelType w:val="multilevel"/>
    <w:tmpl w:val="33BE684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2" w15:restartNumberingAfterBreak="0">
    <w:nsid w:val="74134B64"/>
    <w:multiLevelType w:val="multilevel"/>
    <w:tmpl w:val="DAD6DD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3" w15:restartNumberingAfterBreak="0">
    <w:nsid w:val="74F22A67"/>
    <w:multiLevelType w:val="hybridMultilevel"/>
    <w:tmpl w:val="D2B89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1D2F70"/>
    <w:multiLevelType w:val="hybridMultilevel"/>
    <w:tmpl w:val="10920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5A223D7"/>
    <w:multiLevelType w:val="multilevel"/>
    <w:tmpl w:val="30EE78B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6" w15:restartNumberingAfterBreak="0">
    <w:nsid w:val="7C191FB6"/>
    <w:multiLevelType w:val="multilevel"/>
    <w:tmpl w:val="A670827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7" w15:restartNumberingAfterBreak="0">
    <w:nsid w:val="7C981B18"/>
    <w:multiLevelType w:val="multilevel"/>
    <w:tmpl w:val="38FA2DE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8" w15:restartNumberingAfterBreak="0">
    <w:nsid w:val="7CC2681F"/>
    <w:multiLevelType w:val="multilevel"/>
    <w:tmpl w:val="7526CD0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9" w15:restartNumberingAfterBreak="0">
    <w:nsid w:val="7CFE6F48"/>
    <w:multiLevelType w:val="multilevel"/>
    <w:tmpl w:val="BCE8BA2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0" w15:restartNumberingAfterBreak="0">
    <w:nsid w:val="7DDB1A91"/>
    <w:multiLevelType w:val="multilevel"/>
    <w:tmpl w:val="C4C66FA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1" w15:restartNumberingAfterBreak="0">
    <w:nsid w:val="7EA84D78"/>
    <w:multiLevelType w:val="hybridMultilevel"/>
    <w:tmpl w:val="866C6532"/>
    <w:lvl w:ilvl="0" w:tplc="0B3E918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F0A6688"/>
    <w:multiLevelType w:val="hybridMultilevel"/>
    <w:tmpl w:val="5CAE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728665">
    <w:abstractNumId w:val="26"/>
  </w:num>
  <w:num w:numId="2" w16cid:durableId="1958486222">
    <w:abstractNumId w:val="18"/>
  </w:num>
  <w:num w:numId="3" w16cid:durableId="87627141">
    <w:abstractNumId w:val="42"/>
  </w:num>
  <w:num w:numId="4" w16cid:durableId="1927300777">
    <w:abstractNumId w:val="29"/>
  </w:num>
  <w:num w:numId="5" w16cid:durableId="1749501891">
    <w:abstractNumId w:val="53"/>
  </w:num>
  <w:num w:numId="6" w16cid:durableId="124468800">
    <w:abstractNumId w:val="1"/>
  </w:num>
  <w:num w:numId="7" w16cid:durableId="1031565565">
    <w:abstractNumId w:val="34"/>
  </w:num>
  <w:num w:numId="8" w16cid:durableId="462233626">
    <w:abstractNumId w:val="89"/>
  </w:num>
  <w:num w:numId="9" w16cid:durableId="438448558">
    <w:abstractNumId w:val="30"/>
  </w:num>
  <w:num w:numId="10" w16cid:durableId="248078398">
    <w:abstractNumId w:val="19"/>
  </w:num>
  <w:num w:numId="11" w16cid:durableId="1747415723">
    <w:abstractNumId w:val="25"/>
  </w:num>
  <w:num w:numId="12" w16cid:durableId="483132619">
    <w:abstractNumId w:val="8"/>
  </w:num>
  <w:num w:numId="13" w16cid:durableId="672293772">
    <w:abstractNumId w:val="16"/>
  </w:num>
  <w:num w:numId="14" w16cid:durableId="807555949">
    <w:abstractNumId w:val="90"/>
  </w:num>
  <w:num w:numId="15" w16cid:durableId="1300695589">
    <w:abstractNumId w:val="24"/>
  </w:num>
  <w:num w:numId="16" w16cid:durableId="620378075">
    <w:abstractNumId w:val="31"/>
  </w:num>
  <w:num w:numId="17" w16cid:durableId="1630085326">
    <w:abstractNumId w:val="63"/>
  </w:num>
  <w:num w:numId="18" w16cid:durableId="1114788837">
    <w:abstractNumId w:val="85"/>
  </w:num>
  <w:num w:numId="19" w16cid:durableId="1654796438">
    <w:abstractNumId w:val="11"/>
  </w:num>
  <w:num w:numId="20" w16cid:durableId="1062950469">
    <w:abstractNumId w:val="46"/>
  </w:num>
  <w:num w:numId="21" w16cid:durableId="1067145309">
    <w:abstractNumId w:val="76"/>
  </w:num>
  <w:num w:numId="22" w16cid:durableId="583756877">
    <w:abstractNumId w:val="62"/>
  </w:num>
  <w:num w:numId="23" w16cid:durableId="1908303812">
    <w:abstractNumId w:val="87"/>
  </w:num>
  <w:num w:numId="24" w16cid:durableId="1693267585">
    <w:abstractNumId w:val="81"/>
  </w:num>
  <w:num w:numId="25" w16cid:durableId="300156387">
    <w:abstractNumId w:val="52"/>
  </w:num>
  <w:num w:numId="26" w16cid:durableId="567808879">
    <w:abstractNumId w:val="9"/>
  </w:num>
  <w:num w:numId="27" w16cid:durableId="244268700">
    <w:abstractNumId w:val="49"/>
  </w:num>
  <w:num w:numId="28" w16cid:durableId="802112722">
    <w:abstractNumId w:val="21"/>
  </w:num>
  <w:num w:numId="29" w16cid:durableId="1777942320">
    <w:abstractNumId w:val="0"/>
  </w:num>
  <w:num w:numId="30" w16cid:durableId="1361971541">
    <w:abstractNumId w:val="15"/>
  </w:num>
  <w:num w:numId="31" w16cid:durableId="385297254">
    <w:abstractNumId w:val="40"/>
  </w:num>
  <w:num w:numId="32" w16cid:durableId="1400441313">
    <w:abstractNumId w:val="56"/>
  </w:num>
  <w:num w:numId="33" w16cid:durableId="2056663069">
    <w:abstractNumId w:val="67"/>
  </w:num>
  <w:num w:numId="34" w16cid:durableId="61223912">
    <w:abstractNumId w:val="66"/>
  </w:num>
  <w:num w:numId="35" w16cid:durableId="2087485019">
    <w:abstractNumId w:val="72"/>
  </w:num>
  <w:num w:numId="36" w16cid:durableId="41558253">
    <w:abstractNumId w:val="58"/>
  </w:num>
  <w:num w:numId="37" w16cid:durableId="1638534754">
    <w:abstractNumId w:val="17"/>
  </w:num>
  <w:num w:numId="38" w16cid:durableId="1306862159">
    <w:abstractNumId w:val="75"/>
  </w:num>
  <w:num w:numId="39" w16cid:durableId="1441490987">
    <w:abstractNumId w:val="44"/>
  </w:num>
  <w:num w:numId="40" w16cid:durableId="668562007">
    <w:abstractNumId w:val="59"/>
  </w:num>
  <w:num w:numId="41" w16cid:durableId="512916078">
    <w:abstractNumId w:val="86"/>
  </w:num>
  <w:num w:numId="42" w16cid:durableId="1570964542">
    <w:abstractNumId w:val="82"/>
  </w:num>
  <w:num w:numId="43" w16cid:durableId="86586355">
    <w:abstractNumId w:val="69"/>
  </w:num>
  <w:num w:numId="44" w16cid:durableId="2101750799">
    <w:abstractNumId w:val="70"/>
  </w:num>
  <w:num w:numId="45" w16cid:durableId="1254631613">
    <w:abstractNumId w:val="37"/>
  </w:num>
  <w:num w:numId="46" w16cid:durableId="2121486505">
    <w:abstractNumId w:val="5"/>
  </w:num>
  <w:num w:numId="47" w16cid:durableId="1460997139">
    <w:abstractNumId w:val="78"/>
  </w:num>
  <w:num w:numId="48" w16cid:durableId="1464037308">
    <w:abstractNumId w:val="65"/>
  </w:num>
  <w:num w:numId="49" w16cid:durableId="1846086831">
    <w:abstractNumId w:val="39"/>
  </w:num>
  <w:num w:numId="50" w16cid:durableId="577785459">
    <w:abstractNumId w:val="60"/>
  </w:num>
  <w:num w:numId="51" w16cid:durableId="382485244">
    <w:abstractNumId w:val="88"/>
  </w:num>
  <w:num w:numId="52" w16cid:durableId="758257543">
    <w:abstractNumId w:val="22"/>
  </w:num>
  <w:num w:numId="53" w16cid:durableId="1348601342">
    <w:abstractNumId w:val="23"/>
  </w:num>
  <w:num w:numId="54" w16cid:durableId="964968665">
    <w:abstractNumId w:val="36"/>
  </w:num>
  <w:num w:numId="55" w16cid:durableId="1727214529">
    <w:abstractNumId w:val="33"/>
  </w:num>
  <w:num w:numId="56" w16cid:durableId="717827465">
    <w:abstractNumId w:val="6"/>
  </w:num>
  <w:num w:numId="57" w16cid:durableId="1409304845">
    <w:abstractNumId w:val="48"/>
  </w:num>
  <w:num w:numId="58" w16cid:durableId="921644100">
    <w:abstractNumId w:val="84"/>
  </w:num>
  <w:num w:numId="59" w16cid:durableId="1142969104">
    <w:abstractNumId w:val="55"/>
  </w:num>
  <w:num w:numId="60" w16cid:durableId="981270977">
    <w:abstractNumId w:val="74"/>
  </w:num>
  <w:num w:numId="61" w16cid:durableId="511728747">
    <w:abstractNumId w:val="45"/>
  </w:num>
  <w:num w:numId="62" w16cid:durableId="257713394">
    <w:abstractNumId w:val="80"/>
  </w:num>
  <w:num w:numId="63" w16cid:durableId="1040134820">
    <w:abstractNumId w:val="79"/>
  </w:num>
  <w:num w:numId="64" w16cid:durableId="301082065">
    <w:abstractNumId w:val="73"/>
  </w:num>
  <w:num w:numId="65" w16cid:durableId="616183007">
    <w:abstractNumId w:val="14"/>
  </w:num>
  <w:num w:numId="66" w16cid:durableId="2114325614">
    <w:abstractNumId w:val="92"/>
  </w:num>
  <w:num w:numId="67" w16cid:durableId="1377394226">
    <w:abstractNumId w:val="32"/>
  </w:num>
  <w:num w:numId="68" w16cid:durableId="888611091">
    <w:abstractNumId w:val="91"/>
  </w:num>
  <w:num w:numId="69" w16cid:durableId="1113670919">
    <w:abstractNumId w:val="68"/>
  </w:num>
  <w:num w:numId="70" w16cid:durableId="379866322">
    <w:abstractNumId w:val="51"/>
  </w:num>
  <w:num w:numId="71" w16cid:durableId="1999378233">
    <w:abstractNumId w:val="7"/>
  </w:num>
  <w:num w:numId="72" w16cid:durableId="323973179">
    <w:abstractNumId w:val="47"/>
  </w:num>
  <w:num w:numId="73" w16cid:durableId="1525486130">
    <w:abstractNumId w:val="38"/>
  </w:num>
  <w:num w:numId="74" w16cid:durableId="2026636471">
    <w:abstractNumId w:val="4"/>
  </w:num>
  <w:num w:numId="75" w16cid:durableId="1364283400">
    <w:abstractNumId w:val="13"/>
  </w:num>
  <w:num w:numId="76" w16cid:durableId="1415055952">
    <w:abstractNumId w:val="54"/>
  </w:num>
  <w:num w:numId="77" w16cid:durableId="914359273">
    <w:abstractNumId w:val="27"/>
  </w:num>
  <w:num w:numId="78" w16cid:durableId="1164738527">
    <w:abstractNumId w:val="71"/>
  </w:num>
  <w:num w:numId="79" w16cid:durableId="8721164">
    <w:abstractNumId w:val="61"/>
  </w:num>
  <w:num w:numId="80" w16cid:durableId="846750799">
    <w:abstractNumId w:val="3"/>
  </w:num>
  <w:num w:numId="81" w16cid:durableId="2090997230">
    <w:abstractNumId w:val="10"/>
  </w:num>
  <w:num w:numId="82" w16cid:durableId="1265726097">
    <w:abstractNumId w:val="83"/>
  </w:num>
  <w:num w:numId="83" w16cid:durableId="1796175779">
    <w:abstractNumId w:val="2"/>
  </w:num>
  <w:num w:numId="84" w16cid:durableId="2122920307">
    <w:abstractNumId w:val="41"/>
  </w:num>
  <w:num w:numId="85" w16cid:durableId="1815678003">
    <w:abstractNumId w:val="28"/>
  </w:num>
  <w:num w:numId="86" w16cid:durableId="394203652">
    <w:abstractNumId w:val="64"/>
  </w:num>
  <w:num w:numId="87" w16cid:durableId="1472795556">
    <w:abstractNumId w:val="43"/>
  </w:num>
  <w:num w:numId="88" w16cid:durableId="1603731514">
    <w:abstractNumId w:val="77"/>
  </w:num>
  <w:num w:numId="89" w16cid:durableId="102502471">
    <w:abstractNumId w:val="12"/>
  </w:num>
  <w:num w:numId="90" w16cid:durableId="644119348">
    <w:abstractNumId w:val="50"/>
  </w:num>
  <w:num w:numId="91" w16cid:durableId="413286337">
    <w:abstractNumId w:val="20"/>
  </w:num>
  <w:num w:numId="92" w16cid:durableId="1445730660">
    <w:abstractNumId w:val="35"/>
  </w:num>
  <w:num w:numId="93" w16cid:durableId="153977586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420F7"/>
    <w:rsid w:val="00005BF0"/>
    <w:rsid w:val="00014E8C"/>
    <w:rsid w:val="00016BD5"/>
    <w:rsid w:val="00017FA4"/>
    <w:rsid w:val="000247A8"/>
    <w:rsid w:val="0002652D"/>
    <w:rsid w:val="00032CD7"/>
    <w:rsid w:val="00036953"/>
    <w:rsid w:val="00053E4A"/>
    <w:rsid w:val="00054529"/>
    <w:rsid w:val="00065973"/>
    <w:rsid w:val="00072C92"/>
    <w:rsid w:val="00073340"/>
    <w:rsid w:val="00073FF2"/>
    <w:rsid w:val="00074413"/>
    <w:rsid w:val="00083224"/>
    <w:rsid w:val="0008657A"/>
    <w:rsid w:val="00087C64"/>
    <w:rsid w:val="000A1EC3"/>
    <w:rsid w:val="000B152D"/>
    <w:rsid w:val="000B6FB0"/>
    <w:rsid w:val="000B7DED"/>
    <w:rsid w:val="000C0AE4"/>
    <w:rsid w:val="000D014D"/>
    <w:rsid w:val="000D7559"/>
    <w:rsid w:val="000F273B"/>
    <w:rsid w:val="000F4B33"/>
    <w:rsid w:val="000F6651"/>
    <w:rsid w:val="00104C32"/>
    <w:rsid w:val="00111F36"/>
    <w:rsid w:val="00125C72"/>
    <w:rsid w:val="00127253"/>
    <w:rsid w:val="00137AC1"/>
    <w:rsid w:val="00141615"/>
    <w:rsid w:val="0014181F"/>
    <w:rsid w:val="00157476"/>
    <w:rsid w:val="00171A9F"/>
    <w:rsid w:val="0017398C"/>
    <w:rsid w:val="00175DE7"/>
    <w:rsid w:val="00176E56"/>
    <w:rsid w:val="001826F6"/>
    <w:rsid w:val="001859C2"/>
    <w:rsid w:val="001879A6"/>
    <w:rsid w:val="001907D8"/>
    <w:rsid w:val="00192AFB"/>
    <w:rsid w:val="00193016"/>
    <w:rsid w:val="001B381B"/>
    <w:rsid w:val="001C06F5"/>
    <w:rsid w:val="001C4D8F"/>
    <w:rsid w:val="001D1243"/>
    <w:rsid w:val="001D1A72"/>
    <w:rsid w:val="001D3476"/>
    <w:rsid w:val="001E21E0"/>
    <w:rsid w:val="001E4626"/>
    <w:rsid w:val="001E69BD"/>
    <w:rsid w:val="002053A4"/>
    <w:rsid w:val="0020780B"/>
    <w:rsid w:val="00214117"/>
    <w:rsid w:val="00231EBF"/>
    <w:rsid w:val="002329A0"/>
    <w:rsid w:val="00234C98"/>
    <w:rsid w:val="00240EB5"/>
    <w:rsid w:val="00251C53"/>
    <w:rsid w:val="00253460"/>
    <w:rsid w:val="00257042"/>
    <w:rsid w:val="00263830"/>
    <w:rsid w:val="00275411"/>
    <w:rsid w:val="00281015"/>
    <w:rsid w:val="00284723"/>
    <w:rsid w:val="0029711C"/>
    <w:rsid w:val="002A67FD"/>
    <w:rsid w:val="002B2F26"/>
    <w:rsid w:val="002C318D"/>
    <w:rsid w:val="002D3679"/>
    <w:rsid w:val="002E0CFD"/>
    <w:rsid w:val="002F6042"/>
    <w:rsid w:val="0031311E"/>
    <w:rsid w:val="00315452"/>
    <w:rsid w:val="00342F80"/>
    <w:rsid w:val="00345BAF"/>
    <w:rsid w:val="00373C10"/>
    <w:rsid w:val="0037787E"/>
    <w:rsid w:val="0038693E"/>
    <w:rsid w:val="003876A7"/>
    <w:rsid w:val="003A2267"/>
    <w:rsid w:val="003A2CDA"/>
    <w:rsid w:val="003B076D"/>
    <w:rsid w:val="003C2522"/>
    <w:rsid w:val="003C552B"/>
    <w:rsid w:val="003D2405"/>
    <w:rsid w:val="003E6926"/>
    <w:rsid w:val="003F4941"/>
    <w:rsid w:val="00400621"/>
    <w:rsid w:val="00401E18"/>
    <w:rsid w:val="00403DEC"/>
    <w:rsid w:val="00420ED8"/>
    <w:rsid w:val="00437874"/>
    <w:rsid w:val="00445537"/>
    <w:rsid w:val="00451653"/>
    <w:rsid w:val="00463BF5"/>
    <w:rsid w:val="00464E8D"/>
    <w:rsid w:val="00484C84"/>
    <w:rsid w:val="00492E8F"/>
    <w:rsid w:val="004A69D8"/>
    <w:rsid w:val="004A7FBE"/>
    <w:rsid w:val="004B1A5A"/>
    <w:rsid w:val="004B5513"/>
    <w:rsid w:val="004B5E07"/>
    <w:rsid w:val="004B6744"/>
    <w:rsid w:val="004C5F80"/>
    <w:rsid w:val="004C61A9"/>
    <w:rsid w:val="004E6BE4"/>
    <w:rsid w:val="004F36CA"/>
    <w:rsid w:val="00506176"/>
    <w:rsid w:val="00517790"/>
    <w:rsid w:val="005177C3"/>
    <w:rsid w:val="00520A45"/>
    <w:rsid w:val="00534CC8"/>
    <w:rsid w:val="00557E86"/>
    <w:rsid w:val="00561ABD"/>
    <w:rsid w:val="00562080"/>
    <w:rsid w:val="00574D8A"/>
    <w:rsid w:val="00583001"/>
    <w:rsid w:val="00584758"/>
    <w:rsid w:val="0059239E"/>
    <w:rsid w:val="005B5906"/>
    <w:rsid w:val="005C2C96"/>
    <w:rsid w:val="005C35A7"/>
    <w:rsid w:val="005C53FD"/>
    <w:rsid w:val="005D0E11"/>
    <w:rsid w:val="005F4FC8"/>
    <w:rsid w:val="0061513B"/>
    <w:rsid w:val="0062395F"/>
    <w:rsid w:val="0062664A"/>
    <w:rsid w:val="00644B8A"/>
    <w:rsid w:val="00647DDB"/>
    <w:rsid w:val="00655590"/>
    <w:rsid w:val="0067156A"/>
    <w:rsid w:val="00672390"/>
    <w:rsid w:val="0067257E"/>
    <w:rsid w:val="006868C2"/>
    <w:rsid w:val="006A0D7D"/>
    <w:rsid w:val="006A281F"/>
    <w:rsid w:val="006A6691"/>
    <w:rsid w:val="006B1DB7"/>
    <w:rsid w:val="006E3CCE"/>
    <w:rsid w:val="006F2B59"/>
    <w:rsid w:val="007009A5"/>
    <w:rsid w:val="0070495B"/>
    <w:rsid w:val="007127D6"/>
    <w:rsid w:val="007149A9"/>
    <w:rsid w:val="00732AC1"/>
    <w:rsid w:val="00736F98"/>
    <w:rsid w:val="007420F7"/>
    <w:rsid w:val="00743C3F"/>
    <w:rsid w:val="00754414"/>
    <w:rsid w:val="007602E4"/>
    <w:rsid w:val="00766B2C"/>
    <w:rsid w:val="007758B1"/>
    <w:rsid w:val="00776755"/>
    <w:rsid w:val="007771BA"/>
    <w:rsid w:val="00777D7E"/>
    <w:rsid w:val="007912D8"/>
    <w:rsid w:val="0079563C"/>
    <w:rsid w:val="007B1034"/>
    <w:rsid w:val="007C6781"/>
    <w:rsid w:val="007E068D"/>
    <w:rsid w:val="008003AA"/>
    <w:rsid w:val="00812DF8"/>
    <w:rsid w:val="008209C5"/>
    <w:rsid w:val="008269E6"/>
    <w:rsid w:val="00836382"/>
    <w:rsid w:val="00842151"/>
    <w:rsid w:val="00855E51"/>
    <w:rsid w:val="00874283"/>
    <w:rsid w:val="00881C87"/>
    <w:rsid w:val="00884708"/>
    <w:rsid w:val="00885778"/>
    <w:rsid w:val="00890379"/>
    <w:rsid w:val="0089648B"/>
    <w:rsid w:val="008A45FB"/>
    <w:rsid w:val="008B1CB0"/>
    <w:rsid w:val="008B3A75"/>
    <w:rsid w:val="008B6BC4"/>
    <w:rsid w:val="008B77F0"/>
    <w:rsid w:val="008E6E90"/>
    <w:rsid w:val="008F2465"/>
    <w:rsid w:val="008F4962"/>
    <w:rsid w:val="009021A3"/>
    <w:rsid w:val="00911DEC"/>
    <w:rsid w:val="00916786"/>
    <w:rsid w:val="00916A06"/>
    <w:rsid w:val="00950F85"/>
    <w:rsid w:val="00970511"/>
    <w:rsid w:val="00972F27"/>
    <w:rsid w:val="00984168"/>
    <w:rsid w:val="00984542"/>
    <w:rsid w:val="00987DA3"/>
    <w:rsid w:val="00994226"/>
    <w:rsid w:val="00995994"/>
    <w:rsid w:val="009A1837"/>
    <w:rsid w:val="009B5195"/>
    <w:rsid w:val="009C1889"/>
    <w:rsid w:val="009C3AEF"/>
    <w:rsid w:val="009E08F9"/>
    <w:rsid w:val="009E5B01"/>
    <w:rsid w:val="009F02BC"/>
    <w:rsid w:val="00A11B53"/>
    <w:rsid w:val="00A160B5"/>
    <w:rsid w:val="00A242FD"/>
    <w:rsid w:val="00A27A1F"/>
    <w:rsid w:val="00A3126B"/>
    <w:rsid w:val="00A36C15"/>
    <w:rsid w:val="00A379AD"/>
    <w:rsid w:val="00A37AD0"/>
    <w:rsid w:val="00A525EB"/>
    <w:rsid w:val="00A5321C"/>
    <w:rsid w:val="00A53715"/>
    <w:rsid w:val="00A549B1"/>
    <w:rsid w:val="00A54CAF"/>
    <w:rsid w:val="00A735F0"/>
    <w:rsid w:val="00A7623E"/>
    <w:rsid w:val="00AA0868"/>
    <w:rsid w:val="00AA2C53"/>
    <w:rsid w:val="00AB20FC"/>
    <w:rsid w:val="00AC0B11"/>
    <w:rsid w:val="00AC1C97"/>
    <w:rsid w:val="00AC42AB"/>
    <w:rsid w:val="00AC63FA"/>
    <w:rsid w:val="00AC7944"/>
    <w:rsid w:val="00AE368F"/>
    <w:rsid w:val="00AE5449"/>
    <w:rsid w:val="00AF1812"/>
    <w:rsid w:val="00B05A89"/>
    <w:rsid w:val="00B16529"/>
    <w:rsid w:val="00B20CED"/>
    <w:rsid w:val="00B3101D"/>
    <w:rsid w:val="00B3207F"/>
    <w:rsid w:val="00B35CD6"/>
    <w:rsid w:val="00B37AFF"/>
    <w:rsid w:val="00B40824"/>
    <w:rsid w:val="00B44259"/>
    <w:rsid w:val="00B5395A"/>
    <w:rsid w:val="00B6165C"/>
    <w:rsid w:val="00B74E6E"/>
    <w:rsid w:val="00BB0BA4"/>
    <w:rsid w:val="00BB5844"/>
    <w:rsid w:val="00BD3426"/>
    <w:rsid w:val="00BE0FF8"/>
    <w:rsid w:val="00BE639E"/>
    <w:rsid w:val="00BF2329"/>
    <w:rsid w:val="00BF35D4"/>
    <w:rsid w:val="00BF3D59"/>
    <w:rsid w:val="00C00F53"/>
    <w:rsid w:val="00C03841"/>
    <w:rsid w:val="00C07D4F"/>
    <w:rsid w:val="00C245B9"/>
    <w:rsid w:val="00C36490"/>
    <w:rsid w:val="00C40715"/>
    <w:rsid w:val="00C5172C"/>
    <w:rsid w:val="00C5306B"/>
    <w:rsid w:val="00C5576B"/>
    <w:rsid w:val="00C81B86"/>
    <w:rsid w:val="00C82B4C"/>
    <w:rsid w:val="00C839F1"/>
    <w:rsid w:val="00C92812"/>
    <w:rsid w:val="00C92C77"/>
    <w:rsid w:val="00C97B5D"/>
    <w:rsid w:val="00CA58E4"/>
    <w:rsid w:val="00CA5EF9"/>
    <w:rsid w:val="00CB675F"/>
    <w:rsid w:val="00CC7024"/>
    <w:rsid w:val="00CD629A"/>
    <w:rsid w:val="00CE300F"/>
    <w:rsid w:val="00CF38E0"/>
    <w:rsid w:val="00D02ED8"/>
    <w:rsid w:val="00D0342A"/>
    <w:rsid w:val="00D03A9C"/>
    <w:rsid w:val="00D03F0B"/>
    <w:rsid w:val="00D057CB"/>
    <w:rsid w:val="00D1240A"/>
    <w:rsid w:val="00D12521"/>
    <w:rsid w:val="00D14466"/>
    <w:rsid w:val="00D173D1"/>
    <w:rsid w:val="00D21152"/>
    <w:rsid w:val="00D32896"/>
    <w:rsid w:val="00D33D70"/>
    <w:rsid w:val="00D63D74"/>
    <w:rsid w:val="00D72748"/>
    <w:rsid w:val="00D76329"/>
    <w:rsid w:val="00D859FA"/>
    <w:rsid w:val="00DA0E1E"/>
    <w:rsid w:val="00DA1811"/>
    <w:rsid w:val="00DA39D0"/>
    <w:rsid w:val="00DA4709"/>
    <w:rsid w:val="00DA7C7C"/>
    <w:rsid w:val="00DB163B"/>
    <w:rsid w:val="00DB4460"/>
    <w:rsid w:val="00DC39CD"/>
    <w:rsid w:val="00DD1B46"/>
    <w:rsid w:val="00DD4CF6"/>
    <w:rsid w:val="00DD59CD"/>
    <w:rsid w:val="00DD73CA"/>
    <w:rsid w:val="00DE6C37"/>
    <w:rsid w:val="00E11CDA"/>
    <w:rsid w:val="00E21BD8"/>
    <w:rsid w:val="00E225CA"/>
    <w:rsid w:val="00E25B46"/>
    <w:rsid w:val="00E3092E"/>
    <w:rsid w:val="00E3797A"/>
    <w:rsid w:val="00E422B4"/>
    <w:rsid w:val="00E43781"/>
    <w:rsid w:val="00E44BCD"/>
    <w:rsid w:val="00E561F3"/>
    <w:rsid w:val="00E67B88"/>
    <w:rsid w:val="00E81179"/>
    <w:rsid w:val="00E953E8"/>
    <w:rsid w:val="00EA0EC1"/>
    <w:rsid w:val="00EA1636"/>
    <w:rsid w:val="00EA54F4"/>
    <w:rsid w:val="00EB5AAD"/>
    <w:rsid w:val="00EB5C4F"/>
    <w:rsid w:val="00EC48F5"/>
    <w:rsid w:val="00EC7C90"/>
    <w:rsid w:val="00ED115F"/>
    <w:rsid w:val="00ED4CD0"/>
    <w:rsid w:val="00ED6FB7"/>
    <w:rsid w:val="00EE479A"/>
    <w:rsid w:val="00EF211F"/>
    <w:rsid w:val="00F008B3"/>
    <w:rsid w:val="00F01592"/>
    <w:rsid w:val="00F02549"/>
    <w:rsid w:val="00F10CE8"/>
    <w:rsid w:val="00F13201"/>
    <w:rsid w:val="00F224E4"/>
    <w:rsid w:val="00F2318D"/>
    <w:rsid w:val="00F35256"/>
    <w:rsid w:val="00F74524"/>
    <w:rsid w:val="00F75F03"/>
    <w:rsid w:val="00F84E23"/>
    <w:rsid w:val="00F876EE"/>
    <w:rsid w:val="00FA0C5E"/>
    <w:rsid w:val="00FA4F84"/>
    <w:rsid w:val="00FB035B"/>
    <w:rsid w:val="00FB5A56"/>
    <w:rsid w:val="00FC224F"/>
    <w:rsid w:val="00FC5F11"/>
    <w:rsid w:val="00FD6344"/>
    <w:rsid w:val="00FE08C1"/>
    <w:rsid w:val="00FE3FD1"/>
    <w:rsid w:val="00FE74A0"/>
    <w:rsid w:val="00FE7B90"/>
    <w:rsid w:val="00FF0777"/>
    <w:rsid w:val="00FF484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7F80"/>
  <w15:docId w15:val="{657A7563-D3BF-48CF-81A7-4C4566938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NSimSun" w:hAnsi="Aptos" w:cs="Times New Roman"/>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he-IL"/>
    </w:rPr>
  </w:style>
  <w:style w:type="paragraph" w:styleId="Heading1">
    <w:name w:val="heading 1"/>
    <w:basedOn w:val="Heading"/>
    <w:next w:val="Normal"/>
    <w:uiPriority w:val="9"/>
    <w:qFormat/>
    <w:pPr>
      <w:numPr>
        <w:numId w:val="2"/>
      </w:numPr>
      <w:spacing w:before="0" w:after="0"/>
      <w:jc w:val="center"/>
      <w:outlineLvl w:val="0"/>
    </w:pPr>
    <w:rPr>
      <w:b/>
      <w:bCs/>
      <w:sz w:val="36"/>
      <w:szCs w:val="24"/>
      <w:u w:val="single"/>
    </w:rPr>
  </w:style>
  <w:style w:type="paragraph" w:styleId="Heading2">
    <w:name w:val="heading 2"/>
    <w:basedOn w:val="Heading"/>
    <w:next w:val="Normal"/>
    <w:uiPriority w:val="9"/>
    <w:unhideWhenUsed/>
    <w:qFormat/>
    <w:pPr>
      <w:numPr>
        <w:ilvl w:val="1"/>
        <w:numId w:val="2"/>
      </w:numPr>
      <w:spacing w:before="0" w:after="0"/>
      <w:outlineLvl w:val="1"/>
    </w:pPr>
    <w:rPr>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NumberingSymbols">
    <w:name w:val="Numbering Symbols"/>
    <w:qFormat/>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Strong">
    <w:name w:val="Strong"/>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z-BottomofForm">
    <w:name w:val="HTML Bottom of Form"/>
    <w:next w:val="Normal"/>
    <w:qFormat/>
    <w:pPr>
      <w:pBdr>
        <w:top w:val="double" w:sz="2" w:space="0" w:color="000000"/>
      </w:pBdr>
      <w:jc w:val="center"/>
    </w:pPr>
    <w:rPr>
      <w:rFonts w:ascii="Arial" w:eastAsia="Arial" w:hAnsi="Arial" w:cs="Courier New"/>
      <w:vanish/>
      <w:sz w:val="16"/>
    </w:rPr>
  </w:style>
  <w:style w:type="paragraph" w:styleId="z-TopofForm">
    <w:name w:val="HTML Top of Form"/>
    <w:next w:val="Normal"/>
    <w:qFormat/>
    <w:pPr>
      <w:pBdr>
        <w:bottom w:val="double" w:sz="2" w:space="0" w:color="000000"/>
      </w:pBdr>
      <w:jc w:val="center"/>
    </w:pPr>
    <w:rPr>
      <w:rFonts w:ascii="Arial" w:eastAsia="Arial" w:hAnsi="Arial" w:cs="Courier New"/>
      <w:vanish/>
      <w:sz w:val="16"/>
    </w:rPr>
  </w:style>
  <w:style w:type="paragraph" w:styleId="EndnoteText">
    <w:name w:val="end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0A79-F41F-42BB-911F-436C6989980D}">
  <we:reference id="wa104381269" version="1.0.0.4" store="en-US" storeType="OMEX"/>
  <we:alternateReferences>
    <we:reference id="WA104381269" version="1.0.0.4"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D48FB-2E9F-4997-8B2D-CCC76178E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2154</TotalTime>
  <Pages>31</Pages>
  <Words>2995</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Khayyat</cp:lastModifiedBy>
  <cp:revision>318</cp:revision>
  <dcterms:created xsi:type="dcterms:W3CDTF">2025-02-16T20:30:00Z</dcterms:created>
  <dcterms:modified xsi:type="dcterms:W3CDTF">2025-05-05T21:14:00Z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2024-12-22T20:21:13Z</dcterms:created>
  <dc:creator>שאול חייט</dc:creator>
  <dc:description/>
  <dc:language>en-US</dc:language>
  <cp:lastModifiedBy>שאול חייט</cp:lastModifiedBy>
  <dcterms:modified xsi:type="dcterms:W3CDTF">2025-02-10T17:13:26Z</dcterms:modified>
  <cp:revision>370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