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ind w:start="0" w:hanging="0"/>
        <w:rPr>
          <w:rFonts w:cs="Shofar"/>
        </w:rPr>
      </w:pPr>
      <w:r>
        <w:rPr>
          <w:rtl w:val="true"/>
        </w:rPr>
        <w:t>פרק א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customMarkFollows="1" w:id="2"/>
        <w:t xml:space="preserve"> </w:t>
      </w:r>
    </w:p>
    <w:p>
      <w:pPr>
        <w:pStyle w:val="Heading2"/>
        <w:numPr>
          <w:ilvl w:val="0"/>
          <w:numId w:val="0"/>
        </w:numPr>
        <w:ind w:start="0" w:hanging="0"/>
        <w:rPr>
          <w:rFonts w:cs="Shofar"/>
        </w:rPr>
      </w:pPr>
      <w:r>
        <w:rPr>
          <w:rtl w:val="true"/>
        </w:rPr>
        <w:t>משנה א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customMarkFollows="1" w:id="3"/>
        <w:t xml:space="preserve"> </w:t>
      </w:r>
    </w:p>
    <w:p>
      <w:pPr>
        <w:pStyle w:val="Normal"/>
        <w:rPr>
          <w:rFonts w:cs="Shofar"/>
        </w:rPr>
      </w:pPr>
      <w:r>
        <w:rPr>
          <w:rtl w:val="true"/>
        </w:rPr>
        <w:t>לִפְנֵי אֵידֵיהֶן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שֶׁל גּוֹיִם שְׁלשָׁה יָמִים</w:t>
      </w:r>
      <w:r>
        <w:rPr>
          <w:rStyle w:val="FootnoteAnchor"/>
          <w:rtl w:val="true"/>
        </w:rPr>
        <w:footnoteReference w:id="5"/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אָסוּר</w:t>
      </w:r>
      <w:r>
        <w:rPr>
          <w:rStyle w:val="FootnoteAnchor"/>
          <w:rtl w:val="true"/>
        </w:rPr>
        <w:footnoteReference w:id="7"/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 לָשֵׂאת וְלָתֵת עִמָּהֶן</w:t>
      </w:r>
      <w:r>
        <w:rPr>
          <w:rStyle w:val="FootnoteAnchor"/>
          <w:rtl w:val="true"/>
        </w:rPr>
        <w:footnoteReference w:id="9"/>
      </w:r>
      <w:r>
        <w:rPr>
          <w:rFonts w:cs="Shofar"/>
          <w:rtl w:val="true"/>
        </w:rPr>
        <w:t xml:space="preserve">, </w:t>
      </w:r>
      <w:r>
        <w:rPr>
          <w:rtl w:val="true"/>
        </w:rPr>
        <w:t>לְהַשְׁאִילָן וְלִשְׁאֹל מֵהֶן</w:t>
      </w:r>
      <w:r>
        <w:rPr>
          <w:rStyle w:val="FootnoteAnchor"/>
          <w:rtl w:val="true"/>
        </w:rPr>
        <w:footnoteReference w:id="10"/>
      </w:r>
      <w:r>
        <w:rPr>
          <w:rFonts w:cs="Shofar"/>
          <w:rtl w:val="true"/>
        </w:rPr>
        <w:t xml:space="preserve">, </w:t>
      </w:r>
      <w:r>
        <w:rPr>
          <w:rtl w:val="true"/>
        </w:rPr>
        <w:t>לְהַלְוֹתָן וְלִלְוֹת מֵהֶן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לְפָרְעָן וְלִפָּרַע מֵהֶן</w:t>
      </w:r>
      <w:r>
        <w:rPr>
          <w:rStyle w:val="FootnoteAnchor"/>
          <w:rtl w:val="true"/>
        </w:rPr>
        <w:footnoteReference w:id="11"/>
      </w:r>
      <w:r>
        <w:rPr>
          <w:rFonts w:cs="Shofar"/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נִפְרָעִין מֵהֶן מִפְּנֵי שֶׁהוּא מֵצֵר לוֹ</w:t>
      </w:r>
      <w:r>
        <w:rPr>
          <w:rStyle w:val="FootnoteAnchor"/>
          <w:rtl w:val="true"/>
        </w:rPr>
        <w:footnoteReference w:id="12"/>
      </w:r>
      <w:r>
        <w:rPr>
          <w:rFonts w:cs="Shofar"/>
          <w:rtl w:val="true"/>
        </w:rPr>
        <w:t xml:space="preserve">. </w:t>
      </w:r>
      <w:r>
        <w:rPr>
          <w:rtl w:val="true"/>
        </w:rPr>
        <w:t>אָמְרוּ לוֹ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אַף עַל פִּי שֶׁמֵּצֵר הוּא עַכְשָׁיו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שָׂמֵחַ הוּא לְאַחַר זְמָן</w:t>
      </w:r>
      <w:r>
        <w:rPr>
          <w:rStyle w:val="FootnoteAnchor"/>
          <w:rtl w:val="true"/>
        </w:rPr>
        <w:footnoteReference w:id="13"/>
      </w:r>
      <w:r>
        <w:rPr>
          <w:rStyle w:val="FootnoteAnchor"/>
          <w:rtl w:val="true"/>
        </w:rPr>
        <w:footnoteReference w:id="14"/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15"/>
      </w:r>
    </w:p>
    <w:p>
      <w:pPr>
        <w:pStyle w:val="Heading2"/>
        <w:numPr>
          <w:ilvl w:val="0"/>
          <w:numId w:val="0"/>
        </w:numPr>
        <w:ind w:start="0" w:hanging="0"/>
        <w:rPr>
          <w:rFonts w:cs="Shofar"/>
        </w:rPr>
      </w:pPr>
      <w:r>
        <w:rPr>
          <w:rtl w:val="true"/>
        </w:rPr>
        <w:t>משנה ב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customMarkFollows="1" w:id="16"/>
        <w:t xml:space="preserve"> </w:t>
      </w:r>
    </w:p>
    <w:p>
      <w:pPr>
        <w:pStyle w:val="Normal"/>
        <w:rPr>
          <w:rFonts w:cs="Shofar"/>
        </w:rPr>
      </w:pPr>
      <w:r>
        <w:rPr>
          <w:rtl w:val="true"/>
        </w:rPr>
        <w:t>רַבִּי יִשְׁמָעֵאל אוֹמֵר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שְׁלשָׁה יָמִים לִפְנֵיהֶם וּשְׁלשָׁה יָמִים לְאַחֲרֵיהֶם</w:t>
      </w:r>
      <w:r>
        <w:rPr>
          <w:rStyle w:val="FootnoteAnchor"/>
          <w:rtl w:val="true"/>
        </w:rPr>
        <w:footnoteReference w:id="17"/>
      </w:r>
      <w:r>
        <w:rPr>
          <w:rFonts w:cs="Shofar"/>
          <w:rtl w:val="true"/>
        </w:rPr>
        <w:t xml:space="preserve">, </w:t>
      </w:r>
      <w:r>
        <w:rPr>
          <w:rtl w:val="true"/>
        </w:rPr>
        <w:t>אָסוּר</w:t>
      </w:r>
      <w:r>
        <w:rPr>
          <w:rStyle w:val="FootnoteAnchor"/>
          <w:rtl w:val="true"/>
        </w:rPr>
        <w:footnoteReference w:id="18"/>
      </w:r>
      <w:r>
        <w:rPr>
          <w:rFonts w:cs="Shofar"/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לִפְנֵי אֵידֵיהֶן אָסוּר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לְאַחַר אֵידֵיהֶן מֻתָּר</w:t>
      </w:r>
      <w:r>
        <w:rPr>
          <w:rStyle w:val="FootnoteAnchor"/>
          <w:rtl w:val="true"/>
        </w:rPr>
        <w:footnoteReference w:id="19"/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20"/>
      </w:r>
      <w:r>
        <w:rPr>
          <w:rFonts w:cs="Shofar"/>
          <w:rtl w:val="true"/>
        </w:rPr>
        <w:t xml:space="preserve"> </w:t>
      </w:r>
    </w:p>
    <w:p>
      <w:pPr>
        <w:pStyle w:val="Heading2"/>
        <w:numPr>
          <w:ilvl w:val="1"/>
          <w:numId w:val="3"/>
        </w:numPr>
        <w:rPr>
          <w:rFonts w:cs="Shofar"/>
        </w:rPr>
      </w:pPr>
      <w:r>
        <w:rPr>
          <w:rtl w:val="true"/>
        </w:rPr>
        <w:t>משנה ג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customMarkFollows="1" w:id="21"/>
        <w:t xml:space="preserve"> </w:t>
      </w:r>
    </w:p>
    <w:p>
      <w:pPr>
        <w:pStyle w:val="Normal"/>
        <w:rPr>
          <w:rFonts w:cs="Shofar"/>
        </w:rPr>
      </w:pPr>
      <w:r>
        <w:rPr>
          <w:rtl w:val="true"/>
        </w:rPr>
        <w:t>וְאֵלּוּ אֵידֵיהֶן שֶׁל גּוֹיִם</w:t>
      </w:r>
      <w:r>
        <w:rPr>
          <w:rStyle w:val="FootnoteAnchor"/>
          <w:rtl w:val="true"/>
        </w:rPr>
        <w:footnoteReference w:id="22"/>
      </w:r>
      <w:r>
        <w:rPr>
          <w:rFonts w:cs="Shofar"/>
          <w:rtl w:val="true"/>
        </w:rPr>
        <w:t xml:space="preserve">, </w:t>
      </w:r>
      <w:r>
        <w:rPr>
          <w:rtl w:val="true"/>
        </w:rPr>
        <w:t>קָלֶנְדָּא</w:t>
      </w:r>
      <w:r>
        <w:rPr>
          <w:rStyle w:val="FootnoteAnchor"/>
          <w:rtl w:val="true"/>
        </w:rPr>
        <w:footnoteReference w:id="23"/>
      </w:r>
      <w:r>
        <w:rPr>
          <w:rFonts w:cs="Shofar"/>
          <w:rtl w:val="true"/>
        </w:rPr>
        <w:t xml:space="preserve">, </w:t>
      </w:r>
      <w:r>
        <w:rPr>
          <w:rtl w:val="true"/>
        </w:rPr>
        <w:t>וּסְטַרְנוּרָא</w:t>
      </w:r>
      <w:r>
        <w:rPr>
          <w:rStyle w:val="FootnoteAnchor"/>
          <w:rtl w:val="true"/>
        </w:rPr>
        <w:footnoteReference w:id="24"/>
      </w:r>
      <w:r>
        <w:rPr>
          <w:rStyle w:val="FootnoteAnchor"/>
          <w:rtl w:val="true"/>
        </w:rPr>
        <w:footnoteReference w:id="25"/>
      </w:r>
      <w:r>
        <w:rPr>
          <w:rStyle w:val="FootnoteAnchor"/>
          <w:rtl w:val="true"/>
        </w:rPr>
        <w:footnoteReference w:id="26"/>
      </w:r>
      <w:r>
        <w:rPr>
          <w:rFonts w:cs="Shofar"/>
          <w:rtl w:val="true"/>
        </w:rPr>
        <w:t xml:space="preserve">, </w:t>
      </w:r>
      <w:r>
        <w:rPr>
          <w:rtl w:val="true"/>
        </w:rPr>
        <w:t>וּקְרָטֵסִים</w:t>
      </w:r>
      <w:r>
        <w:rPr>
          <w:rStyle w:val="FootnoteAnchor"/>
          <w:rtl w:val="true"/>
        </w:rPr>
        <w:footnoteReference w:id="27"/>
      </w:r>
      <w:r>
        <w:rPr>
          <w:rFonts w:cs="Shofar"/>
          <w:rtl w:val="true"/>
        </w:rPr>
        <w:t xml:space="preserve">, </w:t>
      </w:r>
      <w:r>
        <w:rPr>
          <w:rtl w:val="true"/>
        </w:rPr>
        <w:t>וְיוֹם גְּנֻסְיָא שֶׁל מְלָכִים</w:t>
      </w:r>
      <w:r>
        <w:rPr>
          <w:rStyle w:val="FootnoteAnchor"/>
          <w:rtl w:val="true"/>
        </w:rPr>
        <w:footnoteReference w:id="28"/>
      </w:r>
      <w:r>
        <w:rPr>
          <w:rFonts w:cs="Shofar"/>
          <w:rtl w:val="true"/>
        </w:rPr>
        <w:t xml:space="preserve">, </w:t>
      </w:r>
      <w:r>
        <w:rPr>
          <w:rtl w:val="true"/>
        </w:rPr>
        <w:t>וְיוֹם הַלֵּידָה</w:t>
      </w:r>
      <w:r>
        <w:rPr>
          <w:rStyle w:val="FootnoteAnchor"/>
          <w:rtl w:val="true"/>
        </w:rPr>
        <w:footnoteReference w:id="29"/>
      </w:r>
      <w:r>
        <w:rPr>
          <w:rFonts w:cs="Shofar"/>
          <w:rtl w:val="true"/>
        </w:rPr>
        <w:t xml:space="preserve">, </w:t>
      </w:r>
      <w:r>
        <w:rPr>
          <w:rtl w:val="true"/>
        </w:rPr>
        <w:t>וְיוֹם הַמִּיתָה</w:t>
      </w:r>
      <w:r>
        <w:rPr>
          <w:rStyle w:val="FootnoteAnchor"/>
          <w:rtl w:val="true"/>
        </w:rPr>
        <w:footnoteReference w:id="30"/>
      </w:r>
      <w:r>
        <w:rPr>
          <w:rFonts w:cs="Shofar"/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כָּל מִיתָה שֶׁיֶּשׁ בָּהּ שְׂרֵפָה</w:t>
      </w:r>
      <w:r>
        <w:rPr>
          <w:rStyle w:val="FootnoteAnchor"/>
          <w:rtl w:val="true"/>
        </w:rPr>
        <w:footnoteReference w:id="31"/>
      </w:r>
      <w:r>
        <w:rPr>
          <w:rFonts w:cs="Shofar"/>
          <w:rtl w:val="true"/>
        </w:rPr>
        <w:t xml:space="preserve">, </w:t>
      </w:r>
      <w:r>
        <w:rPr>
          <w:rtl w:val="true"/>
        </w:rPr>
        <w:t>יֶשׁ בָּהּ עֲבוֹדָה זָרָה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וְשֶׁאֵין בָּהּ שְׂרֵפָה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אֵין בָּה עֲבוֹדָה זָרָה</w:t>
      </w:r>
      <w:r>
        <w:rPr>
          <w:rFonts w:cs="Shofar"/>
          <w:rtl w:val="true"/>
        </w:rPr>
        <w:t xml:space="preserve">. </w:t>
      </w:r>
      <w:r>
        <w:rPr>
          <w:rStyle w:val="FootnoteAnchor"/>
          <w:rFonts w:cs="Shofar"/>
          <w:rtl w:val="true"/>
        </w:rPr>
        <w:footnoteReference w:id="32"/>
      </w:r>
      <w:r>
        <w:rPr>
          <w:rtl w:val="true"/>
        </w:rPr>
        <w:t>יוֹם תִּגְלַחַת זְקָנוֹ וּבְלוֹרִיתוֹ</w:t>
      </w:r>
      <w:r>
        <w:rPr>
          <w:rStyle w:val="FootnoteAnchor"/>
          <w:rtl w:val="true"/>
        </w:rPr>
        <w:footnoteReference w:id="33"/>
      </w:r>
      <w:r>
        <w:rPr>
          <w:rStyle w:val="FootnoteAnchor"/>
          <w:rtl w:val="true"/>
        </w:rPr>
        <w:footnoteReference w:id="34"/>
      </w:r>
      <w:r>
        <w:rPr>
          <w:rStyle w:val="FootnoteAnchor"/>
          <w:rtl w:val="true"/>
        </w:rPr>
        <w:footnoteReference w:id="35"/>
      </w:r>
      <w:r>
        <w:rPr>
          <w:rFonts w:cs="Shofar"/>
          <w:rtl w:val="true"/>
        </w:rPr>
        <w:t xml:space="preserve">, </w:t>
      </w:r>
      <w:r>
        <w:rPr>
          <w:rtl w:val="true"/>
        </w:rPr>
        <w:t>יוֹם שֶׁעָלָה בוֹ מִן הַיָּם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וְיוֹם שֶׁיָּצָא בוֹ מִבֵּית הָאֲסוּרִים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וְגוֹי שֶׁעָשָׂה מִשְׁתֶּה לִבְנוֹ</w:t>
      </w:r>
      <w:r>
        <w:rPr>
          <w:rStyle w:val="FootnoteAnchor"/>
          <w:rtl w:val="true"/>
        </w:rPr>
        <w:footnoteReference w:id="36"/>
      </w:r>
      <w:r>
        <w:rPr>
          <w:rFonts w:cs="Shofar"/>
          <w:rtl w:val="true"/>
        </w:rPr>
        <w:t xml:space="preserve">, </w:t>
      </w:r>
      <w:r>
        <w:rPr>
          <w:rtl w:val="true"/>
        </w:rPr>
        <w:t>אֵינוֹ אָסוּר אֶלָּא אוֹתוֹ הַיּוֹם וְאוֹתוֹ הָאִישׁ</w:t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 xml:space="preserve"> בִּלְבָד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38"/>
      </w:r>
    </w:p>
    <w:p>
      <w:pPr>
        <w:pStyle w:val="Heading2"/>
        <w:numPr>
          <w:ilvl w:val="1"/>
          <w:numId w:val="3"/>
        </w:numPr>
        <w:spacing w:before="0" w:after="0"/>
        <w:rPr>
          <w:rFonts w:cs="Shofar"/>
        </w:rPr>
      </w:pPr>
      <w:r>
        <w:rPr>
          <w:rtl w:val="true"/>
        </w:rPr>
        <w:t>משנה ד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39"/>
      </w:r>
    </w:p>
    <w:p>
      <w:pPr>
        <w:pStyle w:val="Normal"/>
        <w:rPr>
          <w:rFonts w:cs="Shofar"/>
        </w:rPr>
      </w:pPr>
      <w:r>
        <w:rPr>
          <w:rtl w:val="true"/>
        </w:rPr>
        <w:t>עִיר שֶׁיֶּשׁ בָּהּ עֲבוֹדָה זָרָה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חוּצָה לָהּ מֻתָּר</w:t>
      </w:r>
      <w:r>
        <w:rPr>
          <w:rStyle w:val="FootnoteAnchor"/>
          <w:rtl w:val="true"/>
        </w:rPr>
        <w:footnoteReference w:id="40"/>
      </w:r>
      <w:r>
        <w:rPr>
          <w:rFonts w:cs="Shofar"/>
          <w:rtl w:val="true"/>
        </w:rPr>
        <w:t xml:space="preserve">. </w:t>
      </w:r>
      <w:r>
        <w:rPr>
          <w:rtl w:val="true"/>
        </w:rPr>
        <w:t>הָיָה חוּצָה לָהּ עֲבוֹדָה זָרָה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תּוֹכָהּ מֻתָּר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מַהוּ לֵילֵךְ לְשָׁם</w:t>
      </w:r>
      <w:r>
        <w:rPr>
          <w:rStyle w:val="FootnoteAnchor"/>
          <w:rtl w:val="true"/>
        </w:rPr>
        <w:footnoteReference w:id="41"/>
      </w:r>
      <w:r>
        <w:rPr>
          <w:rFonts w:cs="Shofar"/>
          <w:rtl w:val="true"/>
        </w:rPr>
        <w:t xml:space="preserve">. </w:t>
      </w:r>
      <w:r>
        <w:rPr>
          <w:rtl w:val="true"/>
        </w:rPr>
        <w:t>בִּזְמַן שֶׁהַדֶּרֶךְ מְיֻחֶדֶת לְאוֹתוֹ מָקוֹם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אָסוּר</w:t>
      </w:r>
      <w:r>
        <w:rPr>
          <w:rStyle w:val="FootnoteAnchor"/>
          <w:rtl w:val="true"/>
        </w:rPr>
        <w:footnoteReference w:id="42"/>
      </w:r>
      <w:r>
        <w:rPr>
          <w:rFonts w:cs="Shofar"/>
          <w:rtl w:val="true"/>
        </w:rPr>
        <w:t xml:space="preserve">. </w:t>
      </w:r>
      <w:r>
        <w:rPr>
          <w:rtl w:val="true"/>
        </w:rPr>
        <w:t>וְאִם הָיָה יָכוֹל לְהַלֵּךְ בָּהּ לְמָקוֹם אַחֵר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מֻתָּר</w:t>
      </w:r>
      <w:r>
        <w:rPr>
          <w:rStyle w:val="FootnoteAnchor"/>
          <w:rtl w:val="true"/>
        </w:rPr>
        <w:footnoteReference w:id="43"/>
      </w:r>
      <w:r>
        <w:rPr>
          <w:rFonts w:cs="Shofar"/>
          <w:rtl w:val="true"/>
        </w:rPr>
        <w:t xml:space="preserve">. </w:t>
      </w:r>
      <w:r>
        <w:rPr>
          <w:rtl w:val="true"/>
        </w:rPr>
        <w:t>עִיר שֶׁיֶּשׁ בָּהּ עֲבוֹדָה זָרָה וְהָיוּ בָהּ חֲנֻיּוֹת מְעֻטָּרוֹת וְשֶׁאֵינָן מְעֻטָּרוֹת</w:t>
      </w:r>
      <w:r>
        <w:rPr>
          <w:rStyle w:val="FootnoteAnchor"/>
          <w:rtl w:val="true"/>
        </w:rPr>
        <w:footnoteReference w:id="44"/>
      </w:r>
      <w:r>
        <w:rPr>
          <w:rFonts w:cs="Shofar"/>
          <w:rtl w:val="true"/>
        </w:rPr>
        <w:t xml:space="preserve">, </w:t>
      </w:r>
      <w:r>
        <w:rPr>
          <w:rtl w:val="true"/>
        </w:rPr>
        <w:t>זֶה הָיָה מַעֲשֶׂה בְּבֵית שְׁאָן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וְאָמְרוּ חֲכָמִים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הַמְעֻטָּרוֹת אֲסוּרוֹת</w:t>
      </w:r>
      <w:r>
        <w:rPr>
          <w:rStyle w:val="FootnoteAnchor"/>
          <w:rtl w:val="true"/>
        </w:rPr>
        <w:footnoteReference w:id="45"/>
      </w:r>
      <w:r>
        <w:rPr>
          <w:rtl w:val="true"/>
        </w:rPr>
        <w:t xml:space="preserve"> וְשֶׁאֵינָן מְעֻטָּרוֹת מֻתָּרוֹת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46"/>
      </w:r>
    </w:p>
    <w:p>
      <w:pPr>
        <w:pStyle w:val="Heading2"/>
        <w:numPr>
          <w:ilvl w:val="1"/>
          <w:numId w:val="3"/>
        </w:numPr>
        <w:rPr>
          <w:rFonts w:cs="Shofar"/>
        </w:rPr>
      </w:pPr>
      <w:r>
        <w:rPr>
          <w:rtl w:val="true"/>
        </w:rPr>
        <w:t>משנה ה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47"/>
      </w:r>
    </w:p>
    <w:p>
      <w:pPr>
        <w:pStyle w:val="Normal"/>
        <w:rPr>
          <w:rFonts w:cs="Shofar"/>
        </w:rPr>
      </w:pPr>
      <w:r>
        <w:rPr>
          <w:rStyle w:val="FootnoteAnchor"/>
          <w:rFonts w:cs="Shofar"/>
          <w:rtl w:val="true"/>
        </w:rPr>
        <w:footnoteReference w:id="48"/>
      </w:r>
      <w:r>
        <w:rPr>
          <w:rtl w:val="true"/>
        </w:rPr>
        <w:t>אֵלּוּ דְבָרִים אֲסוּרִים לִמְכֹּר לְגוֹיִם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אִצְטְרוֹבָּלִין</w:t>
      </w:r>
      <w:r>
        <w:rPr>
          <w:rStyle w:val="FootnoteAnchor"/>
          <w:rtl w:val="true"/>
        </w:rPr>
        <w:footnoteReference w:id="49"/>
      </w:r>
      <w:r>
        <w:rPr>
          <w:rFonts w:cs="Shofar"/>
          <w:rtl w:val="true"/>
        </w:rPr>
        <w:t xml:space="preserve">, </w:t>
      </w:r>
      <w:r>
        <w:rPr>
          <w:rtl w:val="true"/>
        </w:rPr>
        <w:t>וּבְנוֹת שׁוּחַ</w:t>
      </w:r>
      <w:r>
        <w:rPr>
          <w:rStyle w:val="FootnoteAnchor"/>
          <w:rtl w:val="true"/>
        </w:rPr>
        <w:footnoteReference w:id="50"/>
      </w:r>
      <w:r>
        <w:rPr>
          <w:rtl w:val="true"/>
        </w:rPr>
        <w:t xml:space="preserve"> וּפְטוֹטְרוֹתֵיהֶן</w:t>
      </w:r>
      <w:r>
        <w:rPr>
          <w:rStyle w:val="FootnoteAnchor"/>
          <w:rtl w:val="true"/>
        </w:rPr>
        <w:footnoteReference w:id="51"/>
      </w:r>
      <w:r>
        <w:rPr>
          <w:rFonts w:cs="Shofar"/>
          <w:rtl w:val="true"/>
        </w:rPr>
        <w:t xml:space="preserve">, </w:t>
      </w:r>
      <w:r>
        <w:rPr>
          <w:rtl w:val="true"/>
        </w:rPr>
        <w:t>וּלְבוֹנָה</w:t>
      </w:r>
      <w:r>
        <w:rPr>
          <w:rStyle w:val="FootnoteAnchor"/>
          <w:rtl w:val="true"/>
        </w:rPr>
        <w:footnoteReference w:id="52"/>
      </w:r>
      <w:r>
        <w:rPr>
          <w:rFonts w:cs="Shofar"/>
          <w:rtl w:val="true"/>
        </w:rPr>
        <w:t xml:space="preserve">, </w:t>
      </w:r>
      <w:r>
        <w:rPr>
          <w:rtl w:val="true"/>
        </w:rPr>
        <w:t>וְתַרְנְגוֹל הַלָּבָן</w:t>
      </w:r>
      <w:r>
        <w:rPr>
          <w:rFonts w:cs="Shofar"/>
          <w:rtl w:val="true"/>
        </w:rPr>
        <w:t>.</w:t>
      </w:r>
      <w:r>
        <w:rPr>
          <w:rStyle w:val="FootnoteAnchor"/>
          <w:rFonts w:cs="Shofar"/>
          <w:rtl w:val="true"/>
        </w:rPr>
        <w:footnoteReference w:id="53"/>
      </w:r>
      <w:r>
        <w:rPr>
          <w:rFonts w:cs="Shofar"/>
          <w:rtl w:val="true"/>
        </w:rPr>
        <w:t xml:space="preserve"> </w:t>
      </w:r>
      <w:r>
        <w:rPr>
          <w:rtl w:val="true"/>
        </w:rPr>
        <w:t>רַבִּי יְהוּדָה אוֹמֵר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מֻתָּר לִמְכּוֹר לוֹ תַּרְנְגוֹל לָבָן בֵּין הַתַּרְנְגוֹלִין</w:t>
      </w:r>
      <w:r>
        <w:rPr>
          <w:rStyle w:val="FootnoteAnchor"/>
          <w:rtl w:val="true"/>
        </w:rPr>
        <w:footnoteReference w:id="54"/>
      </w:r>
      <w:r>
        <w:rPr>
          <w:rFonts w:cs="Shofar"/>
          <w:rtl w:val="true"/>
        </w:rPr>
        <w:t xml:space="preserve">. </w:t>
      </w:r>
      <w:r>
        <w:rPr>
          <w:rtl w:val="true"/>
        </w:rPr>
        <w:t>וּבִזְמַן שֶׁהוּא בִפְנֵי עַצְמוֹ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קוֹטֵעַ אֶת אֶצְבָּעוֹ וּמוֹכְרוֹ לוֹ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לְפִי שֶׁאֵין מַקְרִיבִין חָסֵר לַעֲבוֹדָה זָרָה</w:t>
      </w:r>
      <w:r>
        <w:rPr>
          <w:rStyle w:val="FootnoteAnchor"/>
          <w:rtl w:val="true"/>
        </w:rPr>
        <w:footnoteReference w:id="55"/>
      </w:r>
      <w:r>
        <w:rPr>
          <w:rFonts w:cs="Shofar"/>
          <w:rtl w:val="true"/>
        </w:rPr>
        <w:t xml:space="preserve">. </w:t>
      </w:r>
      <w:r>
        <w:rPr>
          <w:rtl w:val="true"/>
        </w:rPr>
        <w:t>וּשְׁאָר כָּל הַדְּבָרִים</w:t>
      </w:r>
      <w:r>
        <w:rPr>
          <w:rStyle w:val="FootnoteAnchor"/>
          <w:rtl w:val="true"/>
        </w:rPr>
        <w:footnoteReference w:id="56"/>
      </w:r>
      <w:r>
        <w:rPr>
          <w:rFonts w:cs="Shofar"/>
          <w:rtl w:val="true"/>
        </w:rPr>
        <w:t xml:space="preserve">, </w:t>
      </w:r>
      <w:r>
        <w:rPr>
          <w:rtl w:val="true"/>
        </w:rPr>
        <w:t>סְתָמָן מֻתָּר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וּפֵרוּשָׁן אָסוּר</w:t>
      </w:r>
      <w:r>
        <w:rPr>
          <w:rStyle w:val="FootnoteAnchor"/>
          <w:rtl w:val="true"/>
        </w:rPr>
        <w:footnoteReference w:id="57"/>
      </w:r>
      <w:r>
        <w:rPr>
          <w:rFonts w:cs="Shofar"/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אַף דֶּקֶל טָב וַחֲצָב וְנִקְלִיבָם אָסוּר לִמְכֹּר לְגוֹיִם</w:t>
      </w:r>
      <w:r>
        <w:rPr>
          <w:rStyle w:val="FootnoteAnchor"/>
          <w:rtl w:val="true"/>
        </w:rPr>
        <w:footnoteReference w:id="58"/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59"/>
      </w:r>
      <w:r>
        <w:rPr>
          <w:rFonts w:cs="Shofar"/>
          <w:rtl w:val="true"/>
        </w:rPr>
        <w:t xml:space="preserve"> </w:t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ו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60"/>
      </w:r>
    </w:p>
    <w:p>
      <w:pPr>
        <w:pStyle w:val="Normal"/>
        <w:rPr/>
      </w:pPr>
      <w:r>
        <w:rPr>
          <w:rtl w:val="true"/>
        </w:rPr>
        <w:t>מְקוֹם שֶׁנָּהֲגוּ</w:t>
      </w:r>
      <w:r>
        <w:rPr>
          <w:rStyle w:val="FootnoteAnchor"/>
          <w:rtl w:val="true"/>
        </w:rPr>
        <w:footnoteReference w:id="61"/>
      </w:r>
      <w:r>
        <w:rPr>
          <w:rtl w:val="true"/>
        </w:rPr>
        <w:t xml:space="preserve"> לִמְכֹּר בְּהֵמָה דַקָּה לְגוֹיִם</w:t>
      </w:r>
      <w:r>
        <w:rPr>
          <w:rtl w:val="true"/>
        </w:rPr>
        <w:t xml:space="preserve">, </w:t>
      </w:r>
      <w:r>
        <w:rPr>
          <w:rtl w:val="true"/>
        </w:rPr>
        <w:t>מוֹכְרִין</w:t>
      </w:r>
      <w:r>
        <w:rPr>
          <w:rtl w:val="true"/>
        </w:rPr>
        <w:t xml:space="preserve">. </w:t>
      </w:r>
      <w:r>
        <w:rPr>
          <w:rtl w:val="true"/>
        </w:rPr>
        <w:t>מְקוֹם שֶׁנָּהֲגוּ שֶׁלֹּא לִמְכֹּר</w:t>
      </w:r>
      <w:r>
        <w:rPr>
          <w:rtl w:val="true"/>
        </w:rPr>
        <w:t xml:space="preserve">, </w:t>
      </w:r>
      <w:r>
        <w:rPr>
          <w:rtl w:val="true"/>
        </w:rPr>
        <w:t>אֵין מוֹכְרִין</w:t>
      </w:r>
      <w:r>
        <w:rPr>
          <w:rStyle w:val="FootnoteAnchor"/>
          <w:rtl w:val="true"/>
        </w:rPr>
        <w:footnoteReference w:id="62"/>
      </w:r>
      <w:r>
        <w:rPr>
          <w:rtl w:val="true"/>
        </w:rPr>
        <w:t xml:space="preserve">. </w:t>
      </w:r>
      <w:r>
        <w:rPr>
          <w:rtl w:val="true"/>
        </w:rPr>
        <w:t>וּבְכָל מָקוֹם</w:t>
      </w:r>
      <w:r>
        <w:rPr>
          <w:rStyle w:val="FootnoteAnchor"/>
          <w:rtl w:val="true"/>
        </w:rPr>
        <w:footnoteReference w:id="63"/>
      </w:r>
      <w:r>
        <w:rPr>
          <w:rtl w:val="true"/>
        </w:rPr>
        <w:t xml:space="preserve"> אֵין מוֹכְרִין לָהֶם</w:t>
      </w:r>
      <w:r>
        <w:rPr>
          <w:rStyle w:val="FootnoteAnchor"/>
          <w:rtl w:val="true"/>
        </w:rPr>
        <w:footnoteReference w:id="64"/>
      </w:r>
      <w:r>
        <w:rPr>
          <w:rtl w:val="true"/>
        </w:rPr>
        <w:t xml:space="preserve"> בְּהֵמָה גַסָּה</w:t>
      </w:r>
      <w:r>
        <w:rPr>
          <w:rtl w:val="true"/>
        </w:rPr>
        <w:t xml:space="preserve">, </w:t>
      </w:r>
      <w:r>
        <w:rPr>
          <w:rtl w:val="true"/>
        </w:rPr>
        <w:t>עֲגָלִים וּסְיָחִים</w:t>
      </w:r>
      <w:r>
        <w:rPr>
          <w:rtl w:val="true"/>
        </w:rPr>
        <w:t xml:space="preserve">, </w:t>
      </w:r>
      <w:r>
        <w:rPr>
          <w:rtl w:val="true"/>
        </w:rPr>
        <w:t>שְׁלֵמִים וּשְׁבוּרִין</w:t>
      </w:r>
      <w:r>
        <w:rPr>
          <w:rStyle w:val="FootnoteAnchor"/>
          <w:rtl w:val="true"/>
        </w:rPr>
        <w:footnoteReference w:id="65"/>
      </w:r>
      <w:r>
        <w:rPr>
          <w:rtl w:val="true"/>
        </w:rPr>
        <w:t xml:space="preserve">. </w:t>
      </w:r>
      <w:r>
        <w:rPr>
          <w:rtl w:val="true"/>
        </w:rPr>
        <w:t>רַבִּי יְהוּדָה מַתִּיר בִּשְׁבוּרָה</w:t>
      </w:r>
      <w:r>
        <w:rPr>
          <w:rStyle w:val="FootnoteAnchor"/>
          <w:rtl w:val="true"/>
        </w:rPr>
        <w:footnoteReference w:id="66"/>
      </w:r>
      <w:r>
        <w:rPr>
          <w:rStyle w:val="FootnoteAnchor"/>
          <w:rtl w:val="true"/>
        </w:rPr>
        <w:footnoteReference w:id="67"/>
      </w:r>
      <w:r>
        <w:rPr>
          <w:rtl w:val="true"/>
        </w:rPr>
        <w:t xml:space="preserve">. </w:t>
      </w:r>
      <w:r>
        <w:rPr>
          <w:rtl w:val="true"/>
        </w:rPr>
        <w:t>וּבֶן בְּתֵירָה מַתִּיר בְּסוּס</w:t>
      </w:r>
      <w:r>
        <w:rPr>
          <w:rStyle w:val="FootnoteAnchor"/>
          <w:rtl w:val="true"/>
        </w:rPr>
        <w:footnoteReference w:id="68"/>
      </w:r>
      <w:r>
        <w:rPr>
          <w:rStyle w:val="FootnoteAnchor"/>
          <w:rtl w:val="true"/>
        </w:rPr>
        <w:footnoteReference w:id="6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70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ז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71"/>
      </w:r>
    </w:p>
    <w:p>
      <w:pPr>
        <w:pStyle w:val="Normal"/>
        <w:rPr>
          <w:rFonts w:cs="Shofar"/>
        </w:rPr>
      </w:pPr>
      <w:r>
        <w:rPr>
          <w:rtl w:val="true"/>
        </w:rPr>
        <w:t>אֵין מוֹכְרִין לָהֶם דֻּבִּין וַאֲרָיוֹת</w:t>
      </w:r>
      <w:r>
        <w:rPr>
          <w:rStyle w:val="FootnoteAnchor"/>
          <w:rtl w:val="true"/>
        </w:rPr>
        <w:footnoteReference w:id="72"/>
      </w:r>
      <w:r>
        <w:rPr>
          <w:rtl w:val="true"/>
        </w:rPr>
        <w:t xml:space="preserve"> וְכָל דָּבָר שֶׁיֶּשׁ בּוֹ נֵזֶק לָרַבִּים</w:t>
      </w:r>
      <w:r>
        <w:rPr>
          <w:rStyle w:val="FootnoteAnchor"/>
          <w:rtl w:val="true"/>
        </w:rPr>
        <w:footnoteReference w:id="73"/>
      </w:r>
      <w:r>
        <w:rPr>
          <w:rFonts w:cs="Shofar"/>
          <w:rtl w:val="true"/>
        </w:rPr>
        <w:t xml:space="preserve">. </w:t>
      </w:r>
      <w:r>
        <w:rPr>
          <w:rtl w:val="true"/>
        </w:rPr>
        <w:t>אֵין בּוֹנִין עִמָּהֶם בָּסִילְקִי</w:t>
      </w:r>
      <w:r>
        <w:rPr>
          <w:rStyle w:val="FootnoteAnchor"/>
          <w:rtl w:val="true"/>
        </w:rPr>
        <w:footnoteReference w:id="74"/>
      </w:r>
      <w:r>
        <w:rPr>
          <w:rFonts w:cs="Shofar"/>
          <w:rtl w:val="true"/>
        </w:rPr>
        <w:t xml:space="preserve">, </w:t>
      </w:r>
      <w:r>
        <w:rPr>
          <w:rtl w:val="true"/>
        </w:rPr>
        <w:t>גַּרְדּוֹם</w:t>
      </w:r>
      <w:r>
        <w:rPr>
          <w:rStyle w:val="FootnoteAnchor"/>
          <w:rtl w:val="true"/>
        </w:rPr>
        <w:footnoteReference w:id="75"/>
      </w:r>
      <w:r>
        <w:rPr>
          <w:rFonts w:cs="Shofar"/>
          <w:rtl w:val="true"/>
        </w:rPr>
        <w:t xml:space="preserve">, </w:t>
      </w:r>
      <w:r>
        <w:rPr>
          <w:rtl w:val="true"/>
        </w:rPr>
        <w:t>וְאִצְטַדְיָא</w:t>
      </w:r>
      <w:r>
        <w:rPr>
          <w:rStyle w:val="FootnoteAnchor"/>
          <w:rtl w:val="true"/>
        </w:rPr>
        <w:footnoteReference w:id="76"/>
      </w:r>
      <w:r>
        <w:rPr>
          <w:rFonts w:cs="Shofar"/>
          <w:rtl w:val="true"/>
        </w:rPr>
        <w:t xml:space="preserve">, </w:t>
      </w:r>
      <w:r>
        <w:rPr>
          <w:rtl w:val="true"/>
        </w:rPr>
        <w:t>וּבִימָה</w:t>
      </w:r>
      <w:r>
        <w:rPr>
          <w:rStyle w:val="FootnoteAnchor"/>
          <w:rtl w:val="true"/>
        </w:rPr>
        <w:footnoteReference w:id="77"/>
      </w:r>
      <w:r>
        <w:rPr>
          <w:rFonts w:cs="Shofar"/>
          <w:rtl w:val="true"/>
        </w:rPr>
        <w:t>.</w:t>
      </w:r>
      <w:r>
        <w:rPr>
          <w:rStyle w:val="FootnoteAnchor"/>
          <w:rFonts w:cs="Shofar"/>
          <w:rtl w:val="true"/>
        </w:rPr>
        <w:footnoteReference w:id="78"/>
      </w:r>
      <w:r>
        <w:rPr>
          <w:rFonts w:cs="Shofar"/>
          <w:rtl w:val="true"/>
        </w:rPr>
        <w:t xml:space="preserve"> </w:t>
      </w:r>
      <w:r>
        <w:rPr>
          <w:rtl w:val="true"/>
        </w:rPr>
        <w:t>אֲבָל בּוֹנִים עִמָּהֶם בִּימוֹסְיָאוֹת וּבֵית מֶרְחֲצָאוֹת</w:t>
      </w:r>
      <w:r>
        <w:rPr>
          <w:rStyle w:val="FootnoteAnchor"/>
          <w:rtl w:val="true"/>
        </w:rPr>
        <w:footnoteReference w:id="79"/>
      </w:r>
      <w:r>
        <w:rPr>
          <w:rFonts w:cs="Shofar"/>
          <w:rtl w:val="true"/>
        </w:rPr>
        <w:t xml:space="preserve">. </w:t>
      </w:r>
      <w:r>
        <w:rPr>
          <w:rtl w:val="true"/>
        </w:rPr>
        <w:t>הִגִּיעוּ לַכִּפָּה</w:t>
      </w:r>
      <w:r>
        <w:rPr>
          <w:rStyle w:val="FootnoteAnchor"/>
          <w:rtl w:val="true"/>
        </w:rPr>
        <w:footnoteReference w:id="80"/>
      </w:r>
      <w:r>
        <w:rPr>
          <w:rtl w:val="true"/>
        </w:rPr>
        <w:t xml:space="preserve"> שֶׁמַּעֲמִידִין בָּהּ עֲבוֹדָה זָרָה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אָסוּר לִבְנוֹת</w:t>
      </w:r>
      <w:r>
        <w:rPr>
          <w:rFonts w:cs="Shofar"/>
          <w:rtl w:val="true"/>
        </w:rPr>
        <w:t>:</w:t>
      </w:r>
      <w:r>
        <w:rPr>
          <w:rStyle w:val="FootnoteAnchor"/>
          <w:rFonts w:cs="Shofar"/>
          <w:rtl w:val="true"/>
        </w:rPr>
        <w:footnoteReference w:id="81"/>
      </w:r>
    </w:p>
    <w:p>
      <w:pPr>
        <w:pStyle w:val="Heading2"/>
        <w:numPr>
          <w:ilvl w:val="1"/>
          <w:numId w:val="3"/>
        </w:numPr>
        <w:rPr/>
      </w:pPr>
      <w:r>
        <w:rPr>
          <w:rtl w:val="true"/>
        </w:rPr>
        <w:t>משנה ח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82"/>
      </w:r>
    </w:p>
    <w:p>
      <w:pPr>
        <w:pStyle w:val="Normal"/>
        <w:rPr/>
      </w:pPr>
      <w:r>
        <w:rPr>
          <w:rtl w:val="true"/>
        </w:rPr>
        <w:t>וְאֵין עוֹשִׂין תַּכְשִׁיטִין לַעֲבוֹדָה זָרָה</w:t>
      </w:r>
      <w:r>
        <w:rPr>
          <w:rtl w:val="true"/>
        </w:rPr>
        <w:t xml:space="preserve">, </w:t>
      </w:r>
      <w:r>
        <w:rPr>
          <w:rtl w:val="true"/>
        </w:rPr>
        <w:t>קֻטְלָאוֹת וּנְזָמִים וְטַבָּעוֹת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בְּשָׂכָר מֻתָּר</w:t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. </w:t>
      </w:r>
      <w:r>
        <w:rPr>
          <w:rtl w:val="true"/>
        </w:rPr>
        <w:t>אֵין מוֹכְרִין לָהֶם בִּמְחֻבָּר לַקַּרְקַע</w:t>
      </w:r>
      <w:r>
        <w:rPr>
          <w:rStyle w:val="FootnoteAnchor"/>
          <w:rtl w:val="true"/>
        </w:rPr>
        <w:footnoteReference w:id="84"/>
      </w:r>
      <w:r>
        <w:rPr>
          <w:rtl w:val="true"/>
        </w:rPr>
        <w:t xml:space="preserve">, </w:t>
      </w:r>
      <w:r>
        <w:rPr>
          <w:rtl w:val="true"/>
        </w:rPr>
        <w:t>אֲבָל מוֹכֵר הוּא מִשֶּׁיִּקָּצֵץ</w:t>
      </w:r>
      <w:r>
        <w:rPr>
          <w:rStyle w:val="FootnoteAnchor"/>
          <w:rtl w:val="true"/>
        </w:rPr>
        <w:footnoteReference w:id="85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מוֹכֵר הוּא לוֹ עַל מְנָת לָקוֹץ</w:t>
      </w:r>
      <w:r>
        <w:rPr>
          <w:rStyle w:val="FootnoteAnchor"/>
          <w:rtl w:val="true"/>
        </w:rPr>
        <w:footnoteReference w:id="86"/>
      </w:r>
      <w:r>
        <w:rPr>
          <w:rtl w:val="true"/>
        </w:rPr>
        <w:t xml:space="preserve">. </w:t>
      </w:r>
      <w:r>
        <w:rPr>
          <w:rtl w:val="true"/>
        </w:rPr>
        <w:t>אֵין מַשְׂכִּירִין</w:t>
      </w:r>
      <w:r>
        <w:rPr>
          <w:rStyle w:val="FootnoteAnchor"/>
          <w:rtl w:val="true"/>
        </w:rPr>
        <w:footnoteReference w:id="87"/>
      </w:r>
      <w:r>
        <w:rPr>
          <w:rtl w:val="true"/>
        </w:rPr>
        <w:t xml:space="preserve"> לָהֶם בָּתִּים בְּאֶרֶץ יִשְׂרָאֵל</w:t>
      </w:r>
      <w:r>
        <w:rPr>
          <w:rtl w:val="true"/>
        </w:rPr>
        <w:t xml:space="preserve">, </w:t>
      </w:r>
      <w:r>
        <w:rPr>
          <w:rtl w:val="true"/>
        </w:rPr>
        <w:t>וְאֵין צָרִיךְ לוֹמַר שָׂדוֹת</w:t>
      </w:r>
      <w:r>
        <w:rPr>
          <w:rStyle w:val="FootnoteAnchor"/>
          <w:rtl w:val="true"/>
        </w:rPr>
        <w:footnoteReference w:id="88"/>
      </w:r>
      <w:r>
        <w:rPr>
          <w:rtl w:val="true"/>
        </w:rPr>
        <w:t xml:space="preserve">. </w:t>
      </w:r>
      <w:r>
        <w:rPr>
          <w:rtl w:val="true"/>
        </w:rPr>
        <w:t>וּבְסוּרְיָא</w:t>
      </w:r>
      <w:r>
        <w:rPr>
          <w:rStyle w:val="FootnoteAnchor"/>
          <w:rtl w:val="true"/>
        </w:rPr>
        <w:footnoteReference w:id="89"/>
      </w:r>
      <w:r>
        <w:rPr>
          <w:rtl w:val="true"/>
        </w:rPr>
        <w:t xml:space="preserve"> מַשְׂכִּירִין לָהֶם בָּתִּים</w:t>
      </w:r>
      <w:r>
        <w:rPr>
          <w:rtl w:val="true"/>
        </w:rPr>
        <w:t xml:space="preserve">, </w:t>
      </w:r>
      <w:r>
        <w:rPr>
          <w:rtl w:val="true"/>
        </w:rPr>
        <w:t>אֲבָל לֹא שָׂדוֹת</w:t>
      </w:r>
      <w:r>
        <w:rPr>
          <w:rStyle w:val="FootnoteAnchor"/>
          <w:rtl w:val="true"/>
        </w:rPr>
        <w:footnoteReference w:id="90"/>
      </w:r>
      <w:r>
        <w:rPr>
          <w:rtl w:val="true"/>
        </w:rPr>
        <w:t xml:space="preserve">. </w:t>
      </w:r>
      <w:r>
        <w:rPr>
          <w:rtl w:val="true"/>
        </w:rPr>
        <w:t>וּבְחוּץ לָאָרֶץ מוֹכְרִין לָהֶם בָּתִּים וּמַשְׂכִּירִין שָׂדוֹת</w:t>
      </w:r>
      <w:r>
        <w:rPr>
          <w:rStyle w:val="FootnoteAnchor"/>
          <w:rtl w:val="true"/>
        </w:rPr>
        <w:footnoteReference w:id="91"/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בְּאֶרֶץ יִשְׂרָאֵל מַשְׂכִּירִין לָהֶם בָּתִּים</w:t>
      </w:r>
      <w:r>
        <w:rPr>
          <w:rtl w:val="true"/>
        </w:rPr>
        <w:t xml:space="preserve">, </w:t>
      </w:r>
      <w:r>
        <w:rPr>
          <w:rtl w:val="true"/>
        </w:rPr>
        <w:t>אֲבָל לֹא שָׂדוֹת</w:t>
      </w:r>
      <w:r>
        <w:rPr>
          <w:rStyle w:val="FootnoteAnchor"/>
          <w:rtl w:val="true"/>
        </w:rPr>
        <w:footnoteReference w:id="92"/>
      </w:r>
      <w:r>
        <w:rPr>
          <w:rtl w:val="true"/>
        </w:rPr>
        <w:t xml:space="preserve">. </w:t>
      </w:r>
      <w:r>
        <w:rPr>
          <w:rtl w:val="true"/>
        </w:rPr>
        <w:t>וּבְסוּרְיָא</w:t>
      </w:r>
      <w:r>
        <w:rPr>
          <w:rStyle w:val="FootnoteAnchor"/>
          <w:rtl w:val="true"/>
        </w:rPr>
        <w:footnoteReference w:id="93"/>
      </w:r>
      <w:r>
        <w:rPr>
          <w:rtl w:val="true"/>
        </w:rPr>
        <w:t xml:space="preserve"> מוֹכְרִין בָּתִּים וּמַשְׂכִּירִין שָׂדוֹת</w:t>
      </w:r>
      <w:r>
        <w:rPr>
          <w:rStyle w:val="FootnoteAnchor"/>
          <w:rtl w:val="true"/>
        </w:rPr>
        <w:footnoteReference w:id="94"/>
      </w:r>
      <w:r>
        <w:rPr>
          <w:rtl w:val="true"/>
        </w:rPr>
        <w:t xml:space="preserve">. </w:t>
      </w:r>
      <w:r>
        <w:rPr>
          <w:rtl w:val="true"/>
        </w:rPr>
        <w:t>וּבְחוּצָה לָאָרֶץ מוֹכְרִין אֵלּוּ וָאֵלּוּ</w:t>
      </w:r>
      <w:r>
        <w:rPr>
          <w:rStyle w:val="FootnoteAnchor"/>
          <w:rtl w:val="true"/>
        </w:rPr>
        <w:footnoteReference w:id="9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96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ט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97"/>
      </w:r>
    </w:p>
    <w:p>
      <w:pPr>
        <w:pStyle w:val="Normal"/>
        <w:rPr/>
      </w:pPr>
      <w:r>
        <w:rPr>
          <w:rtl w:val="true"/>
        </w:rPr>
        <w:t>אַף בִּמְקוֹם שֶׁאָמְרוּ לְהַשְׂכִּיר</w:t>
      </w:r>
      <w:r>
        <w:rPr>
          <w:rStyle w:val="FootnoteAnchor"/>
          <w:rtl w:val="true"/>
        </w:rPr>
        <w:footnoteReference w:id="98"/>
      </w:r>
      <w:r>
        <w:rPr>
          <w:rtl w:val="true"/>
        </w:rPr>
        <w:t xml:space="preserve">, </w:t>
      </w:r>
      <w:r>
        <w:rPr>
          <w:rtl w:val="true"/>
        </w:rPr>
        <w:t>לֹא לְבֵית דִּירָה אָמְרוּ</w:t>
      </w:r>
      <w:r>
        <w:rPr>
          <w:rtl w:val="true"/>
        </w:rPr>
        <w:t xml:space="preserve">, </w:t>
      </w:r>
      <w:r>
        <w:rPr>
          <w:rtl w:val="true"/>
        </w:rPr>
        <w:t>מִפְּנֵי שֶׁהוּא מַכְנִיס לְתוֹכוֹ עֲבוֹדָה זָרָה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דברים ז</w:t>
      </w:r>
      <w:r>
        <w:rPr>
          <w:rtl w:val="true"/>
        </w:rPr>
        <w:t xml:space="preserve">) </w:t>
      </w:r>
      <w:r>
        <w:rPr>
          <w:rtl w:val="true"/>
        </w:rPr>
        <w:t>וְלֹא תָבִיא תוֹעֵבָה אֶל בֵּיתֶךָ</w:t>
      </w:r>
      <w:r>
        <w:rPr>
          <w:rStyle w:val="FootnoteAnchor"/>
          <w:rtl w:val="true"/>
        </w:rPr>
        <w:footnoteReference w:id="99"/>
      </w:r>
      <w:r>
        <w:rPr>
          <w:rtl w:val="true"/>
        </w:rPr>
        <w:t xml:space="preserve">. </w:t>
      </w:r>
      <w:r>
        <w:rPr>
          <w:rtl w:val="true"/>
        </w:rPr>
        <w:t>וּבְכָל מָקוֹם לֹא יַשְׂכִּיר לוֹ אֶת הַמֶּרְחָץ</w:t>
      </w:r>
      <w:r>
        <w:rPr>
          <w:rStyle w:val="FootnoteAnchor"/>
          <w:rtl w:val="true"/>
        </w:rPr>
        <w:footnoteReference w:id="100"/>
      </w:r>
      <w:r>
        <w:rPr>
          <w:rtl w:val="true"/>
        </w:rPr>
        <w:t xml:space="preserve">, </w:t>
      </w:r>
      <w:r>
        <w:rPr>
          <w:rtl w:val="true"/>
        </w:rPr>
        <w:t>מִפְּנֵי שֶׁהוּא נִקְרָא עַל שְׁמוֹ</w:t>
      </w:r>
      <w:r>
        <w:rPr>
          <w:rStyle w:val="FootnoteAnchor"/>
          <w:rtl w:val="true"/>
        </w:rPr>
        <w:footnoteReference w:id="101"/>
      </w:r>
      <w:r>
        <w:rPr>
          <w:rStyle w:val="FootnoteAnchor"/>
          <w:rtl w:val="true"/>
        </w:rPr>
        <w:footnoteReference w:id="10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03"/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פרק ב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04"/>
      </w:r>
    </w:p>
    <w:p>
      <w:pPr>
        <w:pStyle w:val="Heading2"/>
        <w:numPr>
          <w:ilvl w:val="1"/>
          <w:numId w:val="3"/>
        </w:numPr>
        <w:rPr/>
      </w:pPr>
      <w:r>
        <w:rPr>
          <w:rtl w:val="true"/>
        </w:rPr>
        <w:t>משנה א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05"/>
      </w:r>
    </w:p>
    <w:p>
      <w:pPr>
        <w:pStyle w:val="Normal"/>
        <w:rPr/>
      </w:pPr>
      <w:r>
        <w:rPr>
          <w:rtl w:val="true"/>
        </w:rPr>
        <w:t>אֵין מַעֲמִידִין בְּהֵמָה</w:t>
      </w:r>
      <w:r>
        <w:rPr>
          <w:rStyle w:val="FootnoteAnchor"/>
          <w:rtl w:val="true"/>
        </w:rPr>
        <w:footnoteReference w:id="106"/>
      </w:r>
      <w:r>
        <w:rPr>
          <w:rtl w:val="true"/>
        </w:rPr>
        <w:t xml:space="preserve"> בְּפֻנְדְּקָאוֹת</w:t>
      </w:r>
      <w:r>
        <w:rPr>
          <w:rStyle w:val="FootnoteAnchor"/>
          <w:rtl w:val="true"/>
        </w:rPr>
        <w:footnoteReference w:id="107"/>
      </w:r>
      <w:r>
        <w:rPr>
          <w:rtl w:val="true"/>
        </w:rPr>
        <w:t xml:space="preserve"> שֶׁל גּוֹיִם</w:t>
      </w:r>
      <w:r>
        <w:rPr>
          <w:rtl w:val="true"/>
        </w:rPr>
        <w:t xml:space="preserve">, </w:t>
      </w:r>
      <w:r>
        <w:rPr>
          <w:rtl w:val="true"/>
        </w:rPr>
        <w:t>מִפְּנֵי שֶׁחֲשׁוּדִין עַל הָרְבִיעָה</w:t>
      </w:r>
      <w:r>
        <w:rPr>
          <w:rStyle w:val="FootnoteAnchor"/>
          <w:rtl w:val="true"/>
        </w:rPr>
        <w:footnoteReference w:id="108"/>
      </w:r>
      <w:r>
        <w:rPr>
          <w:rtl w:val="true"/>
        </w:rPr>
        <w:t xml:space="preserve">. </w:t>
      </w:r>
      <w:r>
        <w:rPr>
          <w:rtl w:val="true"/>
        </w:rPr>
        <w:t>וְלֹא תִתְיַחֵד אִשָּׁה</w:t>
      </w:r>
      <w:r>
        <w:rPr>
          <w:rStyle w:val="FootnoteAnchor"/>
          <w:rtl w:val="true"/>
        </w:rPr>
        <w:footnoteReference w:id="109"/>
      </w:r>
      <w:r>
        <w:rPr>
          <w:rtl w:val="true"/>
        </w:rPr>
        <w:t xml:space="preserve"> עִמָּהֶן</w:t>
      </w:r>
      <w:r>
        <w:rPr>
          <w:rStyle w:val="FootnoteAnchor"/>
          <w:rtl w:val="true"/>
        </w:rPr>
        <w:footnoteReference w:id="110"/>
      </w:r>
      <w:r>
        <w:rPr>
          <w:rtl w:val="true"/>
        </w:rPr>
        <w:t xml:space="preserve">, </w:t>
      </w:r>
      <w:r>
        <w:rPr>
          <w:rtl w:val="true"/>
        </w:rPr>
        <w:t>מִפְּנֵי שֶׁחֲשׁוּדִין עַל הָעֲרָיוֹת</w:t>
      </w:r>
      <w:r>
        <w:rPr>
          <w:rStyle w:val="FootnoteAnchor"/>
          <w:rtl w:val="true"/>
        </w:rPr>
        <w:footnoteReference w:id="111"/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 xml:space="preserve">. </w:t>
      </w:r>
      <w:r>
        <w:rPr>
          <w:rtl w:val="true"/>
        </w:rPr>
        <w:t>וְלֹא יִתְיַחֵד אָדָם עִמָּהֶן</w:t>
      </w:r>
      <w:r>
        <w:rPr>
          <w:rtl w:val="true"/>
        </w:rPr>
        <w:t xml:space="preserve">, </w:t>
      </w:r>
      <w:r>
        <w:rPr>
          <w:rtl w:val="true"/>
        </w:rPr>
        <w:t>מִפְּנֵי שֶׁחֲשׁוּדִין עַל שְׁפִיכַת דָּמִים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4"/>
      </w:r>
      <w:r>
        <w:rPr>
          <w:rtl w:val="true"/>
        </w:rPr>
        <w:t xml:space="preserve"> </w:t>
      </w:r>
      <w:r>
        <w:rPr>
          <w:rtl w:val="true"/>
        </w:rPr>
        <w:t>בַּת יִשְׂרָאֵל לֹא תְיַלֵּד אֶת הַנָּכְרִית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, </w:t>
      </w:r>
      <w:r>
        <w:rPr>
          <w:rtl w:val="true"/>
        </w:rPr>
        <w:t>מִפְּנֵי שֶׁמְּיַלֶּדֶת בֵּן לַעֲבוֹדָה זָרָה</w:t>
      </w:r>
      <w:r>
        <w:rPr>
          <w:rStyle w:val="FootnoteAnchor"/>
          <w:rtl w:val="true"/>
        </w:rPr>
        <w:footnoteReference w:id="116"/>
      </w:r>
      <w:r>
        <w:rPr>
          <w:rtl w:val="true"/>
        </w:rPr>
        <w:t xml:space="preserve">. </w:t>
      </w:r>
      <w:r>
        <w:rPr>
          <w:rtl w:val="true"/>
        </w:rPr>
        <w:t>אֲבָל נָכְרִית מְיַלֶּדֶת בַּת יִשְׂרָאֵל</w:t>
      </w:r>
      <w:r>
        <w:rPr>
          <w:rStyle w:val="FootnoteAnchor"/>
          <w:rtl w:val="true"/>
        </w:rPr>
        <w:footnoteReference w:id="117"/>
      </w:r>
      <w:r>
        <w:rPr>
          <w:rStyle w:val="FootnoteAnchor"/>
          <w:rtl w:val="true"/>
        </w:rPr>
        <w:footnoteReference w:id="118"/>
      </w:r>
      <w:r>
        <w:rPr>
          <w:rtl w:val="true"/>
        </w:rPr>
        <w:t xml:space="preserve">. </w:t>
      </w:r>
      <w:r>
        <w:rPr>
          <w:rtl w:val="true"/>
        </w:rPr>
        <w:t>בַּת יִשְׂרָאֵל לֹא תָנִיק בְּנָהּ שֶׁל נָכְרִית</w:t>
      </w:r>
      <w:r>
        <w:rPr>
          <w:rStyle w:val="FootnoteAnchor"/>
          <w:rtl w:val="true"/>
        </w:rPr>
        <w:footnoteReference w:id="119"/>
      </w:r>
      <w:r>
        <w:rPr>
          <w:rtl w:val="true"/>
        </w:rPr>
        <w:t xml:space="preserve">, </w:t>
      </w:r>
      <w:r>
        <w:rPr>
          <w:rtl w:val="true"/>
        </w:rPr>
        <w:t>אֲבָל נָכְרִית מְנִיקָה בְנָהּ שֶׁל יִשְׂרְאֵלִית בִּרְשׁוּתָהּ</w:t>
      </w:r>
      <w:r>
        <w:rPr>
          <w:rStyle w:val="FootnoteAnchor"/>
          <w:rtl w:val="true"/>
        </w:rPr>
        <w:footnoteReference w:id="120"/>
      </w:r>
      <w:r>
        <w:rPr>
          <w:rStyle w:val="FootnoteAnchor"/>
          <w:rtl w:val="true"/>
        </w:rPr>
        <w:footnoteReference w:id="12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22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ב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23"/>
      </w:r>
    </w:p>
    <w:p>
      <w:pPr>
        <w:pStyle w:val="Normal"/>
        <w:rPr/>
      </w:pPr>
      <w:r>
        <w:rPr>
          <w:rtl w:val="true"/>
        </w:rPr>
        <w:t>מִתְרַפְּאִין מֵהֶן רִפּוּי מָמוֹן</w:t>
      </w:r>
      <w:r>
        <w:rPr>
          <w:rStyle w:val="FootnoteAnchor"/>
          <w:rtl w:val="true"/>
        </w:rPr>
        <w:footnoteReference w:id="124"/>
      </w:r>
      <w:r>
        <w:rPr>
          <w:rtl w:val="true"/>
        </w:rPr>
        <w:t xml:space="preserve">, </w:t>
      </w:r>
      <w:r>
        <w:rPr>
          <w:rtl w:val="true"/>
        </w:rPr>
        <w:t>אֲבָל לֹא רִפּוּי נְפָשׁוֹת</w:t>
      </w:r>
      <w:r>
        <w:rPr>
          <w:rStyle w:val="FootnoteAnchor"/>
          <w:rtl w:val="true"/>
        </w:rPr>
        <w:footnoteReference w:id="125"/>
      </w:r>
      <w:r>
        <w:rPr>
          <w:rStyle w:val="FootnoteAnchor"/>
          <w:rtl w:val="true"/>
        </w:rPr>
        <w:footnoteReference w:id="126"/>
      </w:r>
      <w:r>
        <w:rPr>
          <w:rStyle w:val="FootnoteAnchor"/>
          <w:rtl w:val="true"/>
        </w:rPr>
        <w:footnoteReference w:id="127"/>
      </w:r>
      <w:r>
        <w:rPr>
          <w:rStyle w:val="FootnoteAnchor"/>
          <w:rtl w:val="true"/>
        </w:rPr>
        <w:footnoteReference w:id="128"/>
      </w:r>
      <w:r>
        <w:rPr>
          <w:rStyle w:val="FootnoteAnchor"/>
          <w:rtl w:val="true"/>
        </w:rPr>
        <w:footnoteReference w:id="129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0"/>
      </w:r>
      <w:r>
        <w:rPr>
          <w:rtl w:val="true"/>
        </w:rPr>
        <w:t xml:space="preserve"> </w:t>
      </w:r>
      <w:r>
        <w:rPr>
          <w:rtl w:val="true"/>
        </w:rPr>
        <w:t>וְאֵין מִסְתַּפְּרִין מֵהֶן בְּכָל מָקוֹם</w:t>
      </w:r>
      <w:r>
        <w:rPr>
          <w:rStyle w:val="FootnoteAnchor"/>
          <w:rtl w:val="true"/>
        </w:rPr>
        <w:footnoteReference w:id="131"/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בִּרְשׁוּת הָרַבִּים מֻתָּר</w:t>
      </w:r>
      <w:r>
        <w:rPr>
          <w:rtl w:val="true"/>
        </w:rPr>
        <w:t xml:space="preserve">, </w:t>
      </w:r>
      <w:r>
        <w:rPr>
          <w:rtl w:val="true"/>
        </w:rPr>
        <w:t>אֲבָל לֹא בֵינוֹ לְבֵינוֹ</w:t>
      </w:r>
      <w:r>
        <w:rPr>
          <w:rStyle w:val="FootnoteAnchor"/>
          <w:rtl w:val="true"/>
        </w:rPr>
        <w:footnoteReference w:id="132"/>
      </w:r>
      <w:r>
        <w:rPr>
          <w:rStyle w:val="FootnoteAnchor"/>
          <w:rtl w:val="true"/>
        </w:rPr>
        <w:footnoteReference w:id="13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34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ג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35"/>
      </w:r>
    </w:p>
    <w:p>
      <w:pPr>
        <w:pStyle w:val="Normal"/>
        <w:rPr/>
      </w:pPr>
      <w:r>
        <w:rPr>
          <w:rtl w:val="true"/>
        </w:rPr>
        <w:t>אֵלּוּ דְבָרִים שֶׁל גּוֹיִם אֲסוּרִין וְאִסּוּרָן אִסּוּר הֲנָאָה</w:t>
      </w:r>
      <w:r>
        <w:rPr>
          <w:rtl w:val="true"/>
        </w:rPr>
        <w:t xml:space="preserve">. </w:t>
      </w:r>
      <w:r>
        <w:rPr>
          <w:rtl w:val="true"/>
        </w:rPr>
        <w:t>הַיַּיִן</w:t>
      </w:r>
      <w:r>
        <w:rPr>
          <w:rStyle w:val="FootnoteAnchor"/>
          <w:rtl w:val="true"/>
        </w:rPr>
        <w:footnoteReference w:id="136"/>
      </w:r>
      <w:r>
        <w:rPr>
          <w:rStyle w:val="FootnoteAnchor"/>
          <w:rtl w:val="true"/>
        </w:rPr>
        <w:footnoteReference w:id="137"/>
      </w:r>
      <w:r>
        <w:rPr>
          <w:rStyle w:val="FootnoteAnchor"/>
          <w:rtl w:val="true"/>
        </w:rPr>
        <w:footnoteReference w:id="138"/>
      </w:r>
      <w:r>
        <w:rPr>
          <w:rtl w:val="true"/>
        </w:rPr>
        <w:t xml:space="preserve">, </w:t>
      </w:r>
      <w:r>
        <w:rPr>
          <w:rtl w:val="true"/>
        </w:rPr>
        <w:t>וְהַחֹמֶץ שֶׁל גּוֹיִם שֶׁהָיָה מִתְּחִלָּתוֹ יַיִן</w:t>
      </w:r>
      <w:r>
        <w:rPr>
          <w:rStyle w:val="FootnoteAnchor"/>
          <w:rtl w:val="true"/>
        </w:rPr>
        <w:footnoteReference w:id="139"/>
      </w:r>
      <w:r>
        <w:rPr>
          <w:rtl w:val="true"/>
        </w:rPr>
        <w:t xml:space="preserve">, </w:t>
      </w:r>
      <w:r>
        <w:rPr>
          <w:rtl w:val="true"/>
        </w:rPr>
        <w:t>וְחֶרֶס הַדְרִיָּנִי</w:t>
      </w:r>
      <w:r>
        <w:rPr>
          <w:rStyle w:val="FootnoteAnchor"/>
          <w:rtl w:val="true"/>
        </w:rPr>
        <w:footnoteReference w:id="140"/>
      </w:r>
      <w:r>
        <w:rPr>
          <w:rStyle w:val="FootnoteAnchor"/>
          <w:rtl w:val="true"/>
        </w:rPr>
        <w:footnoteReference w:id="141"/>
      </w:r>
      <w:r>
        <w:rPr>
          <w:rtl w:val="true"/>
        </w:rPr>
        <w:t xml:space="preserve">, </w:t>
      </w:r>
      <w:r>
        <w:rPr>
          <w:rtl w:val="true"/>
        </w:rPr>
        <w:t>וְעוֹרוֹת לְבוּבִין</w:t>
      </w:r>
      <w:r>
        <w:rPr>
          <w:rStyle w:val="FootnoteAnchor"/>
          <w:rtl w:val="true"/>
        </w:rPr>
        <w:footnoteReference w:id="142"/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בִּזְמַן שֶׁהַקֶּרַע שֶׁלּוֹ עָגוֹל</w:t>
      </w:r>
      <w:r>
        <w:rPr>
          <w:rtl w:val="true"/>
        </w:rPr>
        <w:t xml:space="preserve">, </w:t>
      </w:r>
      <w:r>
        <w:rPr>
          <w:rtl w:val="true"/>
        </w:rPr>
        <w:t>אָסוּר</w:t>
      </w:r>
      <w:r>
        <w:rPr>
          <w:rtl w:val="true"/>
        </w:rPr>
        <w:t xml:space="preserve">. </w:t>
      </w:r>
      <w:r>
        <w:rPr>
          <w:rtl w:val="true"/>
        </w:rPr>
        <w:t>מָשׁוּךְ</w:t>
      </w:r>
      <w:r>
        <w:rPr>
          <w:rtl w:val="true"/>
        </w:rPr>
        <w:t xml:space="preserve">, </w:t>
      </w:r>
      <w:r>
        <w:rPr>
          <w:rtl w:val="true"/>
        </w:rPr>
        <w:t>מֻתָּר</w:t>
      </w:r>
      <w:r>
        <w:rPr>
          <w:rStyle w:val="FootnoteAnchor"/>
          <w:rtl w:val="true"/>
        </w:rPr>
        <w:footnoteReference w:id="143"/>
      </w:r>
      <w:r>
        <w:rPr>
          <w:rStyle w:val="FootnoteAnchor"/>
          <w:rtl w:val="true"/>
        </w:rPr>
        <w:footnoteReference w:id="144"/>
      </w:r>
      <w:r>
        <w:rPr>
          <w:rtl w:val="true"/>
        </w:rPr>
        <w:t xml:space="preserve">. </w:t>
      </w:r>
      <w:r>
        <w:rPr>
          <w:rtl w:val="true"/>
        </w:rPr>
        <w:t>בָּשָׂר הַנִּכְנָס לַעֲבוֹדָה זָרָה</w:t>
      </w:r>
      <w:r>
        <w:rPr>
          <w:rStyle w:val="FootnoteAnchor"/>
          <w:rtl w:val="true"/>
        </w:rPr>
        <w:footnoteReference w:id="145"/>
      </w:r>
      <w:r>
        <w:rPr>
          <w:rtl w:val="true"/>
        </w:rPr>
        <w:t xml:space="preserve">, </w:t>
      </w:r>
      <w:r>
        <w:rPr>
          <w:rtl w:val="true"/>
        </w:rPr>
        <w:t>מֻתָּר</w:t>
      </w:r>
      <w:r>
        <w:rPr>
          <w:rtl w:val="true"/>
        </w:rPr>
        <w:t xml:space="preserve">. </w:t>
      </w:r>
      <w:r>
        <w:rPr>
          <w:rtl w:val="true"/>
        </w:rPr>
        <w:t>וְהַיּוֹצֵא</w:t>
      </w:r>
      <w:r>
        <w:rPr>
          <w:rStyle w:val="FootnoteAnchor"/>
          <w:rtl w:val="true"/>
        </w:rPr>
        <w:footnoteReference w:id="146"/>
      </w:r>
      <w:r>
        <w:rPr>
          <w:rtl w:val="true"/>
        </w:rPr>
        <w:t xml:space="preserve">, </w:t>
      </w:r>
      <w:r>
        <w:rPr>
          <w:rtl w:val="true"/>
        </w:rPr>
        <w:t>אָסוּר</w:t>
      </w:r>
      <w:r>
        <w:rPr>
          <w:rtl w:val="true"/>
        </w:rPr>
        <w:t xml:space="preserve">, </w:t>
      </w:r>
      <w:r>
        <w:rPr>
          <w:rtl w:val="true"/>
        </w:rPr>
        <w:t>מִפְּנֵי שֶׁהוּא כְזִבְחֵי מֵתִים</w:t>
      </w:r>
      <w:r>
        <w:rPr>
          <w:rStyle w:val="FootnoteAnchor"/>
          <w:rtl w:val="true"/>
        </w:rPr>
        <w:footnoteReference w:id="147"/>
      </w:r>
      <w:r>
        <w:rPr>
          <w:rtl w:val="true"/>
        </w:rPr>
        <w:t xml:space="preserve">, </w:t>
      </w:r>
      <w:r>
        <w:rPr>
          <w:rtl w:val="true"/>
        </w:rPr>
        <w:t>דִּבְרֵי רַבִּי עֲקִיבָא</w:t>
      </w:r>
      <w:r>
        <w:rPr>
          <w:rtl w:val="true"/>
        </w:rPr>
        <w:t xml:space="preserve">. </w:t>
      </w:r>
      <w:r>
        <w:rPr>
          <w:rtl w:val="true"/>
        </w:rPr>
        <w:t>הַהוֹלְכִין לַתַּרְפּוּת</w:t>
      </w:r>
      <w:r>
        <w:rPr>
          <w:rtl w:val="true"/>
        </w:rPr>
        <w:t xml:space="preserve">, </w:t>
      </w:r>
      <w:r>
        <w:rPr>
          <w:rtl w:val="true"/>
        </w:rPr>
        <w:t>אָסוּר לָשֵׂאת וְלָתֵת</w:t>
      </w:r>
      <w:r>
        <w:rPr>
          <w:rStyle w:val="FootnoteAnchor"/>
          <w:rtl w:val="true"/>
        </w:rPr>
        <w:footnoteReference w:id="148"/>
      </w:r>
      <w:r>
        <w:rPr>
          <w:rtl w:val="true"/>
        </w:rPr>
        <w:t xml:space="preserve"> עִמָּהֶם</w:t>
      </w:r>
      <w:r>
        <w:rPr>
          <w:rStyle w:val="FootnoteAnchor"/>
          <w:rtl w:val="true"/>
        </w:rPr>
        <w:footnoteReference w:id="149"/>
      </w:r>
      <w:r>
        <w:rPr>
          <w:rtl w:val="true"/>
        </w:rPr>
        <w:t xml:space="preserve">. </w:t>
      </w:r>
      <w:r>
        <w:rPr>
          <w:rtl w:val="true"/>
        </w:rPr>
        <w:t>וְהַבָּאִין</w:t>
      </w:r>
      <w:r>
        <w:rPr>
          <w:rtl w:val="true"/>
        </w:rPr>
        <w:t xml:space="preserve">, </w:t>
      </w:r>
      <w:r>
        <w:rPr>
          <w:rtl w:val="true"/>
        </w:rPr>
        <w:t>מֻתָּרִין</w:t>
      </w:r>
      <w:r>
        <w:rPr>
          <w:rStyle w:val="FootnoteAnchor"/>
          <w:rtl w:val="true"/>
        </w:rPr>
        <w:footnoteReference w:id="150"/>
      </w:r>
      <w:r>
        <w:rPr>
          <w:rStyle w:val="FootnoteAnchor"/>
          <w:rtl w:val="true"/>
        </w:rPr>
        <w:footnoteReference w:id="15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52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ד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53"/>
      </w:r>
    </w:p>
    <w:p>
      <w:pPr>
        <w:pStyle w:val="Normal"/>
        <w:rPr/>
      </w:pPr>
      <w:r>
        <w:rPr>
          <w:rtl w:val="true"/>
        </w:rPr>
        <w:t>נוֹדוֹת הַגּוֹיִם וְקַנְקַנֵּיהֶן וְיַיִן שֶׁל יִשְׂרָאֵל כָּנוּס בָּהֶן</w:t>
      </w:r>
      <w:r>
        <w:rPr>
          <w:rStyle w:val="FootnoteAnchor"/>
          <w:rtl w:val="true"/>
        </w:rPr>
        <w:footnoteReference w:id="154"/>
      </w:r>
      <w:r>
        <w:rPr>
          <w:rtl w:val="true"/>
        </w:rPr>
        <w:t xml:space="preserve">, </w:t>
      </w:r>
      <w:r>
        <w:rPr>
          <w:rtl w:val="true"/>
        </w:rPr>
        <w:t>אֲסוּרִין</w:t>
      </w:r>
      <w:r>
        <w:rPr>
          <w:rtl w:val="true"/>
        </w:rPr>
        <w:t xml:space="preserve">, </w:t>
      </w:r>
      <w:r>
        <w:rPr>
          <w:rtl w:val="true"/>
        </w:rPr>
        <w:t>וְאִסּוּרָן אִסּוּר הֲנָאָה</w:t>
      </w:r>
      <w:r>
        <w:rPr>
          <w:rStyle w:val="FootnoteAnchor"/>
          <w:rtl w:val="true"/>
        </w:rPr>
        <w:footnoteReference w:id="155"/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אֵין אִסּוּרָן אִסּוּר הֲנָאָה</w:t>
      </w:r>
      <w:r>
        <w:rPr>
          <w:rStyle w:val="FootnoteAnchor"/>
          <w:rtl w:val="true"/>
        </w:rPr>
        <w:footnoteReference w:id="156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7"/>
      </w:r>
      <w:r>
        <w:rPr>
          <w:rtl w:val="true"/>
        </w:rPr>
        <w:t xml:space="preserve"> </w:t>
      </w:r>
      <w:r>
        <w:rPr>
          <w:rtl w:val="true"/>
        </w:rPr>
        <w:t>הַחַרְצַנִּים</w:t>
      </w:r>
      <w:r>
        <w:rPr>
          <w:rStyle w:val="FootnoteAnchor"/>
          <w:rtl w:val="true"/>
        </w:rPr>
        <w:footnoteReference w:id="158"/>
      </w:r>
      <w:r>
        <w:rPr>
          <w:rtl w:val="true"/>
        </w:rPr>
        <w:t xml:space="preserve"> וְהַזַּגִּין</w:t>
      </w:r>
      <w:r>
        <w:rPr>
          <w:rStyle w:val="FootnoteAnchor"/>
          <w:rtl w:val="true"/>
        </w:rPr>
        <w:footnoteReference w:id="159"/>
      </w:r>
      <w:r>
        <w:rPr>
          <w:rtl w:val="true"/>
        </w:rPr>
        <w:t xml:space="preserve"> שֶׁל גּוֹיִם אֲסוּרִין</w:t>
      </w:r>
      <w:r>
        <w:rPr>
          <w:rtl w:val="true"/>
        </w:rPr>
        <w:t xml:space="preserve">, </w:t>
      </w:r>
      <w:r>
        <w:rPr>
          <w:rtl w:val="true"/>
        </w:rPr>
        <w:t>וְאִסּוּרָן אִסּוּר הֲנָאָה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לַחִין</w:t>
      </w:r>
      <w:r>
        <w:rPr>
          <w:rtl w:val="true"/>
        </w:rPr>
        <w:t xml:space="preserve">, </w:t>
      </w:r>
      <w:r>
        <w:rPr>
          <w:rtl w:val="true"/>
        </w:rPr>
        <w:t>אֲסוּרִין</w:t>
      </w:r>
      <w:r>
        <w:rPr>
          <w:rStyle w:val="FootnoteAnchor"/>
          <w:rtl w:val="true"/>
        </w:rPr>
        <w:footnoteReference w:id="160"/>
      </w:r>
      <w:r>
        <w:rPr>
          <w:rtl w:val="true"/>
        </w:rPr>
        <w:t xml:space="preserve">, </w:t>
      </w:r>
      <w:r>
        <w:rPr>
          <w:rtl w:val="true"/>
        </w:rPr>
        <w:t>יְבֵשִׁין</w:t>
      </w:r>
      <w:r>
        <w:rPr>
          <w:rtl w:val="true"/>
        </w:rPr>
        <w:t xml:space="preserve">, </w:t>
      </w:r>
      <w:r>
        <w:rPr>
          <w:rtl w:val="true"/>
        </w:rPr>
        <w:t>מֻתָּרִין</w:t>
      </w:r>
      <w:r>
        <w:rPr>
          <w:rStyle w:val="FootnoteAnchor"/>
          <w:rtl w:val="true"/>
        </w:rPr>
        <w:footnoteReference w:id="161"/>
      </w:r>
      <w:r>
        <w:rPr>
          <w:rStyle w:val="FootnoteAnchor"/>
          <w:rtl w:val="true"/>
        </w:rPr>
        <w:footnoteReference w:id="162"/>
      </w:r>
      <w:r>
        <w:rPr>
          <w:rStyle w:val="FootnoteAnchor"/>
          <w:rtl w:val="true"/>
        </w:rPr>
        <w:footnoteReference w:id="163"/>
      </w:r>
      <w:r>
        <w:rPr>
          <w:rtl w:val="true"/>
        </w:rPr>
        <w:t xml:space="preserve">. </w:t>
      </w:r>
      <w:r>
        <w:rPr>
          <w:rtl w:val="true"/>
        </w:rPr>
        <w:t>הַמֻּרְיָס</w:t>
      </w:r>
      <w:r>
        <w:rPr>
          <w:rStyle w:val="FootnoteAnchor"/>
          <w:rtl w:val="true"/>
        </w:rPr>
        <w:footnoteReference w:id="164"/>
      </w:r>
      <w:r>
        <w:rPr>
          <w:rStyle w:val="FootnoteAnchor"/>
          <w:rtl w:val="true"/>
        </w:rPr>
        <w:footnoteReference w:id="165"/>
      </w:r>
      <w:r>
        <w:rPr>
          <w:rStyle w:val="FootnoteAnchor"/>
          <w:rtl w:val="true"/>
        </w:rPr>
        <w:footnoteReference w:id="166"/>
      </w:r>
      <w:r>
        <w:rPr>
          <w:rtl w:val="true"/>
        </w:rPr>
        <w:t xml:space="preserve"> וּגְבִינוֹת בֵּית אֻנְיָקִי שֶׁל גּוֹיִם אֲסוּרִין</w:t>
      </w:r>
      <w:r>
        <w:rPr>
          <w:rStyle w:val="FootnoteAnchor"/>
          <w:rtl w:val="true"/>
        </w:rPr>
        <w:footnoteReference w:id="167"/>
      </w:r>
      <w:r>
        <w:rPr>
          <w:rtl w:val="true"/>
        </w:rPr>
        <w:t xml:space="preserve">, </w:t>
      </w:r>
      <w:r>
        <w:rPr>
          <w:rtl w:val="true"/>
        </w:rPr>
        <w:t>וְאִסּוּרָן אִסּוּר הֲנָאָה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אֵין אִסּוּרָן אִסּוּר הֲנָאָה</w:t>
      </w:r>
      <w:r>
        <w:rPr>
          <w:rStyle w:val="FootnoteAnchor"/>
          <w:rtl w:val="true"/>
        </w:rPr>
        <w:footnoteReference w:id="168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69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ה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70"/>
      </w:r>
    </w:p>
    <w:p>
      <w:pPr>
        <w:pStyle w:val="Normal"/>
        <w:rPr/>
      </w:pPr>
      <w:r>
        <w:rPr>
          <w:rtl w:val="true"/>
        </w:rPr>
        <w:t>אָמַר רַבִּי יְהוּדָה</w:t>
      </w:r>
      <w:r>
        <w:rPr>
          <w:rtl w:val="true"/>
        </w:rPr>
        <w:t xml:space="preserve">, </w:t>
      </w:r>
      <w:r>
        <w:rPr>
          <w:rtl w:val="true"/>
        </w:rPr>
        <w:t>שָׁאַל רַבִּי יִשְׁמָעֵאל אֶת רַבִּי יְהוֹשֻׁעַ</w:t>
      </w:r>
      <w:r>
        <w:rPr>
          <w:rStyle w:val="FootnoteAnchor"/>
          <w:rtl w:val="true"/>
        </w:rPr>
        <w:footnoteReference w:id="171"/>
      </w:r>
      <w:r>
        <w:rPr>
          <w:rtl w:val="true"/>
        </w:rPr>
        <w:t xml:space="preserve">, </w:t>
      </w:r>
      <w:r>
        <w:rPr>
          <w:rtl w:val="true"/>
        </w:rPr>
        <w:t>כְּשֶׁהָיוּ מְהַלְּכִין בַּדֶּרֶךְ</w:t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מִפְּנֵי מָה אָסְרוּ גְבִינוֹת הַגּוֹיִם</w:t>
      </w:r>
      <w:r>
        <w:rPr>
          <w:rStyle w:val="FootnoteAnchor"/>
          <w:rtl w:val="true"/>
        </w:rPr>
        <w:footnoteReference w:id="172"/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מִפְּנֵי שֶׁמַּעֲמִידִין אוֹתָהּ בְּקֵבָה שֶׁל נְבֵלָה</w:t>
      </w:r>
      <w:r>
        <w:rPr>
          <w:rStyle w:val="FootnoteAnchor"/>
          <w:rtl w:val="true"/>
        </w:rPr>
        <w:footnoteReference w:id="173"/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וַהֲלֹא קֵבַת עוֹלָה חֲמוּרָה מִקֵּבַת נְבֵלָה</w:t>
      </w:r>
      <w:r>
        <w:rPr>
          <w:rStyle w:val="FootnoteAnchor"/>
          <w:rtl w:val="true"/>
        </w:rPr>
        <w:footnoteReference w:id="174"/>
      </w:r>
      <w:r>
        <w:rPr>
          <w:rtl w:val="true"/>
        </w:rPr>
        <w:t xml:space="preserve">, </w:t>
      </w:r>
      <w:r>
        <w:rPr>
          <w:rtl w:val="true"/>
        </w:rPr>
        <w:t>וְאָמְרוּ</w:t>
      </w:r>
      <w:r>
        <w:rPr>
          <w:rtl w:val="true"/>
        </w:rPr>
        <w:t xml:space="preserve">, </w:t>
      </w:r>
      <w:r>
        <w:rPr>
          <w:rtl w:val="true"/>
        </w:rPr>
        <w:t xml:space="preserve">כֹּהֵן שֶׁדַּעְתּוֹ יָפָה </w:t>
      </w:r>
      <w:r>
        <w:rPr>
          <w:rtl w:val="true"/>
        </w:rPr>
        <w:t>{</w:t>
      </w:r>
      <w:r>
        <w:rPr>
          <w:rtl w:val="true"/>
        </w:rPr>
        <w:t>יט</w:t>
      </w:r>
      <w:r>
        <w:rPr>
          <w:rtl w:val="true"/>
        </w:rPr>
        <w:t xml:space="preserve">}, </w:t>
      </w:r>
      <w:r>
        <w:rPr>
          <w:rtl w:val="true"/>
        </w:rPr>
        <w:t>שׂוֹרְפָהּ חַיָּה</w:t>
      </w:r>
      <w:r>
        <w:rPr>
          <w:rStyle w:val="FootnoteAnchor"/>
          <w:rtl w:val="true"/>
        </w:rPr>
        <w:footnoteReference w:id="175"/>
      </w:r>
      <w:r>
        <w:rPr>
          <w:rtl w:val="true"/>
        </w:rPr>
        <w:t xml:space="preserve">. </w:t>
      </w:r>
      <w:r>
        <w:rPr>
          <w:rtl w:val="true"/>
        </w:rPr>
        <w:t>וְלֹא הוֹדוּ לוֹ</w:t>
      </w:r>
      <w:r>
        <w:rPr>
          <w:rtl w:val="true"/>
        </w:rPr>
        <w:t xml:space="preserve">, </w:t>
      </w:r>
      <w:r>
        <w:rPr>
          <w:rtl w:val="true"/>
        </w:rPr>
        <w:t>אֲבָל אָמְרוּ</w:t>
      </w:r>
      <w:r>
        <w:rPr>
          <w:rtl w:val="true"/>
        </w:rPr>
        <w:t xml:space="preserve">, </w:t>
      </w:r>
      <w:r>
        <w:rPr>
          <w:rtl w:val="true"/>
        </w:rPr>
        <w:t>אֵין נֶהֱנִין וְלֹא מוֹעֲלִין</w:t>
      </w:r>
      <w:r>
        <w:rPr>
          <w:rStyle w:val="FootnoteAnchor"/>
          <w:rtl w:val="true"/>
        </w:rPr>
        <w:footnoteReference w:id="176"/>
      </w:r>
      <w:r>
        <w:rPr>
          <w:rStyle w:val="FootnoteAnchor"/>
          <w:rtl w:val="true"/>
        </w:rPr>
        <w:footnoteReference w:id="177"/>
      </w:r>
      <w:r>
        <w:rPr>
          <w:rtl w:val="true"/>
        </w:rPr>
        <w:t xml:space="preserve">. </w:t>
      </w:r>
      <w:r>
        <w:rPr>
          <w:rtl w:val="true"/>
        </w:rPr>
        <w:t>חָזַר</w:t>
      </w:r>
      <w:r>
        <w:rPr>
          <w:rtl w:val="true"/>
        </w:rPr>
        <w:t xml:space="preserve">,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מִפְּנֵי שֶׁמַּעֲמִידִין אוֹתָהּ בְּקֵבַת עֶגְלֵי עֲבוֹדָה זָרָה</w:t>
      </w:r>
      <w:r>
        <w:rPr>
          <w:rStyle w:val="FootnoteAnchor"/>
          <w:rtl w:val="true"/>
        </w:rPr>
        <w:footnoteReference w:id="178"/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אִם כֵּן</w:t>
      </w:r>
      <w:r>
        <w:rPr>
          <w:rtl w:val="true"/>
        </w:rPr>
        <w:t xml:space="preserve">, </w:t>
      </w:r>
      <w:r>
        <w:rPr>
          <w:rtl w:val="true"/>
        </w:rPr>
        <w:t>לָמָּה לֹא אֲסָרוּהָ בַהֲנָאָה</w:t>
      </w:r>
      <w:r>
        <w:rPr>
          <w:rStyle w:val="FootnoteAnchor"/>
          <w:rtl w:val="true"/>
        </w:rPr>
        <w:footnoteReference w:id="179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0"/>
      </w:r>
      <w:r>
        <w:rPr>
          <w:rtl w:val="true"/>
        </w:rPr>
        <w:t xml:space="preserve"> </w:t>
      </w:r>
      <w:r>
        <w:rPr>
          <w:rtl w:val="true"/>
        </w:rPr>
        <w:t>הִשִּׂיאוֹ</w:t>
      </w:r>
      <w:r>
        <w:rPr>
          <w:rStyle w:val="FootnoteAnchor"/>
          <w:rtl w:val="true"/>
        </w:rPr>
        <w:footnoteReference w:id="181"/>
      </w:r>
      <w:r>
        <w:rPr>
          <w:rtl w:val="true"/>
        </w:rPr>
        <w:t xml:space="preserve"> לְדָבָר אַחֵר</w:t>
      </w:r>
      <w:r>
        <w:rPr>
          <w:rtl w:val="true"/>
        </w:rPr>
        <w:t xml:space="preserve">,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יִשְׁמָעֵאל אָחִי</w:t>
      </w:r>
      <w:r>
        <w:rPr>
          <w:rtl w:val="true"/>
        </w:rPr>
        <w:t xml:space="preserve">, </w:t>
      </w:r>
      <w:r>
        <w:rPr>
          <w:rtl w:val="true"/>
        </w:rPr>
        <w:t xml:space="preserve">הֵיאַךְ אַתָּה קוֹרֵא </w:t>
      </w:r>
      <w:r>
        <w:rPr>
          <w:rtl w:val="true"/>
        </w:rPr>
        <w:t>(</w:t>
      </w:r>
      <w:r>
        <w:rPr>
          <w:rtl w:val="true"/>
        </w:rPr>
        <w:t>שיר השירים א</w:t>
      </w:r>
      <w:r>
        <w:rPr>
          <w:rtl w:val="true"/>
        </w:rPr>
        <w:t xml:space="preserve">), </w:t>
      </w:r>
      <w:r>
        <w:rPr>
          <w:rtl w:val="true"/>
        </w:rPr>
        <w:t>כִּי טוֹבִים דֹּדֶיךָ מִיָּיִן</w:t>
      </w:r>
      <w:r>
        <w:rPr>
          <w:rtl w:val="true"/>
        </w:rPr>
        <w:t xml:space="preserve">, </w:t>
      </w:r>
      <w:r>
        <w:rPr>
          <w:rtl w:val="true"/>
        </w:rPr>
        <w:t>אוֹ כִּי טוֹבִים דֹּדַיִךְ</w:t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 xml:space="preserve">כִּי טוֹבִים דֹּדַיִךְ </w:t>
      </w:r>
      <w:r>
        <w:rPr>
          <w:rtl w:val="true"/>
        </w:rPr>
        <w:t>{</w:t>
      </w:r>
      <w:r>
        <w:rPr>
          <w:rtl w:val="true"/>
        </w:rPr>
        <w:t>כה</w:t>
      </w:r>
      <w:r>
        <w:rPr>
          <w:rtl w:val="true"/>
        </w:rPr>
        <w:t xml:space="preserve">}.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אֵין הַדָּבָר כֵּן</w:t>
      </w:r>
      <w:r>
        <w:rPr>
          <w:rtl w:val="true"/>
        </w:rPr>
        <w:t xml:space="preserve">, </w:t>
      </w:r>
      <w:r>
        <w:rPr>
          <w:rtl w:val="true"/>
        </w:rPr>
        <w:t xml:space="preserve">שֶׁהֲרֵי חֲבֵרוֹ </w:t>
      </w:r>
      <w:r>
        <w:rPr>
          <w:rtl w:val="true"/>
        </w:rPr>
        <w:t>{</w:t>
      </w:r>
      <w:r>
        <w:rPr>
          <w:rtl w:val="true"/>
        </w:rPr>
        <w:t>כז</w:t>
      </w:r>
      <w:r>
        <w:rPr>
          <w:rtl w:val="true"/>
        </w:rPr>
        <w:t xml:space="preserve">} </w:t>
      </w:r>
      <w:r>
        <w:rPr>
          <w:rtl w:val="true"/>
        </w:rPr>
        <w:t>מְלַמֵּד עָלָיו</w:t>
      </w:r>
      <w:r>
        <w:rPr>
          <w:rtl w:val="true"/>
        </w:rPr>
        <w:t xml:space="preserve">, </w:t>
      </w:r>
      <w:r>
        <w:rPr>
          <w:rtl w:val="true"/>
        </w:rPr>
        <w:t>לְרֵיחַ שְׁמָנֶיךָ טוֹבִים</w:t>
      </w:r>
      <w:r>
        <w:rPr>
          <w:rStyle w:val="FootnoteAnchor"/>
          <w:rtl w:val="true"/>
        </w:rPr>
        <w:footnoteReference w:id="18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83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ו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84"/>
      </w:r>
    </w:p>
    <w:p>
      <w:pPr>
        <w:pStyle w:val="Normal"/>
        <w:rPr/>
      </w:pPr>
      <w:r>
        <w:rPr>
          <w:rtl w:val="true"/>
        </w:rPr>
        <w:t>אֵלּוּ דְבָרִים שֶׁל גּוֹיִם אֲסוּרִין וְאֵין אִסּוּרָן אִסּוּר הֲנָאָה</w:t>
      </w:r>
      <w:r>
        <w:rPr>
          <w:rtl w:val="true"/>
        </w:rPr>
        <w:t xml:space="preserve">. </w:t>
      </w:r>
      <w:r>
        <w:rPr>
          <w:rtl w:val="true"/>
        </w:rPr>
        <w:t>חָלָב שֶׁחֲלָבוֹ גוֹי</w:t>
      </w:r>
      <w:r>
        <w:rPr>
          <w:rStyle w:val="FootnoteAnchor"/>
          <w:rtl w:val="true"/>
        </w:rPr>
        <w:footnoteReference w:id="185"/>
      </w:r>
      <w:r>
        <w:rPr>
          <w:rtl w:val="true"/>
        </w:rPr>
        <w:t xml:space="preserve"> וְאֵין יִשְׂרָאֵל רוֹאֵהוּ</w:t>
      </w:r>
      <w:r>
        <w:rPr>
          <w:rStyle w:val="FootnoteAnchor"/>
          <w:rtl w:val="true"/>
        </w:rPr>
        <w:footnoteReference w:id="186"/>
      </w:r>
      <w:r>
        <w:rPr>
          <w:rtl w:val="true"/>
        </w:rPr>
        <w:t xml:space="preserve">, </w:t>
      </w:r>
      <w:r>
        <w:rPr>
          <w:rtl w:val="true"/>
        </w:rPr>
        <w:t>וְהַפַּת</w:t>
      </w:r>
      <w:r>
        <w:rPr>
          <w:rStyle w:val="FootnoteAnchor"/>
          <w:rtl w:val="true"/>
        </w:rPr>
        <w:footnoteReference w:id="187"/>
      </w:r>
      <w:r>
        <w:rPr>
          <w:rStyle w:val="FootnoteAnchor"/>
          <w:rtl w:val="true"/>
        </w:rPr>
        <w:footnoteReference w:id="188"/>
      </w:r>
      <w:r>
        <w:rPr>
          <w:rtl w:val="true"/>
        </w:rPr>
        <w:t xml:space="preserve">, </w:t>
      </w:r>
      <w:r>
        <w:rPr>
          <w:rtl w:val="true"/>
        </w:rPr>
        <w:t>וְהַשֶּׁמֶן</w:t>
      </w:r>
      <w:r>
        <w:rPr>
          <w:rStyle w:val="FootnoteAnchor"/>
          <w:rtl w:val="true"/>
        </w:rPr>
        <w:footnoteReference w:id="189"/>
      </w:r>
      <w:r>
        <w:rPr>
          <w:rtl w:val="true"/>
        </w:rPr>
        <w:t xml:space="preserve"> שֶׁלָּהֶן</w:t>
      </w:r>
      <w:r>
        <w:rPr>
          <w:rtl w:val="true"/>
        </w:rPr>
        <w:t xml:space="preserve">. </w:t>
      </w:r>
      <w:r>
        <w:rPr>
          <w:rtl w:val="true"/>
        </w:rPr>
        <w:t>רַבִּי וּבֵית דִּינוֹ</w:t>
      </w:r>
      <w:r>
        <w:rPr>
          <w:rStyle w:val="FootnoteAnchor"/>
          <w:rtl w:val="true"/>
        </w:rPr>
        <w:footnoteReference w:id="190"/>
      </w:r>
      <w:r>
        <w:rPr>
          <w:rtl w:val="true"/>
        </w:rPr>
        <w:t xml:space="preserve"> הִתִּירוּ בַשֶּׁמֶן</w:t>
      </w:r>
      <w:r>
        <w:rPr>
          <w:rStyle w:val="FootnoteAnchor"/>
          <w:rtl w:val="true"/>
        </w:rPr>
        <w:footnoteReference w:id="191"/>
      </w:r>
      <w:r>
        <w:rPr>
          <w:rtl w:val="true"/>
        </w:rPr>
        <w:t xml:space="preserve">. </w:t>
      </w:r>
      <w:r>
        <w:rPr>
          <w:rtl w:val="true"/>
        </w:rPr>
        <w:t>וּשְׁלָקוֹת</w:t>
      </w:r>
      <w:r>
        <w:rPr>
          <w:rStyle w:val="FootnoteAnchor"/>
          <w:rtl w:val="true"/>
        </w:rPr>
        <w:footnoteReference w:id="192"/>
      </w:r>
      <w:r>
        <w:rPr>
          <w:rStyle w:val="FootnoteAnchor"/>
          <w:rtl w:val="true"/>
        </w:rPr>
        <w:footnoteReference w:id="193"/>
      </w:r>
      <w:r>
        <w:rPr>
          <w:rtl w:val="true"/>
        </w:rPr>
        <w:t xml:space="preserve">, </w:t>
      </w:r>
      <w:r>
        <w:rPr>
          <w:rtl w:val="true"/>
        </w:rPr>
        <w:t>וּכְבָשִׁין שֶׁדַּרְכָּן לָתֵת לְתוֹכָן יַיִן וָחֹמֶץ</w:t>
      </w:r>
      <w:r>
        <w:rPr>
          <w:rStyle w:val="FootnoteAnchor"/>
          <w:rtl w:val="true"/>
        </w:rPr>
        <w:footnoteReference w:id="194"/>
      </w:r>
      <w:r>
        <w:rPr>
          <w:rtl w:val="true"/>
        </w:rPr>
        <w:t xml:space="preserve"> </w:t>
      </w:r>
      <w:r>
        <w:rPr>
          <w:rtl w:val="true"/>
        </w:rPr>
        <w:t xml:space="preserve">, </w:t>
      </w:r>
      <w:r>
        <w:rPr>
          <w:rtl w:val="true"/>
        </w:rPr>
        <w:t>וְטָרִית טְרוּפָה</w:t>
      </w:r>
      <w:r>
        <w:rPr>
          <w:rStyle w:val="FootnoteAnchor"/>
          <w:rtl w:val="true"/>
        </w:rPr>
        <w:footnoteReference w:id="195"/>
      </w:r>
      <w:r>
        <w:rPr>
          <w:rStyle w:val="FootnoteAnchor"/>
          <w:rtl w:val="true"/>
        </w:rPr>
        <w:footnoteReference w:id="196"/>
      </w:r>
      <w:r>
        <w:rPr>
          <w:rtl w:val="true"/>
        </w:rPr>
        <w:t xml:space="preserve">, </w:t>
      </w:r>
      <w:r>
        <w:rPr>
          <w:rtl w:val="true"/>
        </w:rPr>
        <w:t>וְצִיר שֶׁאֵין בָּהּ דָּגָה כִלְבִּית שׁוֹטֶטֶת בּוֹ</w:t>
      </w:r>
      <w:r>
        <w:rPr>
          <w:rStyle w:val="FootnoteAnchor"/>
          <w:rtl w:val="true"/>
        </w:rPr>
        <w:footnoteReference w:id="197"/>
      </w:r>
      <w:r>
        <w:rPr>
          <w:rStyle w:val="FootnoteAnchor"/>
          <w:rtl w:val="true"/>
        </w:rPr>
        <w:footnoteReference w:id="198"/>
      </w:r>
      <w:r>
        <w:rPr>
          <w:rtl w:val="true"/>
        </w:rPr>
        <w:t xml:space="preserve">, </w:t>
      </w:r>
      <w:r>
        <w:rPr>
          <w:rtl w:val="true"/>
        </w:rPr>
        <w:t>וְהַחִלָּק</w:t>
      </w:r>
      <w:r>
        <w:rPr>
          <w:rStyle w:val="FootnoteAnchor"/>
          <w:rtl w:val="true"/>
        </w:rPr>
        <w:footnoteReference w:id="199"/>
      </w:r>
      <w:r>
        <w:rPr>
          <w:rtl w:val="true"/>
        </w:rPr>
        <w:t xml:space="preserve">, </w:t>
      </w:r>
      <w:r>
        <w:rPr>
          <w:rtl w:val="true"/>
        </w:rPr>
        <w:t>וְקֹרֶט שֶׁל חִלְתִּית</w:t>
      </w:r>
      <w:r>
        <w:rPr>
          <w:rStyle w:val="FootnoteAnchor"/>
          <w:rtl w:val="true"/>
        </w:rPr>
        <w:footnoteReference w:id="200"/>
      </w:r>
      <w:r>
        <w:rPr>
          <w:rtl w:val="true"/>
        </w:rPr>
        <w:t xml:space="preserve">, </w:t>
      </w:r>
      <w:r>
        <w:rPr>
          <w:rtl w:val="true"/>
        </w:rPr>
        <w:t>וּמֶלַח סַלְקוֹנְטִית</w:t>
      </w:r>
      <w:r>
        <w:rPr>
          <w:rStyle w:val="FootnoteAnchor"/>
          <w:rtl w:val="true"/>
        </w:rPr>
        <w:footnoteReference w:id="201"/>
      </w:r>
      <w:r>
        <w:rPr>
          <w:rStyle w:val="FootnoteAnchor"/>
          <w:rtl w:val="true"/>
        </w:rPr>
        <w:footnoteReference w:id="202"/>
      </w:r>
      <w:r>
        <w:rPr>
          <w:rtl w:val="true"/>
        </w:rPr>
        <w:t xml:space="preserve">, </w:t>
      </w:r>
      <w:r>
        <w:rPr>
          <w:rtl w:val="true"/>
        </w:rPr>
        <w:t>הֲרֵי אֵלּוּ אֲסוּרִין וְאֵין אִסּוּרָן אִסּוּר הֲנָאָה</w:t>
      </w:r>
      <w:r>
        <w:rPr>
          <w:rStyle w:val="FootnoteAnchor"/>
          <w:rtl w:val="true"/>
        </w:rPr>
        <w:footnoteReference w:id="20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04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ז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05"/>
      </w:r>
    </w:p>
    <w:p>
      <w:pPr>
        <w:pStyle w:val="Normal"/>
        <w:rPr/>
      </w:pPr>
      <w:r>
        <w:rPr>
          <w:rtl w:val="true"/>
        </w:rPr>
        <w:t>אֵלּוּ מֻתָּרִין בַּאֲכִילָה</w:t>
      </w:r>
      <w:r>
        <w:rPr>
          <w:rtl w:val="true"/>
        </w:rPr>
        <w:t xml:space="preserve">. </w:t>
      </w:r>
      <w:r>
        <w:rPr>
          <w:rtl w:val="true"/>
        </w:rPr>
        <w:t>חָלָב שֶׁחֲלָבוֹ גוֹי וְיִשְׂרָאֵל רוֹאֵהוּ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06"/>
      </w:r>
      <w:r>
        <w:rPr>
          <w:rtl w:val="true"/>
        </w:rPr>
        <w:t xml:space="preserve"> </w:t>
      </w:r>
      <w:r>
        <w:rPr>
          <w:rtl w:val="true"/>
        </w:rPr>
        <w:t>וְהַדְּבַשׁ</w:t>
      </w:r>
      <w:r>
        <w:rPr>
          <w:rStyle w:val="FootnoteAnchor"/>
          <w:rtl w:val="true"/>
        </w:rPr>
        <w:footnoteReference w:id="207"/>
      </w:r>
      <w:r>
        <w:rPr>
          <w:rtl w:val="true"/>
        </w:rPr>
        <w:t xml:space="preserve">. </w:t>
      </w:r>
      <w:r>
        <w:rPr>
          <w:rtl w:val="true"/>
        </w:rPr>
        <w:t>וְהַדַּבְדָּנִיּוֹת אַף עַל פִּי שֶׁמְּנַטְּפִין</w:t>
      </w:r>
      <w:r>
        <w:rPr>
          <w:rtl w:val="true"/>
        </w:rPr>
        <w:t xml:space="preserve">, </w:t>
      </w:r>
      <w:r>
        <w:rPr>
          <w:rtl w:val="true"/>
        </w:rPr>
        <w:t>אֵין בָּהֶם מִשּׁוּם הֶכְשֵׁר מַשְׁקֶה</w:t>
      </w:r>
      <w:r>
        <w:rPr>
          <w:rStyle w:val="FootnoteAnchor"/>
          <w:rtl w:val="true"/>
        </w:rPr>
        <w:footnoteReference w:id="208"/>
      </w:r>
      <w:r>
        <w:rPr>
          <w:rStyle w:val="FootnoteAnchor"/>
          <w:rtl w:val="true"/>
        </w:rPr>
        <w:footnoteReference w:id="209"/>
      </w:r>
      <w:r>
        <w:rPr>
          <w:rtl w:val="true"/>
        </w:rPr>
        <w:t xml:space="preserve">. </w:t>
      </w:r>
      <w:r>
        <w:rPr>
          <w:rtl w:val="true"/>
        </w:rPr>
        <w:t>וּכְבָשִׁין שֶׁאֵין דַּרְכָּן לָתֵת לְתוֹכָן יַיִן וָחֹמֶץ</w:t>
      </w:r>
      <w:r>
        <w:rPr>
          <w:rStyle w:val="FootnoteAnchor"/>
          <w:rtl w:val="true"/>
        </w:rPr>
        <w:footnoteReference w:id="210"/>
      </w:r>
      <w:r>
        <w:rPr>
          <w:rtl w:val="true"/>
        </w:rPr>
        <w:t xml:space="preserve">. </w:t>
      </w:r>
      <w:r>
        <w:rPr>
          <w:rtl w:val="true"/>
        </w:rPr>
        <w:t>וְטָרִית שֶׁאֵינָהּ טְרוּפָה</w:t>
      </w:r>
      <w:r>
        <w:rPr>
          <w:rStyle w:val="FootnoteAnchor"/>
          <w:rtl w:val="true"/>
        </w:rPr>
        <w:footnoteReference w:id="211"/>
      </w:r>
      <w:r>
        <w:rPr>
          <w:rtl w:val="true"/>
        </w:rPr>
        <w:t xml:space="preserve">. </w:t>
      </w:r>
      <w:r>
        <w:rPr>
          <w:rtl w:val="true"/>
        </w:rPr>
        <w:t>וְצִיר שֶׁיֶּשׁ בָּהּ דָּגָה</w:t>
      </w:r>
      <w:r>
        <w:rPr>
          <w:rStyle w:val="FootnoteAnchor"/>
          <w:rtl w:val="true"/>
        </w:rPr>
        <w:footnoteReference w:id="212"/>
      </w:r>
      <w:r>
        <w:rPr>
          <w:rtl w:val="true"/>
        </w:rPr>
        <w:t xml:space="preserve">. </w:t>
      </w:r>
      <w:r>
        <w:rPr>
          <w:rtl w:val="true"/>
        </w:rPr>
        <w:t>וְעָלֶה שֶׁל חִלְתִּית</w:t>
      </w:r>
      <w:r>
        <w:rPr>
          <w:rStyle w:val="FootnoteAnchor"/>
          <w:rtl w:val="true"/>
        </w:rPr>
        <w:footnoteReference w:id="213"/>
      </w:r>
      <w:r>
        <w:rPr>
          <w:rtl w:val="true"/>
        </w:rPr>
        <w:t xml:space="preserve">. </w:t>
      </w:r>
      <w:r>
        <w:rPr>
          <w:rtl w:val="true"/>
        </w:rPr>
        <w:t>וְזֵיתִים גְּלֻסְקָאוֹת הַמְגֻלְגָּלִין</w:t>
      </w:r>
      <w:r>
        <w:rPr>
          <w:rStyle w:val="FootnoteAnchor"/>
          <w:rtl w:val="true"/>
        </w:rPr>
        <w:footnoteReference w:id="214"/>
      </w:r>
      <w:r>
        <w:rPr>
          <w:rtl w:val="true"/>
        </w:rPr>
        <w:t xml:space="preserve">.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הַשְּׁלוּחִין</w:t>
      </w:r>
      <w:r>
        <w:rPr>
          <w:rStyle w:val="FootnoteAnchor"/>
          <w:rtl w:val="true"/>
        </w:rPr>
        <w:footnoteReference w:id="215"/>
      </w:r>
      <w:r>
        <w:rPr>
          <w:rtl w:val="true"/>
        </w:rPr>
        <w:t xml:space="preserve">, </w:t>
      </w:r>
      <w:r>
        <w:rPr>
          <w:rtl w:val="true"/>
        </w:rPr>
        <w:t>אֲסוּרִין</w:t>
      </w:r>
      <w:r>
        <w:rPr>
          <w:rtl w:val="true"/>
        </w:rPr>
        <w:t xml:space="preserve">. </w:t>
      </w:r>
      <w:r>
        <w:rPr>
          <w:rtl w:val="true"/>
        </w:rPr>
        <w:t>הַחֲגָבִים הַבָּאִים מִן הַסְּלוּלָה</w:t>
      </w:r>
      <w:r>
        <w:rPr>
          <w:rtl w:val="true"/>
        </w:rPr>
        <w:t xml:space="preserve">, </w:t>
      </w:r>
      <w:r>
        <w:rPr>
          <w:rtl w:val="true"/>
        </w:rPr>
        <w:t>אֲסוּרִין</w:t>
      </w:r>
      <w:r>
        <w:rPr>
          <w:rtl w:val="true"/>
        </w:rPr>
        <w:t xml:space="preserve">. </w:t>
      </w:r>
      <w:r>
        <w:rPr>
          <w:rtl w:val="true"/>
        </w:rPr>
        <w:t>מִן הַהַפְתֵּק</w:t>
      </w:r>
      <w:r>
        <w:rPr>
          <w:rtl w:val="true"/>
        </w:rPr>
        <w:t xml:space="preserve">, </w:t>
      </w:r>
      <w:r>
        <w:rPr>
          <w:rtl w:val="true"/>
        </w:rPr>
        <w:t>מֻתָּרִין</w:t>
      </w:r>
      <w:r>
        <w:rPr>
          <w:rStyle w:val="FootnoteAnchor"/>
          <w:rtl w:val="true"/>
        </w:rPr>
        <w:footnoteReference w:id="216"/>
      </w:r>
      <w:r>
        <w:rPr>
          <w:rStyle w:val="FootnoteAnchor"/>
          <w:rtl w:val="true"/>
        </w:rPr>
        <w:footnoteReference w:id="217"/>
      </w:r>
      <w:r>
        <w:rPr>
          <w:rtl w:val="true"/>
        </w:rPr>
        <w:t xml:space="preserve">. </w:t>
      </w:r>
      <w:r>
        <w:rPr>
          <w:rtl w:val="true"/>
        </w:rPr>
        <w:t>וְכֵן לִתְרוּמָה</w:t>
      </w:r>
      <w:r>
        <w:rPr>
          <w:rStyle w:val="FootnoteAnchor"/>
          <w:rtl w:val="true"/>
        </w:rPr>
        <w:footnoteReference w:id="218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19"/>
      </w:r>
    </w:p>
    <w:p>
      <w:pPr>
        <w:pStyle w:val="Heading1"/>
        <w:numPr>
          <w:ilvl w:val="0"/>
          <w:numId w:val="3"/>
        </w:numPr>
        <w:spacing w:before="0" w:after="0"/>
        <w:jc w:val="center"/>
        <w:rPr/>
      </w:pPr>
      <w:r>
        <w:rPr>
          <w:rtl w:val="true"/>
        </w:rPr>
        <w:t>פרק ג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20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א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21"/>
      </w:r>
    </w:p>
    <w:p>
      <w:pPr>
        <w:pStyle w:val="Normal"/>
        <w:rPr/>
      </w:pPr>
      <w:r>
        <w:rPr>
          <w:rtl w:val="true"/>
        </w:rPr>
        <w:t>כָּל הַצְּלָמִים אֲסוּרִים</w:t>
      </w:r>
      <w:r>
        <w:rPr>
          <w:rtl w:val="true"/>
        </w:rPr>
        <w:t xml:space="preserve">, </w:t>
      </w:r>
      <w:r>
        <w:rPr>
          <w:rtl w:val="true"/>
        </w:rPr>
        <w:t>מִפְּנֵי שֶׁהֵן נֶעֱבָדִין פַּעַם אַחַת בַּשָּׁנָה</w:t>
      </w:r>
      <w:r>
        <w:rPr>
          <w:rStyle w:val="FootnoteAnchor"/>
          <w:rtl w:val="true"/>
        </w:rPr>
        <w:footnoteReference w:id="222"/>
      </w:r>
      <w:r>
        <w:rPr>
          <w:rStyle w:val="FootnoteAnchor"/>
          <w:rtl w:val="true"/>
        </w:rPr>
        <w:footnoteReference w:id="223"/>
      </w:r>
      <w:r>
        <w:rPr>
          <w:rtl w:val="true"/>
        </w:rPr>
        <w:t xml:space="preserve">, </w:t>
      </w:r>
      <w:r>
        <w:rPr>
          <w:rtl w:val="true"/>
        </w:rPr>
        <w:t>דִבְרֵי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אֵינוֹ אָסוּר אֶלָּא</w:t>
      </w:r>
      <w:r>
        <w:rPr>
          <w:rStyle w:val="FootnoteAnchor"/>
          <w:rtl w:val="true"/>
        </w:rPr>
        <w:footnoteReference w:id="224"/>
      </w:r>
      <w:r>
        <w:rPr>
          <w:rStyle w:val="FootnoteAnchor"/>
          <w:rtl w:val="true"/>
        </w:rPr>
        <w:footnoteReference w:id="225"/>
      </w:r>
      <w:r>
        <w:rPr>
          <w:rtl w:val="true"/>
        </w:rPr>
        <w:t xml:space="preserve"> כָל שֶׁיֵּשׁ בְּיָדוֹ</w:t>
      </w:r>
      <w:r>
        <w:rPr>
          <w:rStyle w:val="FootnoteAnchor"/>
          <w:rtl w:val="true"/>
        </w:rPr>
        <w:footnoteReference w:id="226"/>
      </w:r>
      <w:r>
        <w:rPr>
          <w:rtl w:val="true"/>
        </w:rPr>
        <w:t xml:space="preserve"> מַקֵּל</w:t>
      </w:r>
      <w:r>
        <w:rPr>
          <w:rStyle w:val="FootnoteAnchor"/>
          <w:rtl w:val="true"/>
        </w:rPr>
        <w:footnoteReference w:id="227"/>
      </w:r>
      <w:r>
        <w:rPr>
          <w:rtl w:val="true"/>
        </w:rPr>
        <w:t xml:space="preserve"> אוֹ צִפּוֹר</w:t>
      </w:r>
      <w:r>
        <w:rPr>
          <w:rStyle w:val="FootnoteAnchor"/>
          <w:rtl w:val="true"/>
        </w:rPr>
        <w:footnoteReference w:id="228"/>
      </w:r>
      <w:r>
        <w:rPr>
          <w:rtl w:val="true"/>
        </w:rPr>
        <w:t xml:space="preserve"> אוֹ כַדּוּר</w:t>
      </w:r>
      <w:r>
        <w:rPr>
          <w:rStyle w:val="FootnoteAnchor"/>
          <w:rtl w:val="true"/>
        </w:rPr>
        <w:footnoteReference w:id="229"/>
      </w:r>
      <w:r>
        <w:rPr>
          <w:rStyle w:val="FootnoteAnchor"/>
          <w:rtl w:val="true"/>
        </w:rPr>
        <w:footnoteReference w:id="230"/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כֹּל שֶׁיֵּשׁ בְּיָדוֹ כָל דָּבָר</w:t>
      </w:r>
      <w:r>
        <w:rPr>
          <w:rStyle w:val="FootnoteAnchor"/>
          <w:rtl w:val="true"/>
        </w:rPr>
        <w:footnoteReference w:id="23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32"/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ב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33"/>
      </w:r>
    </w:p>
    <w:p>
      <w:pPr>
        <w:pStyle w:val="Normal"/>
        <w:rPr/>
      </w:pPr>
      <w:r>
        <w:rPr>
          <w:rtl w:val="true"/>
        </w:rPr>
        <w:t>הַמּוֹצֵא שִׁבְרֵי צְלָמִים</w:t>
      </w:r>
      <w:r>
        <w:rPr>
          <w:rStyle w:val="FootnoteAnchor"/>
          <w:rtl w:val="true"/>
        </w:rPr>
        <w:footnoteReference w:id="234"/>
      </w:r>
      <w:r>
        <w:rPr>
          <w:rtl w:val="true"/>
        </w:rPr>
        <w:t xml:space="preserve">, </w:t>
      </w:r>
      <w:r>
        <w:rPr>
          <w:rtl w:val="true"/>
        </w:rPr>
        <w:t>הֲרֵי אֵלּוּ מֻתָּרִים</w:t>
      </w:r>
      <w:r>
        <w:rPr>
          <w:rStyle w:val="FootnoteAnchor"/>
          <w:rtl w:val="true"/>
        </w:rPr>
        <w:footnoteReference w:id="235"/>
      </w:r>
      <w:r>
        <w:rPr>
          <w:rtl w:val="true"/>
        </w:rPr>
        <w:t xml:space="preserve">. </w:t>
      </w:r>
      <w:r>
        <w:rPr>
          <w:rtl w:val="true"/>
        </w:rPr>
        <w:t>מָצָא תַבְנִית יָד אוֹ תַבְנִית רֶגֶל</w:t>
      </w:r>
      <w:r>
        <w:rPr>
          <w:rStyle w:val="FootnoteAnchor"/>
          <w:rtl w:val="true"/>
        </w:rPr>
        <w:footnoteReference w:id="236"/>
      </w:r>
      <w:r>
        <w:rPr>
          <w:rtl w:val="true"/>
        </w:rPr>
        <w:t xml:space="preserve">, </w:t>
      </w:r>
      <w:r>
        <w:rPr>
          <w:rtl w:val="true"/>
        </w:rPr>
        <w:t>הֲרֵי אֵלּוּ אֲסוּרִים</w:t>
      </w:r>
      <w:r>
        <w:rPr>
          <w:rtl w:val="true"/>
        </w:rPr>
        <w:t xml:space="preserve">, </w:t>
      </w:r>
      <w:r>
        <w:rPr>
          <w:rtl w:val="true"/>
        </w:rPr>
        <w:t>מִפְּנֵי שֶׁכַּיּוֹצֵא בָהֶן נֶעֱבָד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37"/>
      </w:r>
      <w:r>
        <w:rPr>
          <w:rtl w:val="true"/>
        </w:rPr>
        <w:t xml:space="preserve"> </w:t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>
          <w:rtl w:val="true"/>
        </w:rPr>
        <w:t>משנה ג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38"/>
      </w:r>
    </w:p>
    <w:p>
      <w:pPr>
        <w:pStyle w:val="Normal"/>
        <w:rPr/>
      </w:pPr>
      <w:r>
        <w:rPr>
          <w:rtl w:val="true"/>
        </w:rPr>
        <w:t>הַמּוֹצֵא כֵלִים וַעֲלֵיהֶם צוּרַת חַמָּה</w:t>
      </w:r>
      <w:r>
        <w:rPr>
          <w:rtl w:val="true"/>
        </w:rPr>
        <w:t xml:space="preserve">, </w:t>
      </w:r>
      <w:r>
        <w:rPr>
          <w:rtl w:val="true"/>
        </w:rPr>
        <w:t>צוּרַת לְבָנָה</w:t>
      </w:r>
      <w:r>
        <w:rPr>
          <w:rtl w:val="true"/>
        </w:rPr>
        <w:t xml:space="preserve">, </w:t>
      </w:r>
      <w:r>
        <w:rPr>
          <w:rtl w:val="true"/>
        </w:rPr>
        <w:t>צוּרַת דְּרָקוֹ</w:t>
      </w:r>
      <w:r>
        <w:rPr>
          <w:rtl w:val="true"/>
        </w:rPr>
        <w:t>ן</w:t>
      </w:r>
      <w:r>
        <w:rPr>
          <w:rStyle w:val="FootnoteAnchor"/>
          <w:rtl w:val="true"/>
        </w:rPr>
        <w:footnoteReference w:id="239"/>
      </w:r>
      <w:r>
        <w:rPr>
          <w:rtl w:val="true"/>
        </w:rPr>
        <w:t xml:space="preserve">, </w:t>
      </w:r>
      <w:r>
        <w:rPr>
          <w:rtl w:val="true"/>
        </w:rPr>
        <w:t>יוֹלִיכֵם לְיָם הַמֶּלַח</w:t>
      </w:r>
      <w:r>
        <w:rPr>
          <w:rStyle w:val="FootnoteAnchor"/>
          <w:rtl w:val="true"/>
        </w:rPr>
        <w:footnoteReference w:id="240"/>
      </w:r>
      <w:r>
        <w:rPr>
          <w:rStyle w:val="FootnoteAnchor"/>
          <w:rtl w:val="true"/>
        </w:rPr>
        <w:footnoteReference w:id="241"/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שֶׁעַל הַמְכֻבָּדִין</w:t>
      </w:r>
      <w:r>
        <w:rPr>
          <w:rtl w:val="true"/>
        </w:rPr>
        <w:t xml:space="preserve">, </w:t>
      </w:r>
      <w:r>
        <w:rPr>
          <w:rtl w:val="true"/>
        </w:rPr>
        <w:t>אֲסוּרִים</w:t>
      </w:r>
      <w:r>
        <w:rPr>
          <w:rtl w:val="true"/>
        </w:rPr>
        <w:t xml:space="preserve">. </w:t>
      </w:r>
      <w:r>
        <w:rPr>
          <w:rtl w:val="true"/>
        </w:rPr>
        <w:t>שֶׁעַל הַמְבֻזִּין</w:t>
      </w:r>
      <w:r>
        <w:rPr>
          <w:rtl w:val="true"/>
        </w:rPr>
        <w:t xml:space="preserve">, </w:t>
      </w:r>
      <w:r>
        <w:rPr>
          <w:rtl w:val="true"/>
        </w:rPr>
        <w:t>מֻתָּרִין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2"/>
      </w:r>
      <w:r>
        <w:rPr>
          <w:rtl w:val="true"/>
        </w:rPr>
        <w:t xml:space="preserve">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שׁוֹחֵק וְזוֹרֶה לָרוּחַ אוֹ מַטִּיל לַיָּם</w:t>
      </w:r>
      <w:r>
        <w:rPr>
          <w:rtl w:val="true"/>
        </w:rPr>
        <w:t xml:space="preserve">. </w:t>
      </w:r>
      <w:r>
        <w:rPr>
          <w:rtl w:val="true"/>
        </w:rPr>
        <w:t>אָמְרוּ לוֹ</w:t>
      </w:r>
      <w:r>
        <w:rPr>
          <w:rtl w:val="true"/>
        </w:rPr>
        <w:t xml:space="preserve">, </w:t>
      </w:r>
      <w:r>
        <w:rPr>
          <w:rtl w:val="true"/>
        </w:rPr>
        <w:t xml:space="preserve">אַף הוּא נַעֲשֶׂה זֶבֶל </w:t>
      </w:r>
      <w:r>
        <w:rPr>
          <w:rtl w:val="true"/>
        </w:rPr>
        <w:t>{</w:t>
      </w:r>
      <w:r>
        <w:rPr>
          <w:rtl w:val="true"/>
        </w:rPr>
        <w:t>ז</w:t>
      </w:r>
      <w:r>
        <w:rPr>
          <w:rtl w:val="true"/>
        </w:rPr>
        <w:t xml:space="preserve">},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דברים יג</w:t>
      </w:r>
      <w:r>
        <w:rPr>
          <w:rtl w:val="true"/>
        </w:rPr>
        <w:t xml:space="preserve">) </w:t>
      </w:r>
      <w:r>
        <w:rPr>
          <w:rtl w:val="true"/>
        </w:rPr>
        <w:t>וְלֹא יִדְבַּק בְּיָדְךָ מְאוּמָה מִן הַחֵרֶם</w:t>
      </w:r>
      <w:r>
        <w:rPr>
          <w:rtl w:val="true"/>
        </w:rPr>
        <w:t xml:space="preserve">: 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637" w:footer="1134" w:bottom="1637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charset w:val="01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</w:rPr>
    </w:pPr>
    <w:r>
      <w:rPr>
        <w:b/>
        <w:b/>
        <w:bCs/>
        <w:rtl w:val="true"/>
      </w:rPr>
      <w:t>משניות מסכת עבודה זרה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ind w:start="340" w:hanging="0"/>
        <w:jc w:val="center"/>
        <w:rPr>
          <w:b/>
          <w:bCs/>
          <w:u w:val="single"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 xml:space="preserve">  </w:t>
      </w:r>
      <w:r>
        <w:rPr>
          <w:b/>
          <w:b/>
          <w:bCs/>
          <w:u w:val="single"/>
          <w:rtl w:val="true"/>
        </w:rPr>
        <w:t>פרק א</w:t>
      </w:r>
      <w:r>
        <w:rPr>
          <w:b/>
          <w:bCs/>
          <w:u w:val="single"/>
          <w:rtl w:val="true"/>
        </w:rPr>
        <w:t>:</w:t>
      </w:r>
    </w:p>
  </w:footnote>
  <w:footnote w:id="3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</w:t>
      </w:r>
      <w:r>
        <w:rPr>
          <w:b/>
          <w:b/>
          <w:bCs/>
          <w:rtl w:val="true"/>
        </w:rPr>
        <w:t>משנה א</w:t>
      </w:r>
      <w:r>
        <w:rPr>
          <w:b/>
          <w:bCs/>
          <w:rtl w:val="true"/>
        </w:rPr>
        <w:t>: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מילה זו מכוונת לומר יום טוב של גויים</w:t>
      </w:r>
      <w:r>
        <w:rPr>
          <w:rtl w:val="true"/>
        </w:rPr>
        <w:t xml:space="preserve">. </w:t>
      </w:r>
      <w:r>
        <w:rPr>
          <w:rtl w:val="true"/>
        </w:rPr>
        <w:t>גמ’ אומר שיש שני גי’ כאן</w:t>
      </w:r>
      <w:r>
        <w:rPr>
          <w:rtl w:val="true"/>
        </w:rPr>
        <w:t xml:space="preserve">, </w:t>
      </w:r>
      <w:r>
        <w:rPr>
          <w:rtl w:val="true"/>
        </w:rPr>
        <w:t>ועל פי שני הגי’</w:t>
      </w:r>
      <w:r>
        <w:rPr>
          <w:rtl w:val="true"/>
        </w:rPr>
        <w:t xml:space="preserve">, </w:t>
      </w:r>
      <w:r>
        <w:rPr>
          <w:rtl w:val="true"/>
        </w:rPr>
        <w:t>יש שני דרכים לבאר את המילה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 xml:space="preserve">יש שגורסים </w:t>
      </w:r>
      <w:r>
        <w:rPr>
          <w:rtl w:val="true"/>
        </w:rPr>
        <w:t>"</w:t>
      </w:r>
      <w:r>
        <w:rPr>
          <w:rtl w:val="true"/>
        </w:rPr>
        <w:t>אידם</w:t>
      </w:r>
      <w:r>
        <w:rPr>
          <w:rtl w:val="true"/>
        </w:rPr>
        <w:t>" (</w:t>
      </w:r>
      <w:r>
        <w:rPr>
          <w:rtl w:val="true"/>
        </w:rPr>
        <w:t>כגי’ הכ’ במשניות</w:t>
      </w:r>
      <w:r>
        <w:rPr>
          <w:rtl w:val="true"/>
        </w:rPr>
        <w:t xml:space="preserve">), </w:t>
      </w:r>
      <w:r>
        <w:rPr>
          <w:rtl w:val="true"/>
        </w:rPr>
        <w:t>ומפרשים שהוא על שם כליה של הגויים</w:t>
      </w:r>
      <w:r>
        <w:rPr>
          <w:rtl w:val="true"/>
        </w:rPr>
        <w:t xml:space="preserve">, </w:t>
      </w:r>
      <w:r>
        <w:rPr>
          <w:rtl w:val="true"/>
        </w:rPr>
        <w:t>כמו שכ’</w:t>
      </w:r>
      <w:r>
        <w:rPr>
          <w:rtl w:val="true"/>
        </w:rPr>
        <w:t>, “</w:t>
      </w:r>
      <w:r>
        <w:rPr>
          <w:rtl w:val="true"/>
        </w:rPr>
        <w:t>כי קרוב יום אידם</w:t>
      </w:r>
      <w:r>
        <w:rPr>
          <w:rtl w:val="true"/>
        </w:rPr>
        <w:t xml:space="preserve">.” </w:t>
      </w:r>
      <w:r>
        <w:rPr>
          <w:rtl w:val="true"/>
        </w:rPr>
        <w:t>נקרא כן כיון שעבדו את עבודה זרה</w:t>
      </w:r>
      <w:r>
        <w:rPr>
          <w:rtl w:val="true"/>
        </w:rPr>
        <w:t xml:space="preserve">, </w:t>
      </w:r>
      <w:r>
        <w:rPr>
          <w:rtl w:val="true"/>
        </w:rPr>
        <w:t>שמביא כליה שלהם</w:t>
      </w:r>
      <w:r>
        <w:rPr>
          <w:rtl w:val="true"/>
        </w:rPr>
        <w:t xml:space="preserve">, </w:t>
      </w:r>
      <w:r>
        <w:rPr>
          <w:rtl w:val="true"/>
        </w:rPr>
        <w:t>ביום אידם</w:t>
      </w:r>
      <w:r>
        <w:rPr>
          <w:rtl w:val="true"/>
        </w:rPr>
        <w:t xml:space="preserve">. </w:t>
      </w:r>
      <w:r>
        <w:rPr>
          <w:rtl w:val="true"/>
        </w:rPr>
        <w:t>סובר שטוב לנקוט מילה שמדבר על הכליה עצמו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 xml:space="preserve">יש שגורסים </w:t>
      </w:r>
      <w:r>
        <w:rPr>
          <w:rtl w:val="true"/>
        </w:rPr>
        <w:t>"</w:t>
      </w:r>
      <w:r>
        <w:rPr>
          <w:rtl w:val="true"/>
        </w:rPr>
        <w:t>עידם</w:t>
      </w:r>
      <w:r>
        <w:rPr>
          <w:rtl w:val="true"/>
        </w:rPr>
        <w:t xml:space="preserve">,” </w:t>
      </w:r>
      <w:r>
        <w:rPr>
          <w:rtl w:val="true"/>
        </w:rPr>
        <w:t>ומפרשים שהוא על שם העדות שכביכול העבודת כוכבים יעיד על העובדים ביום הדין</w:t>
      </w:r>
      <w:r>
        <w:rPr>
          <w:rtl w:val="true"/>
        </w:rPr>
        <w:t xml:space="preserve">. </w:t>
      </w:r>
      <w:r>
        <w:rPr>
          <w:rtl w:val="true"/>
        </w:rPr>
        <w:t>נקרא כן כיון שעבדו את עבודה זרה ביום אידם</w:t>
      </w:r>
      <w:r>
        <w:rPr>
          <w:rtl w:val="true"/>
        </w:rPr>
        <w:t xml:space="preserve">. </w:t>
      </w:r>
      <w:r>
        <w:rPr>
          <w:rtl w:val="true"/>
        </w:rPr>
        <w:t xml:space="preserve">סובר שטוב לנקוט מילה שמדבר על הסיבה לכליה </w:t>
      </w:r>
      <w:r>
        <w:rPr>
          <w:rtl w:val="true"/>
        </w:rPr>
        <w:t>(</w:t>
      </w:r>
      <w:r>
        <w:rPr>
          <w:rtl w:val="true"/>
        </w:rPr>
        <w:t>שהוא העדות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.)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תנא זה אוסר שלשה ימים כולל יום האיד או לא כולל יום האיד</w:t>
      </w:r>
      <w:r>
        <w:rPr>
          <w:rtl w:val="true"/>
        </w:rPr>
        <w:t xml:space="preserve">. </w:t>
      </w:r>
      <w:r>
        <w:rPr>
          <w:rtl w:val="true"/>
        </w:rPr>
        <w:t>מן הלשון לומד שאוסר שלשה ימים לא כולל יום האיד</w:t>
      </w:r>
      <w:r>
        <w:rPr>
          <w:rtl w:val="true"/>
        </w:rPr>
        <w:t xml:space="preserve">.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ארבע ימים האסורים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למה צריך שלש ימים</w:t>
      </w:r>
      <w:r>
        <w:rPr>
          <w:rtl w:val="true"/>
        </w:rPr>
        <w:t xml:space="preserve">. </w:t>
      </w:r>
      <w:r>
        <w:rPr>
          <w:rtl w:val="true"/>
        </w:rPr>
        <w:t>עיין בהוספות אות ב על זה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שואל 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למה נאסר</w:t>
      </w:r>
      <w:r>
        <w:rPr>
          <w:rtl w:val="true"/>
        </w:rPr>
        <w:t>: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משום שנותן לו סיבה להודות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שמח על עסק זה עם ישראל</w:t>
      </w:r>
      <w:r>
        <w:rPr>
          <w:rtl w:val="true"/>
        </w:rPr>
        <w:t xml:space="preserve">, </w:t>
      </w:r>
      <w:r>
        <w:rPr>
          <w:rtl w:val="true"/>
        </w:rPr>
        <w:t>ומודה לעבודה זרה שלו</w:t>
      </w:r>
      <w:r>
        <w:rPr>
          <w:rtl w:val="true"/>
        </w:rPr>
        <w:t>. (</w:t>
      </w:r>
      <w:r>
        <w:rPr>
          <w:rtl w:val="true"/>
        </w:rPr>
        <w:t>עיין בהוספות אות א</w:t>
      </w:r>
      <w:r>
        <w:rPr>
          <w:rtl w:val="true"/>
        </w:rPr>
        <w:t>.)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משום שנותן לו בהמה להקריב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גורם שמקריב קרבן לעבודה זרה</w:t>
      </w:r>
      <w:r>
        <w:rPr>
          <w:rtl w:val="true"/>
        </w:rPr>
        <w:t xml:space="preserve">; </w:t>
      </w:r>
      <w:r>
        <w:rPr>
          <w:rtl w:val="true"/>
        </w:rPr>
        <w:t>כיון שזה אסור לעשות</w:t>
      </w:r>
      <w:r>
        <w:rPr>
          <w:rtl w:val="true"/>
        </w:rPr>
        <w:t xml:space="preserve">, </w:t>
      </w:r>
      <w:r>
        <w:rPr>
          <w:rtl w:val="true"/>
        </w:rPr>
        <w:t xml:space="preserve">עובר על </w:t>
      </w:r>
      <w:r>
        <w:rPr>
          <w:rtl w:val="true"/>
        </w:rPr>
        <w:t>"</w:t>
      </w:r>
      <w:r>
        <w:rPr>
          <w:rtl w:val="true"/>
        </w:rPr>
        <w:t>לפני עור לא תתן מכשול</w:t>
      </w:r>
      <w:r>
        <w:rPr>
          <w:rtl w:val="true"/>
        </w:rPr>
        <w:t xml:space="preserve">.” </w:t>
      </w:r>
      <w:r>
        <w:rPr>
          <w:rtl w:val="true"/>
        </w:rPr>
        <w:t>גמ’ מעורר שזה רק נמצא אם אין אפשרות אחר לגוי להשיג בהמה</w:t>
      </w:r>
      <w:r>
        <w:rPr>
          <w:rtl w:val="true"/>
        </w:rPr>
        <w:t>. (</w:t>
      </w:r>
      <w:r>
        <w:rPr>
          <w:rtl w:val="true"/>
        </w:rPr>
        <w:t>עיין בהוספות אות ג</w:t>
      </w:r>
      <w:r>
        <w:rPr>
          <w:rtl w:val="true"/>
        </w:rPr>
        <w:t>.)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בגמ’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אם אוסר גם בדיעבד </w:t>
      </w:r>
      <w:r>
        <w:rPr>
          <w:rtl w:val="true"/>
        </w:rPr>
        <w:t>(</w:t>
      </w:r>
      <w:r>
        <w:rPr>
          <w:rtl w:val="true"/>
        </w:rPr>
        <w:t>במה שמגיע לו מחמת עסק שלו עם הגויים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שמה שהרויח מהם ביום אידם עצמו אסור</w:t>
      </w:r>
      <w:r>
        <w:rPr>
          <w:rtl w:val="true"/>
        </w:rPr>
        <w:t>. (</w:t>
      </w:r>
      <w:r>
        <w:rPr>
          <w:rtl w:val="true"/>
        </w:rPr>
        <w:t>עיין בהוספות אות ח</w:t>
      </w:r>
      <w:r>
        <w:rPr>
          <w:rtl w:val="true"/>
        </w:rPr>
        <w:t>.)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שרק מה שמתקיים ביד נכרי עד יום איד אסור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מונה איסור להשכיר להם</w:t>
      </w:r>
      <w:r>
        <w:rPr>
          <w:rtl w:val="true"/>
        </w:rPr>
        <w:t xml:space="preserve">. </w:t>
      </w:r>
      <w:r>
        <w:rPr>
          <w:rtl w:val="true"/>
        </w:rPr>
        <w:t>היה נראה שיהיה אסור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מאלו </w:t>
      </w:r>
      <w:r>
        <w:rPr>
          <w:rtl w:val="true"/>
        </w:rPr>
        <w:t>(</w:t>
      </w:r>
      <w:r>
        <w:rPr>
          <w:rtl w:val="true"/>
        </w:rPr>
        <w:t>כמו לשאול מהם</w:t>
      </w:r>
      <w:r>
        <w:rPr>
          <w:rtl w:val="true"/>
        </w:rPr>
        <w:t xml:space="preserve">, </w:t>
      </w:r>
      <w:r>
        <w:rPr>
          <w:rtl w:val="true"/>
        </w:rPr>
        <w:t>ללוות מהם</w:t>
      </w:r>
      <w:r>
        <w:rPr>
          <w:rtl w:val="true"/>
        </w:rPr>
        <w:t xml:space="preserve">, </w:t>
      </w:r>
      <w:r>
        <w:rPr>
          <w:rtl w:val="true"/>
        </w:rPr>
        <w:t>ולפרוע מהם</w:t>
      </w:r>
      <w:r>
        <w:rPr>
          <w:rtl w:val="true"/>
        </w:rPr>
        <w:t xml:space="preserve">) </w:t>
      </w:r>
      <w:r>
        <w:rPr>
          <w:rtl w:val="true"/>
        </w:rPr>
        <w:t>שלכאו’ אינם טובים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אם כן למה נאסרו</w:t>
      </w:r>
      <w:r>
        <w:rPr>
          <w:rtl w:val="true"/>
        </w:rPr>
        <w:t xml:space="preserve">. </w:t>
      </w:r>
      <w:r>
        <w:rPr>
          <w:rtl w:val="true"/>
        </w:rPr>
        <w:t>אביי תי’ שגזי’ הוא שמא ישאל להם וכדו’</w:t>
      </w:r>
      <w:r>
        <w:rPr>
          <w:rtl w:val="true"/>
        </w:rPr>
        <w:t xml:space="preserve">. </w:t>
      </w:r>
      <w:r>
        <w:rPr>
          <w:rtl w:val="true"/>
        </w:rPr>
        <w:t xml:space="preserve">רבא תי’ שיודה גם על אלו </w:t>
      </w:r>
      <w:r>
        <w:rPr>
          <w:rtl w:val="true"/>
        </w:rPr>
        <w:t>(</w:t>
      </w:r>
      <w:r>
        <w:rPr>
          <w:rtl w:val="true"/>
        </w:rPr>
        <w:t>מפני שעסק עם ישראל</w:t>
      </w:r>
      <w:r>
        <w:rPr>
          <w:rtl w:val="true"/>
        </w:rPr>
        <w:t xml:space="preserve">, </w:t>
      </w:r>
      <w:r>
        <w:rPr>
          <w:rtl w:val="true"/>
        </w:rPr>
        <w:t>או מפני שלא צריך לפרוע עוד</w:t>
      </w:r>
      <w:r>
        <w:rPr>
          <w:rtl w:val="true"/>
        </w:rPr>
        <w:t>). (</w:t>
      </w:r>
      <w:r>
        <w:rPr>
          <w:rtl w:val="true"/>
        </w:rPr>
        <w:t>עיין בהוספות אות ד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:)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נותן שתי סיבות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סובר שכיון שיש לו צער עכשיו</w:t>
      </w:r>
      <w:r>
        <w:rPr>
          <w:rtl w:val="true"/>
        </w:rPr>
        <w:t xml:space="preserve">, </w:t>
      </w:r>
      <w:r>
        <w:rPr>
          <w:rtl w:val="true"/>
        </w:rPr>
        <w:t>לא מחשיב שמחה שיודע שישמח לאח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ולא ילך ויודה על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סובר שלא שמח על לאחר זמן</w:t>
      </w:r>
      <w:r>
        <w:rPr>
          <w:rtl w:val="true"/>
        </w:rPr>
        <w:t xml:space="preserve">, </w:t>
      </w:r>
      <w:r>
        <w:rPr>
          <w:rtl w:val="true"/>
        </w:rPr>
        <w:t>שהיה מכוון שלא לפרוע</w:t>
      </w:r>
      <w:r>
        <w:rPr>
          <w:rtl w:val="true"/>
        </w:rPr>
        <w:t>. (</w:t>
      </w:r>
      <w:r>
        <w:rPr>
          <w:rtl w:val="true"/>
        </w:rPr>
        <w:t>עיין בהוספות אות ה</w:t>
      </w:r>
      <w:r>
        <w:rPr>
          <w:rtl w:val="true"/>
        </w:rPr>
        <w:t>.)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בהוספות אות ו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שיש מחלקת במשנה אם מותר לקבל פרעון מן הגוי</w:t>
      </w:r>
      <w:r>
        <w:rPr>
          <w:rtl w:val="true"/>
        </w:rPr>
        <w:t xml:space="preserve">. </w:t>
      </w:r>
      <w:r>
        <w:rPr>
          <w:rtl w:val="true"/>
        </w:rPr>
        <w:t>גמ’ מזכיר שיטה אחרת</w:t>
      </w:r>
      <w:r>
        <w:rPr>
          <w:rtl w:val="true"/>
        </w:rPr>
        <w:t xml:space="preserve">. </w:t>
      </w:r>
      <w:r>
        <w:rPr>
          <w:rtl w:val="true"/>
        </w:rPr>
        <w:t>ריב</w:t>
      </w:r>
      <w:r>
        <w:rPr>
          <w:rtl w:val="true"/>
        </w:rPr>
        <w:t>"</w:t>
      </w:r>
      <w:r>
        <w:rPr>
          <w:rtl w:val="true"/>
        </w:rPr>
        <w:t>ק אומר שיש סיבה לאסור קבלת פרעון</w:t>
      </w:r>
      <w:r>
        <w:rPr>
          <w:rtl w:val="true"/>
        </w:rPr>
        <w:t xml:space="preserve">, </w:t>
      </w:r>
      <w:r>
        <w:rPr>
          <w:rtl w:val="true"/>
        </w:rPr>
        <w:t>אבל הותר כדי שלא יאבד את הכסף שלו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רק הותר אם אין לו שטר</w:t>
      </w:r>
      <w:r>
        <w:rPr>
          <w:rtl w:val="true"/>
        </w:rPr>
        <w:t xml:space="preserve">. </w:t>
      </w:r>
      <w:r>
        <w:rPr>
          <w:rtl w:val="true"/>
        </w:rPr>
        <w:t>כן פוסק גמ’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:)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נבאר הדינים שיוצאים מן המשנה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בסוף משנה ב</w:t>
      </w:r>
      <w:r>
        <w:rPr>
          <w:rtl w:val="true"/>
        </w:rPr>
        <w:t>.</w:t>
      </w:r>
    </w:p>
  </w:footnote>
  <w:footnote w:id="16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</w:t>
      </w:r>
      <w:r>
        <w:rPr>
          <w:b/>
          <w:b/>
          <w:bCs/>
          <w:rtl w:val="true"/>
        </w:rPr>
        <w:t>משנה ב</w:t>
      </w:r>
      <w:r>
        <w:rPr>
          <w:b/>
          <w:bCs/>
          <w:rtl w:val="true"/>
        </w:rPr>
        <w:t>: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שלשה ימים אלו לא כולל יום איד</w:t>
      </w:r>
      <w:r>
        <w:rPr>
          <w:rtl w:val="true"/>
        </w:rPr>
        <w:t xml:space="preserve">. </w:t>
      </w:r>
      <w:r>
        <w:rPr>
          <w:rtl w:val="true"/>
        </w:rPr>
        <w:t>נמצא שלכל יום איד</w:t>
      </w:r>
      <w:r>
        <w:rPr>
          <w:rtl w:val="true"/>
        </w:rPr>
        <w:t xml:space="preserve">, </w:t>
      </w:r>
      <w:r>
        <w:rPr>
          <w:rtl w:val="true"/>
        </w:rPr>
        <w:t>יש שבע ימים האסורים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מקשה גמ’ שיש גויים שעושים יום איד פעם בשבוע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ייאסר כל עסק עמהם</w:t>
      </w:r>
      <w:r>
        <w:rPr>
          <w:rtl w:val="true"/>
        </w:rPr>
        <w:t>. (</w:t>
      </w:r>
      <w:r>
        <w:rPr>
          <w:rtl w:val="true"/>
        </w:rPr>
        <w:t>עיין בהוספות אות ז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ז</w:t>
      </w:r>
      <w:r>
        <w:rPr>
          <w:b/>
          <w:bCs/>
          <w:u w:val="single"/>
          <w:rtl w:val="true"/>
        </w:rPr>
        <w:t>:)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מנסה למצוא חילוק בין שיטה זו לשיטת ת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המוזכרת במשנה א</w:t>
      </w:r>
      <w:r>
        <w:rPr>
          <w:rtl w:val="true"/>
        </w:rPr>
        <w:t xml:space="preserve">). </w:t>
      </w:r>
      <w:r>
        <w:rPr>
          <w:rtl w:val="true"/>
        </w:rPr>
        <w:t>נותן ארבע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שיטה זו רק אוסרת שלש ימים כולל יום איד</w:t>
      </w:r>
      <w:r>
        <w:rPr>
          <w:rtl w:val="true"/>
        </w:rPr>
        <w:t xml:space="preserve">. 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ק אוסר שלש ימים לא כולל יום איד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שיטה זו אוסר מה שלקח מהם</w:t>
      </w:r>
      <w:r>
        <w:rPr>
          <w:rtl w:val="true"/>
        </w:rPr>
        <w:t xml:space="preserve">, </w:t>
      </w:r>
      <w:r>
        <w:rPr>
          <w:rtl w:val="true"/>
        </w:rPr>
        <w:t>ות</w:t>
      </w:r>
      <w:r>
        <w:rPr>
          <w:rtl w:val="true"/>
        </w:rPr>
        <w:t>"</w:t>
      </w:r>
      <w:r>
        <w:rPr>
          <w:rtl w:val="true"/>
        </w:rPr>
        <w:t>ק מתיר מה שלקח מהם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 xml:space="preserve">שיטה זו מתיר יום איד שבגולה </w:t>
      </w:r>
      <w:r>
        <w:rPr>
          <w:rtl w:val="true"/>
        </w:rPr>
        <w:t>(</w:t>
      </w:r>
      <w:r>
        <w:rPr>
          <w:rtl w:val="true"/>
        </w:rPr>
        <w:t>כיון שלא באמת עובדים לע</w:t>
      </w:r>
      <w:r>
        <w:rPr>
          <w:rtl w:val="true"/>
        </w:rPr>
        <w:t>"</w:t>
      </w:r>
      <w:r>
        <w:rPr>
          <w:rtl w:val="true"/>
        </w:rPr>
        <w:t>ז שלהם</w:t>
      </w:r>
      <w:r>
        <w:rPr>
          <w:rtl w:val="true"/>
        </w:rPr>
        <w:t xml:space="preserve">), </w:t>
      </w:r>
      <w:r>
        <w:rPr>
          <w:rtl w:val="true"/>
        </w:rPr>
        <w:t>ות</w:t>
      </w:r>
      <w:r>
        <w:rPr>
          <w:rtl w:val="true"/>
        </w:rPr>
        <w:t>"</w:t>
      </w:r>
      <w:r>
        <w:rPr>
          <w:rtl w:val="true"/>
        </w:rPr>
        <w:t>ק אוסר יום איד שבגולה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שיטה זו רק אוסרת יום אחד לפני יום איד</w:t>
      </w:r>
      <w:r>
        <w:rPr>
          <w:rtl w:val="true"/>
        </w:rPr>
        <w:t xml:space="preserve">, </w:t>
      </w:r>
      <w:r>
        <w:rPr>
          <w:rtl w:val="true"/>
        </w:rPr>
        <w:t>ות</w:t>
      </w:r>
      <w:r>
        <w:rPr>
          <w:rtl w:val="true"/>
        </w:rPr>
        <w:t>"</w:t>
      </w:r>
      <w:r>
        <w:rPr>
          <w:rtl w:val="true"/>
        </w:rPr>
        <w:t>ק אוסר שלש ימים לפני יום איד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ז</w:t>
      </w:r>
      <w:r>
        <w:rPr>
          <w:b/>
          <w:bCs/>
          <w:u w:val="single"/>
          <w:rtl w:val="true"/>
        </w:rPr>
        <w:t>:)</w:t>
      </w:r>
    </w:p>
  </w:footnote>
  <w:footnote w:id="20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>נבאר סדר ימי איד</w:t>
      </w:r>
      <w:r>
        <w:rPr>
          <w:rtl w:val="true"/>
        </w:rPr>
        <w:t xml:space="preserve">. </w:t>
      </w:r>
      <w:r>
        <w:rPr>
          <w:rtl w:val="true"/>
        </w:rPr>
        <w:t>כדי להקל על הקורא</w:t>
      </w:r>
      <w:r>
        <w:rPr>
          <w:rtl w:val="true"/>
        </w:rPr>
        <w:t xml:space="preserve">, </w:t>
      </w:r>
      <w:r>
        <w:rPr>
          <w:rtl w:val="true"/>
        </w:rPr>
        <w:t>נניח שיום איד הוא חמש באייר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נדון בזה</w:t>
      </w:r>
      <w:r>
        <w:rPr>
          <w:rtl w:val="true"/>
        </w:rPr>
        <w:t>: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ראש חודש אייר</w:t>
      </w:r>
      <w:r>
        <w:rPr>
          <w:rtl w:val="true"/>
        </w:rPr>
        <w:t xml:space="preserve">- </w:t>
      </w:r>
      <w:r>
        <w:rPr>
          <w:rtl w:val="true"/>
        </w:rPr>
        <w:t>אין שום איסור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ב’ אייר</w:t>
      </w:r>
      <w:r>
        <w:rPr>
          <w:rtl w:val="true"/>
        </w:rPr>
        <w:t xml:space="preserve">- 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רבי ישמעאל</w:t>
      </w:r>
      <w:r>
        <w:rPr>
          <w:rtl w:val="true"/>
        </w:rPr>
        <w:t xml:space="preserve">, </w:t>
      </w:r>
      <w:r>
        <w:rPr>
          <w:rtl w:val="true"/>
        </w:rPr>
        <w:t>תנא קמא</w:t>
      </w:r>
      <w:r>
        <w:rPr>
          <w:rtl w:val="true"/>
        </w:rPr>
        <w:t xml:space="preserve">, </w:t>
      </w:r>
      <w:r>
        <w:rPr>
          <w:rtl w:val="true"/>
        </w:rPr>
        <w:t xml:space="preserve">תנא בתרא </w:t>
      </w:r>
      <w:r>
        <w:rPr>
          <w:rtl w:val="true"/>
        </w:rPr>
        <w:t>(</w:t>
      </w:r>
      <w:r>
        <w:rPr>
          <w:rtl w:val="true"/>
        </w:rPr>
        <w:t>מהלכים ב’ וג’</w:t>
      </w:r>
      <w:r>
        <w:rPr>
          <w:rtl w:val="true"/>
        </w:rPr>
        <w:t xml:space="preserve">)- </w:t>
      </w:r>
      <w:r>
        <w:rPr>
          <w:rtl w:val="true"/>
        </w:rPr>
        <w:t>יש איסור של ימים קרוב לאיד</w:t>
      </w:r>
      <w:r>
        <w:rPr>
          <w:rtl w:val="true"/>
        </w:rPr>
        <w:t>. (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 לקמן נבאר דינים שלו</w:t>
      </w:r>
      <w:r>
        <w:rPr>
          <w:rtl w:val="true"/>
        </w:rPr>
        <w:t>.)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 xml:space="preserve">תנא בתרא </w:t>
      </w:r>
      <w:r>
        <w:rPr>
          <w:rtl w:val="true"/>
        </w:rPr>
        <w:t>(</w:t>
      </w:r>
      <w:r>
        <w:rPr>
          <w:rtl w:val="true"/>
        </w:rPr>
        <w:t>מהלכים א’ וד’</w:t>
      </w:r>
      <w:r>
        <w:rPr>
          <w:rtl w:val="true"/>
        </w:rPr>
        <w:t xml:space="preserve">)- </w:t>
      </w:r>
      <w:r>
        <w:rPr>
          <w:rtl w:val="true"/>
        </w:rPr>
        <w:t>אין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ג’ אייר</w:t>
      </w:r>
      <w:r>
        <w:rPr>
          <w:rtl w:val="true"/>
        </w:rPr>
        <w:t>-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רבי ישמעאל</w:t>
      </w:r>
      <w:r>
        <w:rPr>
          <w:rtl w:val="true"/>
        </w:rPr>
        <w:t xml:space="preserve">, </w:t>
      </w:r>
      <w:r>
        <w:rPr>
          <w:rtl w:val="true"/>
        </w:rPr>
        <w:t>תנא קמא</w:t>
      </w:r>
      <w:r>
        <w:rPr>
          <w:rtl w:val="true"/>
        </w:rPr>
        <w:t xml:space="preserve">, </w:t>
      </w:r>
      <w:r>
        <w:rPr>
          <w:rtl w:val="true"/>
        </w:rPr>
        <w:t xml:space="preserve">תנא בתרא </w:t>
      </w:r>
      <w:r>
        <w:rPr>
          <w:rtl w:val="true"/>
        </w:rPr>
        <w:t>(</w:t>
      </w:r>
      <w:r>
        <w:rPr>
          <w:rtl w:val="true"/>
        </w:rPr>
        <w:t>מהלכים א’</w:t>
      </w:r>
      <w:r>
        <w:rPr>
          <w:rtl w:val="true"/>
        </w:rPr>
        <w:t xml:space="preserve">, </w:t>
      </w:r>
      <w:r>
        <w:rPr>
          <w:rtl w:val="true"/>
        </w:rPr>
        <w:t>ב’</w:t>
      </w:r>
      <w:r>
        <w:rPr>
          <w:rtl w:val="true"/>
        </w:rPr>
        <w:t xml:space="preserve">, </w:t>
      </w:r>
      <w:r>
        <w:rPr>
          <w:rtl w:val="true"/>
        </w:rPr>
        <w:t>וג’</w:t>
      </w:r>
      <w:r>
        <w:rPr>
          <w:rtl w:val="true"/>
        </w:rPr>
        <w:t xml:space="preserve">)- </w:t>
      </w:r>
      <w:r>
        <w:rPr>
          <w:rtl w:val="true"/>
        </w:rPr>
        <w:t>יש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 xml:space="preserve">תנא בתרא </w:t>
      </w:r>
      <w:r>
        <w:rPr>
          <w:rtl w:val="true"/>
        </w:rPr>
        <w:t>(</w:t>
      </w:r>
      <w:r>
        <w:rPr>
          <w:rtl w:val="true"/>
        </w:rPr>
        <w:t>מהלך ד’</w:t>
      </w:r>
      <w:r>
        <w:rPr>
          <w:rtl w:val="true"/>
        </w:rPr>
        <w:t xml:space="preserve">)- </w:t>
      </w:r>
      <w:r>
        <w:rPr>
          <w:rtl w:val="true"/>
        </w:rPr>
        <w:t>אין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ד’ אייר</w:t>
      </w:r>
      <w:r>
        <w:rPr>
          <w:rtl w:val="true"/>
        </w:rPr>
        <w:t xml:space="preserve">- </w:t>
      </w:r>
      <w:r>
        <w:rPr>
          <w:rtl w:val="true"/>
        </w:rPr>
        <w:t>יש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ה’ אייר</w:t>
      </w:r>
      <w:r>
        <w:rPr>
          <w:rtl w:val="true"/>
        </w:rPr>
        <w:t xml:space="preserve">- </w:t>
      </w:r>
      <w:r>
        <w:rPr>
          <w:rtl w:val="true"/>
        </w:rPr>
        <w:t>יש איסור של יום איד</w:t>
      </w:r>
      <w:r>
        <w:rPr>
          <w:rtl w:val="true"/>
        </w:rPr>
        <w:t>. (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 לקמן נבאר דינים שלו</w:t>
      </w:r>
      <w:r>
        <w:rPr>
          <w:rtl w:val="true"/>
        </w:rPr>
        <w:t>.)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ו’ אייר</w:t>
      </w:r>
      <w:r>
        <w:rPr>
          <w:rtl w:val="true"/>
        </w:rPr>
        <w:t xml:space="preserve">- 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רבי ישמעאל</w:t>
      </w:r>
      <w:r>
        <w:rPr>
          <w:rtl w:val="true"/>
        </w:rPr>
        <w:t xml:space="preserve">- </w:t>
      </w:r>
      <w:r>
        <w:rPr>
          <w:rtl w:val="true"/>
        </w:rPr>
        <w:t>יש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תנא קמא ותנא בתרא</w:t>
      </w:r>
      <w:r>
        <w:rPr>
          <w:rtl w:val="true"/>
        </w:rPr>
        <w:t xml:space="preserve">- </w:t>
      </w:r>
      <w:r>
        <w:rPr>
          <w:rtl w:val="true"/>
        </w:rPr>
        <w:t>אין איסור של ימים קרבו לאיד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ז’ אייר</w:t>
      </w:r>
      <w:r>
        <w:rPr>
          <w:rtl w:val="true"/>
        </w:rPr>
        <w:t>-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רבי ישמעאל</w:t>
      </w:r>
      <w:r>
        <w:rPr>
          <w:rtl w:val="true"/>
        </w:rPr>
        <w:t xml:space="preserve">- </w:t>
      </w:r>
      <w:r>
        <w:rPr>
          <w:rtl w:val="true"/>
        </w:rPr>
        <w:t>יש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תנא קמא ותנא בתרא</w:t>
      </w:r>
      <w:r>
        <w:rPr>
          <w:rtl w:val="true"/>
        </w:rPr>
        <w:t xml:space="preserve">- </w:t>
      </w:r>
      <w:r>
        <w:rPr>
          <w:rtl w:val="true"/>
        </w:rPr>
        <w:t>אין איסור של ימים קרבו לאיד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ח’ אייר</w:t>
      </w:r>
      <w:r>
        <w:rPr>
          <w:rtl w:val="true"/>
        </w:rPr>
        <w:t>-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רבי ישמעאל</w:t>
      </w:r>
      <w:r>
        <w:rPr>
          <w:rtl w:val="true"/>
        </w:rPr>
        <w:t xml:space="preserve">- </w:t>
      </w:r>
      <w:r>
        <w:rPr>
          <w:rtl w:val="true"/>
        </w:rPr>
        <w:t>יש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תנא קמא ותנא בתרא</w:t>
      </w:r>
      <w:r>
        <w:rPr>
          <w:rtl w:val="true"/>
        </w:rPr>
        <w:t xml:space="preserve">- </w:t>
      </w:r>
      <w:r>
        <w:rPr>
          <w:rtl w:val="true"/>
        </w:rPr>
        <w:t>אין איסור של ימים קרבו לאיד</w:t>
      </w:r>
      <w:r>
        <w:rPr>
          <w:rtl w:val="true"/>
        </w:rPr>
        <w:t>.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ט’ אייר</w:t>
      </w:r>
      <w:r>
        <w:rPr>
          <w:rtl w:val="true"/>
        </w:rPr>
        <w:t xml:space="preserve">- </w:t>
      </w:r>
      <w:r>
        <w:rPr>
          <w:rtl w:val="true"/>
        </w:rPr>
        <w:t>אין איסור של ימים קרוב לאיד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>
          <w:b/>
          <w:bCs/>
        </w:rPr>
      </w:pPr>
      <w:r>
        <w:rPr>
          <w:rtl w:val="true"/>
        </w:rPr>
        <w:t>דין של ימים קרוב לאיד</w:t>
      </w:r>
      <w:r>
        <w:rPr>
          <w:rtl w:val="true"/>
        </w:rPr>
        <w:t xml:space="preserve">- </w:t>
      </w:r>
    </w:p>
    <w:p>
      <w:pPr>
        <w:pStyle w:val="Footnote"/>
        <w:numPr>
          <w:ilvl w:val="1"/>
          <w:numId w:val="8"/>
        </w:numPr>
        <w:rPr>
          <w:b/>
          <w:bCs/>
        </w:rPr>
      </w:pPr>
      <w:r>
        <w:rPr>
          <w:rtl w:val="true"/>
        </w:rPr>
        <w:t>תשמיש ממוני עם עכו”ם</w:t>
      </w:r>
      <w:r>
        <w:rPr>
          <w:rtl w:val="true"/>
        </w:rPr>
        <w:t xml:space="preserve">- 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לכתחילה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tl w:val="true"/>
        </w:rPr>
        <w:t xml:space="preserve">. </w:t>
      </w:r>
      <w:r>
        <w:rPr>
          <w:rtl w:val="true"/>
        </w:rPr>
        <w:t>יש בזה שלש יוצאים מן הכלל</w:t>
      </w:r>
      <w:r>
        <w:rPr>
          <w:rtl w:val="true"/>
        </w:rPr>
        <w:t>:</w:t>
      </w:r>
    </w:p>
    <w:p>
      <w:pPr>
        <w:pStyle w:val="Footnote"/>
        <w:numPr>
          <w:ilvl w:val="3"/>
          <w:numId w:val="8"/>
        </w:numPr>
        <w:rPr>
          <w:b/>
          <w:bCs/>
        </w:rPr>
      </w:pPr>
      <w:r>
        <w:rPr>
          <w:rtl w:val="true"/>
        </w:rPr>
        <w:t>דבר שלא נתקיים עד יום איד</w:t>
      </w:r>
      <w:r>
        <w:rPr>
          <w:rtl w:val="true"/>
        </w:rPr>
        <w:t>.</w:t>
      </w:r>
    </w:p>
    <w:p>
      <w:pPr>
        <w:pStyle w:val="Footnote"/>
        <w:numPr>
          <w:ilvl w:val="3"/>
          <w:numId w:val="8"/>
        </w:numPr>
        <w:rPr>
          <w:b/>
          <w:bCs/>
        </w:rPr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פי’ </w:t>
      </w:r>
      <w:r>
        <w:rPr>
          <w:rtl w:val="true"/>
        </w:rPr>
        <w:t>(</w:t>
      </w:r>
      <w:r>
        <w:rPr>
          <w:rtl w:val="true"/>
        </w:rPr>
        <w:t>יב</w:t>
      </w:r>
      <w:r>
        <w:rPr>
          <w:rtl w:val="true"/>
        </w:rPr>
        <w:t xml:space="preserve">) </w:t>
      </w:r>
      <w:r>
        <w:rPr>
          <w:rtl w:val="true"/>
        </w:rPr>
        <w:t>שמותר לקחת מהם דבר מתקיים</w:t>
      </w:r>
      <w:r>
        <w:rPr>
          <w:rtl w:val="true"/>
        </w:rPr>
        <w:t xml:space="preserve">, </w:t>
      </w:r>
      <w:r>
        <w:rPr>
          <w:rtl w:val="true"/>
        </w:rPr>
        <w:t>כיון שהם עצבים</w:t>
      </w:r>
      <w:r>
        <w:rPr>
          <w:rtl w:val="true"/>
        </w:rPr>
        <w:t>. (</w:t>
      </w:r>
      <w:r>
        <w:rPr>
          <w:rtl w:val="true"/>
        </w:rPr>
        <w:t>איני יודע למה לא גוזרים מח’ מכירה</w:t>
      </w:r>
      <w:r>
        <w:rPr>
          <w:rtl w:val="true"/>
        </w:rPr>
        <w:t xml:space="preserve">.)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 xml:space="preserve">נ גםל מגמ’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.). </w:t>
      </w:r>
      <w:r>
        <w:rPr>
          <w:rtl w:val="true"/>
        </w:rPr>
        <w:t>צריך לשמור שלא יקחו מזה קנס לעבודה זרה</w:t>
      </w:r>
      <w:r>
        <w:rPr>
          <w:rtl w:val="true"/>
        </w:rPr>
        <w:t xml:space="preserve">. </w:t>
      </w:r>
      <w:r>
        <w:rPr>
          <w:rtl w:val="true"/>
        </w:rPr>
        <w:t>חולקים אם אז יקח מבעל הבית או אף צ’ לשמור לקחת מבעה</w:t>
      </w:r>
      <w:r>
        <w:rPr>
          <w:rtl w:val="true"/>
        </w:rPr>
        <w:t>"</w:t>
      </w:r>
      <w:r>
        <w:rPr>
          <w:rtl w:val="true"/>
        </w:rPr>
        <w:t>ב שאינו קבוע למכור</w:t>
      </w:r>
      <w:r>
        <w:rPr>
          <w:rtl w:val="true"/>
        </w:rPr>
        <w:t xml:space="preserve">, </w:t>
      </w:r>
      <w:r>
        <w:rPr>
          <w:rtl w:val="true"/>
        </w:rPr>
        <w:t>כדי שלא יבינו לקבל מכס</w:t>
      </w:r>
      <w:r>
        <w:rPr>
          <w:rtl w:val="true"/>
        </w:rPr>
        <w:t>.</w:t>
      </w:r>
    </w:p>
    <w:p>
      <w:pPr>
        <w:pStyle w:val="Footnote"/>
        <w:numPr>
          <w:ilvl w:val="3"/>
          <w:numId w:val="8"/>
        </w:numPr>
        <w:rPr>
          <w:b/>
          <w:bCs/>
        </w:rPr>
      </w:pPr>
      <w:r>
        <w:rPr>
          <w:rtl w:val="true"/>
        </w:rPr>
        <w:t>לקבל פרעון מהם</w:t>
      </w:r>
      <w:r>
        <w:rPr>
          <w:rtl w:val="true"/>
        </w:rPr>
        <w:t xml:space="preserve">. </w:t>
      </w:r>
      <w:r>
        <w:rPr>
          <w:rtl w:val="true"/>
        </w:rPr>
        <w:t>זה מחלקת תנאים</w:t>
      </w:r>
      <w:r>
        <w:rPr>
          <w:rtl w:val="true"/>
        </w:rPr>
        <w:t xml:space="preserve">, </w:t>
      </w:r>
      <w:r>
        <w:rPr>
          <w:rtl w:val="true"/>
        </w:rPr>
        <w:t>ויש שלש שיטות</w:t>
      </w:r>
      <w:r>
        <w:rPr>
          <w:rtl w:val="true"/>
        </w:rPr>
        <w:t>:</w:t>
      </w:r>
    </w:p>
    <w:p>
      <w:pPr>
        <w:pStyle w:val="Footnote"/>
        <w:numPr>
          <w:ilvl w:val="4"/>
          <w:numId w:val="8"/>
        </w:numPr>
        <w:rPr>
          <w:b/>
          <w:bCs/>
        </w:rPr>
      </w:pPr>
      <w:r>
        <w:rPr>
          <w:rtl w:val="true"/>
        </w:rPr>
        <w:t>רבנן סוברים שתמיד אסור</w:t>
      </w:r>
      <w:r>
        <w:rPr>
          <w:rtl w:val="true"/>
        </w:rPr>
        <w:t>.</w:t>
      </w:r>
    </w:p>
    <w:p>
      <w:pPr>
        <w:pStyle w:val="Footnote"/>
        <w:numPr>
          <w:ilvl w:val="4"/>
          <w:numId w:val="8"/>
        </w:numPr>
        <w:rPr>
          <w:b/>
          <w:bCs/>
        </w:rPr>
      </w:pPr>
      <w:r>
        <w:rPr>
          <w:rtl w:val="true"/>
        </w:rPr>
        <w:t>רבי יהודה סובר שתמיד מותר</w:t>
      </w:r>
      <w:r>
        <w:rPr>
          <w:rtl w:val="true"/>
        </w:rPr>
        <w:t>.</w:t>
      </w:r>
    </w:p>
    <w:p>
      <w:pPr>
        <w:pStyle w:val="Footnote"/>
        <w:numPr>
          <w:ilvl w:val="4"/>
          <w:numId w:val="8"/>
        </w:numPr>
        <w:rPr>
          <w:b/>
          <w:bCs/>
        </w:rPr>
      </w:pPr>
      <w:r>
        <w:rPr>
          <w:rtl w:val="true"/>
        </w:rPr>
        <w:t xml:space="preserve">ריב”ק סובר שרק מותר במקום חסרון ממון </w:t>
      </w:r>
      <w:r>
        <w:rPr>
          <w:rtl w:val="true"/>
        </w:rPr>
        <w:t>(</w:t>
      </w:r>
      <w:r>
        <w:rPr>
          <w:rtl w:val="true"/>
        </w:rPr>
        <w:t>כמו אם אין לו שטר</w:t>
      </w:r>
      <w:r>
        <w:rPr>
          <w:rtl w:val="true"/>
        </w:rPr>
        <w:t>).</w:t>
      </w:r>
    </w:p>
    <w:p>
      <w:pPr>
        <w:pStyle w:val="Footnote"/>
        <w:numPr>
          <w:ilvl w:val="2"/>
          <w:numId w:val="8"/>
        </w:numPr>
        <w:rPr>
          <w:b/>
          <w:bCs/>
        </w:rPr>
      </w:pPr>
      <w:r>
        <w:rPr>
          <w:rtl w:val="true"/>
        </w:rPr>
        <w:t>בדיעבד</w:t>
      </w:r>
      <w:r>
        <w:rPr>
          <w:rtl w:val="true"/>
        </w:rPr>
        <w:t xml:space="preserve">- </w:t>
      </w:r>
      <w:r>
        <w:rPr>
          <w:rtl w:val="true"/>
        </w:rPr>
        <w:t>חולקים אם הוא מותר או אסור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>
          <w:b/>
          <w:bCs/>
        </w:rPr>
      </w:pPr>
      <w:r>
        <w:rPr>
          <w:rtl w:val="true"/>
        </w:rPr>
        <w:t>דין של יום איד</w:t>
      </w:r>
      <w:r>
        <w:rPr>
          <w:rtl w:val="true"/>
        </w:rPr>
        <w:t xml:space="preserve">. </w:t>
      </w:r>
      <w:r>
        <w:rPr>
          <w:rtl w:val="true"/>
        </w:rPr>
        <w:t>שווה לדין איד</w:t>
      </w:r>
      <w:r>
        <w:rPr>
          <w:rtl w:val="true"/>
        </w:rPr>
        <w:t xml:space="preserve">, </w:t>
      </w:r>
      <w:r>
        <w:rPr>
          <w:rtl w:val="true"/>
        </w:rPr>
        <w:t>ויש רק חי’ אחד</w:t>
      </w:r>
      <w:r>
        <w:rPr>
          <w:rtl w:val="true"/>
        </w:rPr>
        <w:t xml:space="preserve">, </w:t>
      </w:r>
      <w:r>
        <w:rPr>
          <w:rtl w:val="true"/>
        </w:rPr>
        <w:t>והוא שכוע</w:t>
      </w:r>
      <w:r>
        <w:rPr>
          <w:rtl w:val="true"/>
        </w:rPr>
        <w:t>"</w:t>
      </w:r>
      <w:r>
        <w:rPr>
          <w:rtl w:val="true"/>
        </w:rPr>
        <w:t>מ שאסור בדיעבד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>
          <w:b/>
          <w:bCs/>
        </w:rPr>
      </w:pPr>
      <w:r>
        <w:rPr>
          <w:rtl w:val="true"/>
        </w:rPr>
        <w:t>אולי חולקים אם זה כולל יום איד של חו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(</w:t>
      </w:r>
      <w:r>
        <w:rPr>
          <w:rtl w:val="true"/>
        </w:rPr>
        <w:t>שאין גויים כל כך אדוקים בע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).</w:t>
      </w:r>
    </w:p>
  </w:footnote>
  <w:footnote w:id="21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</w:t>
      </w:r>
      <w:r>
        <w:rPr>
          <w:b/>
          <w:b/>
          <w:bCs/>
          <w:rtl w:val="true"/>
        </w:rPr>
        <w:t>משנה ג</w:t>
      </w:r>
      <w:r>
        <w:rPr>
          <w:b/>
          <w:bCs/>
          <w:rtl w:val="true"/>
        </w:rPr>
        <w:t>: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שלא כל גויים שמרו אידים אלו</w:t>
      </w:r>
      <w:r>
        <w:rPr>
          <w:rtl w:val="true"/>
        </w:rPr>
        <w:t xml:space="preserve">. </w:t>
      </w:r>
      <w:r>
        <w:rPr>
          <w:rtl w:val="true"/>
        </w:rPr>
        <w:t>האיסור הוא רק לשומרים את האיד</w:t>
      </w:r>
      <w:r>
        <w:rPr>
          <w:rtl w:val="true"/>
        </w:rPr>
        <w:t xml:space="preserve">. </w:t>
      </w:r>
      <w:r>
        <w:rPr>
          <w:rtl w:val="true"/>
        </w:rPr>
        <w:t>חולקים ריב</w:t>
      </w:r>
      <w:r>
        <w:rPr>
          <w:rtl w:val="true"/>
        </w:rPr>
        <w:t>"</w:t>
      </w:r>
      <w:r>
        <w:rPr>
          <w:rtl w:val="true"/>
        </w:rPr>
        <w:t>ל ור</w:t>
      </w:r>
      <w:r>
        <w:rPr>
          <w:rtl w:val="true"/>
        </w:rPr>
        <w:t>"</w:t>
      </w:r>
      <w:r>
        <w:rPr>
          <w:rtl w:val="true"/>
        </w:rPr>
        <w:t>י אם המשועבדים לשומרים את האיד הם בכלל זה או אינם בכלל זה</w:t>
      </w:r>
      <w:r>
        <w:rPr>
          <w:rtl w:val="true"/>
        </w:rPr>
        <w:t xml:space="preserve">. </w:t>
      </w:r>
      <w:r>
        <w:rPr>
          <w:rtl w:val="true"/>
        </w:rPr>
        <w:t>גמ’ מביא בריי’ שמתיר</w:t>
      </w:r>
      <w:r>
        <w:rPr>
          <w:rtl w:val="true"/>
        </w:rPr>
        <w:t xml:space="preserve">, </w:t>
      </w:r>
      <w:r>
        <w:rPr>
          <w:rtl w:val="true"/>
        </w:rPr>
        <w:t xml:space="preserve">וכן מדייק ממשנה זו </w:t>
      </w:r>
      <w:r>
        <w:rPr>
          <w:rtl w:val="true"/>
        </w:rPr>
        <w:t>(</w:t>
      </w:r>
      <w:r>
        <w:rPr>
          <w:rtl w:val="true"/>
        </w:rPr>
        <w:t>כמו שנבאר לקמן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</w:t>
      </w:r>
      <w:r>
        <w:rPr>
          <w:b/>
          <w:bCs/>
          <w:u w:val="single"/>
          <w:rtl w:val="true"/>
        </w:rPr>
        <w:t>.)</w:t>
      </w:r>
    </w:p>
  </w:footnote>
  <w:footnote w:id="23">
    <w:p>
      <w:pPr>
        <w:pStyle w:val="Footnote"/>
        <w:rPr>
          <w:b/>
          <w:bCs/>
          <w:u w:val="single"/>
        </w:rPr>
      </w:pPr>
      <w:r>
        <w:rPr>
          <w:rStyle w:val="FootnoteCharacters"/>
        </w:rPr>
        <w:footnoteRef/>
      </w:r>
      <w:r>
        <w:rPr>
          <w:rtl w:val="true"/>
        </w:rPr>
        <w:tab/>
        <w:t>הוא יום טוב שלהם שמושך שמונה ימים רצופים אחרי תקופת טבת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</w:t>
      </w:r>
      <w:r>
        <w:rPr>
          <w:b/>
          <w:bCs/>
          <w:u w:val="single"/>
          <w:rtl w:val="true"/>
        </w:rPr>
        <w:t>.)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אולי מילה זו בא ממילת </w:t>
      </w:r>
      <w:r>
        <w:rPr>
          <w:rtl w:val="true"/>
        </w:rPr>
        <w:t>"</w:t>
      </w:r>
      <w:r>
        <w:rPr>
          <w:rtl w:val="true"/>
        </w:rPr>
        <w:t>סאטור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," </w:t>
      </w:r>
      <w:r>
        <w:rPr>
          <w:rtl w:val="true"/>
        </w:rPr>
        <w:t>שהיה אחד מאלילי רומי</w:t>
      </w:r>
      <w:r>
        <w:rPr>
          <w:rtl w:val="true"/>
        </w:rPr>
        <w:t>. (</w:t>
      </w:r>
      <w:r>
        <w:rPr>
          <w:rtl w:val="true"/>
        </w:rPr>
        <w:t>עיין בהוספות אות יא</w:t>
      </w:r>
      <w:r>
        <w:rPr>
          <w:rtl w:val="true"/>
        </w:rPr>
        <w:t>.)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הוא יום טוב שלהם שמושך שמונה ימים רצופים קודם תקופת טבת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</w:t>
      </w:r>
      <w:r>
        <w:rPr>
          <w:b/>
          <w:bCs/>
          <w:u w:val="single"/>
          <w:rtl w:val="true"/>
        </w:rPr>
        <w:t>.)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שני יו</w:t>
      </w:r>
      <w:r>
        <w:rPr>
          <w:rtl w:val="true"/>
        </w:rPr>
        <w:t>"</w:t>
      </w:r>
      <w:r>
        <w:rPr>
          <w:rtl w:val="true"/>
        </w:rPr>
        <w:t>ט אלו באים על דבר אחד</w:t>
      </w:r>
      <w:r>
        <w:rPr>
          <w:rtl w:val="true"/>
        </w:rPr>
        <w:t xml:space="preserve">. </w:t>
      </w:r>
      <w:r>
        <w:rPr>
          <w:rtl w:val="true"/>
        </w:rPr>
        <w:t>אדם ראה שהימים נתמעטו</w:t>
      </w:r>
      <w:r>
        <w:rPr>
          <w:rtl w:val="true"/>
        </w:rPr>
        <w:t xml:space="preserve">, </w:t>
      </w:r>
      <w:r>
        <w:rPr>
          <w:rtl w:val="true"/>
        </w:rPr>
        <w:t>וחשב שה</w:t>
      </w:r>
      <w:r>
        <w:rPr>
          <w:rtl w:val="true"/>
        </w:rPr>
        <w:t xml:space="preserve">' </w:t>
      </w:r>
      <w:r>
        <w:rPr>
          <w:rtl w:val="true"/>
        </w:rPr>
        <w:t>מאבד אותו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התענה לשמונה ימים</w:t>
      </w:r>
      <w:r>
        <w:rPr>
          <w:rtl w:val="true"/>
        </w:rPr>
        <w:t xml:space="preserve">. </w:t>
      </w:r>
      <w:r>
        <w:rPr>
          <w:rtl w:val="true"/>
        </w:rPr>
        <w:t>בסוף שמונה ימים</w:t>
      </w:r>
      <w:r>
        <w:rPr>
          <w:rtl w:val="true"/>
        </w:rPr>
        <w:t xml:space="preserve">, </w:t>
      </w:r>
      <w:r>
        <w:rPr>
          <w:rtl w:val="true"/>
        </w:rPr>
        <w:t>חזרו להתארך</w:t>
      </w:r>
      <w:r>
        <w:rPr>
          <w:rtl w:val="true"/>
        </w:rPr>
        <w:t xml:space="preserve">, </w:t>
      </w:r>
      <w:r>
        <w:rPr>
          <w:rtl w:val="true"/>
        </w:rPr>
        <w:t>והבין שזה דבר העולם</w:t>
      </w:r>
      <w:r>
        <w:rPr>
          <w:rtl w:val="true"/>
        </w:rPr>
        <w:t xml:space="preserve">, </w:t>
      </w:r>
      <w:r>
        <w:rPr>
          <w:rtl w:val="true"/>
        </w:rPr>
        <w:t>ועשה שמונת ימי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. (</w:t>
      </w:r>
      <w:r>
        <w:rPr>
          <w:rtl w:val="true"/>
        </w:rPr>
        <w:t>עיין בהוספות אות י</w:t>
      </w:r>
      <w:r>
        <w:rPr>
          <w:rtl w:val="true"/>
        </w:rPr>
        <w:t xml:space="preserve">.) </w:t>
      </w:r>
      <w:r>
        <w:rPr>
          <w:rtl w:val="true"/>
        </w:rPr>
        <w:t>לשנה אחרת</w:t>
      </w:r>
      <w:r>
        <w:rPr>
          <w:rtl w:val="true"/>
        </w:rPr>
        <w:t xml:space="preserve">, </w:t>
      </w:r>
      <w:r>
        <w:rPr>
          <w:rtl w:val="true"/>
        </w:rPr>
        <w:t>קבע אותם לי</w:t>
      </w:r>
      <w:r>
        <w:rPr>
          <w:rtl w:val="true"/>
        </w:rPr>
        <w:t>"</w:t>
      </w:r>
      <w:r>
        <w:rPr>
          <w:rtl w:val="true"/>
        </w:rPr>
        <w:t>ט לשם שמים</w:t>
      </w:r>
      <w:r>
        <w:rPr>
          <w:rtl w:val="true"/>
        </w:rPr>
        <w:t>. 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בהוספות אות ט</w:t>
      </w:r>
      <w:r>
        <w:rPr>
          <w:rtl w:val="true"/>
        </w:rPr>
        <w:t xml:space="preserve">.) </w:t>
      </w:r>
      <w:r>
        <w:rPr>
          <w:rtl w:val="true"/>
        </w:rPr>
        <w:t>אח</w:t>
      </w:r>
      <w:r>
        <w:rPr>
          <w:rtl w:val="true"/>
        </w:rPr>
        <w:t>"</w:t>
      </w:r>
      <w:r>
        <w:rPr>
          <w:rtl w:val="true"/>
        </w:rPr>
        <w:t>כ קבעו אותם גויים ליומים טובים לעבודה זרה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</w:t>
      </w:r>
      <w:r>
        <w:rPr>
          <w:b/>
          <w:bCs/>
          <w:u w:val="single"/>
          <w:rtl w:val="true"/>
        </w:rPr>
        <w:t>.)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היום שתפסה רומי מלכות</w:t>
      </w:r>
      <w:r>
        <w:rPr>
          <w:rtl w:val="true"/>
        </w:rPr>
        <w:t xml:space="preserve">. </w:t>
      </w:r>
      <w:r>
        <w:rPr>
          <w:rtl w:val="true"/>
        </w:rPr>
        <w:t>גמ’ מפרש שתפסו מלוכה פעמיים</w:t>
      </w:r>
      <w:r>
        <w:rPr>
          <w:rtl w:val="true"/>
        </w:rPr>
        <w:t xml:space="preserve">, </w:t>
      </w:r>
      <w:r>
        <w:rPr>
          <w:rtl w:val="true"/>
        </w:rPr>
        <w:t>ושניהם יום איד</w:t>
      </w:r>
      <w:r>
        <w:rPr>
          <w:rtl w:val="true"/>
        </w:rPr>
        <w:t>. (</w:t>
      </w:r>
      <w:r>
        <w:rPr>
          <w:rtl w:val="true"/>
        </w:rPr>
        <w:t>יש לדון למה משנה רק מזכיר אחד מהם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</w:t>
      </w:r>
      <w:r>
        <w:rPr>
          <w:b/>
          <w:bCs/>
          <w:u w:val="single"/>
          <w:rtl w:val="true"/>
        </w:rPr>
        <w:t>:)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נותן שני פירושים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הוא יום שמעמידים מלך</w:t>
      </w:r>
      <w:r>
        <w:rPr>
          <w:rtl w:val="true"/>
        </w:rPr>
        <w:t xml:space="preserve">. </w:t>
      </w:r>
      <w:r>
        <w:rPr>
          <w:rtl w:val="true"/>
        </w:rPr>
        <w:t>גמ’ מפרש שכולל בזה שני זמנים</w:t>
      </w:r>
      <w:r>
        <w:rPr>
          <w:rtl w:val="true"/>
        </w:rPr>
        <w:t>-</w:t>
      </w:r>
    </w:p>
    <w:p>
      <w:pPr>
        <w:pStyle w:val="Footnote"/>
        <w:numPr>
          <w:ilvl w:val="1"/>
          <w:numId w:val="10"/>
        </w:numPr>
        <w:rPr/>
      </w:pPr>
      <w:r>
        <w:rPr>
          <w:rtl w:val="true"/>
        </w:rPr>
        <w:t>מלך עושה איד בזמן שהוקם למלוך</w:t>
      </w:r>
      <w:r>
        <w:rPr>
          <w:rtl w:val="true"/>
        </w:rPr>
        <w:t>.</w:t>
      </w:r>
    </w:p>
    <w:p>
      <w:pPr>
        <w:pStyle w:val="Footnote"/>
        <w:numPr>
          <w:ilvl w:val="1"/>
          <w:numId w:val="10"/>
        </w:numPr>
        <w:rPr/>
      </w:pPr>
      <w:r>
        <w:rPr>
          <w:rtl w:val="true"/>
        </w:rPr>
        <w:t>מלך עושה איד בזמן שמקים את בנו למלוך</w:t>
      </w:r>
      <w:r>
        <w:rPr>
          <w:rtl w:val="true"/>
        </w:rPr>
        <w:t>. (</w:t>
      </w:r>
      <w:r>
        <w:rPr>
          <w:rtl w:val="true"/>
        </w:rPr>
        <w:t>עיין בהוספות אות יב</w:t>
      </w:r>
      <w:r>
        <w:rPr>
          <w:rtl w:val="true"/>
        </w:rPr>
        <w:t>.)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הוא יום לידה של המלך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זה נאמר במשנה לקמן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שאחד הוא יום לידה של מלך ואחד הוא יום לידת בן לו</w:t>
      </w:r>
      <w:r>
        <w:rPr>
          <w:rtl w:val="true"/>
        </w:rPr>
        <w:t>. (</w:t>
      </w:r>
      <w:r>
        <w:rPr>
          <w:rtl w:val="true"/>
        </w:rPr>
        <w:t>יש לדון איזה הוא איזה</w:t>
      </w:r>
      <w:r>
        <w:rPr>
          <w:rtl w:val="true"/>
        </w:rPr>
        <w:t xml:space="preserve">.) </w:t>
      </w:r>
      <w:r>
        <w:rPr>
          <w:rtl w:val="true"/>
        </w:rPr>
        <w:t>אף שדין זה נכון</w:t>
      </w:r>
      <w:r>
        <w:rPr>
          <w:rtl w:val="true"/>
        </w:rPr>
        <w:t xml:space="preserve">, </w:t>
      </w:r>
      <w:r>
        <w:rPr>
          <w:rtl w:val="true"/>
        </w:rPr>
        <w:t>גמ’ דוחה את זה מבריי’ שמזכיר יו</w:t>
      </w:r>
      <w:r>
        <w:rPr>
          <w:rtl w:val="true"/>
        </w:rPr>
        <w:t>"</w:t>
      </w:r>
      <w:r>
        <w:rPr>
          <w:rtl w:val="true"/>
        </w:rPr>
        <w:t>ג עם יום לידה של מלך ושל בן למלך</w:t>
      </w:r>
      <w:r>
        <w:rPr>
          <w:rtl w:val="true"/>
        </w:rPr>
        <w:t>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</w:t>
      </w:r>
      <w:r>
        <w:rPr>
          <w:b/>
          <w:bCs/>
          <w:u w:val="single"/>
          <w:rtl w:val="true"/>
        </w:rPr>
        <w:t>.)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שזה כולל יום לידה של מלך ושל בן מלך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</w:t>
      </w:r>
      <w:r>
        <w:rPr>
          <w:b/>
          <w:bCs/>
          <w:u w:val="single"/>
          <w:rtl w:val="true"/>
        </w:rPr>
        <w:t>.)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גמ’ אם זה מיתת המלך או מיתת בן של המלך</w:t>
      </w:r>
      <w:r>
        <w:rPr>
          <w:rtl w:val="true"/>
        </w:rPr>
        <w:t xml:space="preserve">. </w:t>
      </w:r>
      <w:r>
        <w:rPr>
          <w:rtl w:val="true"/>
        </w:rPr>
        <w:t>מסברה</w:t>
      </w:r>
      <w:r>
        <w:rPr>
          <w:rtl w:val="true"/>
        </w:rPr>
        <w:t xml:space="preserve">, </w:t>
      </w:r>
      <w:r>
        <w:rPr>
          <w:rtl w:val="true"/>
        </w:rPr>
        <w:t>נראה לומר כראשון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היו שורפים נכסי המלך </w:t>
      </w:r>
      <w:r>
        <w:rPr>
          <w:rtl w:val="true"/>
        </w:rPr>
        <w:t>(</w:t>
      </w:r>
      <w:r>
        <w:rPr>
          <w:rtl w:val="true"/>
        </w:rPr>
        <w:t>עיין בהוספות אות יג</w:t>
      </w:r>
      <w:r>
        <w:rPr>
          <w:rtl w:val="true"/>
        </w:rPr>
        <w:t xml:space="preserve">.), </w:t>
      </w:r>
      <w:r>
        <w:rPr>
          <w:rtl w:val="true"/>
        </w:rPr>
        <w:t>וזה חשיבות</w:t>
      </w:r>
      <w:r>
        <w:rPr>
          <w:rtl w:val="true"/>
        </w:rPr>
        <w:t xml:space="preserve">. </w:t>
      </w:r>
      <w:r>
        <w:rPr>
          <w:rtl w:val="true"/>
        </w:rPr>
        <w:t>רבנן אומרים שרק אם שורפים את הנכסים שלו קובעים יום איד</w:t>
      </w:r>
      <w:r>
        <w:rPr>
          <w:rtl w:val="true"/>
        </w:rPr>
        <w:t xml:space="preserve">. </w:t>
      </w:r>
      <w:r>
        <w:rPr>
          <w:rtl w:val="true"/>
        </w:rPr>
        <w:t>רבי מאיר אומר שאף אם לא שרפו את הנכסים שלו</w:t>
      </w:r>
      <w:r>
        <w:rPr>
          <w:rtl w:val="true"/>
        </w:rPr>
        <w:t xml:space="preserve">, </w:t>
      </w:r>
      <w:r>
        <w:rPr>
          <w:rtl w:val="true"/>
        </w:rPr>
        <w:t>קבעו יום איד</w:t>
      </w:r>
      <w:r>
        <w:rPr>
          <w:rtl w:val="true"/>
        </w:rPr>
        <w:t>. (</w:t>
      </w:r>
      <w:r>
        <w:rPr>
          <w:rtl w:val="true"/>
        </w:rPr>
        <w:t>עיין בהוספות אות יד</w:t>
      </w:r>
      <w:r>
        <w:rPr>
          <w:rtl w:val="true"/>
        </w:rPr>
        <w:t>.)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עכשיו</w:t>
      </w:r>
      <w:r>
        <w:rPr>
          <w:rtl w:val="true"/>
        </w:rPr>
        <w:t xml:space="preserve">, </w:t>
      </w:r>
      <w:r>
        <w:rPr>
          <w:rtl w:val="true"/>
        </w:rPr>
        <w:t>משנה יזכיר יום איד פרטי</w:t>
      </w:r>
      <w:r>
        <w:rPr>
          <w:rtl w:val="true"/>
        </w:rPr>
        <w:t xml:space="preserve">. </w:t>
      </w:r>
      <w:r>
        <w:rPr>
          <w:rtl w:val="true"/>
        </w:rPr>
        <w:t>מוסיף גמ’ איסור בהם</w:t>
      </w:r>
      <w:r>
        <w:rPr>
          <w:rtl w:val="true"/>
        </w:rPr>
        <w:t xml:space="preserve">, </w:t>
      </w:r>
      <w:r>
        <w:rPr>
          <w:rtl w:val="true"/>
        </w:rPr>
        <w:t>והוא שאסור ללכת לסעודה שעושה באותו היום</w:t>
      </w:r>
      <w:r>
        <w:rPr>
          <w:rtl w:val="true"/>
        </w:rPr>
        <w:t xml:space="preserve">, </w:t>
      </w:r>
      <w:r>
        <w:rPr>
          <w:rtl w:val="true"/>
        </w:rPr>
        <w:t>ואף אם לא מפרש שהוא מחמת האיד</w:t>
      </w:r>
      <w:r>
        <w:rPr>
          <w:rtl w:val="true"/>
        </w:rPr>
        <w:t xml:space="preserve">. </w:t>
      </w:r>
      <w:r>
        <w:rPr>
          <w:rtl w:val="true"/>
        </w:rPr>
        <w:t>זה ממשיך מלפני היום</w:t>
      </w:r>
      <w:r>
        <w:rPr>
          <w:rtl w:val="true"/>
        </w:rPr>
        <w:t xml:space="preserve">, </w:t>
      </w:r>
      <w:r>
        <w:rPr>
          <w:rtl w:val="true"/>
        </w:rPr>
        <w:t xml:space="preserve">מכי יתחיל בהכנות </w:t>
      </w:r>
      <w:r>
        <w:rPr>
          <w:rtl w:val="true"/>
        </w:rPr>
        <w:t>(</w:t>
      </w:r>
      <w:r>
        <w:rPr>
          <w:rtl w:val="true"/>
        </w:rPr>
        <w:t>גמ’ אומר שהוא מכי נותן שערים לעשיית שכר</w:t>
      </w:r>
      <w:r>
        <w:rPr>
          <w:rtl w:val="true"/>
        </w:rPr>
        <w:t>) (</w:t>
      </w:r>
      <w:r>
        <w:rPr>
          <w:rtl w:val="true"/>
        </w:rPr>
        <w:t>עיין בהוספות אות טו</w:t>
      </w:r>
      <w:r>
        <w:rPr>
          <w:rtl w:val="true"/>
        </w:rPr>
        <w:t xml:space="preserve">), </w:t>
      </w:r>
      <w:r>
        <w:rPr>
          <w:rtl w:val="true"/>
        </w:rPr>
        <w:t>והוא עד שלשים יום</w:t>
      </w:r>
      <w:r>
        <w:rPr>
          <w:rtl w:val="true"/>
        </w:rPr>
        <w:t xml:space="preserve">. </w:t>
      </w:r>
      <w:r>
        <w:rPr>
          <w:rtl w:val="true"/>
        </w:rPr>
        <w:t>אחר כן</w:t>
      </w:r>
      <w:r>
        <w:rPr>
          <w:rtl w:val="true"/>
        </w:rPr>
        <w:t xml:space="preserve">, </w:t>
      </w:r>
      <w:r>
        <w:rPr>
          <w:rtl w:val="true"/>
        </w:rPr>
        <w:t xml:space="preserve">רק אסור אם אומר שהסעודה הוא לכבוד יום איד </w:t>
      </w:r>
      <w:r>
        <w:rPr>
          <w:rtl w:val="true"/>
        </w:rPr>
        <w:t>(</w:t>
      </w:r>
      <w:r>
        <w:rPr>
          <w:rtl w:val="true"/>
        </w:rPr>
        <w:t>עיין בהשלמות אות טז</w:t>
      </w:r>
      <w:r>
        <w:rPr>
          <w:rtl w:val="true"/>
        </w:rPr>
        <w:t xml:space="preserve">). </w:t>
      </w:r>
      <w:r>
        <w:rPr>
          <w:rtl w:val="true"/>
        </w:rPr>
        <w:t>לאחר שנה</w:t>
      </w:r>
      <w:r>
        <w:rPr>
          <w:rtl w:val="true"/>
        </w:rPr>
        <w:t xml:space="preserve">, </w:t>
      </w:r>
      <w:r>
        <w:rPr>
          <w:rtl w:val="true"/>
        </w:rPr>
        <w:t>רק אסור אם או’ שהוא לכבוד איד</w:t>
      </w:r>
      <w:r>
        <w:rPr>
          <w:rtl w:val="true"/>
        </w:rPr>
        <w:t xml:space="preserve">, </w:t>
      </w:r>
      <w:r>
        <w:rPr>
          <w:rtl w:val="true"/>
        </w:rPr>
        <w:t>וגם הישראל הוא אדם חשוב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גמ’ לא מבאר הדין לשאר ימי איד</w:t>
      </w:r>
      <w:r>
        <w:rPr>
          <w:b w:val="false"/>
          <w:bCs w:val="false"/>
          <w:u w:val="none"/>
          <w:rtl w:val="true"/>
        </w:rPr>
        <w:t xml:space="preserve">; </w:t>
      </w:r>
      <w:r>
        <w:rPr>
          <w:b w:val="false"/>
          <w:b w:val="false"/>
          <w:bCs w:val="false"/>
          <w:u w:val="none"/>
          <w:rtl w:val="true"/>
        </w:rPr>
        <w:t>מש’ שלא נוהג בהם</w:t>
      </w:r>
      <w:r>
        <w:rPr>
          <w:b w:val="false"/>
          <w:bCs w:val="false"/>
          <w:u w:val="none"/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בלורית היה דרך שהיו מגדלים את השער שלהם </w:t>
      </w:r>
      <w:r>
        <w:rPr>
          <w:rtl w:val="true"/>
        </w:rPr>
        <w:t>(</w:t>
      </w:r>
      <w:r>
        <w:rPr>
          <w:rtl w:val="true"/>
        </w:rPr>
        <w:t>היה ארוך באחריתו ונמוך בראשיתו</w:t>
      </w:r>
      <w:r>
        <w:rPr>
          <w:rtl w:val="true"/>
        </w:rPr>
        <w:t xml:space="preserve">), </w:t>
      </w:r>
      <w:r>
        <w:rPr>
          <w:rtl w:val="true"/>
        </w:rPr>
        <w:t>וכנראה היה בו יחס לעבודה זרה</w:t>
      </w:r>
      <w:r>
        <w:rPr>
          <w:rtl w:val="true"/>
        </w:rPr>
        <w:t>.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אומר שזה כולל יום העברת בלורית שלו וגם יום עשיית בלורית שלו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היום שמגלח שאר השער</w:t>
      </w:r>
      <w:r>
        <w:rPr>
          <w:rtl w:val="true"/>
        </w:rPr>
        <w:t xml:space="preserve">, </w:t>
      </w:r>
      <w:r>
        <w:rPr>
          <w:rtl w:val="true"/>
        </w:rPr>
        <w:t>ומניח רק בלורית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יא</w:t>
      </w:r>
      <w:r>
        <w:rPr>
          <w:b/>
          <w:bCs/>
          <w:u w:val="single"/>
          <w:rtl w:val="true"/>
        </w:rPr>
        <w:t>:)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מדברי רש</w:t>
      </w:r>
      <w:r>
        <w:rPr>
          <w:rtl w:val="true"/>
        </w:rPr>
        <w:t>"</w:t>
      </w:r>
      <w:r>
        <w:rPr>
          <w:rtl w:val="true"/>
        </w:rPr>
        <w:t xml:space="preserve">י משמע שהוא כל זמן שעושה כן </w:t>
      </w:r>
      <w:r>
        <w:rPr>
          <w:rtl w:val="true"/>
        </w:rPr>
        <w:t>(</w:t>
      </w:r>
      <w:r>
        <w:rPr>
          <w:rtl w:val="true"/>
        </w:rPr>
        <w:t>ולא רק זמן הראשון</w:t>
      </w:r>
      <w:r>
        <w:rPr>
          <w:rtl w:val="true"/>
        </w:rPr>
        <w:t>).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מסתמא רצה לומר שנולד לו בן</w:t>
      </w:r>
      <w:r>
        <w:rPr>
          <w:rtl w:val="true"/>
        </w:rPr>
        <w:t xml:space="preserve">. </w:t>
      </w:r>
      <w:r>
        <w:rPr>
          <w:rtl w:val="true"/>
        </w:rPr>
        <w:t>גם יכול להיות שדבר טוב קרה לבנו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rtl w:val="true"/>
        </w:rPr>
        <w:t>שמכוון להוציא מי שמשעובד לו</w:t>
      </w:r>
      <w:r>
        <w:rPr>
          <w:rtl w:val="true"/>
        </w:rPr>
        <w:t xml:space="preserve">. </w:t>
      </w:r>
      <w:r>
        <w:rPr>
          <w:rtl w:val="true"/>
        </w:rPr>
        <w:t xml:space="preserve">ויש לדון אם בניו </w:t>
      </w:r>
      <w:r>
        <w:rPr>
          <w:rtl w:val="true"/>
        </w:rPr>
        <w:t>(</w:t>
      </w:r>
      <w:r>
        <w:rPr>
          <w:rtl w:val="true"/>
        </w:rPr>
        <w:t>שלו עושה משתה</w:t>
      </w:r>
      <w:r>
        <w:rPr>
          <w:rtl w:val="true"/>
        </w:rPr>
        <w:t xml:space="preserve">) </w:t>
      </w:r>
      <w:r>
        <w:rPr>
          <w:rtl w:val="true"/>
        </w:rPr>
        <w:t>ושאר בני משפחתו הם בכלל</w:t>
      </w:r>
      <w:r>
        <w:rPr>
          <w:rtl w:val="true"/>
        </w:rPr>
        <w:t>.</w:t>
      </w:r>
    </w:p>
  </w:footnote>
  <w:footnote w:id="38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1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משנה מונה ימים טובים הכלליים של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של ימיהם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דיני איד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נוהג זה לכל עובדי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ולכל שמשעובדים לעובדים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משנה מונה ימים טובים הפרטיים של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של ימיהם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דין איד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נוהג זה רק לאותו איש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למשעובד לו</w:t>
      </w:r>
      <w:r>
        <w:rPr>
          <w:b w:val="false"/>
          <w:bCs w:val="false"/>
          <w:rtl w:val="true"/>
        </w:rPr>
        <w:t>.</w:t>
      </w:r>
    </w:p>
  </w:footnote>
  <w:footnote w:id="39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  <w:r>
        <w:rPr>
          <w:b/>
          <w:bCs/>
          <w:rtl w:val="true"/>
        </w:rPr>
        <w:t>: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ביום איד של בני העיר</w:t>
      </w:r>
      <w:r>
        <w:rPr>
          <w:rtl w:val="true"/>
        </w:rPr>
        <w:t xml:space="preserve">, </w:t>
      </w:r>
      <w:r>
        <w:rPr>
          <w:rtl w:val="true"/>
        </w:rPr>
        <w:t xml:space="preserve">מותר לשאת ולתת עם בני אדם הדרים חוץ מן בני העיר </w:t>
      </w:r>
      <w:r>
        <w:rPr>
          <w:rtl w:val="true"/>
        </w:rPr>
        <w:t>(</w:t>
      </w:r>
      <w:r>
        <w:rPr>
          <w:rtl w:val="true"/>
        </w:rPr>
        <w:t>אף שדרים סמוך לו</w:t>
      </w:r>
      <w:r>
        <w:rPr>
          <w:rtl w:val="true"/>
        </w:rPr>
        <w:t>). (</w:t>
      </w:r>
      <w:r>
        <w:rPr>
          <w:rtl w:val="true"/>
        </w:rPr>
        <w:t>עיין בהוספות אות יז</w:t>
      </w:r>
      <w:r>
        <w:rPr>
          <w:rtl w:val="true"/>
        </w:rPr>
        <w:t>.)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לעיר של עבודה זרה ביום האיד</w:t>
      </w:r>
      <w:r>
        <w:rPr>
          <w:rtl w:val="true"/>
        </w:rPr>
        <w:t>.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אסור כיון שנראה שהולך לשם כדי לעשות משא ומתן עם בני העיר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מאיר חולק על זה</w:t>
      </w:r>
      <w:r>
        <w:rPr>
          <w:rtl w:val="true"/>
        </w:rPr>
        <w:t xml:space="preserve">, </w:t>
      </w:r>
      <w:r>
        <w:rPr>
          <w:rtl w:val="true"/>
        </w:rPr>
        <w:t>ואף שם אוסר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.)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 איך ישראל ילך לשם ביום איד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שלא הולך לשם</w:t>
      </w:r>
      <w:r>
        <w:rPr>
          <w:rtl w:val="true"/>
        </w:rPr>
        <w:t xml:space="preserve">, </w:t>
      </w:r>
      <w:r>
        <w:rPr>
          <w:rtl w:val="true"/>
        </w:rPr>
        <w:t>אלא גר שם</w:t>
      </w:r>
      <w:r>
        <w:rPr>
          <w:rtl w:val="true"/>
        </w:rPr>
        <w:t xml:space="preserve">. </w:t>
      </w:r>
      <w:r>
        <w:rPr>
          <w:rtl w:val="true"/>
        </w:rPr>
        <w:t>גם יש לומר שהוא הדרך להגיע למקום אחר</w:t>
      </w:r>
      <w:r>
        <w:rPr>
          <w:rtl w:val="true"/>
        </w:rPr>
        <w:t xml:space="preserve">, </w:t>
      </w:r>
      <w:r>
        <w:rPr>
          <w:rtl w:val="true"/>
        </w:rPr>
        <w:t>כמו שאמר משנה לעיל</w:t>
      </w:r>
      <w:r>
        <w:rPr>
          <w:rtl w:val="true"/>
        </w:rPr>
        <w:t>.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בגמ’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rtl w:val="true"/>
        </w:rPr>
        <w:t>בטעם דין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2"/>
        </w:numPr>
        <w:rPr/>
      </w:pPr>
      <w:r>
        <w:rPr>
          <w:rtl w:val="true"/>
        </w:rPr>
        <w:t>לקחו מכס לעבודה זרה מן המעוטרות</w:t>
      </w:r>
      <w:r>
        <w:rPr>
          <w:rtl w:val="true"/>
        </w:rPr>
        <w:t>.</w:t>
      </w:r>
      <w:r>
        <w:rPr>
          <w:rtl w:val="true"/>
        </w:rPr>
        <w:t>ל כן</w:t>
      </w:r>
      <w:r>
        <w:rPr>
          <w:rtl w:val="true"/>
        </w:rPr>
        <w:t xml:space="preserve">, </w:t>
      </w:r>
      <w:r>
        <w:rPr>
          <w:rtl w:val="true"/>
        </w:rPr>
        <w:t>מי שקונה מהם מהנה לעבודה זרה</w:t>
      </w:r>
      <w:r>
        <w:rPr>
          <w:rtl w:val="true"/>
        </w:rPr>
        <w:t xml:space="preserve">, </w:t>
      </w:r>
      <w:r>
        <w:rPr>
          <w:rtl w:val="true"/>
        </w:rPr>
        <w:t>וזה אסור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12"/>
        </w:numPr>
        <w:rPr/>
      </w:pPr>
      <w:r>
        <w:rPr>
          <w:rtl w:val="true"/>
        </w:rPr>
        <w:t>אין איסור להנות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נהנה מריח העיטור </w:t>
      </w:r>
      <w:r>
        <w:rPr>
          <w:rtl w:val="true"/>
        </w:rPr>
        <w:t>(</w:t>
      </w:r>
      <w:r>
        <w:rPr>
          <w:rtl w:val="true"/>
        </w:rPr>
        <w:t>ואז רק אסור אם הוא דבר שמהנה</w:t>
      </w:r>
      <w:r>
        <w:rPr>
          <w:rtl w:val="true"/>
        </w:rPr>
        <w:t xml:space="preserve">), </w:t>
      </w:r>
      <w:r>
        <w:rPr>
          <w:rtl w:val="true"/>
        </w:rPr>
        <w:t>ונמצא שנהנה משל עבודה זרה</w:t>
      </w:r>
      <w:r>
        <w:rPr>
          <w:rtl w:val="true"/>
        </w:rPr>
        <w:t>.</w:t>
      </w:r>
    </w:p>
  </w:footnote>
  <w:footnote w:id="46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1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איסור של יום איד הוא רק לעיר ששומר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לעיר שחוצה לו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אסור ללכת לעיר ביום איד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שנראה כהולך לשאת ולתת עמהם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אם מותר גם אם לא נראה שהולך לשם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אסור לקנות ביום איד משוק המעוטר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1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שיתחייב לתת מכס לעבודה זרה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ונמצא שמהנה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שנהנה מן העיטור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start="72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לפי צד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 נתחדש דין מהנה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לפי 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נתחדש כאן דין</w:t>
      </w:r>
      <w:r>
        <w:rPr>
          <w:b w:val="false"/>
          <w:bCs w:val="false"/>
          <w:rtl w:val="true"/>
        </w:rPr>
        <w:t>.</w:t>
      </w:r>
    </w:p>
  </w:footnote>
  <w:footnote w:id="47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  <w:r>
        <w:rPr>
          <w:b/>
          <w:bCs/>
          <w:rtl w:val="true"/>
        </w:rPr>
        <w:t>:</w:t>
      </w:r>
    </w:p>
  </w:footnote>
  <w:footnote w:id="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ימנה דברים שאסור למכור לגויים</w:t>
      </w:r>
      <w:r>
        <w:rPr>
          <w:rtl w:val="true"/>
        </w:rPr>
        <w:t xml:space="preserve">. </w:t>
      </w:r>
      <w:r>
        <w:rPr>
          <w:rtl w:val="true"/>
        </w:rPr>
        <w:t>כולם אסורים מפני שחוששים שגויים רוצים אותם לצורך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אם מוכר אותם לגויים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שעובר על לפני עוור</w:t>
      </w:r>
      <w:r>
        <w:rPr>
          <w:rtl w:val="true"/>
        </w:rPr>
        <w:t>. (</w:t>
      </w:r>
      <w:r>
        <w:rPr>
          <w:rtl w:val="true"/>
        </w:rPr>
        <w:t>עיין בהוספות אות יח</w:t>
      </w:r>
      <w:r>
        <w:rPr>
          <w:rtl w:val="true"/>
        </w:rPr>
        <w:t>.)</w:t>
      </w:r>
    </w:p>
  </w:footnote>
  <w:footnote w:id="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מין ארז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</w:t>
      </w:r>
      <w:r>
        <w:rPr>
          <w:b w:val="false"/>
          <w:bCs w:val="false"/>
          <w:u w:val="none"/>
          <w:rtl w:val="true"/>
        </w:rPr>
        <w:t>) (</w:t>
      </w:r>
      <w:r>
        <w:rPr>
          <w:b w:val="false"/>
          <w:b w:val="false"/>
          <w:bCs w:val="false"/>
          <w:u w:val="none"/>
          <w:rtl w:val="true"/>
        </w:rPr>
        <w:t>עיין בהוספות אות יט</w:t>
      </w:r>
      <w:r>
        <w:rPr>
          <w:b w:val="false"/>
          <w:bCs w:val="false"/>
          <w:u w:val="none"/>
          <w:rtl w:val="true"/>
        </w:rPr>
        <w:t>.)</w:t>
      </w:r>
    </w:p>
  </w:footnote>
  <w:footnote w:id="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תאנים לבנים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</w:p>
  </w:footnote>
  <w:footnote w:id="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</w:t>
      </w:r>
      <w:r>
        <w:rPr>
          <w:rtl w:val="true"/>
          <w:lang w:val="en-GB"/>
        </w:rPr>
        <w:t xml:space="preserve"> מפרש</w:t>
      </w:r>
      <w:r>
        <w:rPr>
          <w:b/>
          <w:b/>
          <w:bCs/>
          <w:u w:val="single"/>
          <w:rtl w:val="true"/>
          <w:lang w:val="en-GB"/>
        </w:rPr>
        <w:t xml:space="preserve"> </w:t>
      </w:r>
      <w:r>
        <w:rPr>
          <w:b/>
          <w:bCs/>
          <w:u w:val="single"/>
          <w:rtl w:val="true"/>
          <w:lang w:val="en-GB"/>
        </w:rPr>
        <w:t>(</w:t>
      </w:r>
      <w:r>
        <w:rPr>
          <w:b/>
          <w:b/>
          <w:bCs/>
          <w:u w:val="single"/>
          <w:rtl w:val="true"/>
          <w:lang w:val="en-GB"/>
        </w:rPr>
        <w:t>יד</w:t>
      </w:r>
      <w:r>
        <w:rPr>
          <w:b/>
          <w:bCs/>
          <w:u w:val="single"/>
          <w:rtl w:val="true"/>
          <w:lang w:val="en-GB"/>
        </w:rPr>
        <w:t xml:space="preserve">.) </w:t>
      </w:r>
      <w:r>
        <w:rPr>
          <w:rtl w:val="true"/>
        </w:rPr>
        <w:t>שרצה לומר שאין מוכרים אלו עם העוקצים שלהם</w:t>
      </w:r>
      <w:r>
        <w:rPr>
          <w:rtl w:val="true"/>
        </w:rPr>
        <w:t>.</w:t>
      </w:r>
    </w:p>
  </w:footnote>
  <w:footnote w:id="5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לבונה בכלל זה</w:t>
      </w:r>
      <w:r>
        <w:rPr>
          <w:rtl w:val="true"/>
        </w:rPr>
        <w:t xml:space="preserve">, </w:t>
      </w:r>
      <w:r>
        <w:rPr>
          <w:rtl w:val="true"/>
        </w:rPr>
        <w:t xml:space="preserve">אלא רק מין מיוחד שנקרא </w:t>
      </w:r>
      <w:r>
        <w:rPr>
          <w:rtl w:val="true"/>
        </w:rPr>
        <w:t>"</w:t>
      </w:r>
      <w:r>
        <w:rPr>
          <w:rtl w:val="true"/>
        </w:rPr>
        <w:t>לבונה זכה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.)</w:t>
      </w:r>
    </w:p>
  </w:footnote>
  <w:footnote w:id="5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הלשון שבו שואל העכו</w:t>
      </w:r>
      <w:r>
        <w:rPr>
          <w:rtl w:val="true"/>
        </w:rPr>
        <w:t>"</w:t>
      </w:r>
      <w:r>
        <w:rPr>
          <w:rtl w:val="true"/>
        </w:rPr>
        <w:t>ם משנה את הדין</w:t>
      </w:r>
      <w:r>
        <w:rPr>
          <w:rtl w:val="true"/>
        </w:rPr>
        <w:t>. (</w:t>
      </w:r>
      <w:r>
        <w:rPr>
          <w:rtl w:val="true"/>
        </w:rPr>
        <w:t>עיין בהוספות אות כ</w:t>
      </w:r>
      <w:r>
        <w:rPr>
          <w:rtl w:val="true"/>
        </w:rPr>
        <w:t xml:space="preserve">.) </w:t>
      </w:r>
      <w:r>
        <w:rPr>
          <w:rtl w:val="true"/>
        </w:rPr>
        <w:t>רק אסור אם אומר אחד משני לשונות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4"/>
        </w:numPr>
        <w:rPr/>
      </w:pPr>
      <w:r>
        <w:rPr>
          <w:rtl w:val="true"/>
        </w:rPr>
        <w:t>תרנגול לבן אני רוצה לקנות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14"/>
        </w:numPr>
        <w:rPr/>
      </w:pPr>
      <w:r>
        <w:rPr>
          <w:rtl w:val="true"/>
        </w:rPr>
        <w:t>זה אני רוצה לקנות</w:t>
      </w:r>
      <w:r>
        <w:rPr>
          <w:rtl w:val="true"/>
        </w:rPr>
        <w:t xml:space="preserve">. </w:t>
      </w:r>
      <w:r>
        <w:rPr>
          <w:rtl w:val="true"/>
        </w:rPr>
        <w:t>לפי תנא קמא</w:t>
      </w:r>
      <w:r>
        <w:rPr>
          <w:rtl w:val="true"/>
        </w:rPr>
        <w:t xml:space="preserve">, </w:t>
      </w:r>
      <w:r>
        <w:rPr>
          <w:rtl w:val="true"/>
        </w:rPr>
        <w:t>לשון זה אוסר אף אם אומר כן על שני תרנגולים ביחד</w:t>
      </w:r>
      <w:r>
        <w:rPr>
          <w:rtl w:val="true"/>
        </w:rPr>
        <w:t xml:space="preserve">, </w:t>
      </w:r>
      <w:r>
        <w:rPr>
          <w:rtl w:val="true"/>
        </w:rPr>
        <w:t>ורק אחד לבן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.)</w:t>
      </w:r>
    </w:p>
  </w:footnote>
  <w:footnote w:id="5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יהודה מתיר כשקונה שני תרנגולים</w:t>
      </w:r>
      <w:r>
        <w:rPr>
          <w:rtl w:val="true"/>
        </w:rPr>
        <w:t xml:space="preserve">, </w:t>
      </w:r>
      <w:r>
        <w:rPr>
          <w:rtl w:val="true"/>
        </w:rPr>
        <w:t>אחד לבן ואחד אינו לבן</w:t>
      </w:r>
      <w:r>
        <w:rPr>
          <w:rtl w:val="true"/>
        </w:rPr>
        <w:t xml:space="preserve">, </w:t>
      </w:r>
      <w:r>
        <w:rPr>
          <w:rtl w:val="true"/>
        </w:rPr>
        <w:t xml:space="preserve">ואומר </w:t>
      </w:r>
      <w:r>
        <w:rPr>
          <w:rtl w:val="true"/>
        </w:rPr>
        <w:t>"</w:t>
      </w:r>
      <w:r>
        <w:rPr>
          <w:rtl w:val="true"/>
        </w:rPr>
        <w:t>זה וזה</w:t>
      </w:r>
      <w:r>
        <w:rPr>
          <w:rtl w:val="true"/>
        </w:rPr>
        <w:t xml:space="preserve">.” </w:t>
      </w:r>
      <w:r>
        <w:rPr>
          <w:rtl w:val="true"/>
        </w:rPr>
        <w:t>רבנן חול’ עליו</w:t>
      </w:r>
      <w:r>
        <w:rPr>
          <w:rtl w:val="true"/>
        </w:rPr>
        <w:t>. (</w:t>
      </w:r>
      <w:r>
        <w:rPr>
          <w:rtl w:val="true"/>
        </w:rPr>
        <w:t>עיין בהוס’ אות כא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.)</w:t>
      </w:r>
    </w:p>
  </w:footnote>
  <w:footnote w:id="5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דברי הכל</w:t>
      </w:r>
      <w:r>
        <w:rPr>
          <w:rtl w:val="true"/>
        </w:rPr>
        <w:t>.</w:t>
      </w:r>
    </w:p>
  </w:footnote>
  <w:footnote w:id="5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שאר דברים לא רגילים כל כך להיות נמכרים לעבודה זרה</w:t>
      </w:r>
      <w:r>
        <w:rPr>
          <w:rtl w:val="true"/>
        </w:rPr>
        <w:t>. (</w:t>
      </w:r>
      <w:r>
        <w:rPr>
          <w:rtl w:val="true"/>
        </w:rPr>
        <w:t>עיין בהוספות אות כב</w:t>
      </w:r>
      <w:r>
        <w:rPr>
          <w:rtl w:val="true"/>
        </w:rPr>
        <w:t>.)</w:t>
      </w:r>
    </w:p>
  </w:footnote>
  <w:footnote w:id="5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 w:val="false"/>
          <w:b w:val="false"/>
          <w:bCs w:val="false"/>
          <w:u w:val="none"/>
          <w:rtl w:val="true"/>
        </w:rPr>
        <w:t>שמותר כל זמן שלא מזכיר שהוא לצורך ע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ז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וא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ת אם כן איסור פירושן פשוט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וי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ל שהו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א שלא באמת הוא לצורך ע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ז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 xml:space="preserve">ורק חושב שרק יתנו לו </w:t>
      </w:r>
      <w:r>
        <w:rPr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או שיתנו לו בזול</w:t>
      </w:r>
      <w:r>
        <w:rPr>
          <w:b w:val="false"/>
          <w:bCs w:val="false"/>
          <w:u w:val="none"/>
          <w:rtl w:val="true"/>
        </w:rPr>
        <w:t xml:space="preserve">) </w:t>
      </w:r>
      <w:r>
        <w:rPr>
          <w:b w:val="false"/>
          <w:b w:val="false"/>
          <w:bCs w:val="false"/>
          <w:u w:val="none"/>
          <w:rtl w:val="true"/>
        </w:rPr>
        <w:t>אם אומר שלע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ז הוא קונה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</w:p>
  </w:footnote>
  <w:footnote w:id="5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יודע פירוש כל המילים</w:t>
      </w:r>
      <w:r>
        <w:rPr>
          <w:rtl w:val="true"/>
        </w:rPr>
        <w:t xml:space="preserve">, </w:t>
      </w:r>
      <w:r>
        <w:rPr>
          <w:rtl w:val="true"/>
        </w:rPr>
        <w:t>אבל מה שיוצא מן הגמ’ הוא שאסור למכור לו פירות דקל טוב</w:t>
      </w:r>
      <w:r>
        <w:rPr>
          <w:rtl w:val="true"/>
        </w:rPr>
        <w:t>. (</w:t>
      </w:r>
      <w:r>
        <w:rPr>
          <w:rtl w:val="true"/>
        </w:rPr>
        <w:t>עיין בהוס’ אות כג וכד</w:t>
      </w:r>
      <w:r>
        <w:rPr>
          <w:rtl w:val="true"/>
        </w:rPr>
        <w:t>.)</w:t>
      </w:r>
    </w:p>
  </w:footnote>
  <w:footnote w:id="59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 דברים שבדר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הם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אמר שהם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פרט את הקרק’ שלהם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אם 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זה</w:t>
      </w:r>
      <w:r>
        <w:rPr>
          <w:b w:val="false"/>
          <w:bCs w:val="false"/>
          <w:rtl w:val="true"/>
        </w:rPr>
        <w:t xml:space="preserve">"-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אם 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זה וזה</w:t>
      </w:r>
      <w:r>
        <w:rPr>
          <w:b w:val="false"/>
          <w:bCs w:val="false"/>
          <w:rtl w:val="true"/>
        </w:rPr>
        <w:t>"-</w:t>
      </w:r>
    </w:p>
    <w:p>
      <w:pPr>
        <w:pStyle w:val="Footnote"/>
        <w:numPr>
          <w:ilvl w:val="2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יהודה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לא פרט קרק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 דברים שאינם בדר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אמר שהם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פרט את הקרק’ שלהם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אם 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זה</w:t>
      </w:r>
      <w:r>
        <w:rPr>
          <w:b w:val="false"/>
          <w:bCs w:val="false"/>
          <w:rtl w:val="true"/>
        </w:rPr>
        <w:t xml:space="preserve">"-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אם 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זה וזה</w:t>
      </w:r>
      <w:r>
        <w:rPr>
          <w:b w:val="false"/>
          <w:bCs w:val="false"/>
          <w:rtl w:val="true"/>
        </w:rPr>
        <w:t>"-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אם לא פרט קרק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Footnote"/>
        <w:numPr>
          <w:ilvl w:val="0"/>
          <w:numId w:val="15"/>
        </w:numPr>
        <w:rPr/>
      </w:pPr>
      <w:r>
        <w:rPr>
          <w:rtl w:val="true"/>
        </w:rPr>
        <w:t>איזה דברים הם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: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 xml:space="preserve">אצטרובלין </w:t>
      </w:r>
      <w:r>
        <w:rPr>
          <w:rtl w:val="true"/>
        </w:rPr>
        <w:t>(</w:t>
      </w:r>
      <w:r>
        <w:rPr>
          <w:rtl w:val="true"/>
        </w:rPr>
        <w:t>מין אורז</w:t>
      </w:r>
      <w:r>
        <w:rPr>
          <w:rtl w:val="true"/>
        </w:rPr>
        <w:t>) (</w:t>
      </w:r>
      <w:r>
        <w:rPr>
          <w:rtl w:val="true"/>
        </w:rPr>
        <w:t>אולי רק פירות שלו עם העוקץ שלהם</w:t>
      </w:r>
      <w:r>
        <w:rPr>
          <w:rtl w:val="true"/>
        </w:rPr>
        <w:t>).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תאנות לבנות עם העוקץ שלהם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לבונה זכה</w:t>
      </w:r>
      <w:r>
        <w:rPr>
          <w:rtl w:val="true"/>
        </w:rPr>
        <w:t>.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תרנגול לבן</w:t>
      </w:r>
      <w:r>
        <w:rPr>
          <w:rtl w:val="true"/>
        </w:rPr>
        <w:t>.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רבי מאיר מוסיף פירות דקל טב חצב ונקליבס</w:t>
      </w:r>
      <w:r>
        <w:rPr>
          <w:rtl w:val="true"/>
        </w:rPr>
        <w:t>.</w:t>
      </w:r>
    </w:p>
    <w:p>
      <w:pPr>
        <w:pStyle w:val="Footnote"/>
        <w:numPr>
          <w:ilvl w:val="0"/>
          <w:numId w:val="15"/>
        </w:numPr>
        <w:rPr/>
      </w:pPr>
      <w:r>
        <w:rPr>
          <w:rtl w:val="true"/>
        </w:rPr>
        <w:t>כל הדברים מותרים אם חסרים</w:t>
      </w:r>
      <w:r>
        <w:rPr>
          <w:rtl w:val="true"/>
        </w:rPr>
        <w:t xml:space="preserve">, </w:t>
      </w:r>
      <w:r>
        <w:rPr>
          <w:rtl w:val="true"/>
        </w:rPr>
        <w:t>שאז אין מקריבים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מותר אם אומר שלע</w:t>
      </w:r>
      <w:r>
        <w:rPr>
          <w:rtl w:val="true"/>
        </w:rPr>
        <w:t>"</w:t>
      </w:r>
      <w:r>
        <w:rPr>
          <w:rtl w:val="true"/>
        </w:rPr>
        <w:t>ז הוא</w:t>
      </w:r>
      <w:r>
        <w:rPr>
          <w:rtl w:val="true"/>
        </w:rPr>
        <w:t>.)</w:t>
      </w:r>
    </w:p>
  </w:footnote>
  <w:footnote w:id="60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6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רב </w:t>
      </w:r>
      <w:r>
        <w:rPr>
          <w:rtl w:val="true"/>
        </w:rPr>
        <w:t>(</w:t>
      </w:r>
      <w:r>
        <w:rPr>
          <w:rtl w:val="true"/>
        </w:rPr>
        <w:t>בהו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 xml:space="preserve">א אם זה רק במקום שאין לחוש לרביעה </w:t>
      </w:r>
      <w:r>
        <w:rPr>
          <w:rtl w:val="true"/>
        </w:rPr>
        <w:t>(</w:t>
      </w:r>
      <w:r>
        <w:rPr>
          <w:rtl w:val="true"/>
        </w:rPr>
        <w:t>עיין בהוספות אות כה</w:t>
      </w:r>
      <w:r>
        <w:rPr>
          <w:rtl w:val="true"/>
        </w:rPr>
        <w:t xml:space="preserve">.) </w:t>
      </w:r>
      <w:r>
        <w:rPr>
          <w:rtl w:val="true"/>
        </w:rPr>
        <w:t xml:space="preserve">או בכל מקום </w:t>
      </w:r>
      <w:r>
        <w:rPr>
          <w:rtl w:val="true"/>
        </w:rPr>
        <w:t>(</w:t>
      </w:r>
      <w:r>
        <w:rPr>
          <w:rtl w:val="true"/>
        </w:rPr>
        <w:t>כיון שאין אדם רובע בהמה שלול</w:t>
      </w:r>
      <w:r>
        <w:rPr>
          <w:rtl w:val="true"/>
        </w:rPr>
        <w:t xml:space="preserve">, </w:t>
      </w:r>
      <w:r>
        <w:rPr>
          <w:rtl w:val="true"/>
        </w:rPr>
        <w:t>שמזיק לו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 xml:space="preserve">מגמ’ לקמן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כב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משמע שמחמש חשש רביעה אסור למכור להם עוף</w:t>
      </w:r>
      <w:r>
        <w:rPr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יש לחדות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ששם אולי לא חשש להיזק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כיון שהיה אוכל אותו</w:t>
      </w:r>
      <w:r>
        <w:rPr>
          <w:b w:val="false"/>
          <w:bCs w:val="false"/>
          <w:u w:val="none"/>
          <w:rtl w:val="true"/>
        </w:rPr>
        <w:t>.)</w:t>
      </w:r>
    </w:p>
  </w:footnote>
  <w:footnote w:id="6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מפרש למה נוהגים שלא למכור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שלפי רב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מקום שחוששים לרביעה</w:t>
      </w:r>
      <w:r>
        <w:rPr>
          <w:rtl w:val="true"/>
        </w:rPr>
        <w:t xml:space="preserve">. </w:t>
      </w:r>
      <w:r>
        <w:rPr>
          <w:rtl w:val="true"/>
        </w:rPr>
        <w:t>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 xml:space="preserve">לכאו’ החמירו עליו לסיבת איסור בהמה גסה </w:t>
      </w:r>
      <w:r>
        <w:rPr>
          <w:rtl w:val="true"/>
        </w:rPr>
        <w:t>(</w:t>
      </w:r>
      <w:r>
        <w:rPr>
          <w:rtl w:val="true"/>
        </w:rPr>
        <w:t>או גזרו מחמת בהמה גסה</w:t>
      </w:r>
      <w:r>
        <w:rPr>
          <w:rtl w:val="true"/>
        </w:rPr>
        <w:t>).</w:t>
      </w:r>
    </w:p>
  </w:footnote>
  <w:footnote w:id="6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אין איסור זה נוהג בבהמה דקה כיון שלא מצוי בו עבודה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לחוש שיעבור בו</w:t>
      </w:r>
      <w:r>
        <w:rPr>
          <w:rtl w:val="true"/>
        </w:rPr>
        <w:t>.</w:t>
      </w:r>
    </w:p>
  </w:footnote>
  <w:footnote w:id="6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אומר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טו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שלא רק אסור למכור לגוי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אלא גם למכור למי שחשוד למכור לגוי</w:t>
      </w:r>
      <w:r>
        <w:rPr>
          <w:b w:val="false"/>
          <w:bCs w:val="false"/>
          <w:u w:val="none"/>
          <w:rtl w:val="true"/>
        </w:rPr>
        <w:t>.</w:t>
      </w:r>
    </w:p>
  </w:footnote>
  <w:footnote w:id="6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שחוששים שמחמת זה יבוא מלאכה בשבת</w:t>
      </w:r>
      <w:r>
        <w:rPr>
          <w:rtl w:val="true"/>
        </w:rPr>
        <w:t xml:space="preserve">, </w:t>
      </w:r>
      <w:r>
        <w:rPr>
          <w:rtl w:val="true"/>
        </w:rPr>
        <w:t>באחד משני אופנים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6"/>
        </w:numPr>
        <w:rPr/>
      </w:pPr>
      <w:r>
        <w:rPr>
          <w:rtl w:val="true"/>
        </w:rPr>
        <w:t>הגוי יהיה מנסה אותו בתחילת שבת</w:t>
      </w:r>
      <w:r>
        <w:rPr>
          <w:rtl w:val="true"/>
        </w:rPr>
        <w:t xml:space="preserve">, </w:t>
      </w:r>
      <w:r>
        <w:rPr>
          <w:rtl w:val="true"/>
        </w:rPr>
        <w:t xml:space="preserve">ויראה לו ישראל </w:t>
      </w:r>
      <w:r>
        <w:rPr>
          <w:rtl w:val="true"/>
        </w:rPr>
        <w:t>(</w:t>
      </w:r>
      <w:r>
        <w:rPr>
          <w:rtl w:val="true"/>
        </w:rPr>
        <w:t>הבעל</w:t>
      </w:r>
      <w:r>
        <w:rPr>
          <w:rtl w:val="true"/>
        </w:rPr>
        <w:t xml:space="preserve">) </w:t>
      </w:r>
      <w:r>
        <w:rPr>
          <w:rtl w:val="true"/>
        </w:rPr>
        <w:t>איך שהולך אחרי קולו</w:t>
      </w:r>
      <w:r>
        <w:rPr>
          <w:rtl w:val="true"/>
        </w:rPr>
        <w:t xml:space="preserve">, </w:t>
      </w:r>
      <w:r>
        <w:rPr>
          <w:rtl w:val="true"/>
        </w:rPr>
        <w:t>ויעבור על איסור מחמר</w:t>
      </w:r>
      <w:r>
        <w:rPr>
          <w:rtl w:val="true"/>
        </w:rPr>
        <w:t>.</w:t>
      </w:r>
    </w:p>
    <w:p>
      <w:pPr>
        <w:pStyle w:val="Footnote"/>
        <w:numPr>
          <w:ilvl w:val="0"/>
          <w:numId w:val="16"/>
        </w:numPr>
        <w:rPr/>
      </w:pPr>
      <w:r>
        <w:rPr>
          <w:rtl w:val="true"/>
        </w:rPr>
        <w:t>ישראל ישכיר אותו לגוי</w:t>
      </w:r>
      <w:r>
        <w:rPr>
          <w:rtl w:val="true"/>
        </w:rPr>
        <w:t xml:space="preserve">, </w:t>
      </w:r>
      <w:r>
        <w:rPr>
          <w:rtl w:val="true"/>
        </w:rPr>
        <w:t>ולא ישבות הבהמה בשבת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טו</w:t>
      </w:r>
      <w:r>
        <w:rPr>
          <w:b/>
          <w:bCs/>
          <w:u w:val="single"/>
          <w:rtl w:val="true"/>
        </w:rPr>
        <w:t>.)</w:t>
      </w:r>
    </w:p>
  </w:footnote>
  <w:footnote w:id="6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ראוי למלאכה</w:t>
      </w:r>
      <w:r>
        <w:rPr>
          <w:rtl w:val="true"/>
        </w:rPr>
        <w:t xml:space="preserve">, </w:t>
      </w:r>
      <w:r>
        <w:rPr>
          <w:rtl w:val="true"/>
        </w:rPr>
        <w:t>ולכן אין לחוש למלאכת שבת</w:t>
      </w:r>
      <w:r>
        <w:rPr>
          <w:rtl w:val="true"/>
        </w:rPr>
        <w:t>.</w:t>
      </w:r>
    </w:p>
  </w:footnote>
  <w:footnote w:id="6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רבנן חולקים כיון שמקיימים אותו לוולדות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הרואה אותו יאמר שמותר למכור בהמה לגוי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אומר שלא מקבל זכר</w:t>
      </w:r>
      <w:r>
        <w:rPr>
          <w:rtl w:val="true"/>
        </w:rPr>
        <w:t xml:space="preserve">, </w:t>
      </w:r>
      <w:r>
        <w:rPr>
          <w:rtl w:val="true"/>
        </w:rPr>
        <w:t>ואז אינו מתקיים לוולדות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טו</w:t>
      </w:r>
      <w:r>
        <w:rPr>
          <w:b/>
          <w:bCs/>
          <w:u w:val="single"/>
          <w:rtl w:val="true"/>
        </w:rPr>
        <w:t>.)</w:t>
      </w:r>
    </w:p>
  </w:footnote>
  <w:footnote w:id="6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שהוא מפני שסובר שאי אשפר לעבור בו איסור דאו’ בשבת</w:t>
      </w:r>
      <w:r>
        <w:rPr>
          <w:rtl w:val="true"/>
        </w:rPr>
        <w:t xml:space="preserve">. </w:t>
      </w:r>
      <w:r>
        <w:rPr>
          <w:rtl w:val="true"/>
        </w:rPr>
        <w:t>רק נושא חיים</w:t>
      </w:r>
      <w:r>
        <w:rPr>
          <w:rtl w:val="true"/>
        </w:rPr>
        <w:t xml:space="preserve">, </w:t>
      </w:r>
      <w:r>
        <w:rPr>
          <w:rtl w:val="true"/>
        </w:rPr>
        <w:t>ואין בזה איסור דאו’</w:t>
      </w:r>
      <w:r>
        <w:rPr>
          <w:rtl w:val="true"/>
        </w:rPr>
        <w:t xml:space="preserve">, </w:t>
      </w:r>
      <w:r>
        <w:rPr>
          <w:rtl w:val="true"/>
        </w:rPr>
        <w:t>כיון שהחי נושא את עצמו</w:t>
      </w:r>
      <w:r>
        <w:rPr>
          <w:rtl w:val="true"/>
        </w:rPr>
        <w:t xml:space="preserve">. </w:t>
      </w:r>
      <w:r>
        <w:rPr>
          <w:rtl w:val="true"/>
        </w:rPr>
        <w:t xml:space="preserve">גמ’ נותן </w:t>
      </w:r>
      <w:r>
        <w:rPr>
          <w:rtl w:val="true"/>
        </w:rPr>
        <w:t>(</w:t>
      </w:r>
      <w:r>
        <w:rPr>
          <w:rtl w:val="true"/>
        </w:rPr>
        <w:t>טז</w:t>
      </w:r>
      <w:r>
        <w:rPr>
          <w:rtl w:val="true"/>
        </w:rPr>
        <w:t xml:space="preserve">., </w:t>
      </w:r>
      <w:r>
        <w:rPr>
          <w:rtl w:val="true"/>
        </w:rPr>
        <w:t>שבת</w:t>
      </w:r>
      <w:r>
        <w:rPr>
          <w:rtl w:val="true"/>
        </w:rPr>
        <w:t xml:space="preserve">) </w:t>
      </w:r>
      <w:r>
        <w:rPr>
          <w:rtl w:val="true"/>
        </w:rPr>
        <w:t>שלש סיבות לחלוק</w:t>
      </w:r>
      <w:r>
        <w:rPr>
          <w:rtl w:val="true"/>
        </w:rPr>
        <w:t>: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נושא בהמות</w:t>
      </w:r>
      <w:r>
        <w:rPr>
          <w:rtl w:val="true"/>
        </w:rPr>
        <w:t xml:space="preserve">, </w:t>
      </w:r>
      <w:r>
        <w:rPr>
          <w:rtl w:val="true"/>
        </w:rPr>
        <w:t>ויש בזה איסור דאו’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ב חולק</w:t>
      </w:r>
      <w:r>
        <w:rPr>
          <w:rtl w:val="true"/>
        </w:rPr>
        <w:t xml:space="preserve">, </w:t>
      </w:r>
      <w:r>
        <w:rPr>
          <w:rtl w:val="true"/>
        </w:rPr>
        <w:t>ואף בזה אומר שהחי נושא את עצמו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 xml:space="preserve">לכשיזקין </w:t>
      </w:r>
      <w:r>
        <w:rPr>
          <w:rtl w:val="true"/>
        </w:rPr>
        <w:t>(</w:t>
      </w:r>
      <w:r>
        <w:rPr>
          <w:rtl w:val="true"/>
        </w:rPr>
        <w:t>ויש לדון אם מדברים במוכר זקן</w:t>
      </w:r>
      <w:r>
        <w:rPr>
          <w:rtl w:val="true"/>
        </w:rPr>
        <w:t xml:space="preserve">), </w:t>
      </w:r>
      <w:r>
        <w:rPr>
          <w:rtl w:val="true"/>
        </w:rPr>
        <w:t>מטחינים בו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הורגים בו יהודים בשעת מלחמה</w:t>
      </w:r>
      <w:r>
        <w:rPr>
          <w:rtl w:val="true"/>
        </w:rPr>
        <w:t>.</w:t>
      </w:r>
    </w:p>
  </w:footnote>
  <w:footnote w:id="6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בגמ’ אם נאסר כשיש לתלות להקל או לא נאסר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טו</w:t>
      </w:r>
      <w:r>
        <w:rPr>
          <w:b/>
          <w:bCs/>
          <w:u w:val="single"/>
          <w:rtl w:val="true"/>
        </w:rPr>
        <w:t>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עיין בהוספות אות כו</w:t>
      </w:r>
      <w:r>
        <w:rPr>
          <w:rtl w:val="true"/>
        </w:rPr>
        <w:t>.)</w:t>
      </w:r>
    </w:p>
  </w:footnote>
  <w:footnote w:id="70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כשאדם מוכר בהמה לגוי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לחוש להרבה בעיות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חולקים בגמ’ אם רק צ’ לחוש אם לא מסתבר לתלות להיתר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הבעיות הם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גוי ירבע את הבהמה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שעובר על לפני עוור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רב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חוששים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מותר למכור אם ידוע שלא רובעים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רב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מסקנא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לא חוששים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שמזיק את הבהמה ברביעה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start="1080" w:hanging="340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זה נוהג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נוהג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בכל בהמה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הבהמה יעבוד באופן שיעבר ישראל על איסור שבת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גוי ישכר את הבהמה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ששכירה נ’ כמכירה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ויעבוד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ישראל יראה לגוי את הבהמה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עבודה בתחילת שבת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start="1080" w:hanging="340"/>
        <w:rPr>
          <w:b/>
          <w:bCs/>
        </w:rPr>
      </w:pPr>
      <w:r>
        <w:rPr>
          <w:b w:val="false"/>
          <w:b w:val="false"/>
          <w:bCs w:val="false"/>
          <w:rtl w:val="true"/>
        </w:rPr>
        <w:t>זה לא נוהג בשבורה</w:t>
      </w:r>
      <w:r>
        <w:rPr>
          <w:b w:val="false"/>
          <w:bCs w:val="false"/>
          <w:rtl w:val="true"/>
        </w:rPr>
        <w:t xml:space="preserve">. </w:t>
      </w:r>
    </w:p>
    <w:p>
      <w:pPr>
        <w:pStyle w:val="Footnote"/>
        <w:numPr>
          <w:ilvl w:val="0"/>
          <w:numId w:val="0"/>
        </w:numPr>
        <w:ind w:start="1080" w:hanging="340"/>
        <w:rPr>
          <w:b/>
          <w:bCs/>
        </w:rPr>
      </w:pPr>
      <w:r>
        <w:rPr>
          <w:b w:val="false"/>
          <w:b w:val="false"/>
          <w:bCs w:val="false"/>
          <w:rtl w:val="true"/>
        </w:rPr>
        <w:t>חולקים רבנן ובן בתירה אם זה נוהג בסוס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רבנן נותנים שתי סיבות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שמא יטחן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ושמא ישא בהמות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לא חושש לראשון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סובר שיש איסור דאו’ בשני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הבהמה יהרג בני ישראל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בן בתירה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חוששים לזה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רבי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חוששים לזה בסוס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נראה כמוכר בהמה באופן שיש בעיה אחת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רבנן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אם זה נוהג בשבורה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שמקיים אותה לוולדות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לא נוהג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שלא מוליד</w:t>
      </w:r>
      <w:r>
        <w:rPr>
          <w:b w:val="false"/>
          <w:bCs w:val="false"/>
          <w:rtl w:val="true"/>
        </w:rPr>
        <w:t>).</w:t>
      </w:r>
    </w:p>
  </w:footnote>
  <w:footnote w:id="71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  <w:r>
        <w:rPr>
          <w:b/>
          <w:bCs/>
          <w:rtl w:val="true"/>
        </w:rPr>
        <w:t>:</w:t>
      </w:r>
    </w:p>
  </w:footnote>
  <w:footnote w:id="7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 כבר ייאסר כיון שהוא מוכר להם חיה גסה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שמדברים בארי שבור </w:t>
      </w:r>
      <w:r>
        <w:rPr>
          <w:rtl w:val="true"/>
        </w:rPr>
        <w:t>(</w:t>
      </w:r>
      <w:r>
        <w:rPr>
          <w:rtl w:val="true"/>
        </w:rPr>
        <w:t>לא יכול לעשות מלאכה</w:t>
      </w:r>
      <w:r>
        <w:rPr>
          <w:rtl w:val="true"/>
        </w:rPr>
        <w:t xml:space="preserve">, </w:t>
      </w:r>
      <w:r>
        <w:rPr>
          <w:rtl w:val="true"/>
        </w:rPr>
        <w:t>אבל יכול להרוג</w:t>
      </w:r>
      <w:r>
        <w:rPr>
          <w:rtl w:val="true"/>
        </w:rPr>
        <w:t xml:space="preserve">). </w:t>
      </w:r>
      <w:r>
        <w:rPr>
          <w:rtl w:val="true"/>
        </w:rPr>
        <w:t>גם יש לומר שסתם ארי ודוב לא יכול לעשות מלאכה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גזרו בחיות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הוא מפני שלא שכיח הוא שימכר הראוי לעבודה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טז</w:t>
      </w:r>
      <w:r>
        <w:rPr>
          <w:b/>
          <w:bCs/>
          <w:u w:val="single"/>
          <w:rtl w:val="true"/>
        </w:rPr>
        <w:t>)</w:t>
      </w:r>
    </w:p>
  </w:footnote>
  <w:footnote w:id="7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חוששים שלא ישמור אותו כראוי </w:t>
      </w:r>
      <w:r>
        <w:rPr>
          <w:rtl w:val="true"/>
        </w:rPr>
        <w:t>(</w:t>
      </w:r>
      <w:r>
        <w:rPr>
          <w:rtl w:val="true"/>
        </w:rPr>
        <w:t>אולי אף במזיד</w:t>
      </w:r>
      <w:r>
        <w:rPr>
          <w:rtl w:val="true"/>
        </w:rPr>
        <w:t xml:space="preserve">), </w:t>
      </w:r>
      <w:r>
        <w:rPr>
          <w:rtl w:val="true"/>
        </w:rPr>
        <w:t>ובני ישראל יזוקו מחמתו</w:t>
      </w:r>
      <w:r>
        <w:rPr>
          <w:rtl w:val="true"/>
        </w:rPr>
        <w:t>.</w:t>
      </w:r>
    </w:p>
  </w:footnote>
  <w:footnote w:id="7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מקום גבוה שעליו דנים בני אדם על חיובי מיתה</w:t>
      </w:r>
      <w:r>
        <w:rPr>
          <w:rtl w:val="true"/>
        </w:rPr>
        <w:t xml:space="preserve">. </w:t>
      </w:r>
      <w:r>
        <w:rPr>
          <w:rtl w:val="true"/>
        </w:rPr>
        <w:t>אם נמצא חייב</w:t>
      </w:r>
      <w:r>
        <w:rPr>
          <w:rtl w:val="true"/>
        </w:rPr>
        <w:t xml:space="preserve">, </w:t>
      </w:r>
      <w:r>
        <w:rPr>
          <w:rtl w:val="true"/>
        </w:rPr>
        <w:t>מפילים אותו משם והורגים אותו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טז</w:t>
      </w:r>
      <w:r>
        <w:rPr>
          <w:rtl w:val="true"/>
        </w:rPr>
        <w:t xml:space="preserve">.) </w:t>
      </w:r>
      <w:r>
        <w:rPr>
          <w:rtl w:val="true"/>
        </w:rPr>
        <w:t>חולקים אם צריך להיות מיוחד לכך או לא צריך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טז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(</w:t>
      </w:r>
      <w:r>
        <w:rPr>
          <w:b w:val="false"/>
          <w:b w:val="false"/>
          <w:bCs w:val="false"/>
          <w:u w:val="none"/>
          <w:rtl w:val="true"/>
        </w:rPr>
        <w:t>עיין בהוספות אות כז</w:t>
      </w:r>
      <w:r>
        <w:rPr>
          <w:b w:val="false"/>
          <w:bCs w:val="false"/>
          <w:u w:val="none"/>
          <w:rtl w:val="true"/>
        </w:rPr>
        <w:t>.)</w:t>
      </w:r>
    </w:p>
  </w:footnote>
  <w:footnote w:id="7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בנין אחר שבו דנים בני אדם על חיובי מיתה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טז</w:t>
      </w:r>
      <w:r>
        <w:rPr>
          <w:rtl w:val="true"/>
        </w:rPr>
        <w:t>.)</w:t>
      </w:r>
    </w:p>
  </w:footnote>
  <w:footnote w:id="7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מקום שבו שמים בו שור לנגוח בני אדם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טז</w:t>
      </w:r>
      <w:r>
        <w:rPr>
          <w:rtl w:val="true"/>
        </w:rPr>
        <w:t xml:space="preserve">.) </w:t>
      </w:r>
    </w:p>
  </w:footnote>
  <w:footnote w:id="7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מקום נמוך וגבוה</w:t>
      </w:r>
      <w:r>
        <w:rPr>
          <w:rtl w:val="true"/>
        </w:rPr>
        <w:t xml:space="preserve">. </w:t>
      </w:r>
      <w:r>
        <w:rPr>
          <w:rtl w:val="true"/>
        </w:rPr>
        <w:t>היו מפילים בני אדם משם להרוג אותם</w:t>
      </w:r>
      <w:r>
        <w:rPr>
          <w:rtl w:val="true"/>
        </w:rPr>
        <w:t>.</w:t>
      </w:r>
    </w:p>
  </w:footnote>
  <w:footnote w:id="7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 אלו</w:t>
      </w:r>
      <w:r>
        <w:rPr>
          <w:rtl w:val="true"/>
        </w:rPr>
        <w:t xml:space="preserve">, </w:t>
      </w:r>
      <w:r>
        <w:rPr>
          <w:rtl w:val="true"/>
        </w:rPr>
        <w:t>חוששים שיגרום מיתת יהודי</w:t>
      </w:r>
      <w:r>
        <w:rPr>
          <w:rtl w:val="true"/>
        </w:rPr>
        <w:t xml:space="preserve">, </w:t>
      </w:r>
      <w:r>
        <w:rPr>
          <w:rtl w:val="true"/>
        </w:rPr>
        <w:t>ולכן אסור להשתתף בו</w:t>
      </w:r>
      <w:r>
        <w:rPr>
          <w:rtl w:val="true"/>
        </w:rPr>
        <w:t>.</w:t>
      </w:r>
    </w:p>
  </w:footnote>
  <w:footnote w:id="7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אלו הם בנינים שרגילים להיות בהם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אף שיש בו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משנה מחדש שאינם לצורך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מותר לבנות אותם</w:t>
      </w:r>
      <w:r>
        <w:rPr>
          <w:rtl w:val="true"/>
        </w:rPr>
        <w:t>.</w:t>
      </w:r>
    </w:p>
  </w:footnote>
  <w:footnote w:id="8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לצורך ע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שהוא רק כדי להעמיד את הע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), </w:t>
      </w:r>
      <w:r>
        <w:rPr>
          <w:rtl w:val="true"/>
        </w:rPr>
        <w:t>ולכן אסור להשתתף בו</w:t>
      </w:r>
      <w:r>
        <w:rPr>
          <w:rtl w:val="true"/>
        </w:rPr>
        <w:t>.</w:t>
      </w:r>
    </w:p>
  </w:footnote>
  <w:footnote w:id="81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19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מוכרים לגוי מה שיגרום נזק לבנ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19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מוכרים להם חיה רעה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9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בונים להם מקום לדון לחייבי מיתה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9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אין משתתפים עם גויים לעשות דבר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בונים בית שיש בו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ז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הבית בנוי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לא בונים את משמשי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ז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הבסיס שעליו יושב</w:t>
      </w:r>
      <w:r>
        <w:rPr>
          <w:b w:val="false"/>
          <w:bCs w:val="false"/>
          <w:rtl w:val="true"/>
        </w:rPr>
        <w:t>).</w:t>
      </w:r>
    </w:p>
  </w:footnote>
  <w:footnote w:id="82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ח</w:t>
      </w:r>
    </w:p>
  </w:footnote>
  <w:footnote w:id="8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שלא גורסים קטע זה</w:t>
      </w:r>
      <w:r>
        <w:rPr>
          <w:rtl w:val="true"/>
        </w:rPr>
        <w:t xml:space="preserve">; </w:t>
      </w:r>
      <w:r>
        <w:rPr>
          <w:rtl w:val="true"/>
        </w:rPr>
        <w:t>עיין בהוספות אות כח</w:t>
      </w:r>
      <w:r>
        <w:rPr>
          <w:rtl w:val="true"/>
        </w:rPr>
        <w:t>.</w:t>
      </w:r>
    </w:p>
  </w:footnote>
  <w:footnote w:id="8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את 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לא תחנם</w:t>
      </w:r>
      <w:r>
        <w:rPr>
          <w:rtl w:val="true"/>
        </w:rPr>
        <w:t xml:space="preserve">,” </w:t>
      </w:r>
      <w:r>
        <w:rPr>
          <w:rtl w:val="true"/>
        </w:rPr>
        <w:t>שמפרשים לומר שלא לתת לגויים חנייה בקרקע ארץ ישראל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עיין בהוספות אות כט</w:t>
      </w:r>
      <w:r>
        <w:rPr>
          <w:rtl w:val="true"/>
        </w:rPr>
        <w:t>.) (</w:t>
      </w:r>
      <w:r>
        <w:rPr>
          <w:rtl w:val="true"/>
        </w:rPr>
        <w:t>עיין בהוספות אות לא</w:t>
      </w:r>
      <w:r>
        <w:rPr>
          <w:rtl w:val="true"/>
        </w:rPr>
        <w:t xml:space="preserve">.) </w:t>
      </w:r>
    </w:p>
  </w:footnote>
  <w:footnote w:id="8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אינו מחובר עוד לקרקע</w:t>
      </w:r>
      <w:r>
        <w:rPr>
          <w:rtl w:val="true"/>
        </w:rPr>
        <w:t xml:space="preserve">, </w:t>
      </w:r>
      <w:r>
        <w:rPr>
          <w:rtl w:val="true"/>
        </w:rPr>
        <w:t>ואין איסור</w:t>
      </w:r>
      <w:r>
        <w:rPr>
          <w:rtl w:val="true"/>
        </w:rPr>
        <w:t>.</w:t>
      </w:r>
    </w:p>
  </w:footnote>
  <w:footnote w:id="8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מפרש שיטת רבי יהודה</w:t>
      </w:r>
      <w:r>
        <w:rPr>
          <w:rtl w:val="true"/>
        </w:rPr>
        <w:t>. (</w:t>
      </w:r>
      <w:r>
        <w:rPr>
          <w:rtl w:val="true"/>
        </w:rPr>
        <w:t>עיין בהוספות אות ל</w:t>
      </w:r>
      <w:r>
        <w:rPr>
          <w:rtl w:val="true"/>
        </w:rPr>
        <w:t>.)</w:t>
      </w:r>
    </w:p>
  </w:footnote>
  <w:footnote w:id="8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אסור לתת לגויים חנייה בקרקע ארץ ישראל</w:t>
      </w:r>
      <w:r>
        <w:rPr>
          <w:rtl w:val="true"/>
        </w:rPr>
        <w:t xml:space="preserve">. </w:t>
      </w:r>
      <w:r>
        <w:rPr>
          <w:rtl w:val="true"/>
        </w:rPr>
        <w:t>אין שכירות נתינה</w:t>
      </w:r>
      <w:r>
        <w:rPr>
          <w:rtl w:val="true"/>
        </w:rPr>
        <w:t xml:space="preserve">, </w:t>
      </w:r>
      <w:r>
        <w:rPr>
          <w:rtl w:val="true"/>
        </w:rPr>
        <w:t>אבל הוא דומה</w:t>
      </w:r>
      <w:r>
        <w:rPr>
          <w:rtl w:val="true"/>
        </w:rPr>
        <w:t xml:space="preserve">, </w:t>
      </w:r>
      <w:r>
        <w:rPr>
          <w:rtl w:val="true"/>
        </w:rPr>
        <w:t>ולכן גזרו שלא ישכור חנייה בקרקע לגויים</w:t>
      </w:r>
      <w:r>
        <w:rPr>
          <w:rtl w:val="true"/>
        </w:rPr>
        <w:t>.</w:t>
      </w:r>
    </w:p>
  </w:footnote>
  <w:footnote w:id="8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יותר גרוע למכור לגוי שדה מלמכור לו בית</w:t>
      </w:r>
      <w:r>
        <w:rPr>
          <w:rtl w:val="true"/>
        </w:rPr>
        <w:t xml:space="preserve">. </w:t>
      </w:r>
      <w:r>
        <w:rPr>
          <w:rtl w:val="true"/>
        </w:rPr>
        <w:t>בשניהם</w:t>
      </w:r>
      <w:r>
        <w:rPr>
          <w:rtl w:val="true"/>
        </w:rPr>
        <w:t xml:space="preserve">, </w:t>
      </w:r>
      <w:r>
        <w:rPr>
          <w:rtl w:val="true"/>
        </w:rPr>
        <w:t>יש רע שבא ממה שנותן לו חנייה בקרקע</w:t>
      </w:r>
      <w:r>
        <w:rPr>
          <w:rtl w:val="true"/>
        </w:rPr>
        <w:t xml:space="preserve">, </w:t>
      </w:r>
      <w:r>
        <w:rPr>
          <w:rtl w:val="true"/>
        </w:rPr>
        <w:t>אבל בשדה יש עוד רע שבא ממה שמפקיע את הפירות ממעשר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בבית מפקיע את הבית ממזוזה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שכיון שהדר הוא גוי</w:t>
      </w:r>
      <w:r>
        <w:rPr>
          <w:rtl w:val="true"/>
        </w:rPr>
        <w:t xml:space="preserve">, </w:t>
      </w:r>
      <w:r>
        <w:rPr>
          <w:rtl w:val="true"/>
        </w:rPr>
        <w:t>אין סיבה לו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כא</w:t>
      </w:r>
      <w:r>
        <w:rPr>
          <w:b/>
          <w:bCs/>
          <w:u w:val="single"/>
          <w:rtl w:val="true"/>
        </w:rPr>
        <w:t>.)</w:t>
      </w:r>
    </w:p>
  </w:footnote>
  <w:footnote w:id="8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סוריא הוא מקום של כיבוד יחיד </w:t>
      </w:r>
      <w:r>
        <w:rPr>
          <w:rtl w:val="true"/>
        </w:rPr>
        <w:t>(</w:t>
      </w:r>
      <w:r>
        <w:rPr>
          <w:rtl w:val="true"/>
        </w:rPr>
        <w:t>מקום שכבש דוד</w:t>
      </w:r>
      <w:r>
        <w:rPr>
          <w:rtl w:val="true"/>
        </w:rPr>
        <w:t xml:space="preserve">, </w:t>
      </w:r>
      <w:r>
        <w:rPr>
          <w:rtl w:val="true"/>
        </w:rPr>
        <w:t>ולא בני ישראל בעלייתם מצרים</w:t>
      </w:r>
      <w:r>
        <w:rPr>
          <w:rtl w:val="true"/>
        </w:rPr>
        <w:t xml:space="preserve">). </w:t>
      </w:r>
      <w:r>
        <w:rPr>
          <w:rtl w:val="true"/>
        </w:rPr>
        <w:t>רבי מאיר סובר שנחשב כיבוש</w:t>
      </w:r>
      <w:r>
        <w:rPr>
          <w:rtl w:val="true"/>
        </w:rPr>
        <w:t xml:space="preserve">, </w:t>
      </w:r>
      <w:r>
        <w:rPr>
          <w:rtl w:val="true"/>
        </w:rPr>
        <w:t>ויש לו קדושת ארץ ישראל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כא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(</w:t>
      </w:r>
      <w:r>
        <w:rPr>
          <w:b w:val="false"/>
          <w:b w:val="false"/>
          <w:bCs w:val="false"/>
          <w:u w:val="none"/>
          <w:rtl w:val="true"/>
        </w:rPr>
        <w:t>עיין בהוספות אות לב</w:t>
      </w:r>
      <w:r>
        <w:rPr>
          <w:b w:val="false"/>
          <w:bCs w:val="false"/>
          <w:u w:val="none"/>
          <w:rtl w:val="true"/>
        </w:rPr>
        <w:t>.)</w:t>
      </w:r>
    </w:p>
  </w:footnote>
  <w:footnote w:id="9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שיש שתי רעות</w:t>
      </w:r>
      <w:r>
        <w:rPr>
          <w:rtl w:val="true"/>
        </w:rPr>
        <w:t xml:space="preserve">, </w:t>
      </w:r>
      <w:r>
        <w:rPr>
          <w:rtl w:val="true"/>
        </w:rPr>
        <w:t>גוזרים בו שכירה אטו מכירה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כא</w:t>
      </w:r>
      <w:r>
        <w:rPr>
          <w:b/>
          <w:bCs/>
          <w:u w:val="single"/>
          <w:rtl w:val="true"/>
        </w:rPr>
        <w:t>.)</w:t>
      </w:r>
    </w:p>
  </w:footnote>
  <w:footnote w:id="9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גזרו על מכירת שדות מחמת מכירת שדות של א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וסוריה</w:t>
      </w:r>
      <w:r>
        <w:rPr>
          <w:rtl w:val="true"/>
        </w:rPr>
        <w:t xml:space="preserve">). </w:t>
      </w:r>
      <w:r>
        <w:rPr>
          <w:rtl w:val="true"/>
        </w:rPr>
        <w:t>רק גזרו על שדות כיון שיש בו שתי רעות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כא</w:t>
      </w:r>
      <w:r>
        <w:rPr>
          <w:b/>
          <w:bCs/>
          <w:u w:val="single"/>
          <w:rtl w:val="true"/>
        </w:rPr>
        <w:t>.)</w:t>
      </w:r>
    </w:p>
  </w:footnote>
  <w:footnote w:id="9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שרק גזרו שכירות אטו מכירה כשיש שתי רעות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כא</w:t>
      </w:r>
      <w:r>
        <w:rPr>
          <w:b/>
          <w:bCs/>
          <w:u w:val="single"/>
          <w:rtl w:val="true"/>
        </w:rPr>
        <w:t>.)</w:t>
      </w:r>
    </w:p>
  </w:footnote>
  <w:footnote w:id="9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יוסי סובר שאין כיבוש יחיד נחשב כיבוש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 שאין איסור דאו’ במכירת קרקע לגויים</w:t>
      </w:r>
      <w:r>
        <w:rPr>
          <w:rtl w:val="true"/>
        </w:rPr>
        <w:t>.</w:t>
      </w:r>
    </w:p>
  </w:footnote>
  <w:footnote w:id="9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שסוריה קרוב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וכיון שהיה בו כיבוש</w:t>
      </w:r>
      <w:r>
        <w:rPr>
          <w:rtl w:val="true"/>
        </w:rPr>
        <w:t xml:space="preserve">, </w:t>
      </w:r>
      <w:r>
        <w:rPr>
          <w:rtl w:val="true"/>
        </w:rPr>
        <w:t>גזרו בו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רק גזרו על מה שיש בו שתי רעות</w:t>
      </w:r>
      <w:r>
        <w:rPr>
          <w:rtl w:val="true"/>
        </w:rPr>
        <w:t xml:space="preserve">. </w:t>
      </w:r>
    </w:p>
  </w:footnote>
  <w:footnote w:id="9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גוזרים כלל</w:t>
      </w:r>
      <w:r>
        <w:rPr>
          <w:rtl w:val="true"/>
        </w:rPr>
        <w:t>.</w:t>
      </w:r>
    </w:p>
  </w:footnote>
  <w:footnote w:id="9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נסכם את הדינים היוצאים מן המשנה בסוף משנה ט</w:t>
      </w:r>
      <w:r>
        <w:rPr>
          <w:rtl w:val="true"/>
        </w:rPr>
        <w:t>.</w:t>
      </w:r>
    </w:p>
  </w:footnote>
  <w:footnote w:id="97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ט</w:t>
      </w:r>
    </w:p>
  </w:footnote>
  <w:footnote w:id="9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סתם משנה זה הולך כרבי מאיר</w:t>
      </w:r>
      <w:r>
        <w:rPr>
          <w:rtl w:val="true"/>
        </w:rPr>
        <w:t xml:space="preserve">, </w:t>
      </w:r>
      <w:r>
        <w:rPr>
          <w:rtl w:val="true"/>
        </w:rPr>
        <w:t>שלפי רבי יוסי</w:t>
      </w:r>
      <w:r>
        <w:rPr>
          <w:rtl w:val="true"/>
        </w:rPr>
        <w:t xml:space="preserve">, </w:t>
      </w:r>
      <w:r>
        <w:rPr>
          <w:rtl w:val="true"/>
        </w:rPr>
        <w:t xml:space="preserve">בכל מקום משכירים </w:t>
      </w:r>
      <w:r>
        <w:rPr>
          <w:rtl w:val="true"/>
        </w:rPr>
        <w:t>(</w:t>
      </w:r>
      <w:r>
        <w:rPr>
          <w:rtl w:val="true"/>
        </w:rPr>
        <w:t>שהרי כאן מדברים בבתים</w:t>
      </w:r>
      <w:r>
        <w:rPr>
          <w:rtl w:val="true"/>
        </w:rPr>
        <w:t>).</w:t>
      </w:r>
    </w:p>
  </w:footnote>
  <w:footnote w:id="9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דן אם נחשב בית של ישראל </w:t>
      </w:r>
      <w:r>
        <w:rPr>
          <w:rtl w:val="true"/>
        </w:rPr>
        <w:t>(</w:t>
      </w:r>
      <w:r>
        <w:rPr>
          <w:rtl w:val="true"/>
        </w:rPr>
        <w:t>וכן מסיק</w:t>
      </w:r>
      <w:r>
        <w:rPr>
          <w:rtl w:val="true"/>
        </w:rPr>
        <w:t xml:space="preserve">) </w:t>
      </w:r>
      <w:r>
        <w:rPr>
          <w:rtl w:val="true"/>
        </w:rPr>
        <w:t>או שנאסר מפני חומר של עבודה זרה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גזירה הוא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טו</w:t>
      </w:r>
      <w:r>
        <w:rPr>
          <w:b/>
          <w:bCs/>
          <w:u w:val="single"/>
          <w:rtl w:val="true"/>
        </w:rPr>
        <w:t>.)</w:t>
      </w:r>
    </w:p>
  </w:footnote>
  <w:footnote w:id="10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שיש תנאים שאומרים שזה רק במרחץ</w:t>
      </w:r>
      <w:r>
        <w:rPr>
          <w:rtl w:val="true"/>
        </w:rPr>
        <w:t xml:space="preserve">, </w:t>
      </w:r>
      <w:r>
        <w:rPr>
          <w:rtl w:val="true"/>
        </w:rPr>
        <w:t>כיון שלא רגיל אדם לשים אותו ביד אריס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בשדה</w:t>
      </w:r>
      <w:r>
        <w:rPr>
          <w:rtl w:val="true"/>
        </w:rPr>
        <w:t xml:space="preserve">, </w:t>
      </w:r>
      <w:r>
        <w:rPr>
          <w:rtl w:val="true"/>
        </w:rPr>
        <w:t>שרגיל אדם לתת לאריס</w:t>
      </w:r>
      <w:r>
        <w:rPr>
          <w:rtl w:val="true"/>
        </w:rPr>
        <w:t xml:space="preserve">, </w:t>
      </w:r>
      <w:r>
        <w:rPr>
          <w:rtl w:val="true"/>
        </w:rPr>
        <w:t>אין לחוש</w:t>
      </w:r>
      <w:r>
        <w:rPr>
          <w:rtl w:val="true"/>
        </w:rPr>
        <w:t xml:space="preserve">, </w:t>
      </w:r>
      <w:r>
        <w:rPr>
          <w:rtl w:val="true"/>
        </w:rPr>
        <w:t xml:space="preserve">שבני אדם יאמר שיש לו אריס גוי שעובד </w:t>
      </w:r>
      <w:r>
        <w:rPr>
          <w:rtl w:val="true"/>
        </w:rPr>
        <w:t>(</w:t>
      </w:r>
      <w:r>
        <w:rPr>
          <w:rtl w:val="true"/>
        </w:rPr>
        <w:t>וזה מותר</w:t>
      </w:r>
      <w:r>
        <w:rPr>
          <w:rtl w:val="true"/>
        </w:rPr>
        <w:t xml:space="preserve">). </w:t>
      </w:r>
      <w:r>
        <w:rPr>
          <w:rtl w:val="true"/>
        </w:rPr>
        <w:t>יש חולקים על זה ואוסרים גם שם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כא</w:t>
      </w:r>
      <w:r>
        <w:rPr>
          <w:b/>
          <w:bCs/>
          <w:u w:val="single"/>
          <w:rtl w:val="true"/>
        </w:rPr>
        <w:t xml:space="preserve">:, </w:t>
      </w:r>
      <w:r>
        <w:rPr>
          <w:b/>
          <w:b/>
          <w:bCs/>
          <w:u w:val="single"/>
          <w:rtl w:val="true"/>
        </w:rPr>
        <w:t>כב</w:t>
      </w:r>
      <w:r>
        <w:rPr>
          <w:b/>
          <w:bCs/>
          <w:u w:val="single"/>
          <w:rtl w:val="true"/>
        </w:rPr>
        <w:t>.)</w:t>
      </w:r>
    </w:p>
  </w:footnote>
  <w:footnote w:id="10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שאסור כיון שיעבוד בשבת ויו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ובנ</w:t>
      </w:r>
      <w:r>
        <w:rPr>
          <w:rtl w:val="true"/>
        </w:rPr>
        <w:t>"</w:t>
      </w:r>
      <w:r>
        <w:rPr>
          <w:rtl w:val="true"/>
        </w:rPr>
        <w:t xml:space="preserve">א יאמרו שישראל עובד </w:t>
      </w:r>
      <w:r>
        <w:rPr>
          <w:rtl w:val="true"/>
        </w:rPr>
        <w:t>(</w:t>
      </w:r>
      <w:r>
        <w:rPr>
          <w:rtl w:val="true"/>
        </w:rPr>
        <w:t>או שעשה גוי שליח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כא</w:t>
      </w:r>
      <w:r>
        <w:rPr>
          <w:b/>
          <w:bCs/>
          <w:u w:val="single"/>
          <w:rtl w:val="true"/>
        </w:rPr>
        <w:t>:)</w:t>
      </w:r>
    </w:p>
  </w:footnote>
  <w:footnote w:id="10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רשב</w:t>
      </w:r>
      <w:r>
        <w:rPr>
          <w:rtl w:val="true"/>
        </w:rPr>
        <w:t>"</w:t>
      </w:r>
      <w:r>
        <w:rPr>
          <w:rtl w:val="true"/>
        </w:rPr>
        <w:t>א חולק על זה</w:t>
      </w:r>
      <w:r>
        <w:rPr>
          <w:rtl w:val="true"/>
        </w:rPr>
        <w:t xml:space="preserve">, </w:t>
      </w:r>
      <w:r>
        <w:rPr>
          <w:rtl w:val="true"/>
        </w:rPr>
        <w:t>ומחייב אותו לומר לגוי שלא לעבוד בשבת</w:t>
      </w:r>
      <w:r>
        <w:rPr>
          <w:rtl w:val="true"/>
        </w:rPr>
        <w:t xml:space="preserve">, </w:t>
      </w:r>
      <w:r>
        <w:rPr>
          <w:rtl w:val="true"/>
        </w:rPr>
        <w:t>ואז מותר</w:t>
      </w:r>
      <w:r>
        <w:rPr>
          <w:rtl w:val="true"/>
        </w:rPr>
        <w:t xml:space="preserve">, </w:t>
      </w:r>
      <w:r>
        <w:rPr>
          <w:rtl w:val="true"/>
        </w:rPr>
        <w:t>כיון שגוי ישמע לו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כב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(</w:t>
      </w:r>
      <w:r>
        <w:rPr>
          <w:b w:val="false"/>
          <w:b w:val="false"/>
          <w:bCs w:val="false"/>
          <w:u w:val="none"/>
          <w:rtl w:val="true"/>
        </w:rPr>
        <w:t>עיין בהוספות אות לג</w:t>
      </w:r>
      <w:r>
        <w:rPr>
          <w:b w:val="false"/>
          <w:bCs w:val="false"/>
          <w:u w:val="none"/>
          <w:rtl w:val="true"/>
        </w:rPr>
        <w:t>.)</w:t>
      </w:r>
    </w:p>
  </w:footnote>
  <w:footnote w:id="103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לא תחנם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אסור מדאו’ למכור לגוי מקרקע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מה אסור למכור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קרקע אר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מחובר לקרקע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יוצא אחד מכלל 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כשמוכר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לתלוש אותו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יהודה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איפה אסור למכור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ארץ ישראל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סוריה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חלק מא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שכיבוש יחיד הוא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חלק מא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שכיבוש יחיד הוא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מחמת איסור 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ומחמת רע אחר שנבאר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לפעמים גזרו רבנן על מכירה וכדומה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נבאר את הדין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בארץ ישראל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מדאו’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לשכור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לשכור שדות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גזי’ מחמת מכירה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מכירה רע כיון שעובר על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תחנם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וכיון שפוטר את בפירות מחיוב מעשר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לשכור בתים</w:t>
      </w:r>
      <w:r>
        <w:rPr>
          <w:b w:val="false"/>
          <w:bCs w:val="false"/>
          <w:rtl w:val="true"/>
        </w:rPr>
        <w:t xml:space="preserve">- 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גזי’ מחמת מכירה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מריכה רע כיון שעובר על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תחנם</w:t>
      </w:r>
      <w:r>
        <w:rPr>
          <w:b w:val="false"/>
          <w:bCs w:val="false"/>
          <w:rtl w:val="true"/>
        </w:rPr>
        <w:t>.”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יש רק רע אחד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בסוריה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 שדות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לא תחנם</w:t>
      </w:r>
      <w:r>
        <w:rPr>
          <w:b w:val="false"/>
          <w:bCs w:val="false"/>
          <w:rtl w:val="true"/>
        </w:rPr>
        <w:t>.”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גזי’ מחמת מכירת שדות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בו שני רעות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 בתים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לא תחנם</w:t>
      </w:r>
      <w:r>
        <w:rPr>
          <w:b w:val="false"/>
          <w:bCs w:val="false"/>
          <w:rtl w:val="true"/>
        </w:rPr>
        <w:t>.”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גזרו רבנן כיון שיש רק רע אחד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לשכור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לשכור שדות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גזי’ מחמת מכירה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שיש בו שתי רעות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לשכור בתים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בחו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 שדות</w:t>
      </w:r>
      <w:r>
        <w:rPr>
          <w:b w:val="false"/>
          <w:bCs w:val="false"/>
          <w:rtl w:val="true"/>
        </w:rPr>
        <w:t xml:space="preserve">- 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גזי’ מחמת מכירה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שיש בו שתי רעות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למכור בתים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לשכור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start="72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נמצא שיש שני מחלקים בין רבי מאיר לרבי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סוריה יש בו קדושת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וכמה גוזרים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עוד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שלא יכניס אדם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לתוך ביתו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אסור למכור בית דירה בכל מקום לגוי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עוד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שחוששים שגוי יעבוד בו בשבת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ויראה שישראל עשה אותו שליח באיסור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היתירים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אומר לגוי שלא יעבוד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שמניחים שגוי לא יעבוד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חולקים תנאים בזה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0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מוכר דבר שמצוי שיאריס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מניחים בני אדם שהגוי אריס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אין בו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תנאים בזה</w:t>
      </w:r>
      <w:r>
        <w:rPr>
          <w:b w:val="false"/>
          <w:bCs w:val="false"/>
          <w:rtl w:val="true"/>
        </w:rPr>
        <w:t>.</w:t>
      </w:r>
    </w:p>
  </w:footnote>
  <w:footnote w:id="104">
    <w:p>
      <w:pPr>
        <w:pStyle w:val="Footnote"/>
        <w:ind w:start="340" w:hanging="0"/>
        <w:jc w:val="center"/>
        <w:rPr>
          <w:b/>
          <w:bCs/>
          <w:u w:val="single"/>
        </w:rPr>
      </w:pPr>
      <w:r>
        <w:rPr>
          <w:rStyle w:val="FootnoteCharacters"/>
        </w:rPr>
        <w:footnoteRef/>
      </w:r>
      <w:r>
        <w:rPr>
          <w:b/>
          <w:b/>
          <w:bCs/>
          <w:u w:val="single"/>
          <w:rtl w:val="true"/>
        </w:rPr>
        <w:t>פרק ב</w:t>
      </w:r>
    </w:p>
  </w:footnote>
  <w:footnote w:id="105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10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שאף עוף אסור</w:t>
      </w:r>
      <w:r>
        <w:rPr>
          <w:rtl w:val="true"/>
        </w:rPr>
        <w:t xml:space="preserve">. </w:t>
      </w:r>
      <w:r>
        <w:rPr>
          <w:b/>
          <w:bCs/>
          <w:u w:val="single"/>
        </w:rPr>
        <w:t>0</w:t>
      </w:r>
      <w:r>
        <w:rPr>
          <w:b/>
          <w:b/>
          <w:bCs/>
          <w:u w:val="single"/>
          <w:rtl w:val="true"/>
        </w:rPr>
        <w:t>כב</w:t>
      </w:r>
      <w:r>
        <w:rPr>
          <w:b/>
          <w:bCs/>
          <w:u w:val="single"/>
          <w:rtl w:val="true"/>
        </w:rPr>
        <w:t>:)</w:t>
      </w:r>
    </w:p>
  </w:footnote>
  <w:footnote w:id="10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מקום שבני אדם שבאים לעיר ישנים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כב</w:t>
      </w:r>
      <w:r>
        <w:rPr>
          <w:rtl w:val="true"/>
        </w:rPr>
        <w:t>.)</w:t>
      </w:r>
    </w:p>
  </w:footnote>
  <w:footnote w:id="10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נמצא שמי שמעמיד את הבהמה שלו שם עובר על </w:t>
      </w:r>
      <w:r>
        <w:rPr>
          <w:rtl w:val="true"/>
        </w:rPr>
        <w:t>"</w:t>
      </w:r>
      <w:r>
        <w:rPr>
          <w:rtl w:val="true"/>
        </w:rPr>
        <w:t>לפני עוור</w:t>
      </w:r>
      <w:r>
        <w:rPr>
          <w:rtl w:val="true"/>
        </w:rPr>
        <w:t xml:space="preserve">,” </w:t>
      </w:r>
      <w:r>
        <w:rPr>
          <w:rtl w:val="true"/>
        </w:rPr>
        <w:t>כיון שגויים מצווים שלא לרבוע בהמה</w:t>
      </w:r>
      <w:r>
        <w:rPr>
          <w:rtl w:val="true"/>
        </w:rPr>
        <w:t>.</w:t>
      </w:r>
    </w:p>
  </w:footnote>
  <w:footnote w:id="10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זה רק אשה יפה או כל אשה</w:t>
      </w:r>
      <w:r>
        <w:rPr>
          <w:rtl w:val="true"/>
        </w:rPr>
        <w:t xml:space="preserve">. </w:t>
      </w:r>
    </w:p>
  </w:footnote>
  <w:footnote w:id="1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 לחדש שאף אם אשת הגוי עמו</w:t>
      </w:r>
      <w:r>
        <w:rPr>
          <w:rtl w:val="true"/>
        </w:rPr>
        <w:t xml:space="preserve">, </w:t>
      </w:r>
      <w:r>
        <w:rPr>
          <w:rtl w:val="true"/>
        </w:rPr>
        <w:t>לא שומרת אותו</w:t>
      </w:r>
      <w:r>
        <w:rPr>
          <w:rtl w:val="true"/>
        </w:rPr>
        <w:t xml:space="preserve">, </w:t>
      </w:r>
      <w:r>
        <w:rPr>
          <w:rtl w:val="true"/>
        </w:rPr>
        <w:t>ועדיין ייחוד נאסר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כה</w:t>
      </w:r>
      <w:r>
        <w:rPr>
          <w:b/>
          <w:bCs/>
          <w:u w:val="single"/>
          <w:rtl w:val="true"/>
        </w:rPr>
        <w:t>:)</w:t>
      </w:r>
    </w:p>
  </w:footnote>
  <w:footnote w:id="1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, </w:t>
      </w:r>
      <w:r>
        <w:rPr>
          <w:rtl w:val="true"/>
        </w:rPr>
        <w:t>היה לו לומר שהוא מפני שאין אשתו משמרת אותו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שכן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שחשודים על עריות אף במקום אשתם</w:t>
      </w:r>
      <w:r>
        <w:rPr>
          <w:rtl w:val="true"/>
        </w:rPr>
        <w:t>.</w:t>
      </w:r>
    </w:p>
  </w:footnote>
  <w:footnote w:id="1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 למה לא נאסר כיון ש</w:t>
      </w:r>
      <w:r>
        <w:rPr>
          <w:rtl w:val="true"/>
        </w:rPr>
        <w:t>"</w:t>
      </w:r>
      <w:r>
        <w:rPr>
          <w:rtl w:val="true"/>
        </w:rPr>
        <w:t>לא יתייחד אדם עמהם</w:t>
      </w:r>
      <w:r>
        <w:rPr>
          <w:rtl w:val="true"/>
        </w:rPr>
        <w:t xml:space="preserve">,” </w:t>
      </w:r>
      <w:r>
        <w:rPr>
          <w:rtl w:val="true"/>
        </w:rPr>
        <w:t>כמו שאומר משנה לקמן</w:t>
      </w:r>
      <w:r>
        <w:rPr>
          <w:rtl w:val="true"/>
        </w:rPr>
        <w:t xml:space="preserve">. </w:t>
      </w:r>
      <w:r>
        <w:rPr>
          <w:rtl w:val="true"/>
        </w:rPr>
        <w:t xml:space="preserve">יש לומר שדין זה מרבה אף אשה חשובה </w:t>
      </w:r>
      <w:r>
        <w:rPr>
          <w:rtl w:val="true"/>
        </w:rPr>
        <w:t>(</w:t>
      </w:r>
      <w:r>
        <w:rPr>
          <w:rtl w:val="true"/>
        </w:rPr>
        <w:t>שלא ימית אותה</w:t>
      </w:r>
      <w:r>
        <w:rPr>
          <w:rtl w:val="true"/>
        </w:rPr>
        <w:t xml:space="preserve">). </w:t>
      </w:r>
      <w:r>
        <w:rPr>
          <w:rtl w:val="true"/>
        </w:rPr>
        <w:t>גם יש לומר שלא הורגים אשה</w:t>
      </w:r>
      <w:r>
        <w:rPr>
          <w:rtl w:val="true"/>
        </w:rPr>
        <w:t xml:space="preserve">, </w:t>
      </w:r>
      <w:r>
        <w:rPr>
          <w:rtl w:val="true"/>
        </w:rPr>
        <w:t>כיון שיכולים לבעול אותה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כה</w:t>
      </w:r>
      <w:r>
        <w:rPr>
          <w:b/>
          <w:bCs/>
          <w:u w:val="single"/>
          <w:rtl w:val="true"/>
        </w:rPr>
        <w:t>:)</w:t>
      </w:r>
    </w:p>
  </w:footnote>
  <w:footnote w:id="1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אין איסור זה נוהג אם האדם הוא חשוב</w:t>
      </w:r>
      <w:r>
        <w:rPr>
          <w:rtl w:val="true"/>
        </w:rPr>
        <w:t xml:space="preserve">, </w:t>
      </w:r>
      <w:r>
        <w:rPr>
          <w:rtl w:val="true"/>
        </w:rPr>
        <w:t>שיראים להרוג אותו</w:t>
      </w:r>
      <w:r>
        <w:rPr>
          <w:rtl w:val="true"/>
        </w:rPr>
        <w:t>. (</w:t>
      </w:r>
      <w:r>
        <w:rPr>
          <w:rtl w:val="true"/>
        </w:rPr>
        <w:t>עיין בהוספות אות לד</w:t>
      </w:r>
      <w:r>
        <w:rPr>
          <w:rtl w:val="true"/>
        </w:rPr>
        <w:t>.)</w:t>
      </w:r>
    </w:p>
  </w:footnote>
  <w:footnote w:id="1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כה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נותן עוד עצות שלא ליהרג מגוי</w:t>
      </w:r>
      <w:r>
        <w:rPr>
          <w:b w:val="false"/>
          <w:bCs w:val="false"/>
          <w:u w:val="none"/>
          <w:rtl w:val="true"/>
        </w:rPr>
        <w:t>:</w:t>
      </w:r>
    </w:p>
    <w:p>
      <w:pPr>
        <w:pStyle w:val="Footnote"/>
        <w:numPr>
          <w:ilvl w:val="0"/>
          <w:numId w:val="21"/>
        </w:numPr>
        <w:rPr/>
      </w:pPr>
      <w:r>
        <w:rPr>
          <w:b w:val="false"/>
          <w:b w:val="false"/>
          <w:bCs w:val="false"/>
          <w:u w:val="none"/>
          <w:rtl w:val="true"/>
        </w:rPr>
        <w:t>כשהולך עמו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אם יש לגוי סייף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יטפל את הגוי לימינו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Footnote"/>
        <w:numPr>
          <w:ilvl w:val="0"/>
          <w:numId w:val="21"/>
        </w:numPr>
        <w:rPr/>
      </w:pPr>
      <w:r>
        <w:rPr>
          <w:b w:val="false"/>
          <w:b w:val="false"/>
          <w:bCs w:val="false"/>
          <w:u w:val="none"/>
          <w:rtl w:val="true"/>
        </w:rPr>
        <w:t>כשהולך עמו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 xml:space="preserve">אם יש לגוי מקל </w:t>
      </w:r>
      <w:r>
        <w:rPr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ונ’ שהוא גם אם אין לו שום כלי זיין</w:t>
      </w:r>
      <w:r>
        <w:rPr>
          <w:b w:val="false"/>
          <w:bCs w:val="false"/>
          <w:u w:val="none"/>
          <w:rtl w:val="true"/>
        </w:rPr>
        <w:t xml:space="preserve">), </w:t>
      </w:r>
      <w:r>
        <w:rPr>
          <w:b w:val="false"/>
          <w:b w:val="false"/>
          <w:bCs w:val="false"/>
          <w:u w:val="none"/>
          <w:rtl w:val="true"/>
        </w:rPr>
        <w:t>יטפל אותו לשמאלו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Footnote"/>
        <w:numPr>
          <w:ilvl w:val="0"/>
          <w:numId w:val="21"/>
        </w:numPr>
        <w:rPr/>
      </w:pPr>
      <w:r>
        <w:rPr>
          <w:b w:val="false"/>
          <w:b w:val="false"/>
          <w:bCs w:val="false"/>
          <w:u w:val="none"/>
          <w:rtl w:val="true"/>
        </w:rPr>
        <w:t>יזהר שלא להיות למטה מן הגוי במדרגות ועלייה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Footnote"/>
        <w:numPr>
          <w:ilvl w:val="0"/>
          <w:numId w:val="21"/>
        </w:numPr>
        <w:rPr/>
      </w:pPr>
      <w:r>
        <w:rPr>
          <w:b w:val="false"/>
          <w:b w:val="false"/>
          <w:bCs w:val="false"/>
          <w:u w:val="none"/>
          <w:rtl w:val="true"/>
        </w:rPr>
        <w:t>יזהר שלא לשוח לפני גוי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Footnote"/>
        <w:numPr>
          <w:ilvl w:val="0"/>
          <w:numId w:val="21"/>
        </w:numPr>
        <w:rPr/>
      </w:pPr>
      <w:r>
        <w:rPr>
          <w:b w:val="false"/>
          <w:b w:val="false"/>
          <w:bCs w:val="false"/>
          <w:u w:val="none"/>
          <w:rtl w:val="true"/>
        </w:rPr>
        <w:t>אם גוי שואל לו לאן הולך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ישקר לומר שהולך יותר רחוק</w:t>
      </w:r>
      <w:r>
        <w:rPr>
          <w:b w:val="false"/>
          <w:bCs w:val="false"/>
          <w:u w:val="none"/>
          <w:rtl w:val="true"/>
        </w:rPr>
        <w:t>.</w:t>
      </w:r>
    </w:p>
  </w:footnote>
  <w:footnote w:id="1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שבכל דברים אלו</w:t>
      </w:r>
      <w:r>
        <w:rPr>
          <w:rtl w:val="true"/>
        </w:rPr>
        <w:t xml:space="preserve">, </w:t>
      </w:r>
      <w:r>
        <w:rPr>
          <w:rtl w:val="true"/>
        </w:rPr>
        <w:t xml:space="preserve">משום איבה </w:t>
      </w:r>
      <w:r>
        <w:rPr>
          <w:rtl w:val="true"/>
        </w:rPr>
        <w:t>(</w:t>
      </w:r>
      <w:r>
        <w:rPr>
          <w:rtl w:val="true"/>
        </w:rPr>
        <w:t>עיין בהוספות אות לה</w:t>
      </w:r>
      <w:r>
        <w:rPr>
          <w:rtl w:val="true"/>
        </w:rPr>
        <w:t xml:space="preserve">), </w:t>
      </w:r>
      <w:r>
        <w:rPr>
          <w:rtl w:val="true"/>
        </w:rPr>
        <w:t>צריך לעשות כן לגויים</w:t>
      </w:r>
      <w:r>
        <w:rPr>
          <w:rtl w:val="true"/>
        </w:rPr>
        <w:t xml:space="preserve">, </w:t>
      </w:r>
      <w:r>
        <w:rPr>
          <w:rtl w:val="true"/>
        </w:rPr>
        <w:t>אם אין לו אמתלא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אם נותן הגוי שכר</w:t>
      </w:r>
      <w:r>
        <w:rPr>
          <w:rtl w:val="true"/>
        </w:rPr>
        <w:t xml:space="preserve">, </w:t>
      </w:r>
      <w:r>
        <w:rPr>
          <w:rtl w:val="true"/>
        </w:rPr>
        <w:t>צריך לעשות כן</w:t>
      </w:r>
      <w:r>
        <w:rPr>
          <w:rtl w:val="true"/>
        </w:rPr>
        <w:t xml:space="preserve">, </w:t>
      </w:r>
      <w:r>
        <w:rPr>
          <w:rtl w:val="true"/>
        </w:rPr>
        <w:t>אם לא מוצא אמתלא אחר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כו</w:t>
      </w:r>
      <w:r>
        <w:rPr>
          <w:b/>
          <w:bCs/>
          <w:u w:val="single"/>
          <w:rtl w:val="true"/>
        </w:rPr>
        <w:t>.)</w:t>
      </w:r>
    </w:p>
  </w:footnote>
  <w:footnote w:id="1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גורמת שיהיה עוד עובד כוכבים בעולם</w:t>
      </w:r>
      <w:r>
        <w:rPr>
          <w:rtl w:val="true"/>
        </w:rPr>
        <w:t>.</w:t>
      </w:r>
    </w:p>
  </w:footnote>
  <w:footnote w:id="1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שזה רק אם אחרים רואים אותם</w:t>
      </w:r>
      <w:r>
        <w:rPr>
          <w:rtl w:val="true"/>
        </w:rPr>
        <w:t xml:space="preserve">, </w:t>
      </w:r>
      <w:r>
        <w:rPr>
          <w:rtl w:val="true"/>
        </w:rPr>
        <w:t>שבלי זה אסור</w:t>
      </w:r>
      <w:r>
        <w:rPr>
          <w:rtl w:val="true"/>
        </w:rPr>
        <w:t xml:space="preserve">, </w:t>
      </w:r>
      <w:r>
        <w:rPr>
          <w:rtl w:val="true"/>
        </w:rPr>
        <w:t>שמא תהרוג את התינוק או האם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כו</w:t>
      </w:r>
      <w:r>
        <w:rPr>
          <w:b/>
          <w:bCs/>
          <w:u w:val="single"/>
          <w:rtl w:val="true"/>
        </w:rPr>
        <w:t>.)</w:t>
      </w:r>
    </w:p>
  </w:footnote>
  <w:footnote w:id="1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מאיר חולק על זה</w:t>
      </w:r>
      <w:r>
        <w:rPr>
          <w:rtl w:val="true"/>
        </w:rPr>
        <w:t xml:space="preserve">, </w:t>
      </w:r>
      <w:r>
        <w:rPr>
          <w:rtl w:val="true"/>
        </w:rPr>
        <w:t>וסובר שאף אם אחרים רואים</w:t>
      </w:r>
      <w:r>
        <w:rPr>
          <w:rtl w:val="true"/>
        </w:rPr>
        <w:t xml:space="preserve">, </w:t>
      </w:r>
      <w:r>
        <w:rPr>
          <w:rtl w:val="true"/>
        </w:rPr>
        <w:t>חוששים שהגויה תהרג את התינוק ע</w:t>
      </w:r>
      <w:r>
        <w:rPr>
          <w:rtl w:val="true"/>
        </w:rPr>
        <w:t>"</w:t>
      </w:r>
      <w:r>
        <w:rPr>
          <w:rtl w:val="true"/>
        </w:rPr>
        <w:t>י דחיפה במקום שראשו רך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כו</w:t>
      </w:r>
      <w:r>
        <w:rPr>
          <w:b/>
          <w:bCs/>
          <w:u w:val="single"/>
          <w:rtl w:val="true"/>
        </w:rPr>
        <w:t>.)</w:t>
      </w:r>
    </w:p>
  </w:footnote>
  <w:footnote w:id="1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אסור מפני שגורמת שיחיה עוד עובד כוכבים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כו</w:t>
      </w:r>
      <w:r>
        <w:rPr>
          <w:b/>
          <w:bCs/>
          <w:u w:val="single"/>
          <w:rtl w:val="true"/>
        </w:rPr>
        <w:t>.)</w:t>
      </w:r>
    </w:p>
  </w:footnote>
  <w:footnote w:id="1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מותר כל זמן שתמיד יש מי שרואה אותם</w:t>
      </w:r>
      <w:r>
        <w:rPr>
          <w:rtl w:val="true"/>
        </w:rPr>
        <w:t xml:space="preserve">, </w:t>
      </w:r>
      <w:r>
        <w:rPr>
          <w:rtl w:val="true"/>
        </w:rPr>
        <w:t>שאז לא תהרוג את הבן</w:t>
      </w:r>
      <w:r>
        <w:rPr>
          <w:rtl w:val="true"/>
        </w:rPr>
        <w:t xml:space="preserve">. </w:t>
      </w:r>
    </w:p>
  </w:footnote>
  <w:footnote w:id="1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מאיר חולק על זה</w:t>
      </w:r>
      <w:r>
        <w:rPr>
          <w:rtl w:val="true"/>
        </w:rPr>
        <w:t xml:space="preserve">, </w:t>
      </w:r>
      <w:r>
        <w:rPr>
          <w:rtl w:val="true"/>
        </w:rPr>
        <w:t>וסובר שאף אם אחרים רואים</w:t>
      </w:r>
      <w:r>
        <w:rPr>
          <w:rtl w:val="true"/>
        </w:rPr>
        <w:t xml:space="preserve">, </w:t>
      </w:r>
      <w:r>
        <w:rPr>
          <w:rtl w:val="true"/>
        </w:rPr>
        <w:t>חוששים שהגויה תהרוג את התינוק ע</w:t>
      </w:r>
      <w:r>
        <w:rPr>
          <w:rtl w:val="true"/>
        </w:rPr>
        <w:t>"</w:t>
      </w:r>
      <w:r>
        <w:rPr>
          <w:rtl w:val="true"/>
        </w:rPr>
        <w:t>י סם בדד שלה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כו</w:t>
      </w:r>
      <w:r>
        <w:rPr>
          <w:b/>
          <w:bCs/>
          <w:u w:val="single"/>
          <w:rtl w:val="true"/>
        </w:rPr>
        <w:t>.)</w:t>
      </w:r>
    </w:p>
  </w:footnote>
  <w:footnote w:id="122">
    <w:p>
      <w:pPr>
        <w:pStyle w:val="Footnote"/>
        <w:rPr>
          <w:b w:val="false"/>
          <w:bCs w:val="false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>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נבאר דינים היוצאים מן המשנה לקמן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משנה ב</w:t>
      </w:r>
      <w:r>
        <w:rPr>
          <w:b w:val="false"/>
          <w:bCs w:val="false"/>
          <w:rtl w:val="true"/>
        </w:rPr>
        <w:t>).</w:t>
      </w:r>
    </w:p>
  </w:footnote>
  <w:footnote w:id="123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1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 xml:space="preserve">ממון </w:t>
      </w:r>
      <w:r>
        <w:rPr>
          <w:rtl w:val="true"/>
        </w:rPr>
        <w:t>(</w:t>
      </w:r>
      <w:r>
        <w:rPr>
          <w:rtl w:val="true"/>
        </w:rPr>
        <w:t>בהמה</w:t>
      </w:r>
      <w:r>
        <w:rPr>
          <w:rtl w:val="true"/>
        </w:rPr>
        <w:t xml:space="preserve">) </w:t>
      </w:r>
      <w:r>
        <w:rPr>
          <w:rtl w:val="true"/>
        </w:rPr>
        <w:t>של ישראל מתרפאים מהם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כז</w:t>
      </w:r>
      <w:r>
        <w:rPr>
          <w:b/>
          <w:bCs/>
          <w:u w:val="single"/>
          <w:rtl w:val="true"/>
        </w:rPr>
        <w:t>.)</w:t>
      </w:r>
    </w:p>
  </w:footnote>
  <w:footnote w:id="1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אין ישראל עצמו מתרפא ממנו</w:t>
      </w:r>
      <w:r>
        <w:rPr>
          <w:rtl w:val="true"/>
        </w:rPr>
        <w:t xml:space="preserve">. </w:t>
      </w:r>
      <w:r>
        <w:rPr>
          <w:rtl w:val="true"/>
        </w:rPr>
        <w:t>חוששים שיכוון להרוג את הישראל</w:t>
      </w:r>
      <w:r>
        <w:rPr>
          <w:rtl w:val="true"/>
        </w:rPr>
        <w:t>. (</w:t>
      </w:r>
      <w:r>
        <w:rPr>
          <w:rtl w:val="true"/>
        </w:rPr>
        <w:t>עיין בהוספות אות לו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כז</w:t>
      </w:r>
      <w:r>
        <w:rPr>
          <w:b/>
          <w:bCs/>
          <w:u w:val="single"/>
          <w:rtl w:val="true"/>
        </w:rPr>
        <w:t>.)</w:t>
      </w:r>
    </w:p>
  </w:footnote>
  <w:footnote w:id="1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רפואה אסור לקבל מהם</w:t>
      </w:r>
      <w:r>
        <w:rPr>
          <w:rtl w:val="true"/>
        </w:rPr>
        <w:t xml:space="preserve">. </w:t>
      </w:r>
      <w:r>
        <w:rPr>
          <w:rtl w:val="true"/>
        </w:rPr>
        <w:t>חולקים מהו ההגדרה</w:t>
      </w:r>
      <w:r>
        <w:rPr>
          <w:rtl w:val="true"/>
        </w:rPr>
        <w:t xml:space="preserve">- </w:t>
      </w:r>
      <w:r>
        <w:rPr>
          <w:rtl w:val="true"/>
        </w:rPr>
        <w:t>רק רפואה שמחללים עליו את השבת או רק רפואת מכה של חלל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כז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(</w:t>
      </w:r>
      <w:r>
        <w:rPr>
          <w:b w:val="false"/>
          <w:b w:val="false"/>
          <w:bCs w:val="false"/>
          <w:u w:val="none"/>
          <w:rtl w:val="true"/>
        </w:rPr>
        <w:t>עיין בהוספות אות לז</w:t>
      </w:r>
      <w:r>
        <w:rPr>
          <w:b w:val="false"/>
          <w:bCs w:val="false"/>
          <w:u w:val="none"/>
          <w:rtl w:val="true"/>
        </w:rPr>
        <w:t>.)</w:t>
      </w:r>
    </w:p>
  </w:footnote>
  <w:footnote w:id="1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שאין מקבלים מהם רפואה</w:t>
      </w:r>
      <w:r>
        <w:rPr>
          <w:rtl w:val="true"/>
        </w:rPr>
        <w:t xml:space="preserve">, </w:t>
      </w:r>
      <w:r>
        <w:rPr>
          <w:rtl w:val="true"/>
        </w:rPr>
        <w:t>שואלים להם איך להתרפאות</w:t>
      </w:r>
      <w:r>
        <w:rPr>
          <w:rtl w:val="true"/>
        </w:rPr>
        <w:t xml:space="preserve">, </w:t>
      </w:r>
      <w:r>
        <w:rPr>
          <w:rtl w:val="true"/>
        </w:rPr>
        <w:t>שלא חושב הגוי שעליו סומך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כז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ab/>
      </w:r>
    </w:p>
  </w:footnote>
  <w:footnote w:id="1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מותר אם בוודאי ימות בלי זה</w:t>
      </w:r>
      <w:r>
        <w:rPr>
          <w:rtl w:val="true"/>
        </w:rPr>
        <w:t xml:space="preserve">- </w:t>
      </w:r>
      <w:r>
        <w:rPr>
          <w:rtl w:val="true"/>
        </w:rPr>
        <w:t>הדיון הוא אם חוששים לחיי נפש נגד הצד שינצל או לא חוששים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כז</w:t>
      </w:r>
      <w:r>
        <w:rPr>
          <w:b/>
          <w:bCs/>
          <w:u w:val="single"/>
          <w:rtl w:val="true"/>
        </w:rPr>
        <w:t>:)</w:t>
      </w:r>
    </w:p>
  </w:footnote>
  <w:footnote w:id="1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זה אסור רק אם אין אחרים רואים או אף אם אחרים רואים</w:t>
      </w:r>
      <w:r>
        <w:rPr>
          <w:rtl w:val="true"/>
        </w:rPr>
        <w:t xml:space="preserve">, </w:t>
      </w:r>
      <w:r>
        <w:rPr>
          <w:rtl w:val="true"/>
        </w:rPr>
        <w:t>שקל לרופא לגרום שהמכה יהרוג אותו</w:t>
      </w:r>
      <w:r>
        <w:rPr>
          <w:rtl w:val="true"/>
        </w:rPr>
        <w:t>.</w:t>
      </w:r>
    </w:p>
  </w:footnote>
  <w:footnote w:id="1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חשש אחר</w:t>
      </w:r>
      <w:r>
        <w:rPr>
          <w:rtl w:val="true"/>
        </w:rPr>
        <w:t xml:space="preserve">, </w:t>
      </w:r>
      <w:r>
        <w:rPr>
          <w:rtl w:val="true"/>
        </w:rPr>
        <w:t>והוא שכשרופא אותו</w:t>
      </w:r>
      <w:r>
        <w:rPr>
          <w:rtl w:val="true"/>
        </w:rPr>
        <w:t xml:space="preserve">, </w:t>
      </w:r>
      <w:r>
        <w:rPr>
          <w:rtl w:val="true"/>
        </w:rPr>
        <w:t>יגיד לו דברי מינות</w:t>
      </w:r>
      <w:r>
        <w:rPr>
          <w:rtl w:val="true"/>
        </w:rPr>
        <w:t xml:space="preserve">, </w:t>
      </w:r>
      <w:r>
        <w:rPr>
          <w:rtl w:val="true"/>
        </w:rPr>
        <w:t>וימשך לבו אחריהם</w:t>
      </w:r>
      <w:r>
        <w:rPr>
          <w:rtl w:val="true"/>
        </w:rPr>
        <w:t xml:space="preserve">. </w:t>
      </w:r>
      <w:r>
        <w:rPr>
          <w:rtl w:val="true"/>
        </w:rPr>
        <w:t>חולקים אם זה אסור אף אם בלי הרופא ימות בוודאי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כז</w:t>
      </w:r>
      <w:r>
        <w:rPr>
          <w:b/>
          <w:bCs/>
          <w:u w:val="single"/>
          <w:rtl w:val="true"/>
        </w:rPr>
        <w:t>:)</w:t>
      </w:r>
    </w:p>
  </w:footnote>
  <w:footnote w:id="1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לא מפרש איך קל להרוג אותו כאן </w:t>
      </w:r>
      <w:r>
        <w:rPr>
          <w:rtl w:val="true"/>
        </w:rPr>
        <w:t>(</w:t>
      </w:r>
      <w:r>
        <w:rPr>
          <w:rtl w:val="true"/>
        </w:rPr>
        <w:t>כמו שקל להרוג גבי יניקה והולדה</w:t>
      </w:r>
      <w:r>
        <w:rPr>
          <w:rtl w:val="true"/>
        </w:rPr>
        <w:t>).</w:t>
      </w:r>
    </w:p>
  </w:footnote>
  <w:footnote w:id="1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שאם יש לו מראה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 xml:space="preserve">, </w:t>
      </w:r>
      <w:r>
        <w:rPr>
          <w:rtl w:val="true"/>
        </w:rPr>
        <w:t>כיון שהגוי יחשוב שהוא אדם חשוב</w:t>
      </w:r>
      <w:r>
        <w:rPr>
          <w:rtl w:val="true"/>
        </w:rPr>
        <w:t>. (</w:t>
      </w:r>
      <w:r>
        <w:rPr>
          <w:rtl w:val="true"/>
        </w:rPr>
        <w:t>עיין בהוספות אות לח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כט</w:t>
      </w:r>
      <w:r>
        <w:rPr>
          <w:b/>
          <w:bCs/>
          <w:u w:val="single"/>
          <w:rtl w:val="true"/>
        </w:rPr>
        <w:t>.)</w:t>
      </w:r>
    </w:p>
  </w:footnote>
  <w:footnote w:id="1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בהוספות אות לט</w:t>
      </w:r>
      <w:r>
        <w:rPr>
          <w:rtl w:val="true"/>
        </w:rPr>
        <w:t>.</w:t>
      </w:r>
    </w:p>
  </w:footnote>
  <w:footnote w:id="134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גויים חשודים על הרבה עבירות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צריכים לשמור שלא לבוא לידי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לפני עוור</w:t>
      </w:r>
      <w:r>
        <w:rPr>
          <w:b w:val="false"/>
          <w:bCs w:val="false"/>
          <w:rtl w:val="true"/>
        </w:rPr>
        <w:t>.”</w:t>
      </w:r>
    </w:p>
    <w:p>
      <w:pPr>
        <w:pStyle w:val="Footnote"/>
        <w:numPr>
          <w:ilvl w:val="1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יתן בהמה בפונדקאות שלהם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שירבעו אותה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תתיחד אשה עם גוי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שיבוא עליה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אשתו אמו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יוצא אחד מכלל 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אשה מכוערת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חולקים אמוראים בזה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יתיחד איש עם גוי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שיהרוג אותו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חייב בזה משום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לפני עוור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וחייב בזה משום שמירת עצמו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יש שני יוצאים מכלל 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אשה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חולקים בזה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שיש מתירים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שרוצה לבוא עליה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ייאסר מחמת איסור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אדם חשוב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אולי חולקים בזה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מצאנו מתיר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ומצאנו מי שתי’ את הק’ שהיבא לידי ההיתר באופן אחר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0"/>
        </w:numPr>
        <w:ind w:start="108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אסור אף בלי יחוד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רבי מאיר אוסר לגויה להוליד ולהניק בן לישראל ולהסתפר ממנו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יש אחרים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שיכולה להרוג בקל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רבנן חולקים ומתירים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שניהם אוסרים להתרפאות ממנו באופן סכנה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שהוא במכה של חלל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שהוא במכה שמחללים עליו את השבת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1"/>
          <w:numId w:val="2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יגדל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הולדה או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יניקה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את בן של גוי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שיגדל להיות עובד 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start="72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יוצא אחד לכללים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שמחמת איבה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זה מותר</w:t>
      </w:r>
      <w:r>
        <w:rPr>
          <w:b w:val="false"/>
          <w:bCs w:val="false"/>
          <w:rtl w:val="true"/>
        </w:rPr>
        <w:t xml:space="preserve">. </w:t>
      </w:r>
    </w:p>
  </w:footnote>
  <w:footnote w:id="135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1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יין נסך אסור בהנאה</w:t>
      </w:r>
      <w:r>
        <w:rPr>
          <w:rtl w:val="true"/>
        </w:rPr>
        <w:t>. (</w:t>
      </w:r>
      <w:r>
        <w:rPr>
          <w:rtl w:val="true"/>
        </w:rPr>
        <w:t>הוקש לזבחי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 xml:space="preserve">שנאסר כיון שנקרא </w:t>
      </w:r>
      <w:r>
        <w:rPr>
          <w:rtl w:val="true"/>
        </w:rPr>
        <w:t>"</w:t>
      </w:r>
      <w:r>
        <w:rPr>
          <w:rtl w:val="true"/>
        </w:rPr>
        <w:t>זבחי מתים</w:t>
      </w:r>
      <w:r>
        <w:rPr>
          <w:rtl w:val="true"/>
        </w:rPr>
        <w:t xml:space="preserve">," </w:t>
      </w:r>
      <w:r>
        <w:rPr>
          <w:rtl w:val="true"/>
        </w:rPr>
        <w:t>ואז הוא אסור כמת שהוקש לעגלה ערופה</w:t>
      </w:r>
      <w:r>
        <w:rPr>
          <w:rtl w:val="true"/>
        </w:rPr>
        <w:t xml:space="preserve">, </w:t>
      </w:r>
      <w:r>
        <w:rPr>
          <w:rtl w:val="true"/>
        </w:rPr>
        <w:t>שאסור בהנאה</w:t>
      </w:r>
      <w:r>
        <w:rPr>
          <w:rtl w:val="true"/>
        </w:rPr>
        <w:t xml:space="preserve">, </w:t>
      </w:r>
      <w:r>
        <w:rPr>
          <w:rtl w:val="true"/>
        </w:rPr>
        <w:t>כיון שכ’ בו כפרה כקדשים</w:t>
      </w:r>
      <w:r>
        <w:rPr>
          <w:rtl w:val="true"/>
        </w:rPr>
        <w:t xml:space="preserve">). </w:t>
      </w:r>
      <w:r>
        <w:rPr>
          <w:rtl w:val="true"/>
        </w:rPr>
        <w:t>גזרו רבנן על סתם יין של גויים</w:t>
      </w:r>
      <w:r>
        <w:rPr>
          <w:rtl w:val="true"/>
        </w:rPr>
        <w:t xml:space="preserve">, </w:t>
      </w:r>
      <w:r>
        <w:rPr>
          <w:rtl w:val="true"/>
        </w:rPr>
        <w:t>כיון שחוששים שנסכו אותו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</w:p>
  </w:footnote>
  <w:footnote w:id="1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שזה כולל כל יין שניתן להם</w:t>
      </w:r>
      <w:r>
        <w:rPr>
          <w:rtl w:val="true"/>
        </w:rPr>
        <w:t xml:space="preserve">. </w:t>
      </w:r>
      <w:r>
        <w:rPr>
          <w:rtl w:val="true"/>
        </w:rPr>
        <w:t>חולקים איך אפשר לשמור יין</w:t>
      </w:r>
      <w:r>
        <w:rPr>
          <w:rtl w:val="true"/>
        </w:rPr>
        <w:t xml:space="preserve">. </w:t>
      </w:r>
      <w:r>
        <w:rPr>
          <w:rtl w:val="true"/>
        </w:rPr>
        <w:t>רבי אליעזר אומר שחותם אחד מספיק</w:t>
      </w:r>
      <w:r>
        <w:rPr>
          <w:rtl w:val="true"/>
        </w:rPr>
        <w:t xml:space="preserve">, </w:t>
      </w:r>
      <w:r>
        <w:rPr>
          <w:rtl w:val="true"/>
        </w:rPr>
        <w:t>ורבנן אומרים שלא מפסיק</w:t>
      </w:r>
      <w:r>
        <w:rPr>
          <w:rtl w:val="true"/>
        </w:rPr>
        <w:t xml:space="preserve">. </w:t>
      </w:r>
      <w:r>
        <w:rPr>
          <w:rtl w:val="true"/>
        </w:rPr>
        <w:t>חולקים אם לרבנן חותם בתוך חותם מספיק</w:t>
      </w:r>
      <w:r>
        <w:rPr>
          <w:rtl w:val="true"/>
        </w:rPr>
        <w:t>. (</w:t>
      </w:r>
      <w:r>
        <w:rPr>
          <w:rtl w:val="true"/>
        </w:rPr>
        <w:t>עיין בהוספות אות מ</w:t>
      </w:r>
      <w:r>
        <w:rPr>
          <w:rtl w:val="true"/>
        </w:rPr>
        <w:t xml:space="preserve">.))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לא</w:t>
      </w:r>
      <w:r>
        <w:rPr>
          <w:b/>
          <w:bCs/>
          <w:u w:val="single"/>
          <w:rtl w:val="true"/>
        </w:rPr>
        <w:t>.)</w:t>
      </w:r>
    </w:p>
  </w:footnote>
  <w:footnote w:id="1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ממעט מזה הרבה מיני יין </w:t>
      </w:r>
      <w:r>
        <w:rPr>
          <w:rtl w:val="true"/>
        </w:rPr>
        <w:t>(</w:t>
      </w:r>
      <w:r>
        <w:rPr>
          <w:rtl w:val="true"/>
        </w:rPr>
        <w:t>שלא מנסכים אותם</w:t>
      </w:r>
      <w:r>
        <w:rPr>
          <w:rtl w:val="true"/>
        </w:rPr>
        <w:t>):</w:t>
      </w:r>
    </w:p>
    <w:p>
      <w:pPr>
        <w:pStyle w:val="Footnote"/>
        <w:numPr>
          <w:ilvl w:val="0"/>
          <w:numId w:val="23"/>
        </w:numPr>
        <w:rPr/>
      </w:pPr>
      <w:r>
        <w:rPr>
          <w:rtl w:val="true"/>
        </w:rPr>
        <w:t xml:space="preserve">חומץ </w:t>
      </w:r>
      <w:r>
        <w:rPr>
          <w:rtl w:val="true"/>
        </w:rPr>
        <w:t>(</w:t>
      </w:r>
      <w:r>
        <w:rPr>
          <w:rtl w:val="true"/>
        </w:rPr>
        <w:t>כמו שנלמד מן המשנה לקמן</w:t>
      </w:r>
      <w:r>
        <w:rPr>
          <w:rtl w:val="true"/>
        </w:rPr>
        <w:t xml:space="preserve">). </w:t>
      </w:r>
      <w:r>
        <w:rPr>
          <w:rtl w:val="true"/>
        </w:rPr>
        <w:t>חול’ אמוראים מה נקרא חומץ</w:t>
      </w:r>
      <w:r>
        <w:rPr>
          <w:rtl w:val="true"/>
        </w:rPr>
        <w:t>.</w:t>
      </w:r>
    </w:p>
    <w:p>
      <w:pPr>
        <w:pStyle w:val="Footnote"/>
        <w:numPr>
          <w:ilvl w:val="0"/>
          <w:numId w:val="23"/>
        </w:numPr>
        <w:rPr/>
      </w:pPr>
      <w:r>
        <w:rPr>
          <w:rtl w:val="true"/>
        </w:rPr>
        <w:t>יין מבושל</w:t>
      </w:r>
      <w:r>
        <w:rPr>
          <w:rtl w:val="true"/>
        </w:rPr>
        <w:t xml:space="preserve">. </w:t>
      </w:r>
      <w:r>
        <w:rPr>
          <w:rtl w:val="true"/>
        </w:rPr>
        <w:t>חולקים בזה</w:t>
      </w:r>
      <w:r>
        <w:rPr>
          <w:rtl w:val="true"/>
        </w:rPr>
        <w:t xml:space="preserve">. </w:t>
      </w:r>
      <w:r>
        <w:rPr>
          <w:rtl w:val="true"/>
        </w:rPr>
        <w:t>להל’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3"/>
        </w:numPr>
        <w:rPr/>
      </w:pPr>
      <w:r>
        <w:rPr>
          <w:rtl w:val="true"/>
        </w:rPr>
        <w:t>יין מזוג</w:t>
      </w:r>
      <w:r>
        <w:rPr>
          <w:rtl w:val="true"/>
        </w:rPr>
        <w:t xml:space="preserve">. </w:t>
      </w:r>
      <w:r>
        <w:rPr>
          <w:rtl w:val="true"/>
        </w:rPr>
        <w:t>חולקים בזה</w:t>
      </w:r>
      <w:r>
        <w:rPr>
          <w:rtl w:val="true"/>
        </w:rPr>
        <w:t xml:space="preserve">. </w:t>
      </w:r>
      <w:r>
        <w:rPr>
          <w:rtl w:val="true"/>
        </w:rPr>
        <w:t>להל’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>.</w:t>
      </w:r>
    </w:p>
  </w:footnote>
  <w:footnote w:id="1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שהיה יין ברשות גוי</w:t>
      </w:r>
      <w:r>
        <w:rPr>
          <w:rtl w:val="true"/>
        </w:rPr>
        <w:t xml:space="preserve">, </w:t>
      </w:r>
      <w:r>
        <w:rPr>
          <w:rtl w:val="true"/>
        </w:rPr>
        <w:t>פשוט שיש לחוש שנסך אותו</w:t>
      </w:r>
      <w:r>
        <w:rPr>
          <w:rtl w:val="true"/>
        </w:rPr>
        <w:t xml:space="preserve">. </w:t>
      </w:r>
      <w:r>
        <w:rPr>
          <w:rtl w:val="true"/>
        </w:rPr>
        <w:t>גמ’ פי’ שעיקר חי’ של בבא זה הוא שרק חוששים אם היה ביד גוי כשהיה יין</w:t>
      </w:r>
      <w:r>
        <w:rPr>
          <w:rtl w:val="true"/>
        </w:rPr>
        <w:t xml:space="preserve">, </w:t>
      </w:r>
      <w:r>
        <w:rPr>
          <w:rtl w:val="true"/>
        </w:rPr>
        <w:t>ולא כשהיה חומץ</w:t>
      </w:r>
      <w:r>
        <w:rPr>
          <w:rtl w:val="true"/>
        </w:rPr>
        <w:t xml:space="preserve">, </w:t>
      </w:r>
      <w:r>
        <w:rPr>
          <w:rtl w:val="true"/>
        </w:rPr>
        <w:t>שלא מנסכים חומץ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עדיין ייאסר</w:t>
      </w:r>
      <w:r>
        <w:rPr>
          <w:rtl w:val="true"/>
        </w:rPr>
        <w:t xml:space="preserve">, </w:t>
      </w:r>
      <w:r>
        <w:rPr>
          <w:rtl w:val="true"/>
        </w:rPr>
        <w:t>שנחוש שחלף עם שלו</w:t>
      </w:r>
      <w:r>
        <w:rPr>
          <w:rtl w:val="true"/>
        </w:rPr>
        <w:t xml:space="preserve">. </w:t>
      </w:r>
      <w:r>
        <w:rPr>
          <w:rtl w:val="true"/>
        </w:rPr>
        <w:t>לכך רק מותר עם חותם</w:t>
      </w:r>
      <w:r>
        <w:rPr>
          <w:rtl w:val="true"/>
        </w:rPr>
        <w:t xml:space="preserve">, </w:t>
      </w:r>
      <w:r>
        <w:rPr>
          <w:rtl w:val="true"/>
        </w:rPr>
        <w:t>שאז לא חוששים שחילף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כט</w:t>
      </w:r>
      <w:r>
        <w:rPr>
          <w:b/>
          <w:bCs/>
          <w:u w:val="single"/>
          <w:rtl w:val="true"/>
        </w:rPr>
        <w:t>:)</w:t>
      </w:r>
    </w:p>
  </w:footnote>
  <w:footnote w:id="1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הדריין עשה יין חזק מאד ובלע אותו בחרס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כשחייליו הלכו למקום בלי יין</w:t>
      </w:r>
      <w:r>
        <w:rPr>
          <w:rtl w:val="true"/>
        </w:rPr>
        <w:t xml:space="preserve">, </w:t>
      </w:r>
      <w:r>
        <w:rPr>
          <w:rtl w:val="true"/>
        </w:rPr>
        <w:t>נתנו מן החרס לתוך מים</w:t>
      </w:r>
      <w:r>
        <w:rPr>
          <w:rtl w:val="true"/>
        </w:rPr>
        <w:t xml:space="preserve">, </w:t>
      </w:r>
      <w:r>
        <w:rPr>
          <w:rtl w:val="true"/>
        </w:rPr>
        <w:t>והיה להם יין</w:t>
      </w:r>
      <w:r>
        <w:rPr>
          <w:rtl w:val="true"/>
        </w:rPr>
        <w:t xml:space="preserve">. </w:t>
      </w:r>
      <w:r>
        <w:rPr>
          <w:rtl w:val="true"/>
        </w:rPr>
        <w:t>כיון שיש בו יין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</w:p>
  </w:footnote>
  <w:footnote w:id="1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גמ’ אם מותר להשתמש בחרס לחרס </w:t>
      </w:r>
      <w:r>
        <w:rPr>
          <w:rtl w:val="true"/>
        </w:rPr>
        <w:t>(</w:t>
      </w:r>
      <w:r>
        <w:rPr>
          <w:rtl w:val="true"/>
        </w:rPr>
        <w:t>בלי שימוש ביין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.)</w:t>
      </w:r>
    </w:p>
  </w:footnote>
  <w:footnote w:id="1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חוק ע</w:t>
      </w:r>
      <w:r>
        <w:rPr>
          <w:rtl w:val="true"/>
        </w:rPr>
        <w:t>"</w:t>
      </w:r>
      <w:r>
        <w:rPr>
          <w:rtl w:val="true"/>
        </w:rPr>
        <w:t>ז לגויים להוציא את הלב של הבהמה דרך עורו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קרוע ככה</w:t>
      </w:r>
      <w:r>
        <w:rPr>
          <w:rtl w:val="true"/>
        </w:rPr>
        <w:t xml:space="preserve">, </w:t>
      </w:r>
      <w:r>
        <w:rPr>
          <w:rtl w:val="true"/>
        </w:rPr>
        <w:t>רואים שהבהמה היתה תקרובת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ונאסר בהנאה</w:t>
      </w:r>
      <w:r>
        <w:rPr>
          <w:rtl w:val="true"/>
        </w:rPr>
        <w:t xml:space="preserve">, </w:t>
      </w:r>
      <w:r>
        <w:rPr>
          <w:rtl w:val="true"/>
        </w:rPr>
        <w:t xml:space="preserve">כיון שנלמד ממת </w:t>
      </w:r>
      <w:r>
        <w:rPr>
          <w:rtl w:val="true"/>
        </w:rPr>
        <w:t>(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 xml:space="preserve">). </w:t>
      </w:r>
      <w:r>
        <w:rPr>
          <w:rtl w:val="true"/>
        </w:rPr>
        <w:t>יש יוצא אחד מכלל זה</w:t>
      </w:r>
      <w:r>
        <w:rPr>
          <w:rtl w:val="true"/>
        </w:rPr>
        <w:t xml:space="preserve">, </w:t>
      </w:r>
      <w:r>
        <w:rPr>
          <w:rtl w:val="true"/>
        </w:rPr>
        <w:t>והוא שאם לא נמצא שם דם</w:t>
      </w:r>
      <w:r>
        <w:rPr>
          <w:rtl w:val="true"/>
        </w:rPr>
        <w:t xml:space="preserve">, </w:t>
      </w:r>
      <w:r>
        <w:rPr>
          <w:rtl w:val="true"/>
        </w:rPr>
        <w:t>ולא נחלח</w:t>
      </w:r>
      <w:r>
        <w:rPr>
          <w:rtl w:val="true"/>
        </w:rPr>
        <w:t xml:space="preserve">, </w:t>
      </w:r>
      <w:r>
        <w:rPr>
          <w:rtl w:val="true"/>
        </w:rPr>
        <w:t xml:space="preserve">מוכרח שלא הוציאו את הלב משם </w:t>
      </w:r>
      <w:r>
        <w:rPr>
          <w:rtl w:val="true"/>
        </w:rPr>
        <w:t>(</w:t>
      </w:r>
      <w:r>
        <w:rPr>
          <w:rtl w:val="true"/>
        </w:rPr>
        <w:t>עיין בהוספות אות מא</w:t>
      </w:r>
      <w:r>
        <w:rPr>
          <w:rtl w:val="true"/>
        </w:rPr>
        <w:t xml:space="preserve">.), </w:t>
      </w:r>
      <w:r>
        <w:rPr>
          <w:rtl w:val="true"/>
        </w:rPr>
        <w:t>ואז הוא מותר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:)</w:t>
      </w:r>
    </w:p>
  </w:footnote>
  <w:footnote w:id="1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כשמוציאים אותו</w:t>
      </w:r>
      <w:r>
        <w:rPr>
          <w:rtl w:val="true"/>
        </w:rPr>
        <w:t xml:space="preserve">, </w:t>
      </w:r>
      <w:r>
        <w:rPr>
          <w:rtl w:val="true"/>
        </w:rPr>
        <w:t>היו קורעים אותו בקרע עגול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קרע משוך הוא קרקע שבא מאיזה סיבה אחרת</w:t>
      </w:r>
      <w:r>
        <w:rPr>
          <w:rtl w:val="true"/>
        </w:rPr>
        <w:t>.</w:t>
      </w:r>
    </w:p>
  </w:footnote>
  <w:footnote w:id="1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שאין ת</w:t>
      </w:r>
      <w:r>
        <w:rPr>
          <w:rtl w:val="true"/>
        </w:rPr>
        <w:t>"</w:t>
      </w:r>
      <w:r>
        <w:rPr>
          <w:rtl w:val="true"/>
        </w:rPr>
        <w:t>ק חולק על זה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:)</w:t>
      </w:r>
    </w:p>
  </w:footnote>
  <w:footnote w:id="1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בשר שנשחט במקום העבודה זרה</w:t>
      </w:r>
      <w:r>
        <w:rPr>
          <w:rtl w:val="true"/>
        </w:rPr>
        <w:t xml:space="preserve">. </w:t>
      </w:r>
      <w:r>
        <w:rPr>
          <w:rtl w:val="true"/>
        </w:rPr>
        <w:t>אף שנשחט שם</w:t>
      </w:r>
      <w:r>
        <w:rPr>
          <w:rtl w:val="true"/>
        </w:rPr>
        <w:t xml:space="preserve">, </w:t>
      </w:r>
      <w:r>
        <w:rPr>
          <w:rtl w:val="true"/>
        </w:rPr>
        <w:t>לא חוששים שנשחט לשם עבודת כוכבים</w:t>
      </w:r>
      <w:r>
        <w:rPr>
          <w:rtl w:val="true"/>
        </w:rPr>
        <w:t xml:space="preserve">. </w:t>
      </w:r>
      <w:r>
        <w:rPr>
          <w:rtl w:val="true"/>
        </w:rPr>
        <w:t>רבי אליעזר חולק על זה</w:t>
      </w:r>
      <w:r>
        <w:rPr>
          <w:rtl w:val="true"/>
        </w:rPr>
        <w:t xml:space="preserve">, </w:t>
      </w:r>
      <w:r>
        <w:rPr>
          <w:rtl w:val="true"/>
        </w:rPr>
        <w:t>ופוסל כל שחיטת גוי</w:t>
      </w:r>
      <w:r>
        <w:rPr>
          <w:rtl w:val="true"/>
        </w:rPr>
        <w:t xml:space="preserve">, </w:t>
      </w:r>
      <w:r>
        <w:rPr>
          <w:rtl w:val="true"/>
        </w:rPr>
        <w:t>כיון שהוא לשם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:)</w:t>
      </w:r>
    </w:p>
  </w:footnote>
  <w:footnote w:id="14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מצא דם לפני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חוששים שתקרובת עבודה זרה הוא</w:t>
      </w:r>
      <w:r>
        <w:rPr>
          <w:rtl w:val="true"/>
        </w:rPr>
        <w:t xml:space="preserve">, </w:t>
      </w:r>
      <w:r>
        <w:rPr>
          <w:rtl w:val="true"/>
        </w:rPr>
        <w:t>ואז אסור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:)</w:t>
      </w:r>
    </w:p>
  </w:footnote>
  <w:footnote w:id="14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שזה הולך כשיטת ר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י בן בתירה שסובר שהוקש לזבחי מתים</w:t>
      </w:r>
      <w:r>
        <w:rPr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עיין בהוספות אות מב</w:t>
      </w:r>
      <w:r>
        <w:rPr>
          <w:b w:val="false"/>
          <w:bCs w:val="false"/>
          <w:u w:val="none"/>
          <w:rtl w:val="true"/>
        </w:rPr>
        <w:t>.)</w:t>
      </w:r>
    </w:p>
  </w:footnote>
  <w:footnote w:id="1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שזה אינו בישראל </w:t>
      </w:r>
      <w:r>
        <w:rPr>
          <w:rtl w:val="true"/>
        </w:rPr>
        <w:t>(</w:t>
      </w:r>
      <w:r>
        <w:rPr>
          <w:rtl w:val="true"/>
        </w:rPr>
        <w:t>שאינו מומר</w:t>
      </w:r>
      <w:r>
        <w:rPr>
          <w:rtl w:val="true"/>
        </w:rPr>
        <w:t xml:space="preserve">), </w:t>
      </w:r>
      <w:r>
        <w:rPr>
          <w:rtl w:val="true"/>
        </w:rPr>
        <w:t>כיון שלא חוששים שבאמת יעבור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לב</w:t>
      </w:r>
      <w:r>
        <w:rPr>
          <w:b/>
          <w:bCs/>
          <w:u w:val="single"/>
          <w:rtl w:val="true"/>
        </w:rPr>
        <w:t>:)</w:t>
      </w:r>
    </w:p>
  </w:footnote>
  <w:footnote w:id="1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שהולכים לעבוד</w:t>
      </w:r>
      <w:r>
        <w:rPr>
          <w:rtl w:val="true"/>
        </w:rPr>
        <w:t xml:space="preserve">, </w:t>
      </w:r>
      <w:r>
        <w:rPr>
          <w:rtl w:val="true"/>
        </w:rPr>
        <w:t>דין שלהם הוא כדין גויים לפני איד</w:t>
      </w:r>
      <w:r>
        <w:rPr>
          <w:rtl w:val="true"/>
        </w:rPr>
        <w:t>.</w:t>
      </w:r>
    </w:p>
  </w:footnote>
  <w:footnote w:id="1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סיבה לחשוב שיחזרו</w:t>
      </w:r>
      <w:r>
        <w:rPr>
          <w:rtl w:val="true"/>
        </w:rPr>
        <w:t xml:space="preserve">, </w:t>
      </w:r>
      <w:r>
        <w:rPr>
          <w:rtl w:val="true"/>
        </w:rPr>
        <w:t>ולכן אין איסור</w:t>
      </w:r>
      <w:r>
        <w:rPr>
          <w:rtl w:val="true"/>
        </w:rPr>
        <w:t>.</w:t>
      </w:r>
    </w:p>
  </w:footnote>
  <w:footnote w:id="1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לג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שזה אינו בישראל מומר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שבוודאי יחזור</w:t>
      </w:r>
      <w:r>
        <w:rPr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עיין בהוספות אות מג ואות מד</w:t>
      </w:r>
      <w:r>
        <w:rPr>
          <w:b w:val="false"/>
          <w:bCs w:val="false"/>
          <w:u w:val="none"/>
          <w:rtl w:val="true"/>
        </w:rPr>
        <w:t>.)</w:t>
      </w:r>
    </w:p>
  </w:footnote>
  <w:footnote w:id="152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מצאנו דברים שאסורים בהנאה מחמת יחסם לעבודה זרה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קרבנות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בזה רבי יהודה בן בתירה וחכמים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מפרש מקצת ציורים שמניחים או לא מניחים שבהמה הוא קרבן לעבודה זרה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רק רואים אותו שוחט אותו בבית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חוששים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רואים חתיכת בשר יושב בבית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חוששים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יש קרע על עור שלו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3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הוא משוך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הוא עגול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4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לא מלחו ואין בו 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מלחו או יש בו 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מוכיח שהוציאו את הלב משם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חוק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יין נסך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חולקים בזה רבי יהודה בן בתירה וחכמים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שנל’ מקרבנות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0"/>
        </w:numPr>
        <w:ind w:start="1440" w:hanging="340"/>
        <w:rPr>
          <w:b/>
          <w:bCs/>
        </w:rPr>
      </w:pPr>
      <w:r>
        <w:rPr>
          <w:b w:val="false"/>
          <w:b w:val="false"/>
          <w:bCs w:val="false"/>
          <w:rtl w:val="true"/>
        </w:rPr>
        <w:t>מחמת דין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גזרו רבנן על סתם יין של גויים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24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איסורי איד נוהגים במי שהולך לבית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ויעבוד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נוהגים בגויים ההולכים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שיעבדו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אבל לא החוזרים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שלא יבואו לשם עוד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ולא נוהג בבנ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שמס’ יבחרו שלא לעבוד</w:t>
      </w:r>
      <w:r>
        <w:rPr>
          <w:b w:val="false"/>
          <w:bCs w:val="false"/>
          <w:rtl w:val="true"/>
        </w:rPr>
        <w:t>).</w:t>
      </w:r>
    </w:p>
  </w:footnote>
  <w:footnote w:id="153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15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שזה רק קורה בישנים או במזופפים </w:t>
      </w:r>
      <w:r>
        <w:rPr>
          <w:rtl w:val="true"/>
        </w:rPr>
        <w:t>(</w:t>
      </w:r>
      <w:r>
        <w:rPr>
          <w:rtl w:val="true"/>
        </w:rPr>
        <w:t>שיש דבר בתוכו שבולע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לג</w:t>
      </w:r>
      <w:r>
        <w:rPr>
          <w:b/>
          <w:bCs/>
          <w:u w:val="single"/>
          <w:rtl w:val="true"/>
        </w:rPr>
        <w:t>.)</w:t>
      </w:r>
    </w:p>
  </w:footnote>
  <w:footnote w:id="15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בהוספות אות מה</w:t>
      </w:r>
      <w:r>
        <w:rPr>
          <w:rtl w:val="true"/>
        </w:rPr>
        <w:t>.</w:t>
      </w:r>
    </w:p>
  </w:footnote>
  <w:footnote w:id="15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כיון שאין בו ממש</w:t>
      </w:r>
      <w:r>
        <w:rPr>
          <w:rtl w:val="true"/>
        </w:rPr>
        <w:t xml:space="preserve">, </w:t>
      </w:r>
      <w:r>
        <w:rPr>
          <w:rtl w:val="true"/>
        </w:rPr>
        <w:t>אין איסור הנאה</w:t>
      </w:r>
      <w:r>
        <w:rPr>
          <w:rtl w:val="true"/>
        </w:rPr>
        <w:t>.</w:t>
      </w:r>
    </w:p>
  </w:footnote>
  <w:footnote w:id="15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שיכולים להתיר אותו בארבע אופנים</w:t>
      </w:r>
      <w:r>
        <w:rPr>
          <w:rtl w:val="true"/>
        </w:rPr>
        <w:t>-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 xml:space="preserve">יכולים לשים בהם מים לשלשה ימים </w:t>
      </w:r>
      <w:r>
        <w:rPr>
          <w:rtl w:val="true"/>
        </w:rPr>
        <w:t>(</w:t>
      </w:r>
      <w:r>
        <w:rPr>
          <w:rtl w:val="true"/>
        </w:rPr>
        <w:t>ולשנות את המים פעם ביום</w:t>
      </w:r>
      <w:r>
        <w:rPr>
          <w:rtl w:val="true"/>
        </w:rPr>
        <w:t>).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לתת בו ציר או מורייס</w:t>
      </w:r>
      <w:r>
        <w:rPr>
          <w:rtl w:val="true"/>
        </w:rPr>
        <w:t xml:space="preserve">, </w:t>
      </w:r>
      <w:r>
        <w:rPr>
          <w:rtl w:val="true"/>
        </w:rPr>
        <w:t>אפילו לזמן קצר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להחזיר אותם לאש</w:t>
      </w:r>
      <w:r>
        <w:rPr>
          <w:rtl w:val="true"/>
        </w:rPr>
        <w:t xml:space="preserve">, </w:t>
      </w:r>
      <w:r>
        <w:rPr>
          <w:rtl w:val="true"/>
        </w:rPr>
        <w:t>עד שתרפה תוכם</w:t>
      </w:r>
      <w:r>
        <w:rPr>
          <w:rtl w:val="true"/>
        </w:rPr>
        <w:t>.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להכניס לתוכו קסמים דלוקים</w:t>
      </w:r>
      <w:r>
        <w:rPr>
          <w:rtl w:val="true"/>
        </w:rPr>
        <w:t xml:space="preserve">. </w:t>
      </w:r>
      <w:r>
        <w:rPr>
          <w:rtl w:val="true"/>
        </w:rPr>
        <w:t>חולקים בזה</w:t>
      </w:r>
      <w:r>
        <w:rPr>
          <w:rtl w:val="true"/>
        </w:rPr>
        <w:t xml:space="preserve">, </w:t>
      </w:r>
      <w:r>
        <w:rPr>
          <w:rtl w:val="true"/>
        </w:rPr>
        <w:t>ולהל’ לא מתיר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לתת בתוכו שכר</w:t>
      </w:r>
      <w:r>
        <w:rPr>
          <w:rtl w:val="true"/>
        </w:rPr>
        <w:t xml:space="preserve">. </w:t>
      </w:r>
      <w:r>
        <w:rPr>
          <w:rtl w:val="true"/>
        </w:rPr>
        <w:t xml:space="preserve">חולקים אם זה מותר או אסור </w:t>
      </w:r>
      <w:r>
        <w:rPr>
          <w:rtl w:val="true"/>
        </w:rPr>
        <w:t>(</w:t>
      </w:r>
      <w:r>
        <w:rPr>
          <w:rtl w:val="true"/>
        </w:rPr>
        <w:t>כיון שיש לגזור אטו יין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גמ’ מצדד שזה רק בנודות</w:t>
      </w:r>
      <w:r>
        <w:rPr>
          <w:rtl w:val="true"/>
        </w:rPr>
        <w:t xml:space="preserve">, </w:t>
      </w:r>
      <w:r>
        <w:rPr>
          <w:rtl w:val="true"/>
        </w:rPr>
        <w:t>ולא בקנקנים</w:t>
      </w:r>
      <w:r>
        <w:rPr>
          <w:rtl w:val="true"/>
        </w:rPr>
        <w:t xml:space="preserve">, </w:t>
      </w:r>
      <w:r>
        <w:rPr>
          <w:rtl w:val="true"/>
        </w:rPr>
        <w:t>ושזה רק אם תחילת בליעתם היה יין כשר</w:t>
      </w:r>
      <w:r>
        <w:rPr>
          <w:rtl w:val="true"/>
        </w:rPr>
        <w:t xml:space="preserve">, </w:t>
      </w:r>
      <w:r>
        <w:rPr>
          <w:rtl w:val="true"/>
        </w:rPr>
        <w:t>אבל מסיק שהוא בכל דבר בכל ציור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לג</w:t>
      </w:r>
      <w:r>
        <w:rPr>
          <w:b/>
          <w:bCs/>
          <w:u w:val="single"/>
          <w:rtl w:val="true"/>
        </w:rPr>
        <w:t>)</w:t>
      </w:r>
    </w:p>
  </w:footnote>
  <w:footnote w:id="15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גרעיני ענבים</w:t>
      </w:r>
      <w:r>
        <w:rPr>
          <w:rtl w:val="true"/>
        </w:rPr>
        <w:t>.</w:t>
      </w:r>
    </w:p>
  </w:footnote>
  <w:footnote w:id="15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קליפות ענבים</w:t>
      </w:r>
      <w:r>
        <w:rPr>
          <w:rtl w:val="true"/>
        </w:rPr>
        <w:t>. (</w:t>
      </w:r>
      <w:r>
        <w:rPr>
          <w:rtl w:val="true"/>
        </w:rPr>
        <w:t>עיין בהוספות אות מו</w:t>
      </w:r>
      <w:r>
        <w:rPr>
          <w:rtl w:val="true"/>
        </w:rPr>
        <w:t>.)</w:t>
      </w:r>
    </w:p>
  </w:footnote>
  <w:footnote w:id="16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אסורים אפילו בהנאה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לד</w:t>
      </w:r>
      <w:r>
        <w:rPr>
          <w:b/>
          <w:bCs/>
          <w:u w:val="single"/>
          <w:rtl w:val="true"/>
        </w:rPr>
        <w:t>:)</w:t>
      </w:r>
    </w:p>
  </w:footnote>
  <w:footnote w:id="16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מותרים אפילו באכילה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לד</w:t>
      </w:r>
      <w:r>
        <w:rPr>
          <w:b/>
          <w:bCs/>
          <w:u w:val="single"/>
          <w:rtl w:val="true"/>
        </w:rPr>
        <w:t>:)</w:t>
      </w:r>
    </w:p>
  </w:footnote>
  <w:footnote w:id="162">
    <w:p>
      <w:pPr>
        <w:pStyle w:val="Footnote"/>
        <w:rPr>
          <w:lang w:val="en-GB"/>
        </w:rPr>
      </w:pPr>
      <w:r>
        <w:rPr>
          <w:rStyle w:val="FootnoteCharacters"/>
        </w:rPr>
        <w:footnoteRef/>
      </w:r>
      <w:r>
        <w:rPr>
          <w:rtl w:val="true"/>
          <w:lang w:val="en-GB"/>
        </w:rPr>
        <w:tab/>
        <w:t xml:space="preserve">גמ’ מבאר </w:t>
      </w:r>
      <w:r>
        <w:rPr>
          <w:b/>
          <w:bCs/>
          <w:u w:val="single"/>
          <w:rtl w:val="true"/>
          <w:lang w:val="en-GB"/>
        </w:rPr>
        <w:t>(</w:t>
      </w:r>
      <w:r>
        <w:rPr>
          <w:b/>
          <w:b/>
          <w:bCs/>
          <w:u w:val="single"/>
          <w:rtl w:val="true"/>
          <w:lang w:val="en-GB"/>
        </w:rPr>
        <w:t>לד</w:t>
      </w:r>
      <w:r>
        <w:rPr>
          <w:b/>
          <w:bCs/>
          <w:u w:val="single"/>
          <w:rtl w:val="true"/>
          <w:lang w:val="en-GB"/>
        </w:rPr>
        <w:t>.)</w:t>
      </w:r>
      <w:r>
        <w:rPr>
          <w:b w:val="false"/>
          <w:bCs w:val="false"/>
          <w:u w:val="none"/>
          <w:rtl w:val="true"/>
          <w:lang w:val="en-GB"/>
        </w:rPr>
        <w:t xml:space="preserve"> </w:t>
      </w:r>
      <w:r>
        <w:rPr>
          <w:b w:val="false"/>
          <w:b w:val="false"/>
          <w:bCs w:val="false"/>
          <w:u w:val="none"/>
          <w:rtl w:val="true"/>
          <w:lang w:val="en-GB"/>
        </w:rPr>
        <w:t>שנקראים לחים כל שנים עשר חדש אחרי לקיטתם</w:t>
      </w:r>
      <w:r>
        <w:rPr>
          <w:b w:val="false"/>
          <w:bCs w:val="false"/>
          <w:u w:val="none"/>
          <w:rtl w:val="true"/>
          <w:lang w:val="en-GB"/>
        </w:rPr>
        <w:t xml:space="preserve">, </w:t>
      </w:r>
      <w:r>
        <w:rPr>
          <w:b w:val="false"/>
          <w:b w:val="false"/>
          <w:bCs w:val="false"/>
          <w:u w:val="none"/>
          <w:rtl w:val="true"/>
          <w:lang w:val="en-GB"/>
        </w:rPr>
        <w:t>ואחרי זה נקראים יבשים</w:t>
      </w:r>
      <w:r>
        <w:rPr>
          <w:b w:val="false"/>
          <w:bCs w:val="false"/>
          <w:u w:val="none"/>
          <w:rtl w:val="true"/>
          <w:lang w:val="en-GB"/>
        </w:rPr>
        <w:t>.</w:t>
      </w:r>
    </w:p>
  </w:footnote>
  <w:footnote w:id="16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בהוספות אות מו</w:t>
      </w:r>
      <w:r>
        <w:rPr>
          <w:rtl w:val="true"/>
        </w:rPr>
        <w:t>.</w:t>
      </w:r>
    </w:p>
  </w:footnote>
  <w:footnote w:id="16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שמן של דגים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כט</w:t>
      </w:r>
      <w:r>
        <w:rPr>
          <w:rtl w:val="true"/>
        </w:rPr>
        <w:t>:)</w:t>
      </w:r>
    </w:p>
  </w:footnote>
  <w:footnote w:id="16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שאם עשה אותו אומן</w:t>
      </w:r>
      <w:r>
        <w:rPr>
          <w:rtl w:val="true"/>
        </w:rPr>
        <w:t xml:space="preserve">, </w:t>
      </w:r>
      <w:r>
        <w:rPr>
          <w:rtl w:val="true"/>
        </w:rPr>
        <w:t>שיכול להוציא הרבה שמן</w:t>
      </w:r>
      <w:r>
        <w:rPr>
          <w:rtl w:val="true"/>
        </w:rPr>
        <w:t xml:space="preserve">, </w:t>
      </w:r>
      <w:r>
        <w:rPr>
          <w:rtl w:val="true"/>
        </w:rPr>
        <w:t>ואז לא צריך יין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>. (</w:t>
      </w:r>
      <w:r>
        <w:rPr>
          <w:rtl w:val="true"/>
        </w:rPr>
        <w:t>זה רק בפעם ראשונה ושניה של הוצאת שמן מן הדג</w:t>
      </w:r>
      <w:r>
        <w:rPr>
          <w:rtl w:val="true"/>
        </w:rPr>
        <w:t xml:space="preserve">, </w:t>
      </w:r>
      <w:r>
        <w:rPr>
          <w:rtl w:val="true"/>
        </w:rPr>
        <w:t>שרק אז יוצא הרבה שמן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לד</w:t>
      </w:r>
      <w:r>
        <w:rPr>
          <w:b/>
          <w:bCs/>
          <w:u w:val="single"/>
          <w:rtl w:val="true"/>
        </w:rPr>
        <w:t>:)</w:t>
      </w:r>
    </w:p>
  </w:footnote>
  <w:footnote w:id="16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חוששים שנתן בהם יין</w:t>
      </w:r>
      <w:r>
        <w:rPr>
          <w:rtl w:val="true"/>
        </w:rPr>
        <w:t xml:space="preserve">, </w:t>
      </w:r>
      <w:r>
        <w:rPr>
          <w:rtl w:val="true"/>
        </w:rPr>
        <w:t>ואז יש בהם איסור של יין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כט</w:t>
      </w:r>
      <w:r>
        <w:rPr>
          <w:rtl w:val="true"/>
        </w:rPr>
        <w:t>:)</w:t>
      </w:r>
    </w:p>
  </w:footnote>
  <w:footnote w:id="16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רוב עגלים של אותו העיר נשחטים לשם עבודה זרה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כל הבהמות</w:t>
      </w:r>
      <w:r>
        <w:rPr>
          <w:rtl w:val="true"/>
        </w:rPr>
        <w:t xml:space="preserve">, </w:t>
      </w:r>
      <w:r>
        <w:rPr>
          <w:rtl w:val="true"/>
        </w:rPr>
        <w:t>יוצא שיש מיעוט בהמות שנשחטים לשם עבודה זרה</w:t>
      </w:r>
      <w:r>
        <w:rPr>
          <w:rtl w:val="true"/>
        </w:rPr>
        <w:t xml:space="preserve">, </w:t>
      </w:r>
      <w:r>
        <w:rPr>
          <w:rtl w:val="true"/>
        </w:rPr>
        <w:t>ורבי מאיר חושש למיעוט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לד</w:t>
      </w:r>
      <w:r>
        <w:rPr>
          <w:b/>
          <w:bCs/>
          <w:u w:val="single"/>
          <w:rtl w:val="true"/>
        </w:rPr>
        <w:t>:)</w:t>
      </w:r>
    </w:p>
  </w:footnote>
  <w:footnote w:id="16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רבנן סוברים שאין איסור הנאה</w:t>
      </w:r>
      <w:r>
        <w:rPr>
          <w:rtl w:val="true"/>
        </w:rPr>
        <w:t xml:space="preserve">, </w:t>
      </w:r>
      <w:r>
        <w:rPr>
          <w:rtl w:val="true"/>
        </w:rPr>
        <w:t>אבל יש איסור אכילה</w:t>
      </w:r>
      <w:r>
        <w:rPr>
          <w:rtl w:val="true"/>
        </w:rPr>
        <w:t xml:space="preserve">. </w:t>
      </w:r>
      <w:r>
        <w:rPr>
          <w:rtl w:val="true"/>
        </w:rPr>
        <w:t>אין איסור הנאה במורייס כיון שאין היין בעיניו</w:t>
      </w:r>
      <w:r>
        <w:rPr>
          <w:rtl w:val="true"/>
        </w:rPr>
        <w:t xml:space="preserve">, </w:t>
      </w:r>
      <w:r>
        <w:rPr>
          <w:rtl w:val="true"/>
        </w:rPr>
        <w:t xml:space="preserve">אבל יש איסור אכילה מפני חשש יין שאינו בעיניו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; </w:t>
      </w:r>
      <w:r>
        <w:rPr>
          <w:rtl w:val="true"/>
        </w:rPr>
        <w:t xml:space="preserve">אין לומר שהוא מפני חשש דג טמא </w:t>
      </w:r>
      <w:r>
        <w:rPr>
          <w:rtl w:val="true"/>
        </w:rPr>
        <w:t>(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) </w:t>
      </w:r>
      <w:r>
        <w:rPr>
          <w:rtl w:val="true"/>
        </w:rPr>
        <w:t>מפני שמתיר של אומן</w:t>
      </w:r>
      <w:r>
        <w:rPr>
          <w:rtl w:val="true"/>
        </w:rPr>
        <w:t xml:space="preserve">). </w:t>
      </w:r>
      <w:r>
        <w:rPr>
          <w:rtl w:val="true"/>
        </w:rPr>
        <w:t>אין איסור הנאה בגבינה כיון שרבנן לא חוששים למיעוט</w:t>
      </w:r>
      <w:r>
        <w:rPr>
          <w:rtl w:val="true"/>
        </w:rPr>
        <w:t xml:space="preserve">, </w:t>
      </w:r>
      <w:r>
        <w:rPr>
          <w:rtl w:val="true"/>
        </w:rPr>
        <w:t>אבל יש איסור אכילה כמו שמשנה יבאר</w:t>
      </w:r>
      <w:r>
        <w:rPr>
          <w:rtl w:val="true"/>
        </w:rPr>
        <w:t>.</w:t>
      </w:r>
    </w:p>
  </w:footnote>
  <w:footnote w:id="169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דיניהם 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עוד דינים שחוששים בהם משום עבודה זרה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בליעות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בהוספות אות מח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של יין עכו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אוסרים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אסורים באכילה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חרצנים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לחים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בתוך שנים עשר חדש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אסורים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יבשים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אחרי שנים עשר חדש</w:t>
      </w:r>
      <w:r>
        <w:rPr>
          <w:b w:val="false"/>
          <w:bCs w:val="false"/>
          <w:rtl w:val="true"/>
        </w:rPr>
        <w:t xml:space="preserve">)- 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אסורים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מותרים באכילה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זגים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לחים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בתוך שנים עשר חדש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אסורים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יבשים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אחרי שנים עשר חדש</w:t>
      </w:r>
      <w:r>
        <w:rPr>
          <w:b w:val="false"/>
          <w:bCs w:val="false"/>
          <w:rtl w:val="true"/>
        </w:rPr>
        <w:t>)-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אסורים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מותרים באכילה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מורייס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של הדיוט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בהנאה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שחוששים שנתנו לתוכו יין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באכילה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בהנאה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שהיין בלוע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של אומן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פעם ראשונה ושנית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צריכים לצרף שום דבר עם שמן הדג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פעם שלישית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דינו כשל הדיוט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חלב של מקום שבו נשחטו מיעוט בהמות לצורך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 בהנאה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שחוששים למיעוט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27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 בהנאה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חוששים למיעוט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שנראה במשנה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איסור אחר דרבנן עליו</w:t>
      </w:r>
      <w:r>
        <w:rPr>
          <w:b w:val="false"/>
          <w:bCs w:val="false"/>
          <w:rtl w:val="true"/>
        </w:rPr>
        <w:t>.</w:t>
      </w:r>
    </w:p>
  </w:footnote>
  <w:footnote w:id="170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17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 לא ידע מחלקת רבי מאיר ורבנן</w:t>
      </w:r>
      <w:r>
        <w:rPr>
          <w:rtl w:val="true"/>
        </w:rPr>
        <w:t xml:space="preserve">, </w:t>
      </w:r>
      <w:r>
        <w:rPr>
          <w:rtl w:val="true"/>
        </w:rPr>
        <w:t>שזה היה קודם שחי רבי מאיר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ידע בדין של רבנן</w:t>
      </w:r>
      <w:r>
        <w:rPr>
          <w:rtl w:val="true"/>
        </w:rPr>
        <w:t>.</w:t>
      </w:r>
    </w:p>
  </w:footnote>
  <w:footnote w:id="17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חוזר על שיטת רבנן במשנה ד</w:t>
      </w:r>
      <w:r>
        <w:rPr>
          <w:rtl w:val="true"/>
        </w:rPr>
        <w:t xml:space="preserve">, </w:t>
      </w:r>
      <w:r>
        <w:rPr>
          <w:rtl w:val="true"/>
        </w:rPr>
        <w:t>שרבנן אסרו יין של גויים</w:t>
      </w:r>
      <w:r>
        <w:rPr>
          <w:rtl w:val="true"/>
        </w:rPr>
        <w:t xml:space="preserve">, </w:t>
      </w:r>
      <w:r>
        <w:rPr>
          <w:rtl w:val="true"/>
        </w:rPr>
        <w:t xml:space="preserve">אף שלא חוששים למיעוט </w:t>
      </w:r>
      <w:r>
        <w:rPr>
          <w:rtl w:val="true"/>
        </w:rPr>
        <w:t>(</w:t>
      </w:r>
      <w:r>
        <w:rPr>
          <w:rtl w:val="true"/>
        </w:rPr>
        <w:t>ואז לא חוששים למה שנשחטו לשם עבודה זרה</w:t>
      </w:r>
      <w:r>
        <w:rPr>
          <w:rtl w:val="true"/>
        </w:rPr>
        <w:t>).</w:t>
      </w:r>
    </w:p>
  </w:footnote>
  <w:footnote w:id="17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כדי לעשות אותו מחלב לגבינה</w:t>
      </w:r>
      <w:r>
        <w:rPr>
          <w:rtl w:val="true"/>
        </w:rPr>
        <w:t xml:space="preserve">, </w:t>
      </w:r>
      <w:r>
        <w:rPr>
          <w:rtl w:val="true"/>
        </w:rPr>
        <w:t>נותנים מה שנמצא בקיבה של בהמה בתוכו</w:t>
      </w:r>
      <w:r>
        <w:rPr>
          <w:rtl w:val="true"/>
        </w:rPr>
        <w:t xml:space="preserve">. </w:t>
      </w:r>
      <w:r>
        <w:rPr>
          <w:rtl w:val="true"/>
        </w:rPr>
        <w:t>אותו דבד שנמצא בקיבה נקרא פרש</w:t>
      </w:r>
      <w:r>
        <w:rPr>
          <w:rtl w:val="true"/>
        </w:rPr>
        <w:t xml:space="preserve">. </w:t>
      </w:r>
      <w:r>
        <w:rPr>
          <w:rtl w:val="true"/>
        </w:rPr>
        <w:t>כיון שנמצא בתוך בנבלה</w:t>
      </w:r>
      <w:r>
        <w:rPr>
          <w:rtl w:val="true"/>
        </w:rPr>
        <w:t xml:space="preserve">, </w:t>
      </w:r>
      <w:r>
        <w:rPr>
          <w:rtl w:val="true"/>
        </w:rPr>
        <w:t>אסורה</w:t>
      </w:r>
      <w:r>
        <w:rPr>
          <w:rtl w:val="true"/>
        </w:rPr>
        <w:t xml:space="preserve">. </w:t>
      </w:r>
      <w:r>
        <w:rPr>
          <w:rtl w:val="true"/>
        </w:rPr>
        <w:t>מחמת אותו איסור שמעורב בו</w:t>
      </w:r>
      <w:r>
        <w:rPr>
          <w:rtl w:val="true"/>
        </w:rPr>
        <w:t xml:space="preserve">, </w:t>
      </w:r>
      <w:r>
        <w:rPr>
          <w:rtl w:val="true"/>
        </w:rPr>
        <w:t>נאסר הגבינה</w:t>
      </w:r>
      <w:r>
        <w:rPr>
          <w:rtl w:val="true"/>
        </w:rPr>
        <w:t>.</w:t>
      </w:r>
    </w:p>
  </w:footnote>
  <w:footnote w:id="17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שיש בו איסור הנאה</w:t>
      </w:r>
      <w:r>
        <w:rPr>
          <w:rtl w:val="true"/>
        </w:rPr>
        <w:t xml:space="preserve">, </w:t>
      </w:r>
      <w:r>
        <w:rPr>
          <w:rtl w:val="true"/>
        </w:rPr>
        <w:t>ולא רק איסור אכילה</w:t>
      </w:r>
      <w:r>
        <w:rPr>
          <w:rtl w:val="true"/>
        </w:rPr>
        <w:t>.</w:t>
      </w:r>
    </w:p>
  </w:footnote>
  <w:footnote w:id="17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מומתר לאכול הפרש שלו</w:t>
      </w:r>
      <w:r>
        <w:rPr>
          <w:rtl w:val="true"/>
        </w:rPr>
        <w:t xml:space="preserve">, </w:t>
      </w:r>
      <w:r>
        <w:rPr>
          <w:rtl w:val="true"/>
        </w:rPr>
        <w:t>שאין הפרש חלק מן הבהמה</w:t>
      </w:r>
      <w:r>
        <w:rPr>
          <w:rtl w:val="true"/>
        </w:rPr>
        <w:t xml:space="preserve">. </w:t>
      </w:r>
      <w:r>
        <w:rPr>
          <w:rtl w:val="true"/>
        </w:rPr>
        <w:t xml:space="preserve">איני יודע כוונת </w:t>
      </w:r>
      <w:r>
        <w:rPr>
          <w:rtl w:val="true"/>
        </w:rPr>
        <w:t>"</w:t>
      </w:r>
      <w:r>
        <w:rPr>
          <w:rtl w:val="true"/>
        </w:rPr>
        <w:t>שורפה חיה</w:t>
      </w:r>
      <w:r>
        <w:rPr>
          <w:rtl w:val="true"/>
        </w:rPr>
        <w:t>.”</w:t>
      </w:r>
    </w:p>
  </w:footnote>
  <w:footnote w:id="17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נוסר בהנאה מדרבנן</w:t>
      </w:r>
      <w:r>
        <w:rPr>
          <w:rtl w:val="true"/>
        </w:rPr>
        <w:t>.</w:t>
      </w:r>
    </w:p>
  </w:footnote>
  <w:footnote w:id="17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סובר שאם בעיניו רק נאסר מדרבנן</w:t>
      </w:r>
      <w:r>
        <w:rPr>
          <w:rtl w:val="true"/>
        </w:rPr>
        <w:t xml:space="preserve">, </w:t>
      </w:r>
      <w:r>
        <w:rPr>
          <w:rtl w:val="true"/>
        </w:rPr>
        <w:t>לא יאסור גבינה שהעמיד</w:t>
      </w:r>
      <w:r>
        <w:rPr>
          <w:rtl w:val="true"/>
        </w:rPr>
        <w:t xml:space="preserve">. </w:t>
      </w:r>
      <w:r>
        <w:rPr>
          <w:rtl w:val="true"/>
        </w:rPr>
        <w:t>אף אם אוסר</w:t>
      </w:r>
      <w:r>
        <w:rPr>
          <w:rtl w:val="true"/>
        </w:rPr>
        <w:t xml:space="preserve">, </w:t>
      </w:r>
      <w:r>
        <w:rPr>
          <w:rtl w:val="true"/>
        </w:rPr>
        <w:t xml:space="preserve">יאסור גם בהנאה </w:t>
      </w:r>
      <w:r>
        <w:rPr>
          <w:rtl w:val="true"/>
        </w:rPr>
        <w:t>(</w:t>
      </w:r>
      <w:r>
        <w:rPr>
          <w:rtl w:val="true"/>
        </w:rPr>
        <w:t>כמו דין שלו</w:t>
      </w:r>
      <w:r>
        <w:rPr>
          <w:rtl w:val="true"/>
        </w:rPr>
        <w:t xml:space="preserve">), </w:t>
      </w:r>
      <w:r>
        <w:rPr>
          <w:rtl w:val="true"/>
        </w:rPr>
        <w:t>ולא רק באכילה</w:t>
      </w:r>
      <w:r>
        <w:rPr>
          <w:rtl w:val="true"/>
        </w:rPr>
        <w:t>.</w:t>
      </w:r>
    </w:p>
  </w:footnote>
  <w:footnote w:id="17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שאין פרש של איסורי הנאה נאסר</w:t>
      </w:r>
      <w:r>
        <w:rPr>
          <w:rtl w:val="true"/>
        </w:rPr>
        <w:t xml:space="preserve">, </w:t>
      </w:r>
      <w:r>
        <w:rPr>
          <w:rtl w:val="true"/>
        </w:rPr>
        <w:t>של עבודה זרה נאסר</w:t>
      </w:r>
      <w:r>
        <w:rPr>
          <w:rtl w:val="true"/>
        </w:rPr>
        <w:t xml:space="preserve">, </w:t>
      </w:r>
      <w:r>
        <w:rPr>
          <w:rtl w:val="true"/>
        </w:rPr>
        <w:t>כיון ששם הפרש הוא חלק מן האיסור</w:t>
      </w:r>
      <w:r>
        <w:rPr>
          <w:rtl w:val="true"/>
        </w:rPr>
        <w:t xml:space="preserve">. </w:t>
      </w:r>
      <w:r>
        <w:rPr>
          <w:rtl w:val="true"/>
        </w:rPr>
        <w:t>אדם אוהב מה שע</w:t>
      </w:r>
      <w:r>
        <w:rPr>
          <w:rtl w:val="true"/>
        </w:rPr>
        <w:t>"</w:t>
      </w:r>
      <w:r>
        <w:rPr>
          <w:rtl w:val="true"/>
        </w:rPr>
        <w:t>ז שלו נראה שמן</w:t>
      </w:r>
      <w:r>
        <w:rPr>
          <w:rtl w:val="true"/>
        </w:rPr>
        <w:t xml:space="preserve">, </w:t>
      </w:r>
      <w:r>
        <w:rPr>
          <w:rtl w:val="true"/>
        </w:rPr>
        <w:t>ואז הפרש נעשה חלק מן העבודה זרה</w:t>
      </w:r>
      <w:r>
        <w:rPr>
          <w:rtl w:val="true"/>
        </w:rPr>
        <w:t>. (</w:t>
      </w:r>
      <w:r>
        <w:rPr>
          <w:rtl w:val="true"/>
        </w:rPr>
        <w:t>עיין בהוספות אות מז</w:t>
      </w:r>
      <w:r>
        <w:rPr>
          <w:rtl w:val="true"/>
        </w:rPr>
        <w:t>.)</w:t>
      </w:r>
    </w:p>
  </w:footnote>
  <w:footnote w:id="17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שהרי</w:t>
      </w:r>
      <w:r>
        <w:rPr>
          <w:rtl w:val="true"/>
        </w:rPr>
        <w:t xml:space="preserve">, </w:t>
      </w:r>
      <w:r>
        <w:rPr>
          <w:rtl w:val="true"/>
        </w:rPr>
        <w:t>בהמה של ע</w:t>
      </w:r>
      <w:r>
        <w:rPr>
          <w:rtl w:val="true"/>
        </w:rPr>
        <w:t>"</w:t>
      </w:r>
      <w:r>
        <w:rPr>
          <w:rtl w:val="true"/>
        </w:rPr>
        <w:t>ז נאסר בהנאה</w:t>
      </w:r>
      <w:r>
        <w:rPr>
          <w:rtl w:val="true"/>
        </w:rPr>
        <w:t>.</w:t>
      </w:r>
    </w:p>
  </w:footnote>
  <w:footnote w:id="18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מהו הטעם האמיתי שאסרו</w:t>
      </w:r>
      <w:r>
        <w:rPr>
          <w:rtl w:val="true"/>
        </w:rPr>
        <w:t>: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חוששים שנחש שתה מן החלב</w:t>
      </w:r>
      <w:r>
        <w:rPr>
          <w:rtl w:val="true"/>
        </w:rPr>
        <w:t xml:space="preserve">, </w:t>
      </w:r>
      <w:r>
        <w:rPr>
          <w:rtl w:val="true"/>
        </w:rPr>
        <w:t>ונתן בו סם</w:t>
      </w:r>
      <w:r>
        <w:rPr>
          <w:rtl w:val="true"/>
        </w:rPr>
        <w:t xml:space="preserve">, </w:t>
      </w:r>
      <w:r>
        <w:rPr>
          <w:rtl w:val="true"/>
        </w:rPr>
        <w:t>כיון שאין הגויים מקפידים על גילוי</w:t>
      </w:r>
      <w:r>
        <w:rPr>
          <w:rtl w:val="true"/>
        </w:rPr>
        <w:t xml:space="preserve">. </w:t>
      </w:r>
      <w:r>
        <w:rPr>
          <w:rtl w:val="true"/>
        </w:rPr>
        <w:t>דוחה גמ’ שסם הנחש עשוה שלא נעשה גבינה</w:t>
      </w:r>
      <w:r>
        <w:rPr>
          <w:rtl w:val="true"/>
        </w:rPr>
        <w:t xml:space="preserve">. </w:t>
      </w:r>
      <w:r>
        <w:rPr>
          <w:rtl w:val="true"/>
        </w:rPr>
        <w:t>דוחה שחוששים שרק מקצת החלב נתערב עם הסם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נעשה גבינה עם קצת חלב</w:t>
      </w:r>
      <w:r>
        <w:rPr>
          <w:rtl w:val="true"/>
        </w:rPr>
        <w:t xml:space="preserve">. </w:t>
      </w:r>
      <w:r>
        <w:rPr>
          <w:rtl w:val="true"/>
        </w:rPr>
        <w:t>לא יכולים לברר שאין בו שום חלב</w:t>
      </w:r>
      <w:r>
        <w:rPr>
          <w:rtl w:val="true"/>
        </w:rPr>
        <w:t xml:space="preserve">, </w:t>
      </w:r>
      <w:r>
        <w:rPr>
          <w:rtl w:val="true"/>
        </w:rPr>
        <w:t>שברוב גבינות יש קצת חלב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חוששים שהעמיד אותו בתוך עור קיבת נבלה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חלק מן הבהמה עצמה</w:t>
      </w:r>
      <w:r>
        <w:rPr>
          <w:rtl w:val="true"/>
        </w:rPr>
        <w:t xml:space="preserve">- </w:t>
      </w:r>
      <w:r>
        <w:rPr>
          <w:rtl w:val="true"/>
        </w:rPr>
        <w:t>יותר מן הפרש</w:t>
      </w:r>
      <w:r>
        <w:rPr>
          <w:rtl w:val="true"/>
        </w:rPr>
        <w:t xml:space="preserve">- </w:t>
      </w:r>
      <w:r>
        <w:rPr>
          <w:rtl w:val="true"/>
        </w:rPr>
        <w:t>הלך לתוך הגבינה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חוששים שהחליפו פניה בחזיר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חוששים שהעמידו אותו עם חומץ שבא מיין נסך</w:t>
      </w:r>
      <w:r>
        <w:rPr>
          <w:rtl w:val="true"/>
        </w:rPr>
        <w:t xml:space="preserve">. </w:t>
      </w:r>
      <w:r>
        <w:rPr>
          <w:rtl w:val="true"/>
        </w:rPr>
        <w:t>מקשה גמ’ למה לא נאסר בהנאה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חוששים שהעמידו אותו בשרף של ערלה</w:t>
      </w:r>
      <w:r>
        <w:rPr>
          <w:rtl w:val="true"/>
        </w:rPr>
        <w:t>. (</w:t>
      </w:r>
      <w:r>
        <w:rPr>
          <w:rtl w:val="true"/>
        </w:rPr>
        <w:t>יש שני מיני שרף</w:t>
      </w:r>
      <w:r>
        <w:rPr>
          <w:rtl w:val="true"/>
        </w:rPr>
        <w:t xml:space="preserve">- </w:t>
      </w:r>
      <w:r>
        <w:rPr>
          <w:rtl w:val="true"/>
        </w:rPr>
        <w:t>שרף של עץ ושרף של פרי</w:t>
      </w:r>
      <w:r>
        <w:rPr>
          <w:rtl w:val="true"/>
        </w:rPr>
        <w:t xml:space="preserve">. </w:t>
      </w:r>
      <w:r>
        <w:rPr>
          <w:rtl w:val="true"/>
        </w:rPr>
        <w:t>שרף של פרי יש לו דיני עלרה</w:t>
      </w:r>
      <w:r>
        <w:rPr>
          <w:rtl w:val="true"/>
        </w:rPr>
        <w:t xml:space="preserve">, </w:t>
      </w:r>
      <w:r>
        <w:rPr>
          <w:rtl w:val="true"/>
        </w:rPr>
        <w:t>וחולקים ר’ אליעזר ור’ יהושע אם שרף של עץ יש לו דיני ערלה או אין לו דיני ערלה</w:t>
      </w:r>
      <w:r>
        <w:rPr>
          <w:rtl w:val="true"/>
        </w:rPr>
        <w:t xml:space="preserve">.) </w:t>
      </w:r>
      <w:r>
        <w:rPr>
          <w:rtl w:val="true"/>
        </w:rPr>
        <w:t>מק’ גמ’ ל</w:t>
      </w:r>
      <w:r>
        <w:rPr>
          <w:rtl w:val="true"/>
        </w:rPr>
        <w:t>"</w:t>
      </w:r>
      <w:r>
        <w:rPr>
          <w:rtl w:val="true"/>
        </w:rPr>
        <w:t>ל נאסר בהנאה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)</w:t>
      </w:r>
    </w:p>
  </w:footnote>
  <w:footnote w:id="18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רצה לגלות לו את הטעם האמיתי</w:t>
      </w:r>
      <w:r>
        <w:rPr>
          <w:rtl w:val="true"/>
        </w:rPr>
        <w:t xml:space="preserve">, </w:t>
      </w:r>
      <w:r>
        <w:rPr>
          <w:rtl w:val="true"/>
        </w:rPr>
        <w:t>ולכן התחיל לדבר בענין חדש</w:t>
      </w:r>
      <w:r>
        <w:rPr>
          <w:rtl w:val="true"/>
        </w:rPr>
        <w:t xml:space="preserve">. </w:t>
      </w:r>
      <w:r>
        <w:rPr>
          <w:rtl w:val="true"/>
        </w:rPr>
        <w:t>אותו דבר חדש גם מגלה לו קצת למה לא רוצה לגלות לו טעם של האיסור</w:t>
      </w:r>
      <w:r>
        <w:rPr>
          <w:rtl w:val="true"/>
        </w:rPr>
        <w:t xml:space="preserve">. </w:t>
      </w:r>
      <w:r>
        <w:rPr>
          <w:rtl w:val="true"/>
        </w:rPr>
        <w:t xml:space="preserve">תחילת פסוק זה הוא </w:t>
      </w:r>
      <w:r>
        <w:rPr>
          <w:rtl w:val="true"/>
        </w:rPr>
        <w:t>"</w:t>
      </w:r>
      <w:r>
        <w:rPr>
          <w:rtl w:val="true"/>
        </w:rPr>
        <w:t>ישקני מנשיקות פיהו</w:t>
      </w:r>
      <w:r>
        <w:rPr>
          <w:rtl w:val="true"/>
        </w:rPr>
        <w:t xml:space="preserve">.” </w:t>
      </w:r>
      <w:r>
        <w:rPr>
          <w:rtl w:val="true"/>
        </w:rPr>
        <w:t>מזה דורשים שלפעמים</w:t>
      </w:r>
      <w:r>
        <w:rPr>
          <w:rtl w:val="true"/>
        </w:rPr>
        <w:t xml:space="preserve">, </w:t>
      </w:r>
      <w:r>
        <w:rPr>
          <w:rtl w:val="true"/>
        </w:rPr>
        <w:t>צריך אדם לחזק את שפתותיו זה בזה</w:t>
      </w:r>
      <w:r>
        <w:rPr>
          <w:rtl w:val="true"/>
        </w:rPr>
        <w:t xml:space="preserve">, </w:t>
      </w:r>
      <w:r>
        <w:rPr>
          <w:rtl w:val="true"/>
        </w:rPr>
        <w:t>ולא לגלות טעם של גזירה</w:t>
      </w:r>
      <w:r>
        <w:rPr>
          <w:rtl w:val="true"/>
        </w:rPr>
        <w:t xml:space="preserve">. </w:t>
      </w:r>
      <w:r>
        <w:rPr>
          <w:rtl w:val="true"/>
        </w:rPr>
        <w:t>הגזירה היתה חדשה</w:t>
      </w:r>
      <w:r>
        <w:rPr>
          <w:rtl w:val="true"/>
        </w:rPr>
        <w:t xml:space="preserve">, </w:t>
      </w:r>
      <w:r>
        <w:rPr>
          <w:rtl w:val="true"/>
        </w:rPr>
        <w:t>וחששו שבנ</w:t>
      </w:r>
      <w:r>
        <w:rPr>
          <w:rtl w:val="true"/>
        </w:rPr>
        <w:t>"</w:t>
      </w:r>
      <w:r>
        <w:rPr>
          <w:rtl w:val="true"/>
        </w:rPr>
        <w:t>א יפקפקו עליו ולא יתקבל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לא גלו את הטעם שלו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.)</w:t>
      </w:r>
    </w:p>
  </w:footnote>
  <w:footnote w:id="18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כנראה</w:t>
      </w:r>
      <w:r>
        <w:rPr>
          <w:rtl w:val="true"/>
        </w:rPr>
        <w:t xml:space="preserve">, </w:t>
      </w:r>
      <w:r>
        <w:rPr>
          <w:rtl w:val="true"/>
        </w:rPr>
        <w:t>אחד היה ידוע להם</w:t>
      </w:r>
      <w:r>
        <w:rPr>
          <w:rtl w:val="true"/>
        </w:rPr>
        <w:t xml:space="preserve">, </w:t>
      </w:r>
      <w:r>
        <w:rPr>
          <w:rtl w:val="true"/>
        </w:rPr>
        <w:t>ואחד היה מסופק להם</w:t>
      </w:r>
      <w:r>
        <w:rPr>
          <w:rtl w:val="true"/>
        </w:rPr>
        <w:t>.</w:t>
      </w:r>
    </w:p>
  </w:footnote>
  <w:footnote w:id="183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28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גבינת עכו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אסור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נותן גמ’ שבע סיבות לזה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28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חוששים שהעמיד אותו בקיבת נבילה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ונאסר מחמת פרש נבילה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רבי ישמעאל דוחה שפרש נבילה לא אוסר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מקל וחומר מפרש עולה שלא אוסר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8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חוששים שהעמיד אותו בקיבת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פרש של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אוסר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שהעובד רוצה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שנראה יותר שמן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דוחה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שאז ייאסר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28"/>
        </w:numPr>
        <w:rPr/>
      </w:pPr>
      <w:r>
        <w:rPr>
          <w:rtl w:val="true"/>
        </w:rPr>
        <w:t>חוששים שנחש שתה מן החלב</w:t>
      </w:r>
      <w:r>
        <w:rPr>
          <w:rtl w:val="true"/>
        </w:rPr>
        <w:t xml:space="preserve">, </w:t>
      </w:r>
      <w:r>
        <w:rPr>
          <w:rtl w:val="true"/>
        </w:rPr>
        <w:t>ונתן בו סם</w:t>
      </w:r>
      <w:r>
        <w:rPr>
          <w:rtl w:val="true"/>
        </w:rPr>
        <w:t xml:space="preserve">, </w:t>
      </w:r>
      <w:r>
        <w:rPr>
          <w:rtl w:val="true"/>
        </w:rPr>
        <w:t>כיון שאין הגויים מקפידים על גילוי</w:t>
      </w:r>
      <w:r>
        <w:rPr>
          <w:rtl w:val="true"/>
        </w:rPr>
        <w:t xml:space="preserve">. </w:t>
      </w:r>
      <w:r>
        <w:rPr>
          <w:rtl w:val="true"/>
        </w:rPr>
        <w:t>דוחה גמ’ שסם הנחש עשוה שלא נעשה גבינה</w:t>
      </w:r>
      <w:r>
        <w:rPr>
          <w:rtl w:val="true"/>
        </w:rPr>
        <w:t xml:space="preserve">. </w:t>
      </w:r>
      <w:r>
        <w:rPr>
          <w:rtl w:val="true"/>
        </w:rPr>
        <w:t>דוחה שחוששים שרק מקצת החלב נתערב עם הסם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נעשה גבינה עם קצת חלב</w:t>
      </w:r>
      <w:r>
        <w:rPr>
          <w:rtl w:val="true"/>
        </w:rPr>
        <w:t xml:space="preserve">. </w:t>
      </w:r>
      <w:r>
        <w:rPr>
          <w:rtl w:val="true"/>
        </w:rPr>
        <w:t>לא יכולים לברר שאין בו שום חלב</w:t>
      </w:r>
      <w:r>
        <w:rPr>
          <w:rtl w:val="true"/>
        </w:rPr>
        <w:t xml:space="preserve">, </w:t>
      </w:r>
      <w:r>
        <w:rPr>
          <w:rtl w:val="true"/>
        </w:rPr>
        <w:t>שברוב גבינות יש קצת חלב</w:t>
      </w:r>
      <w:r>
        <w:rPr>
          <w:rtl w:val="true"/>
        </w:rPr>
        <w:t>.</w:t>
      </w:r>
    </w:p>
    <w:p>
      <w:pPr>
        <w:pStyle w:val="Footnote"/>
        <w:numPr>
          <w:ilvl w:val="1"/>
          <w:numId w:val="28"/>
        </w:numPr>
        <w:rPr/>
      </w:pPr>
      <w:r>
        <w:rPr>
          <w:rtl w:val="true"/>
        </w:rPr>
        <w:t>חוששים שהעמיד אותו בתוך עור קיבת נבלה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חלק מן הבהמה עצמה</w:t>
      </w:r>
      <w:r>
        <w:rPr>
          <w:rtl w:val="true"/>
        </w:rPr>
        <w:t xml:space="preserve">- </w:t>
      </w:r>
      <w:r>
        <w:rPr>
          <w:rtl w:val="true"/>
        </w:rPr>
        <w:t>יותר מן הפרש</w:t>
      </w:r>
      <w:r>
        <w:rPr>
          <w:rtl w:val="true"/>
        </w:rPr>
        <w:t xml:space="preserve">- </w:t>
      </w:r>
      <w:r>
        <w:rPr>
          <w:rtl w:val="true"/>
        </w:rPr>
        <w:t>הלך לתוך הגבינה</w:t>
      </w:r>
      <w:r>
        <w:rPr>
          <w:rtl w:val="true"/>
        </w:rPr>
        <w:t>.</w:t>
      </w:r>
    </w:p>
    <w:p>
      <w:pPr>
        <w:pStyle w:val="Footnote"/>
        <w:numPr>
          <w:ilvl w:val="1"/>
          <w:numId w:val="28"/>
        </w:numPr>
        <w:rPr/>
      </w:pPr>
      <w:r>
        <w:rPr>
          <w:rtl w:val="true"/>
        </w:rPr>
        <w:t>חוששים שהחליפו פניה בחזיר</w:t>
      </w:r>
      <w:r>
        <w:rPr>
          <w:rtl w:val="true"/>
        </w:rPr>
        <w:t>.</w:t>
      </w:r>
    </w:p>
    <w:p>
      <w:pPr>
        <w:pStyle w:val="Footnote"/>
        <w:numPr>
          <w:ilvl w:val="1"/>
          <w:numId w:val="28"/>
        </w:numPr>
        <w:rPr/>
      </w:pPr>
      <w:r>
        <w:rPr>
          <w:rtl w:val="true"/>
        </w:rPr>
        <w:t>חוששים שהעמידו אותו עם חומץ שבא מיין נסך</w:t>
      </w:r>
      <w:r>
        <w:rPr>
          <w:rtl w:val="true"/>
        </w:rPr>
        <w:t xml:space="preserve">. </w:t>
      </w:r>
      <w:r>
        <w:rPr>
          <w:rtl w:val="true"/>
        </w:rPr>
        <w:t>מקשה גמ’ למה לא נאסר בהנאה</w:t>
      </w:r>
      <w:r>
        <w:rPr>
          <w:rtl w:val="true"/>
        </w:rPr>
        <w:t>.</w:t>
      </w:r>
    </w:p>
    <w:p>
      <w:pPr>
        <w:pStyle w:val="Footnote"/>
        <w:numPr>
          <w:ilvl w:val="1"/>
          <w:numId w:val="28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חוששים שהעמידו אותו בשרף של ערלה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יש שני מיני שרף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שרף של עץ ושרף של פרי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שרף של פרי יש לו דיני עלרה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וחולקים ר’ אליעזר ור’ יהושע אם שרף של עץ יש לו דיני ערלה או אין לו דיני ערלה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מק’ גמ’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נאסר בהנאה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28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אין לגלות טעם של גזרה חדשה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בתוך שנים עשר חדש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כדי שלא יזלזלו עליה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28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פסוק אומר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ריח דודיך טובים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יש שני דרכים לדרוש את זה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בלשון זכר או בלשון נקבה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לומדים לקרוא אותו בלשון זכר מהמשך הפסוק</w:t>
      </w:r>
      <w:r>
        <w:rPr>
          <w:b w:val="false"/>
          <w:bCs w:val="false"/>
          <w:rtl w:val="true"/>
        </w:rPr>
        <w:t>- “</w:t>
      </w:r>
      <w:r>
        <w:rPr>
          <w:b w:val="false"/>
          <w:b w:val="false"/>
          <w:bCs w:val="false"/>
          <w:rtl w:val="true"/>
        </w:rPr>
        <w:t>וריח שמניך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שנכתב בלשון זכר</w:t>
      </w:r>
      <w:r>
        <w:rPr>
          <w:b w:val="false"/>
          <w:bCs w:val="false"/>
          <w:rtl w:val="true"/>
        </w:rPr>
        <w:t>.</w:t>
      </w:r>
    </w:p>
  </w:footnote>
  <w:footnote w:id="184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18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שחוששים לחלב של בהמה טמאה</w:t>
      </w:r>
      <w:r>
        <w:rPr>
          <w:rtl w:val="true"/>
        </w:rPr>
        <w:t xml:space="preserve">. </w:t>
      </w:r>
      <w:r>
        <w:rPr>
          <w:rtl w:val="true"/>
        </w:rPr>
        <w:t>לא חוששים שכולו מבהמה טמאה</w:t>
      </w:r>
      <w:r>
        <w:rPr>
          <w:rtl w:val="true"/>
        </w:rPr>
        <w:t xml:space="preserve">, </w:t>
      </w:r>
      <w:r>
        <w:rPr>
          <w:rtl w:val="true"/>
        </w:rPr>
        <w:t>שחלב בהמה טמאה ירוק</w:t>
      </w:r>
      <w:r>
        <w:rPr>
          <w:rtl w:val="true"/>
        </w:rPr>
        <w:t xml:space="preserve">, </w:t>
      </w:r>
      <w:r>
        <w:rPr>
          <w:rtl w:val="true"/>
        </w:rPr>
        <w:t>וחלב בהמה טהורה לבן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חוששים לעירוב של חלב טמא</w:t>
      </w:r>
      <w:r>
        <w:rPr>
          <w:rtl w:val="true"/>
        </w:rPr>
        <w:t xml:space="preserve">. </w:t>
      </w:r>
      <w:r>
        <w:rPr>
          <w:rtl w:val="true"/>
        </w:rPr>
        <w:t>לא יכולים לבדוק אותו ע</w:t>
      </w:r>
      <w:r>
        <w:rPr>
          <w:rtl w:val="true"/>
        </w:rPr>
        <w:t>"</w:t>
      </w:r>
      <w:r>
        <w:rPr>
          <w:rtl w:val="true"/>
        </w:rPr>
        <w:t xml:space="preserve">י עשיית גבינה </w:t>
      </w:r>
      <w:r>
        <w:rPr>
          <w:rtl w:val="true"/>
        </w:rPr>
        <w:t>(</w:t>
      </w:r>
      <w:r>
        <w:rPr>
          <w:rtl w:val="true"/>
        </w:rPr>
        <w:t>שחלב טמא לא עושה גבינה</w:t>
      </w:r>
      <w:r>
        <w:rPr>
          <w:rtl w:val="true"/>
        </w:rPr>
        <w:t xml:space="preserve">) </w:t>
      </w:r>
      <w:r>
        <w:rPr>
          <w:rtl w:val="true"/>
        </w:rPr>
        <w:t>שאולי המעורב לא ייעשה גבינה</w:t>
      </w:r>
      <w:r>
        <w:rPr>
          <w:rtl w:val="true"/>
        </w:rPr>
        <w:t xml:space="preserve">, </w:t>
      </w:r>
      <w:r>
        <w:rPr>
          <w:rtl w:val="true"/>
        </w:rPr>
        <w:t>ולא יכירו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:)</w:t>
      </w:r>
    </w:p>
  </w:footnote>
  <w:footnote w:id="18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בחולין</w:t>
      </w:r>
      <w:r>
        <w:rPr>
          <w:rtl w:val="true"/>
        </w:rPr>
        <w:t xml:space="preserve">, </w:t>
      </w:r>
      <w:r>
        <w:rPr>
          <w:rtl w:val="true"/>
        </w:rPr>
        <w:t>חולקים אביי ורבא אם מותר אם הישראל יוצא ונכנס</w:t>
      </w:r>
      <w:r>
        <w:rPr>
          <w:rtl w:val="true"/>
        </w:rPr>
        <w:t xml:space="preserve">. </w:t>
      </w:r>
      <w:r>
        <w:rPr>
          <w:rtl w:val="true"/>
        </w:rPr>
        <w:t xml:space="preserve">גמ’ מתיר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אף אם הוא יושב במקום שיכול לעמוד ולראות</w:t>
      </w:r>
      <w:r>
        <w:rPr>
          <w:b w:val="false"/>
          <w:bCs w:val="false"/>
          <w:u w:val="none"/>
          <w:rtl w:val="true"/>
        </w:rPr>
        <w:t xml:space="preserve">; </w:t>
      </w:r>
      <w:r>
        <w:rPr>
          <w:b w:val="false"/>
          <w:b w:val="false"/>
          <w:bCs w:val="false"/>
          <w:u w:val="none"/>
          <w:rtl w:val="true"/>
        </w:rPr>
        <w:t>לכאו’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זה רק לפי רבא</w:t>
      </w:r>
      <w:r>
        <w:rPr>
          <w:b w:val="false"/>
          <w:bCs w:val="false"/>
          <w:u w:val="none"/>
          <w:rtl w:val="true"/>
        </w:rPr>
        <w:t>.</w:t>
      </w:r>
    </w:p>
  </w:footnote>
  <w:footnote w:id="18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אסור משום חשש חתנות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:)</w:t>
      </w:r>
    </w:p>
  </w:footnote>
  <w:footnote w:id="18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ארבע יוצאים מן הכלל</w:t>
      </w:r>
      <w:r>
        <w:rPr>
          <w:rtl w:val="true"/>
        </w:rPr>
        <w:t>:</w:t>
      </w:r>
    </w:p>
    <w:p>
      <w:pPr>
        <w:pStyle w:val="Footnote"/>
        <w:numPr>
          <w:ilvl w:val="0"/>
          <w:numId w:val="29"/>
        </w:numPr>
        <w:rPr/>
      </w:pPr>
      <w:r>
        <w:rPr>
          <w:rtl w:val="true"/>
        </w:rPr>
        <w:t>יש אומרים שמותר בשדה</w:t>
      </w:r>
      <w:r>
        <w:rPr>
          <w:rtl w:val="true"/>
        </w:rPr>
        <w:t xml:space="preserve">. </w:t>
      </w:r>
      <w:r>
        <w:rPr>
          <w:rtl w:val="true"/>
        </w:rPr>
        <w:t>דוחה גמ’ את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9"/>
        </w:numPr>
        <w:rPr/>
      </w:pPr>
      <w:r>
        <w:rPr>
          <w:rtl w:val="true"/>
        </w:rPr>
        <w:t>יש אומרים ששל נחתום מותר</w:t>
      </w:r>
      <w:r>
        <w:rPr>
          <w:rtl w:val="true"/>
        </w:rPr>
        <w:t xml:space="preserve">. </w:t>
      </w:r>
      <w:r>
        <w:rPr>
          <w:rtl w:val="true"/>
        </w:rPr>
        <w:t>מפ’ שצ</w:t>
      </w:r>
      <w:r>
        <w:rPr>
          <w:rtl w:val="true"/>
        </w:rPr>
        <w:t>"</w:t>
      </w:r>
      <w:r>
        <w:rPr>
          <w:rtl w:val="true"/>
        </w:rPr>
        <w:t>ל ג</w:t>
      </w:r>
      <w:r>
        <w:rPr>
          <w:rtl w:val="true"/>
        </w:rPr>
        <w:t>"</w:t>
      </w:r>
      <w:r>
        <w:rPr>
          <w:rtl w:val="true"/>
        </w:rPr>
        <w:t>כ במקום שאין נחתום ישראל וג</w:t>
      </w:r>
      <w:r>
        <w:rPr>
          <w:rtl w:val="true"/>
        </w:rPr>
        <w:t>"</w:t>
      </w:r>
      <w:r>
        <w:rPr>
          <w:rtl w:val="true"/>
        </w:rPr>
        <w:t>כ בשדה</w:t>
      </w:r>
      <w:r>
        <w:rPr>
          <w:rtl w:val="true"/>
        </w:rPr>
        <w:t xml:space="preserve">. </w:t>
      </w:r>
      <w:r>
        <w:rPr>
          <w:rtl w:val="true"/>
        </w:rPr>
        <w:t>גמ’ דוחה שאף שם לא מותר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:)</w:t>
      </w:r>
    </w:p>
    <w:p>
      <w:pPr>
        <w:pStyle w:val="Footnote"/>
        <w:numPr>
          <w:ilvl w:val="0"/>
          <w:numId w:val="29"/>
        </w:numPr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אם ישראל התחיל בבישולו מותר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Footnote"/>
        <w:numPr>
          <w:ilvl w:val="0"/>
          <w:numId w:val="29"/>
        </w:numPr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אם ישראל גמר את בישולו מותר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:)</w:t>
      </w:r>
    </w:p>
  </w:footnote>
  <w:footnote w:id="18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למה נאסר</w:t>
      </w:r>
      <w:r>
        <w:rPr>
          <w:rtl w:val="true"/>
        </w:rPr>
        <w:t xml:space="preserve">, </w:t>
      </w:r>
      <w:r>
        <w:rPr>
          <w:rtl w:val="true"/>
        </w:rPr>
        <w:t>אם הוא משום יין או משום בליעות של כלים אסורים או משום גזירת שמונה עשרה דבר</w:t>
      </w:r>
      <w:r>
        <w:rPr>
          <w:rtl w:val="true"/>
        </w:rPr>
        <w:t xml:space="preserve">. </w:t>
      </w:r>
      <w:r>
        <w:rPr>
          <w:rtl w:val="true"/>
        </w:rPr>
        <w:t>עיין בהוספות אות מט</w:t>
      </w:r>
      <w:r>
        <w:rPr>
          <w:rtl w:val="true"/>
        </w:rPr>
        <w:t>.</w:t>
      </w:r>
    </w:p>
  </w:footnote>
  <w:footnote w:id="19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בגמ’ אומר שרבי יהודה נשיאה </w:t>
      </w:r>
      <w:r>
        <w:rPr>
          <w:rtl w:val="true"/>
        </w:rPr>
        <w:t>(</w:t>
      </w:r>
      <w:r>
        <w:rPr>
          <w:rtl w:val="true"/>
        </w:rPr>
        <w:t>בן בנו של רבי יהודה הנשיא</w:t>
      </w:r>
      <w:r>
        <w:rPr>
          <w:rtl w:val="true"/>
        </w:rPr>
        <w:t xml:space="preserve">) </w:t>
      </w:r>
      <w:r>
        <w:rPr>
          <w:rtl w:val="true"/>
        </w:rPr>
        <w:t>התיר אותו</w:t>
      </w:r>
      <w:r>
        <w:rPr>
          <w:rtl w:val="true"/>
        </w:rPr>
        <w:t xml:space="preserve">. </w:t>
      </w:r>
      <w:r>
        <w:rPr>
          <w:rtl w:val="true"/>
        </w:rPr>
        <w:t>עיין בהוספות אות נ</w:t>
      </w:r>
      <w:r>
        <w:rPr>
          <w:rtl w:val="true"/>
        </w:rPr>
        <w:t>.</w:t>
      </w:r>
    </w:p>
  </w:footnote>
  <w:footnote w:id="19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בגמ’ חולקים למה</w:t>
      </w:r>
      <w:r>
        <w:rPr>
          <w:rtl w:val="true"/>
        </w:rPr>
        <w:t xml:space="preserve">. </w:t>
      </w:r>
      <w:r>
        <w:rPr>
          <w:rtl w:val="true"/>
        </w:rPr>
        <w:t xml:space="preserve">אם היה משום בליעות </w:t>
      </w:r>
      <w:r>
        <w:rPr>
          <w:rtl w:val="true"/>
        </w:rPr>
        <w:t>(</w:t>
      </w:r>
      <w:r>
        <w:rPr>
          <w:rtl w:val="true"/>
        </w:rPr>
        <w:t>כשמואל</w:t>
      </w:r>
      <w:r>
        <w:rPr>
          <w:rtl w:val="true"/>
        </w:rPr>
        <w:t xml:space="preserve">), </w:t>
      </w:r>
      <w:r>
        <w:rPr>
          <w:rtl w:val="true"/>
        </w:rPr>
        <w:t>אז סבר שנותן טעם לפגם הוא</w:t>
      </w:r>
      <w:r>
        <w:rPr>
          <w:rtl w:val="true"/>
        </w:rPr>
        <w:t xml:space="preserve">, </w:t>
      </w:r>
      <w:r>
        <w:rPr>
          <w:rtl w:val="true"/>
        </w:rPr>
        <w:t>ושנ</w:t>
      </w:r>
      <w:r>
        <w:rPr>
          <w:rtl w:val="true"/>
        </w:rPr>
        <w:t>"</w:t>
      </w:r>
      <w:r>
        <w:rPr>
          <w:rtl w:val="true"/>
        </w:rPr>
        <w:t>ט לפגם מותר</w:t>
      </w:r>
      <w:r>
        <w:rPr>
          <w:rtl w:val="true"/>
        </w:rPr>
        <w:t xml:space="preserve">, </w:t>
      </w:r>
      <w:r>
        <w:rPr>
          <w:rtl w:val="true"/>
        </w:rPr>
        <w:t>ולכן התיר</w:t>
      </w:r>
      <w:r>
        <w:rPr>
          <w:rtl w:val="true"/>
        </w:rPr>
        <w:t xml:space="preserve">. </w:t>
      </w:r>
      <w:r>
        <w:rPr>
          <w:rtl w:val="true"/>
        </w:rPr>
        <w:t xml:space="preserve">אם היה משום חתנות </w:t>
      </w:r>
      <w:r>
        <w:rPr>
          <w:rtl w:val="true"/>
        </w:rPr>
        <w:t>(</w:t>
      </w:r>
      <w:r>
        <w:rPr>
          <w:rtl w:val="true"/>
        </w:rPr>
        <w:t>ואז היה גזירה של ב</w:t>
      </w:r>
      <w:r>
        <w:rPr>
          <w:rtl w:val="true"/>
        </w:rPr>
        <w:t>"</w:t>
      </w:r>
      <w:r>
        <w:rPr>
          <w:rtl w:val="true"/>
        </w:rPr>
        <w:t>ש וב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גמ’</w:t>
      </w:r>
      <w:r>
        <w:rPr>
          <w:rtl w:val="true"/>
        </w:rPr>
        <w:t xml:space="preserve">), </w:t>
      </w:r>
      <w:r>
        <w:rPr>
          <w:rtl w:val="true"/>
        </w:rPr>
        <w:t>התיר כיון שראה שרוב בנ</w:t>
      </w:r>
      <w:r>
        <w:rPr>
          <w:rtl w:val="true"/>
        </w:rPr>
        <w:t>"</w:t>
      </w:r>
      <w:r>
        <w:rPr>
          <w:rtl w:val="true"/>
        </w:rPr>
        <w:t>י לא קבלו את האיסור</w:t>
      </w:r>
      <w:r>
        <w:rPr>
          <w:rtl w:val="true"/>
        </w:rPr>
        <w:t xml:space="preserve">. </w:t>
      </w:r>
      <w:r>
        <w:rPr>
          <w:rtl w:val="true"/>
        </w:rPr>
        <w:t>כיון שכ’</w:t>
      </w:r>
      <w:r>
        <w:rPr>
          <w:rtl w:val="true"/>
        </w:rPr>
        <w:t>, “</w:t>
      </w:r>
      <w:r>
        <w:rPr>
          <w:rtl w:val="true"/>
        </w:rPr>
        <w:t>במארה אתם נארים…</w:t>
      </w:r>
      <w:r>
        <w:rPr>
          <w:rtl w:val="true"/>
        </w:rPr>
        <w:t xml:space="preserve">. </w:t>
      </w:r>
      <w:r>
        <w:rPr>
          <w:rtl w:val="true"/>
        </w:rPr>
        <w:t>הגוי כולו</w:t>
      </w:r>
      <w:r>
        <w:rPr>
          <w:rtl w:val="true"/>
        </w:rPr>
        <w:t xml:space="preserve">,” </w:t>
      </w:r>
      <w:r>
        <w:rPr>
          <w:rtl w:val="true"/>
        </w:rPr>
        <w:t>לומדים שאין גזי’ שלא מקובל לרוב ציבור נוהג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)</w:t>
      </w:r>
    </w:p>
  </w:footnote>
  <w:footnote w:id="19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אסרו רבנן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שחוששים שמא יאכיל אותו דבר טמא</w:t>
      </w:r>
      <w:r>
        <w:rPr>
          <w:rtl w:val="true"/>
        </w:rPr>
        <w:t xml:space="preserve">) </w:t>
      </w:r>
      <w:r>
        <w:rPr>
          <w:rtl w:val="true"/>
        </w:rPr>
        <w:t>את בישולי גויים</w:t>
      </w:r>
      <w:r>
        <w:rPr>
          <w:rtl w:val="true"/>
        </w:rPr>
        <w:t xml:space="preserve">, </w:t>
      </w:r>
      <w:r>
        <w:rPr>
          <w:rtl w:val="true"/>
        </w:rPr>
        <w:t xml:space="preserve">וסמכו אותו על מה שהוקש מאכל למים </w:t>
      </w:r>
      <w:r>
        <w:rPr>
          <w:rtl w:val="true"/>
        </w:rPr>
        <w:t>(</w:t>
      </w:r>
      <w:r>
        <w:rPr>
          <w:rtl w:val="true"/>
        </w:rPr>
        <w:t>שמאכל של גוי מותר רק אם לא נשתנה על ידי אור</w:t>
      </w:r>
      <w:r>
        <w:rPr>
          <w:rtl w:val="true"/>
        </w:rPr>
        <w:t xml:space="preserve">, </w:t>
      </w:r>
      <w:r>
        <w:rPr>
          <w:rtl w:val="true"/>
        </w:rPr>
        <w:t>כמו מים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.)</w:t>
      </w:r>
    </w:p>
  </w:footnote>
  <w:footnote w:id="19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מונה חמש יוצאים מן הכלל</w:t>
      </w:r>
      <w:r>
        <w:rPr>
          <w:rtl w:val="true"/>
        </w:rPr>
        <w:t>: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אם נאכל חי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אם לא עולה על שולחן מלכים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אם גוי לא בשל בכוונה לבשל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כוונתו לבשל דבר אחר</w:t>
      </w:r>
      <w:r>
        <w:rPr>
          <w:rtl w:val="true"/>
        </w:rPr>
        <w:t xml:space="preserve">, </w:t>
      </w:r>
      <w:r>
        <w:rPr>
          <w:rtl w:val="true"/>
        </w:rPr>
        <w:t>כל דבר שבשל אסור</w:t>
      </w:r>
      <w:r>
        <w:rPr>
          <w:rtl w:val="true"/>
        </w:rPr>
        <w:t>.) (</w:t>
      </w:r>
      <w:r>
        <w:rPr>
          <w:rtl w:val="true"/>
        </w:rPr>
        <w:t>עיין בהוספות אות נא</w:t>
      </w:r>
      <w:r>
        <w:rPr>
          <w:rtl w:val="true"/>
        </w:rPr>
        <w:t>.)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אם ישראל התחיל בבישול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אם ישראל גמר בבישול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אם בשל אותו בקדרה שאינו יכול להכניס לתוכו דבר אסור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)</w:t>
      </w:r>
    </w:p>
  </w:footnote>
  <w:footnote w:id="19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אסור בהנאה אם בוודאי נתן בו יין</w:t>
      </w:r>
      <w:r>
        <w:rPr>
          <w:rtl w:val="true"/>
        </w:rPr>
        <w:t xml:space="preserve">. </w:t>
      </w:r>
      <w:r>
        <w:rPr>
          <w:rtl w:val="true"/>
        </w:rPr>
        <w:t>חזקיה אוסר ורבי יוחנן מתיר בהנאה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שנה מחלקת במורייס</w:t>
      </w:r>
      <w:r>
        <w:rPr>
          <w:rtl w:val="true"/>
        </w:rPr>
        <w:t xml:space="preserve">, </w:t>
      </w:r>
      <w:r>
        <w:rPr>
          <w:rtl w:val="true"/>
        </w:rPr>
        <w:t>שרק רבי מאיר אסר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בוודאי יש בו יין</w:t>
      </w:r>
      <w:r>
        <w:rPr>
          <w:rtl w:val="true"/>
        </w:rPr>
        <w:t xml:space="preserve">. </w:t>
      </w:r>
      <w:r>
        <w:rPr>
          <w:rtl w:val="true"/>
        </w:rPr>
        <w:t>חזקיה מפרש ששם רבנן מקילים כיון ששם אין היין לטעם אלא למתק את הריח</w:t>
      </w:r>
      <w:r>
        <w:rPr>
          <w:rtl w:val="true"/>
        </w:rPr>
        <w:t xml:space="preserve">. </w:t>
      </w:r>
      <w:r>
        <w:rPr>
          <w:rtl w:val="true"/>
        </w:rPr>
        <w:t>רבי יוחנן מפרש ששם רבי מאיר מחמיר כיון ששם ממשות היין הוא בתוך המורייס</w:t>
      </w:r>
      <w:r>
        <w:rPr>
          <w:rtl w:val="true"/>
        </w:rPr>
        <w:t xml:space="preserve">, </w:t>
      </w:r>
      <w:r>
        <w:rPr>
          <w:rtl w:val="true"/>
        </w:rPr>
        <w:t>אבל כאן אין ממשות היין נמצא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.)</w:t>
      </w:r>
    </w:p>
  </w:footnote>
  <w:footnote w:id="19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מין דג שהיו חותכים לחתיכות קטנות</w:t>
      </w:r>
      <w:r>
        <w:rPr>
          <w:rtl w:val="true"/>
        </w:rPr>
        <w:t xml:space="preserve">. </w:t>
      </w:r>
      <w:r>
        <w:rPr>
          <w:rtl w:val="true"/>
        </w:rPr>
        <w:t>כיוןש הם קטנות</w:t>
      </w:r>
      <w:r>
        <w:rPr>
          <w:rtl w:val="true"/>
        </w:rPr>
        <w:t xml:space="preserve">, </w:t>
      </w:r>
      <w:r>
        <w:rPr>
          <w:rtl w:val="true"/>
        </w:rPr>
        <w:t>אי אפשר לדעת שהוא מין דג טהור</w:t>
      </w:r>
      <w:r>
        <w:rPr>
          <w:rtl w:val="true"/>
        </w:rPr>
        <w:t xml:space="preserve">. </w:t>
      </w:r>
    </w:p>
  </w:footnote>
  <w:footnote w:id="19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מה צריך כדי שלא ייחשב טרופה</w:t>
      </w:r>
      <w:r>
        <w:rPr>
          <w:rtl w:val="true"/>
        </w:rPr>
        <w:t xml:space="preserve">. </w:t>
      </w:r>
      <w:r>
        <w:rPr>
          <w:rtl w:val="true"/>
        </w:rPr>
        <w:t xml:space="preserve">יש שני נפקים מינא מזה </w:t>
      </w:r>
      <w:r>
        <w:rPr>
          <w:rtl w:val="true"/>
        </w:rPr>
        <w:t>(</w:t>
      </w:r>
      <w:r>
        <w:rPr>
          <w:rtl w:val="true"/>
        </w:rPr>
        <w:t>עיין בהוספות אות נד</w:t>
      </w:r>
      <w:r>
        <w:rPr>
          <w:rtl w:val="true"/>
        </w:rPr>
        <w:t>):</w:t>
      </w:r>
    </w:p>
    <w:p>
      <w:pPr>
        <w:pStyle w:val="Footnote"/>
        <w:numPr>
          <w:ilvl w:val="0"/>
          <w:numId w:val="33"/>
        </w:numPr>
        <w:rPr/>
      </w:pPr>
      <w:r>
        <w:rPr>
          <w:rtl w:val="true"/>
        </w:rPr>
        <w:t>לאכול מהם</w:t>
      </w:r>
      <w:r>
        <w:rPr>
          <w:rtl w:val="true"/>
        </w:rPr>
        <w:t xml:space="preserve">- </w:t>
      </w:r>
      <w:r>
        <w:rPr>
          <w:rtl w:val="true"/>
        </w:rPr>
        <w:t>צריך להכיר הראש והגב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33"/>
        </w:numPr>
        <w:rPr/>
      </w:pPr>
      <w:r>
        <w:rPr>
          <w:rtl w:val="true"/>
        </w:rPr>
        <w:t>לטבול בציר שלהם</w:t>
      </w:r>
      <w:r>
        <w:rPr>
          <w:rtl w:val="true"/>
        </w:rPr>
        <w:t>-</w:t>
      </w:r>
    </w:p>
    <w:p>
      <w:pPr>
        <w:pStyle w:val="Footnote"/>
        <w:numPr>
          <w:ilvl w:val="1"/>
          <w:numId w:val="32"/>
        </w:numPr>
        <w:rPr/>
      </w:pPr>
      <w:r>
        <w:rPr>
          <w:rtl w:val="true"/>
        </w:rPr>
        <w:t>רב הונא אמר שצריך להכיר הראש והגב</w:t>
      </w:r>
      <w:r>
        <w:rPr>
          <w:rtl w:val="true"/>
        </w:rPr>
        <w:t xml:space="preserve">. </w:t>
      </w:r>
      <w:r>
        <w:rPr>
          <w:rtl w:val="true"/>
        </w:rPr>
        <w:t>כן הל’</w:t>
      </w:r>
      <w:r>
        <w:rPr>
          <w:rtl w:val="true"/>
        </w:rPr>
        <w:t>. (</w:t>
      </w:r>
      <w:r>
        <w:rPr>
          <w:rtl w:val="true"/>
        </w:rPr>
        <w:t>עיין בהוספות אות נה</w:t>
      </w:r>
      <w:r>
        <w:rPr>
          <w:rtl w:val="true"/>
        </w:rPr>
        <w:t>.)</w:t>
      </w:r>
    </w:p>
    <w:p>
      <w:pPr>
        <w:pStyle w:val="Footnote"/>
        <w:numPr>
          <w:ilvl w:val="1"/>
          <w:numId w:val="32"/>
        </w:numPr>
        <w:rPr/>
      </w:pPr>
      <w:r>
        <w:rPr>
          <w:rtl w:val="true"/>
        </w:rPr>
        <w:t>רב נחמן אמר שצריך להכיר הראש או הגב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:)</w:t>
      </w:r>
    </w:p>
  </w:footnote>
  <w:footnote w:id="19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ציר של דג טמא בורא כילבית</w:t>
      </w:r>
      <w:r>
        <w:rPr>
          <w:rtl w:val="true"/>
        </w:rPr>
        <w:t xml:space="preserve">. </w:t>
      </w:r>
      <w:r>
        <w:rPr>
          <w:rtl w:val="true"/>
        </w:rPr>
        <w:t>תמיד חוששים שציר של גוים אסור</w:t>
      </w:r>
      <w:r>
        <w:rPr>
          <w:rtl w:val="true"/>
        </w:rPr>
        <w:t xml:space="preserve">, </w:t>
      </w:r>
      <w:r>
        <w:rPr>
          <w:rtl w:val="true"/>
        </w:rPr>
        <w:t>ולכן לא מתירים אלא אם כן נמצא בו כילבית</w:t>
      </w:r>
      <w:r>
        <w:rPr>
          <w:rtl w:val="true"/>
        </w:rPr>
        <w:t xml:space="preserve">, </w:t>
      </w:r>
      <w:r>
        <w:rPr>
          <w:rtl w:val="true"/>
        </w:rPr>
        <w:t>להוכיח שהוא טהור</w:t>
      </w:r>
      <w:r>
        <w:rPr>
          <w:rtl w:val="true"/>
        </w:rPr>
        <w:t>. (</w:t>
      </w:r>
      <w:r>
        <w:rPr>
          <w:rtl w:val="true"/>
        </w:rPr>
        <w:t>עיין בהוספות אות נג</w:t>
      </w:r>
      <w:r>
        <w:rPr>
          <w:rtl w:val="true"/>
        </w:rPr>
        <w:t>.)</w:t>
      </w:r>
    </w:p>
  </w:footnote>
  <w:footnote w:id="19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 xml:space="preserve">שחבית מכוסה צריך כלבית אחת להתיר וחבית מגולה צריך שתי כלביות להתיר </w:t>
      </w:r>
      <w:r>
        <w:rPr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שחוששים שאחד נפל לו ממקום אחר</w:t>
      </w:r>
      <w:r>
        <w:rPr>
          <w:b w:val="false"/>
          <w:bCs w:val="false"/>
          <w:u w:val="none"/>
          <w:rtl w:val="true"/>
        </w:rPr>
        <w:t>).</w:t>
      </w:r>
    </w:p>
  </w:footnote>
  <w:footnote w:id="19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מין דג שנראה כדג טמא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חוששים שהוא דג טמא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.)</w:t>
      </w:r>
    </w:p>
  </w:footnote>
  <w:footnote w:id="20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היו נוהגים לחתוך אותו בסכין שלהם</w:t>
      </w:r>
      <w:r>
        <w:rPr>
          <w:rtl w:val="true"/>
        </w:rPr>
        <w:t xml:space="preserve">. </w:t>
      </w:r>
      <w:r>
        <w:rPr>
          <w:rtl w:val="true"/>
        </w:rPr>
        <w:t>טעם בא מסכין שלהם</w:t>
      </w:r>
      <w:r>
        <w:rPr>
          <w:rtl w:val="true"/>
        </w:rPr>
        <w:t xml:space="preserve">, </w:t>
      </w:r>
      <w:r>
        <w:rPr>
          <w:rtl w:val="true"/>
        </w:rPr>
        <w:t>ואסר אותו</w:t>
      </w:r>
      <w:r>
        <w:rPr>
          <w:rtl w:val="true"/>
        </w:rPr>
        <w:t xml:space="preserve">. </w:t>
      </w:r>
      <w:r>
        <w:rPr>
          <w:rtl w:val="true"/>
        </w:rPr>
        <w:t>אף שטעם שבסכין פגום</w:t>
      </w:r>
      <w:r>
        <w:rPr>
          <w:rtl w:val="true"/>
        </w:rPr>
        <w:t xml:space="preserve">, </w:t>
      </w:r>
      <w:r>
        <w:rPr>
          <w:rtl w:val="true"/>
        </w:rPr>
        <w:t>כוח החלתית אותו טעמו טוב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נאסר</w:t>
      </w:r>
      <w:r>
        <w:rPr>
          <w:rtl w:val="true"/>
        </w:rPr>
        <w:t xml:space="preserve">, </w:t>
      </w:r>
      <w:r>
        <w:rPr>
          <w:rtl w:val="true"/>
        </w:rPr>
        <w:t>כשאר בליעות של דבר אסור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.)</w:t>
      </w:r>
    </w:p>
  </w:footnote>
  <w:footnote w:id="20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מין מלח שהיו הרומיים אוהבים</w:t>
      </w:r>
      <w:r>
        <w:rPr>
          <w:rtl w:val="true"/>
        </w:rPr>
        <w:t>. 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בא מסלוניקי</w:t>
      </w:r>
      <w:r>
        <w:rPr>
          <w:rtl w:val="true"/>
        </w:rPr>
        <w:t xml:space="preserve">, </w:t>
      </w:r>
      <w:r>
        <w:rPr>
          <w:rtl w:val="true"/>
        </w:rPr>
        <w:t>שהיה ביד הרומיים</w:t>
      </w:r>
      <w:r>
        <w:rPr>
          <w:rtl w:val="true"/>
        </w:rPr>
        <w:t>.)</w:t>
      </w:r>
    </w:p>
  </w:footnote>
  <w:footnote w:id="20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אסור משום שמערבים בו מעיים של דגים טמאים או מפני שנתנו עליו שומן חזיר</w:t>
      </w:r>
      <w:r>
        <w:rPr>
          <w:rtl w:val="true"/>
        </w:rPr>
        <w:t>. (</w:t>
      </w:r>
      <w:r>
        <w:rPr>
          <w:rtl w:val="true"/>
        </w:rPr>
        <w:t>גמ’ גם מפרש שלפעמים היה ידוע צבע של דג שעברו מעיו</w:t>
      </w:r>
      <w:r>
        <w:rPr>
          <w:rtl w:val="true"/>
        </w:rPr>
        <w:t xml:space="preserve">, </w:t>
      </w:r>
      <w:r>
        <w:rPr>
          <w:rtl w:val="true"/>
        </w:rPr>
        <w:t>ואז היו יכולים להבחין אם נאסר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:)</w:t>
      </w:r>
    </w:p>
  </w:footnote>
  <w:footnote w:id="203">
    <w:p>
      <w:pPr>
        <w:pStyle w:val="Footnote"/>
        <w:rPr>
          <w:lang w:val="en-GB"/>
        </w:rPr>
      </w:pPr>
      <w:r>
        <w:rPr>
          <w:rStyle w:val="FootnoteCharacters"/>
        </w:rPr>
        <w:footnoteRef/>
      </w:r>
      <w:r>
        <w:rPr>
          <w:rtl w:val="true"/>
          <w:lang w:val="en-GB"/>
        </w:rPr>
        <w:tab/>
        <w:t>איני יודע למה כופל את זה</w:t>
      </w:r>
      <w:r>
        <w:rPr>
          <w:rtl w:val="true"/>
          <w:lang w:val="en-GB"/>
        </w:rPr>
        <w:t>.</w:t>
      </w:r>
    </w:p>
  </w:footnote>
  <w:footnote w:id="20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נכ’ את הדינים היוצאים מן המשנה במשנה ז</w:t>
      </w:r>
      <w:r>
        <w:rPr>
          <w:rtl w:val="true"/>
        </w:rPr>
        <w:t>.</w:t>
      </w:r>
    </w:p>
  </w:footnote>
  <w:footnote w:id="205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</w:p>
  </w:footnote>
  <w:footnote w:id="20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בארנו החשש לזה</w:t>
      </w:r>
      <w:r>
        <w:rPr>
          <w:rtl w:val="true"/>
        </w:rPr>
        <w:t xml:space="preserve">, </w:t>
      </w:r>
      <w:r>
        <w:rPr>
          <w:rtl w:val="true"/>
        </w:rPr>
        <w:t>ובארנו מתי מותר</w:t>
      </w:r>
      <w:r>
        <w:rPr>
          <w:rtl w:val="true"/>
        </w:rPr>
        <w:t>.</w:t>
      </w:r>
    </w:p>
  </w:footnote>
  <w:footnote w:id="20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שאין לחוש לדבר אסור שמעורב בו</w:t>
      </w:r>
      <w:r>
        <w:rPr>
          <w:rtl w:val="true"/>
        </w:rPr>
        <w:t xml:space="preserve">, </w:t>
      </w:r>
      <w:r>
        <w:rPr>
          <w:rtl w:val="true"/>
        </w:rPr>
        <w:t>שזה יסריח אותו</w:t>
      </w:r>
      <w:r>
        <w:rPr>
          <w:rtl w:val="true"/>
        </w:rPr>
        <w:t xml:space="preserve">. </w:t>
      </w:r>
      <w:r>
        <w:rPr>
          <w:rtl w:val="true"/>
        </w:rPr>
        <w:t>אין לחוש לבישול עכו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שנאכל חי</w:t>
      </w:r>
      <w:r>
        <w:rPr>
          <w:rtl w:val="true"/>
        </w:rPr>
        <w:t xml:space="preserve">. </w:t>
      </w:r>
      <w:r>
        <w:rPr>
          <w:rtl w:val="true"/>
        </w:rPr>
        <w:t>אין לחוש לכלי עכו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שנותן טעם לפגם</w:t>
      </w:r>
      <w:r>
        <w:rPr>
          <w:rtl w:val="true"/>
        </w:rPr>
        <w:t>. (</w:t>
      </w:r>
      <w:r>
        <w:rPr>
          <w:rtl w:val="true"/>
        </w:rPr>
        <w:t>עיין בהוספות אות נב</w:t>
      </w:r>
      <w:r>
        <w:rPr>
          <w:rtl w:val="true"/>
        </w:rPr>
        <w:t>.)</w:t>
      </w:r>
    </w:p>
  </w:footnote>
  <w:footnote w:id="20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מכוון לומר שני דברים שונים</w:t>
      </w:r>
      <w:r>
        <w:rPr>
          <w:rtl w:val="true"/>
        </w:rPr>
        <w:t xml:space="preserve">. </w:t>
      </w:r>
      <w:r>
        <w:rPr>
          <w:rtl w:val="true"/>
        </w:rPr>
        <w:t xml:space="preserve">הראשון הוא שדבדבנים מותרים </w:t>
      </w:r>
      <w:r>
        <w:rPr>
          <w:rtl w:val="true"/>
        </w:rPr>
        <w:t>(</w:t>
      </w:r>
      <w:r>
        <w:rPr>
          <w:rtl w:val="true"/>
        </w:rPr>
        <w:t>צריך ביאור מהו הצד לאסור אותם</w:t>
      </w:r>
      <w:r>
        <w:rPr>
          <w:rtl w:val="true"/>
        </w:rPr>
        <w:t xml:space="preserve">). </w:t>
      </w:r>
      <w:r>
        <w:rPr>
          <w:rtl w:val="true"/>
        </w:rPr>
        <w:t>השני הוא שאף אם יצא משקה שלהם</w:t>
      </w:r>
      <w:r>
        <w:rPr>
          <w:rtl w:val="true"/>
        </w:rPr>
        <w:t xml:space="preserve">, </w:t>
      </w:r>
      <w:r>
        <w:rPr>
          <w:rtl w:val="true"/>
        </w:rPr>
        <w:t>אינם מקבלים טומאה</w:t>
      </w:r>
      <w:r>
        <w:rPr>
          <w:rtl w:val="true"/>
        </w:rPr>
        <w:t>.</w:t>
      </w:r>
    </w:p>
  </w:footnote>
  <w:footnote w:id="20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שזה רק אם לא רוצה לסחוט אותם אח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אבל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אם רוצה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טמאים</w:t>
      </w:r>
      <w:r>
        <w:rPr>
          <w:b w:val="false"/>
          <w:bCs w:val="false"/>
          <w:u w:val="none"/>
          <w:rtl w:val="true"/>
        </w:rPr>
        <w:t>.</w:t>
      </w:r>
    </w:p>
  </w:footnote>
  <w:footnote w:id="2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מפרש מהו החידוש בזה</w:t>
      </w:r>
      <w:r>
        <w:rPr>
          <w:rtl w:val="true"/>
        </w:rPr>
        <w:t>.</w:t>
      </w:r>
    </w:p>
  </w:footnote>
  <w:footnote w:id="2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בארנו את זה</w:t>
      </w:r>
      <w:r>
        <w:rPr>
          <w:rtl w:val="true"/>
        </w:rPr>
        <w:t>.</w:t>
      </w:r>
    </w:p>
  </w:footnote>
  <w:footnote w:id="2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בארנו את זה</w:t>
      </w:r>
      <w:r>
        <w:rPr>
          <w:rtl w:val="true"/>
        </w:rPr>
        <w:t>.</w:t>
      </w:r>
    </w:p>
  </w:footnote>
  <w:footnote w:id="2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שמתיר אף מי החילתית שעליו</w:t>
      </w:r>
      <w:r>
        <w:rPr>
          <w:rtl w:val="true"/>
        </w:rPr>
        <w:t xml:space="preserve">.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שהמים בא מחתיכתו ע</w:t>
      </w:r>
      <w:r>
        <w:rPr>
          <w:rtl w:val="true"/>
        </w:rPr>
        <w:t>"</w:t>
      </w:r>
      <w:r>
        <w:rPr>
          <w:rtl w:val="true"/>
        </w:rPr>
        <w:t>י סכין</w:t>
      </w:r>
      <w:r>
        <w:rPr>
          <w:rtl w:val="true"/>
        </w:rPr>
        <w:t xml:space="preserve">, </w:t>
      </w:r>
      <w:r>
        <w:rPr>
          <w:rtl w:val="true"/>
        </w:rPr>
        <w:t>ויאסר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</w:footnote>
  <w:footnote w:id="2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שמתיר אף כשהם רכים מאד</w:t>
      </w:r>
      <w:r>
        <w:rPr>
          <w:rtl w:val="true"/>
        </w:rPr>
        <w:t xml:space="preserve">.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שרכותם בא מיין</w:t>
      </w:r>
      <w:r>
        <w:rPr>
          <w:rtl w:val="true"/>
        </w:rPr>
        <w:t xml:space="preserve">, </w:t>
      </w:r>
      <w:r>
        <w:rPr>
          <w:rtl w:val="true"/>
        </w:rPr>
        <w:t>ואז מורה שלא בא מיין</w:t>
      </w:r>
      <w:r>
        <w:rPr>
          <w:rtl w:val="true"/>
        </w:rPr>
        <w:t xml:space="preserve">, </w:t>
      </w:r>
      <w:r>
        <w:rPr>
          <w:rtl w:val="true"/>
        </w:rPr>
        <w:t>אלא משמן עצמו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</w:footnote>
  <w:footnote w:id="2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הרכים עד כדי שגרעין שלהם נופל מיד כשמגביה את הזית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</w:footnote>
  <w:footnote w:id="2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הכלל הוא שכל מקום שנמכר מותר</w:t>
      </w:r>
      <w:r>
        <w:rPr>
          <w:rtl w:val="true"/>
        </w:rPr>
        <w:t xml:space="preserve">, </w:t>
      </w:r>
      <w:r>
        <w:rPr>
          <w:rtl w:val="true"/>
        </w:rPr>
        <w:t>חוץ מלפני המוכר</w:t>
      </w:r>
      <w:r>
        <w:rPr>
          <w:rtl w:val="true"/>
        </w:rPr>
        <w:t xml:space="preserve">, </w:t>
      </w:r>
      <w:r>
        <w:rPr>
          <w:rtl w:val="true"/>
        </w:rPr>
        <w:t>שאז חוששים שנתן עליהם יין נסך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מותרים בהנאה</w:t>
      </w:r>
      <w:r>
        <w:rPr>
          <w:rtl w:val="true"/>
        </w:rPr>
        <w:t>.)</w:t>
      </w:r>
    </w:p>
  </w:footnote>
  <w:footnote w:id="2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דין זה לא רק נוהג בחגבים</w:t>
      </w:r>
      <w:r>
        <w:rPr>
          <w:rtl w:val="true"/>
        </w:rPr>
        <w:t xml:space="preserve">, </w:t>
      </w:r>
      <w:r>
        <w:rPr>
          <w:rtl w:val="true"/>
        </w:rPr>
        <w:t>אלא גם ביין תפוחים ובקפריסים ובקפלוטות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</w:footnote>
  <w:footnote w:id="2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 xml:space="preserve">מפרש שמדבר בכהן החשוד למכור תרומה ולומר שחולין הוא </w:t>
      </w:r>
      <w:r>
        <w:rPr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כיון שדמי תרומה פחותים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שרק כהן אוכל תרומה</w:t>
      </w:r>
      <w:r>
        <w:rPr>
          <w:b w:val="false"/>
          <w:bCs w:val="false"/>
          <w:u w:val="none"/>
          <w:rtl w:val="true"/>
        </w:rPr>
        <w:t xml:space="preserve">). </w:t>
      </w:r>
      <w:r>
        <w:rPr>
          <w:b w:val="false"/>
          <w:b w:val="false"/>
          <w:bCs w:val="false"/>
          <w:u w:val="none"/>
          <w:rtl w:val="true"/>
        </w:rPr>
        <w:t>אם מוכר לפניו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חוששים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אבל אם מוכר ממקום אחר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כיון שנמצא הרבה פירות שם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יחוש שרבנן יאסרו את הכל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ואז לא חוששים</w:t>
      </w:r>
      <w:r>
        <w:rPr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עיין בהוספות אות נו</w:t>
      </w:r>
      <w:r>
        <w:rPr>
          <w:b w:val="false"/>
          <w:bCs w:val="false"/>
          <w:u w:val="none"/>
          <w:rtl w:val="true"/>
        </w:rPr>
        <w:t>.)</w:t>
      </w:r>
    </w:p>
  </w:footnote>
  <w:footnote w:id="219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משנה מונה דינים שאסורים באכילה מחמת החשש לדברים אסורים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חלב שחלב גוי בלי ראיית ישראל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חוששים שמא עירב בו חלב של בהמה טמאה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איך להתיר אותו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אביי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על ידי ראיית ישראל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רבא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על ידי אחד משלש דרכים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3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יראה אותו ישראל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יצא ישראל ויכנס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ישב ישראל במקום שיראה את הגוי אם יעמוד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בישולי גויים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חוששים שמא בישל לו דבר טמא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מצאנו לו היתירים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/>
      </w:pPr>
      <w:r>
        <w:rPr>
          <w:rtl w:val="true"/>
        </w:rPr>
        <w:t>אם נאכל חי</w:t>
      </w:r>
      <w:r>
        <w:rPr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rtl w:val="true"/>
        </w:rPr>
        <w:t>אם לא עולה על שולחן מלכים</w:t>
      </w:r>
      <w:r>
        <w:rPr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rtl w:val="true"/>
        </w:rPr>
        <w:t>אם גוי לא בשל בכוונה לבשל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כוונתו לבשל דבר אחר</w:t>
      </w:r>
      <w:r>
        <w:rPr>
          <w:rtl w:val="true"/>
        </w:rPr>
        <w:t xml:space="preserve">, </w:t>
      </w:r>
      <w:r>
        <w:rPr>
          <w:rtl w:val="true"/>
        </w:rPr>
        <w:t>כל דבר שבשל אסור</w:t>
      </w:r>
      <w:r>
        <w:rPr>
          <w:rtl w:val="true"/>
        </w:rPr>
        <w:t>.) (</w:t>
      </w:r>
      <w:r>
        <w:rPr>
          <w:rtl w:val="true"/>
        </w:rPr>
        <w:t>עיין בהוספות אות נא</w:t>
      </w:r>
      <w:r>
        <w:rPr>
          <w:rtl w:val="true"/>
        </w:rPr>
        <w:t>.)</w:t>
      </w:r>
    </w:p>
    <w:p>
      <w:pPr>
        <w:pStyle w:val="Footnote"/>
        <w:numPr>
          <w:ilvl w:val="2"/>
          <w:numId w:val="31"/>
        </w:numPr>
        <w:rPr/>
      </w:pPr>
      <w:r>
        <w:rPr>
          <w:rtl w:val="true"/>
        </w:rPr>
        <w:t>אם ישראל התחיל בבישול</w:t>
      </w:r>
      <w:r>
        <w:rPr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rtl w:val="true"/>
        </w:rPr>
        <w:t>אם ישראל גמר בבישול</w:t>
      </w:r>
      <w:r>
        <w:rPr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בשל אותו בקדרה שאינו יכול להכניס לתוכו דבר 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שמן של גויים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כך סובר שמואל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יש שחולקים עליו בטעם האיסור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שגזרו עליו לאיסור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רבי יהודה נשיאה ובית דין שלו התירו אותו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טרית טרופה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שטרופה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יכולים לדעת איזה מין דג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וחוששים שהוא מין טמא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חוששים מה צריך כדי שלא יהיה טרופה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להתיר את הדג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ראש וגב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להתיר את הציר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רב הונא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ראש וגב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רב נחמן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ראש או גב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ציר שאין בה כלבית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אין יודעים אם ציר דג טמא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סימן לדג טהור אלא מה שמגדל כילבית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כדי להתיר צ’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חבית מכוסה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כלבית אחת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חבית מגולה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שתי כלביות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שמא אחד בא מן החוץ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חלק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מין דג טהור ומין דג טמא שנראים שווים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אותו מין טהור 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ידועים אם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אותו מין טהור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קרט של חלתית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הוא דבר שבלע מן הסכין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אף ששמנונית הסכין פגום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מחמת מתיקות החלתית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נתכשר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מלח סלקונטית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מצאנו בו שני צדדים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חוששים שנתנו בו מעיים של דגים טמאים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חוששים שנתנו בו חזיר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זיתים שמנים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חוששים שהשמינות שלהם בא מחמת יין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נופל הגרעין כשמגביה אותם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3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רבי יוסי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אם לא נופל הגרעין כשמגביה אותם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מונה דינים שאסורים מחמת יין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שמן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שאסור גזירה מחמת חלב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נשיאה ובית דין שלו התירו אותו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כבשים שדרך לתת לתוכם יין וחומץ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/>
      </w:pPr>
      <w:r>
        <w:rPr>
          <w:b w:val="false"/>
          <w:b w:val="false"/>
          <w:bCs w:val="false"/>
          <w:rtl w:val="true"/>
        </w:rPr>
        <w:t>חגבים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לפני המוכר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שחוששים שנתן עליהם יין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במקום אחר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/>
      </w:pPr>
      <w:r>
        <w:rPr>
          <w:b w:val="false"/>
          <w:b w:val="false"/>
          <w:bCs w:val="false"/>
          <w:rtl w:val="true"/>
        </w:rPr>
        <w:t>יין תפוחים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לפני המוכר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שחוששים שנתן עליהם יין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במקום אחר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/>
      </w:pPr>
      <w:r>
        <w:rPr>
          <w:b w:val="false"/>
          <w:b w:val="false"/>
          <w:bCs w:val="false"/>
          <w:rtl w:val="true"/>
        </w:rPr>
        <w:t>קפריסים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לפני המוכר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שחוששים שנתן עליהם יין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במקום אחר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/>
      </w:pPr>
      <w:r>
        <w:rPr>
          <w:b w:val="false"/>
          <w:b w:val="false"/>
          <w:bCs w:val="false"/>
          <w:rtl w:val="true"/>
        </w:rPr>
        <w:t>קפלוטות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לפני המוכר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שחוששים שנתן עליהם יין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b w:val="false"/>
          <w:b w:val="false"/>
          <w:bCs w:val="false"/>
          <w:rtl w:val="true"/>
        </w:rPr>
        <w:t>נמכרים במקום אחר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31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מונה דינים שאסורים משום חתנות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31"/>
        </w:numPr>
        <w:rPr/>
      </w:pPr>
      <w:r>
        <w:rPr>
          <w:b w:val="false"/>
          <w:b w:val="false"/>
          <w:bCs w:val="false"/>
          <w:rtl w:val="true"/>
        </w:rPr>
        <w:t>פת עכו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מצאנו היתירים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/>
      </w:pP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א שמותר בשדה</w:t>
      </w:r>
      <w:r>
        <w:rPr>
          <w:rtl w:val="true"/>
        </w:rPr>
        <w:t xml:space="preserve">. </w:t>
      </w:r>
      <w:r>
        <w:rPr>
          <w:rtl w:val="true"/>
        </w:rPr>
        <w:t>דוחה גמ’ את זה</w:t>
      </w:r>
      <w:r>
        <w:rPr>
          <w:rtl w:val="true"/>
        </w:rPr>
        <w:t>.</w:t>
      </w:r>
    </w:p>
    <w:p>
      <w:pPr>
        <w:pStyle w:val="Footnote"/>
        <w:numPr>
          <w:ilvl w:val="2"/>
          <w:numId w:val="31"/>
        </w:numPr>
        <w:rPr/>
      </w:pP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א ששל נחתום מותר</w:t>
      </w:r>
      <w:r>
        <w:rPr>
          <w:rtl w:val="true"/>
        </w:rPr>
        <w:t xml:space="preserve">. </w:t>
      </w:r>
      <w:r>
        <w:rPr>
          <w:rtl w:val="true"/>
        </w:rPr>
        <w:t>מפ’ שצ</w:t>
      </w:r>
      <w:r>
        <w:rPr>
          <w:rtl w:val="true"/>
        </w:rPr>
        <w:t>"</w:t>
      </w:r>
      <w:r>
        <w:rPr>
          <w:rtl w:val="true"/>
        </w:rPr>
        <w:t>ל ג</w:t>
      </w:r>
      <w:r>
        <w:rPr>
          <w:rtl w:val="true"/>
        </w:rPr>
        <w:t>"</w:t>
      </w:r>
      <w:r>
        <w:rPr>
          <w:rtl w:val="true"/>
        </w:rPr>
        <w:t>כ במקום שאין נחתום ישראל וג</w:t>
      </w:r>
      <w:r>
        <w:rPr>
          <w:rtl w:val="true"/>
        </w:rPr>
        <w:t>"</w:t>
      </w:r>
      <w:r>
        <w:rPr>
          <w:rtl w:val="true"/>
        </w:rPr>
        <w:t>כ בשדה</w:t>
      </w:r>
      <w:r>
        <w:rPr>
          <w:rtl w:val="true"/>
        </w:rPr>
        <w:t xml:space="preserve">. </w:t>
      </w:r>
      <w:r>
        <w:rPr>
          <w:rtl w:val="true"/>
        </w:rPr>
        <w:t>גמ’ דוחה שאף שם לא מותר</w:t>
      </w:r>
      <w:r>
        <w:rPr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אם ישראל התחיל בבישולו מותר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 w:val="false"/>
          <w:bCs w:val="false"/>
        </w:rPr>
      </w:pPr>
      <w:r>
        <w:rPr>
          <w:b w:val="false"/>
          <w:b w:val="false"/>
          <w:bCs w:val="false"/>
          <w:u w:val="none"/>
          <w:rtl w:val="true"/>
        </w:rPr>
        <w:t>אם ישראל גמר את בישולו מותר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Footnote"/>
        <w:numPr>
          <w:ilvl w:val="0"/>
          <w:numId w:val="3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מונה דברים שיש בהם 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מותרים הם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3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דבש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אין לחוש ל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3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עירוב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 זה מסריח את הדבש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בודק שלא הסריח או מפני זה לא מס’ שאדם יעשה כן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2"/>
          <w:numId w:val="3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בישול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נאכל חי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אין איסור בבישול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בליעות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נותן טעם לפגם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ענבים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שרצה לומר שאף שיש עליהם משקה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לא חוששים לניסוך אותו משקה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גוי לא מנסך או ניסוך לא אוסר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1"/>
          <w:numId w:val="31"/>
        </w:numPr>
        <w:rPr/>
      </w:pPr>
      <w:r>
        <w:rPr>
          <w:b w:val="false"/>
          <w:b w:val="false"/>
          <w:bCs w:val="false"/>
          <w:rtl w:val="true"/>
        </w:rPr>
        <w:t>עלה של חלתית שיש עליה מי חלתית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חוששים שבא מחתיכת סכין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31"/>
        </w:numPr>
        <w:rPr/>
      </w:pP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 w:val="false"/>
          <w:bCs w:val="false"/>
          <w:rtl w:val="true"/>
        </w:rPr>
        <w:t>גב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מזכיר מתי חוששים לכהן החשוד למכור תרומה ואומר שהוא חולין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רק חוששים אם מוכר לפניו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מוכר מן האוצר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יחוש שרבנן יאסרו את כל מה האוצר</w:t>
      </w:r>
      <w:r>
        <w:rPr>
          <w:b w:val="false"/>
          <w:bCs w:val="false"/>
          <w:rtl w:val="true"/>
        </w:rPr>
        <w:t>.</w:t>
      </w:r>
    </w:p>
  </w:footnote>
  <w:footnote w:id="220">
    <w:p>
      <w:pPr>
        <w:pStyle w:val="Footnote"/>
        <w:ind w:start="340" w:hanging="0"/>
        <w:jc w:val="center"/>
        <w:rPr>
          <w:b/>
          <w:bCs/>
          <w:u w:val="single"/>
        </w:rPr>
      </w:pPr>
      <w:r>
        <w:rPr>
          <w:rStyle w:val="FootnoteCharacters"/>
        </w:rPr>
        <w:footnoteRef/>
      </w:r>
      <w:r>
        <w:rPr>
          <w:b/>
          <w:b/>
          <w:bCs/>
          <w:u w:val="single"/>
          <w:rtl w:val="true"/>
        </w:rPr>
        <w:t>פרק ג</w:t>
      </w:r>
    </w:p>
  </w:footnote>
  <w:footnote w:id="221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2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שזה רק בצלמי המלך העומדים בשער העיר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</w:footnote>
  <w:footnote w:id="2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שבמיעוט מקומות היו נעבדים פעם אחת בשנה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וברוב מקומות היו רק לתכשיט העיר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רבי מאיר חשש למיעוט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ולכן אסר בכל מקום</w:t>
      </w:r>
      <w:r>
        <w:rPr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עיין בהוספות אות נז</w:t>
      </w:r>
      <w:r>
        <w:rPr>
          <w:b w:val="false"/>
          <w:bCs w:val="false"/>
          <w:u w:val="none"/>
          <w:rtl w:val="true"/>
        </w:rPr>
        <w:t>.)</w:t>
      </w:r>
    </w:p>
  </w:footnote>
  <w:footnote w:id="2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רבנן לא חוששים למיעוט</w:t>
      </w:r>
      <w:r>
        <w:rPr>
          <w:rtl w:val="true"/>
        </w:rPr>
        <w:t xml:space="preserve">, </w:t>
      </w:r>
      <w:r>
        <w:rPr>
          <w:rtl w:val="true"/>
        </w:rPr>
        <w:t>ולכן מתירים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</w:footnote>
  <w:footnote w:id="2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rtl w:val="true"/>
        </w:rPr>
        <w:t>מפרש שרבנן מודים בכרכים</w:t>
      </w:r>
      <w:r>
        <w:rPr>
          <w:rtl w:val="true"/>
        </w:rPr>
        <w:t xml:space="preserve">, </w:t>
      </w:r>
      <w:r>
        <w:rPr>
          <w:rtl w:val="true"/>
        </w:rPr>
        <w:t>ששם רגילים לעבוד להם</w:t>
      </w:r>
      <w:r>
        <w:rPr>
          <w:rtl w:val="true"/>
        </w:rPr>
        <w:t>. (</w:t>
      </w: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נראה שנוכל לומר שר</w:t>
      </w:r>
      <w:r>
        <w:rPr>
          <w:rtl w:val="true"/>
        </w:rPr>
        <w:t>"</w:t>
      </w:r>
      <w:r>
        <w:rPr>
          <w:rtl w:val="true"/>
        </w:rPr>
        <w:t>מ גוזר אטו כרכים</w:t>
      </w:r>
      <w:r>
        <w:rPr>
          <w:rtl w:val="true"/>
        </w:rPr>
        <w:t>.)</w:t>
      </w:r>
    </w:p>
  </w:footnote>
  <w:footnote w:id="2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כל דברים אלו הם סימנים לאלילתו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ולכן מראים שהוא עבודה זרה</w:t>
      </w:r>
      <w:r>
        <w:rPr>
          <w:rtl w:val="true"/>
        </w:rPr>
        <w:t>.</w:t>
      </w:r>
    </w:p>
  </w:footnote>
  <w:footnote w:id="2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מראה שהוא רודה את כל העולם כמקל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</w:p>
  </w:footnote>
  <w:footnote w:id="2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חלקו ראשונים אם זה מראה שכל העולם כולו בידו כצפור ביד אדם או שהוא גבוה על כל העולם כצפור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</w:p>
  </w:footnote>
  <w:footnote w:id="2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נ’ שיחלקו ראשונים אם זה מראה שכל העולם כולו בידו כצפור ביד אדם או שהוא גבוה על כל העולם כצפור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</w:p>
  </w:footnote>
  <w:footnote w:id="2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שלבסוף הוסיפו עוד שלש ציורים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4"/>
        </w:numPr>
        <w:rPr/>
      </w:pPr>
      <w:r>
        <w:rPr>
          <w:rtl w:val="true"/>
        </w:rPr>
        <w:t>אם אוחז סייף</w:t>
      </w:r>
      <w:r>
        <w:rPr>
          <w:rtl w:val="true"/>
        </w:rPr>
        <w:t xml:space="preserve">- </w:t>
      </w:r>
      <w:r>
        <w:rPr>
          <w:rtl w:val="true"/>
        </w:rPr>
        <w:t>חשבו שזה רק מראה לסטות</w:t>
      </w:r>
      <w:r>
        <w:rPr>
          <w:rtl w:val="true"/>
        </w:rPr>
        <w:t xml:space="preserve">, </w:t>
      </w:r>
      <w:r>
        <w:rPr>
          <w:rtl w:val="true"/>
        </w:rPr>
        <w:t>אבל הסיקו שזה מראה שהורג את כל העולם</w:t>
      </w:r>
      <w:r>
        <w:rPr>
          <w:rtl w:val="true"/>
        </w:rPr>
        <w:t>.</w:t>
      </w:r>
    </w:p>
    <w:p>
      <w:pPr>
        <w:pStyle w:val="Footnote"/>
        <w:numPr>
          <w:ilvl w:val="0"/>
          <w:numId w:val="34"/>
        </w:numPr>
        <w:rPr/>
      </w:pPr>
      <w:r>
        <w:rPr>
          <w:rtl w:val="true"/>
        </w:rPr>
        <w:t xml:space="preserve">עטרה </w:t>
      </w:r>
      <w:r>
        <w:rPr>
          <w:rtl w:val="true"/>
        </w:rPr>
        <w:t>(</w:t>
      </w:r>
      <w:r>
        <w:rPr>
          <w:rtl w:val="true"/>
        </w:rPr>
        <w:t>איני יודע אם אוחז או לובש</w:t>
      </w:r>
      <w:r>
        <w:rPr>
          <w:rtl w:val="true"/>
        </w:rPr>
        <w:t xml:space="preserve">)- </w:t>
      </w:r>
      <w:r>
        <w:rPr>
          <w:rtl w:val="true"/>
        </w:rPr>
        <w:t xml:space="preserve">חשבו שזה רק מראה כוח </w:t>
      </w:r>
      <w:r>
        <w:rPr>
          <w:rtl w:val="true"/>
        </w:rPr>
        <w:t>(</w:t>
      </w:r>
      <w:r>
        <w:rPr>
          <w:rtl w:val="true"/>
        </w:rPr>
        <w:t>כמו שנותנים למי שנצח באולמפיקי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), </w:t>
      </w:r>
      <w:r>
        <w:rPr>
          <w:rtl w:val="true"/>
        </w:rPr>
        <w:t>אבל הסיקו שזה מראה מלכות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34"/>
        </w:numPr>
        <w:rPr/>
      </w:pPr>
      <w:r>
        <w:rPr>
          <w:rtl w:val="true"/>
        </w:rPr>
        <w:t xml:space="preserve"> </w:t>
      </w:r>
      <w:r>
        <w:rPr>
          <w:rtl w:val="true"/>
        </w:rPr>
        <w:t>טבעת</w:t>
      </w:r>
      <w:r>
        <w:rPr>
          <w:rtl w:val="true"/>
        </w:rPr>
        <w:t xml:space="preserve">- </w:t>
      </w:r>
      <w:r>
        <w:rPr>
          <w:rtl w:val="true"/>
        </w:rPr>
        <w:t>חשבו שזה רק מראה שזה רק חשיבות</w:t>
      </w:r>
      <w:r>
        <w:rPr>
          <w:rtl w:val="true"/>
        </w:rPr>
        <w:t xml:space="preserve">, </w:t>
      </w:r>
      <w:r>
        <w:rPr>
          <w:rtl w:val="true"/>
        </w:rPr>
        <w:t>אבל הסיקו שזה מראה שחותם על כל העולם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</w:p>
  </w:footnote>
  <w:footnote w:id="2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 xml:space="preserve">מסופק אם אסור גם אם יש בידו דבר מגונה </w:t>
      </w:r>
      <w:r>
        <w:rPr>
          <w:b w:val="false"/>
          <w:bCs w:val="false"/>
          <w:u w:val="none"/>
          <w:rtl w:val="true"/>
        </w:rPr>
        <w:t>(</w:t>
      </w:r>
      <w:r>
        <w:rPr>
          <w:b w:val="false"/>
          <w:b w:val="false"/>
          <w:bCs w:val="false"/>
          <w:u w:val="none"/>
          <w:rtl w:val="true"/>
        </w:rPr>
        <w:t>כמו צואה</w:t>
      </w:r>
      <w:r>
        <w:rPr>
          <w:b w:val="false"/>
          <w:bCs w:val="false"/>
          <w:u w:val="none"/>
          <w:rtl w:val="true"/>
        </w:rPr>
        <w:t>).</w:t>
      </w:r>
    </w:p>
  </w:footnote>
  <w:footnote w:id="232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מלכים עשו צלמים העומדים בשער העיר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תנאים מתי נאסרו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הם בכרכים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תמיד אסורים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שמצוי שנעבדים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הם בכפרים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תמיד אסורים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אף שרק מיעוטם נעבדים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חוששים למיעוט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רק חוששים שנעבד אם יש דבר בידו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בידו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3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אחד משש דברים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4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מקל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צפור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כדור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סייף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עטרה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4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טבעת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כל דבר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יש יוצא אחד מן הכלל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4"/>
          <w:numId w:val="3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דבר של גנאי</w:t>
      </w:r>
      <w:r>
        <w:rPr>
          <w:b w:val="false"/>
          <w:bCs w:val="false"/>
          <w:rtl w:val="true"/>
        </w:rPr>
        <w:t>.</w:t>
      </w:r>
    </w:p>
  </w:footnote>
  <w:footnote w:id="233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2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דין זה נוהג גם בע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ריש לקיש ורבי יוחנן חולקים אם מניחים ביטול כשנשתבר הע</w:t>
      </w:r>
      <w:r>
        <w:rPr>
          <w:rtl w:val="true"/>
        </w:rPr>
        <w:t>"</w:t>
      </w:r>
      <w:r>
        <w:rPr>
          <w:rtl w:val="true"/>
        </w:rPr>
        <w:t>ז מעצמה</w:t>
      </w:r>
      <w:r>
        <w:rPr>
          <w:rtl w:val="true"/>
        </w:rPr>
        <w:t xml:space="preserve">. </w:t>
      </w:r>
      <w:r>
        <w:rPr>
          <w:rtl w:val="true"/>
        </w:rPr>
        <w:t>רבי יוחנן אומר שלא נוהג</w:t>
      </w:r>
      <w:r>
        <w:rPr>
          <w:rtl w:val="true"/>
        </w:rPr>
        <w:t xml:space="preserve">. </w:t>
      </w:r>
      <w:r>
        <w:rPr>
          <w:rtl w:val="true"/>
        </w:rPr>
        <w:t>ספק הוא אם בטל אותם גוי</w:t>
      </w:r>
      <w:r>
        <w:rPr>
          <w:rtl w:val="true"/>
        </w:rPr>
        <w:t xml:space="preserve">, </w:t>
      </w:r>
      <w:r>
        <w:rPr>
          <w:rtl w:val="true"/>
        </w:rPr>
        <w:t>ואז רק כאן</w:t>
      </w:r>
      <w:r>
        <w:rPr>
          <w:rtl w:val="true"/>
        </w:rPr>
        <w:t xml:space="preserve">, </w:t>
      </w:r>
      <w:r>
        <w:rPr>
          <w:rtl w:val="true"/>
        </w:rPr>
        <w:t>שס</w:t>
      </w:r>
      <w:r>
        <w:rPr>
          <w:rtl w:val="true"/>
        </w:rPr>
        <w:t>"</w:t>
      </w:r>
      <w:r>
        <w:rPr>
          <w:rtl w:val="true"/>
        </w:rPr>
        <w:t>ס הוא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בלי ספק אחרון</w:t>
      </w:r>
      <w:r>
        <w:rPr>
          <w:rtl w:val="true"/>
        </w:rPr>
        <w:t xml:space="preserve">, </w:t>
      </w:r>
      <w:r>
        <w:rPr>
          <w:rtl w:val="true"/>
        </w:rPr>
        <w:t>הוא אף גרוע מספק</w:t>
      </w:r>
      <w:r>
        <w:rPr>
          <w:rtl w:val="true"/>
        </w:rPr>
        <w:t xml:space="preserve">, </w:t>
      </w:r>
      <w:r>
        <w:rPr>
          <w:rtl w:val="true"/>
        </w:rPr>
        <w:t xml:space="preserve">שהוא ספק שמוציא מוודאי </w:t>
      </w:r>
      <w:r>
        <w:rPr>
          <w:rtl w:val="true"/>
        </w:rPr>
        <w:t>(</w:t>
      </w:r>
      <w:r>
        <w:rPr>
          <w:rtl w:val="true"/>
        </w:rPr>
        <w:t>שהיו נעבדים</w:t>
      </w:r>
      <w:r>
        <w:rPr>
          <w:rtl w:val="true"/>
        </w:rPr>
        <w:t xml:space="preserve">).) </w:t>
      </w:r>
      <w:r>
        <w:rPr>
          <w:rtl w:val="true"/>
        </w:rPr>
        <w:t xml:space="preserve">ריש לקיש גמ’ מפרש שזה לא רק בצלמים </w:t>
      </w:r>
      <w:r>
        <w:rPr>
          <w:rtl w:val="true"/>
        </w:rPr>
        <w:t>(</w:t>
      </w:r>
      <w:r>
        <w:rPr>
          <w:rtl w:val="true"/>
        </w:rPr>
        <w:t>שספק הוא אם עבד אותם</w:t>
      </w:r>
      <w:r>
        <w:rPr>
          <w:rtl w:val="true"/>
        </w:rPr>
        <w:t xml:space="preserve">), </w:t>
      </w:r>
      <w:r>
        <w:rPr>
          <w:rtl w:val="true"/>
        </w:rPr>
        <w:t>אלא בכל דבר</w:t>
      </w:r>
      <w:r>
        <w:rPr>
          <w:rtl w:val="true"/>
        </w:rPr>
        <w:t xml:space="preserve">. </w:t>
      </w:r>
      <w:r>
        <w:rPr>
          <w:rtl w:val="true"/>
        </w:rPr>
        <w:t>נקט צלמים</w:t>
      </w:r>
      <w:r>
        <w:rPr>
          <w:rtl w:val="true"/>
        </w:rPr>
        <w:t xml:space="preserve">, </w:t>
      </w:r>
      <w:r>
        <w:rPr>
          <w:rtl w:val="true"/>
        </w:rPr>
        <w:t xml:space="preserve">כדי לחדש איסור יד ורגל או כדי לדייק ממנו איסור סתם צלמים </w:t>
      </w:r>
      <w:r>
        <w:rPr>
          <w:rtl w:val="true"/>
        </w:rPr>
        <w:t>(</w:t>
      </w:r>
      <w:r>
        <w:rPr>
          <w:rtl w:val="true"/>
        </w:rPr>
        <w:t>כרבי מאיר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)</w:t>
      </w:r>
      <w:r>
        <w:rPr>
          <w:b w:val="false"/>
          <w:bCs w:val="false"/>
          <w:u w:val="none"/>
          <w:rtl w:val="true"/>
        </w:rPr>
        <w:t xml:space="preserve"> (</w:t>
      </w:r>
      <w:r>
        <w:rPr>
          <w:b w:val="false"/>
          <w:b w:val="false"/>
          <w:bCs w:val="false"/>
          <w:u w:val="none"/>
          <w:rtl w:val="true"/>
        </w:rPr>
        <w:t>עיין בהוספות אות נח</w:t>
      </w:r>
      <w:r>
        <w:rPr>
          <w:b w:val="false"/>
          <w:bCs w:val="false"/>
          <w:u w:val="none"/>
          <w:rtl w:val="true"/>
        </w:rPr>
        <w:t>.)</w:t>
      </w:r>
    </w:p>
  </w:footnote>
  <w:footnote w:id="2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גוי יכול להתיר עבודה זרה על ידי ביטול</w:t>
      </w:r>
      <w:r>
        <w:rPr>
          <w:rtl w:val="true"/>
        </w:rPr>
        <w:t xml:space="preserve">. </w:t>
      </w:r>
      <w:r>
        <w:rPr>
          <w:rtl w:val="true"/>
        </w:rPr>
        <w:t>כשנשברו</w:t>
      </w:r>
      <w:r>
        <w:rPr>
          <w:rtl w:val="true"/>
        </w:rPr>
        <w:t xml:space="preserve">, </w:t>
      </w:r>
      <w:r>
        <w:rPr>
          <w:rtl w:val="true"/>
        </w:rPr>
        <w:t>מניחים בו ביטול</w:t>
      </w:r>
      <w:r>
        <w:rPr>
          <w:rtl w:val="true"/>
        </w:rPr>
        <w:t>.</w:t>
      </w:r>
    </w:p>
  </w:footnote>
  <w:footnote w:id="2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שרק אסורים אם נתונים על בסיס </w:t>
      </w:r>
      <w:r>
        <w:rPr>
          <w:rtl w:val="true"/>
        </w:rPr>
        <w:t>(</w:t>
      </w:r>
      <w:r>
        <w:rPr>
          <w:rtl w:val="true"/>
        </w:rPr>
        <w:t>שיש סיבה לחשוב שהם נעבדים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:)</w:t>
      </w:r>
    </w:p>
  </w:footnote>
  <w:footnote w:id="237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36"/>
        </w:numPr>
        <w:rPr/>
      </w:pPr>
      <w:r>
        <w:rPr>
          <w:b w:val="false"/>
          <w:b w:val="false"/>
          <w:bCs w:val="false"/>
          <w:rtl w:val="true"/>
        </w:rPr>
        <w:t>עבודה זרה שבורה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36"/>
        </w:numPr>
        <w:rPr/>
      </w:pPr>
      <w:r>
        <w:rPr>
          <w:b w:val="false"/>
          <w:b w:val="false"/>
          <w:bCs w:val="false"/>
          <w:rtl w:val="true"/>
        </w:rPr>
        <w:t>רבי יוחנן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6"/>
        </w:numPr>
        <w:rPr/>
      </w:pPr>
      <w:r>
        <w:rPr>
          <w:b w:val="false"/>
          <w:b w:val="false"/>
          <w:bCs w:val="false"/>
          <w:rtl w:val="true"/>
        </w:rPr>
        <w:t>ריש לקיש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36"/>
        </w:numPr>
        <w:rPr/>
      </w:pPr>
      <w:r>
        <w:rPr>
          <w:b w:val="false"/>
          <w:b w:val="false"/>
          <w:bCs w:val="false"/>
          <w:rtl w:val="true"/>
        </w:rPr>
        <w:t>צלם שבור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1"/>
          <w:numId w:val="36"/>
        </w:numPr>
        <w:rPr/>
      </w:pPr>
      <w:r>
        <w:rPr>
          <w:b w:val="false"/>
          <w:b w:val="false"/>
          <w:bCs w:val="false"/>
          <w:rtl w:val="true"/>
        </w:rPr>
        <w:t>צלם יד ורגל</w:t>
      </w:r>
      <w:r>
        <w:rPr>
          <w:b w:val="false"/>
          <w:bCs w:val="false"/>
          <w:rtl w:val="true"/>
        </w:rPr>
        <w:t>-</w:t>
      </w:r>
    </w:p>
    <w:p>
      <w:pPr>
        <w:pStyle w:val="Footnote"/>
        <w:numPr>
          <w:ilvl w:val="2"/>
          <w:numId w:val="36"/>
        </w:numPr>
        <w:rPr/>
      </w:pPr>
      <w:r>
        <w:rPr>
          <w:b w:val="false"/>
          <w:b w:val="false"/>
          <w:bCs w:val="false"/>
          <w:rtl w:val="true"/>
        </w:rPr>
        <w:t>על בסיס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אסור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2"/>
          <w:numId w:val="36"/>
        </w:numPr>
        <w:rPr/>
      </w:pPr>
      <w:r>
        <w:rPr>
          <w:b w:val="false"/>
          <w:b w:val="false"/>
          <w:bCs w:val="false"/>
          <w:rtl w:val="true"/>
        </w:rPr>
        <w:t>שלא על בסיס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6"/>
        </w:numPr>
        <w:rPr/>
      </w:pPr>
      <w:r>
        <w:rPr>
          <w:b w:val="false"/>
          <w:b w:val="false"/>
          <w:bCs w:val="false"/>
          <w:rtl w:val="true"/>
        </w:rPr>
        <w:t>צלם אחר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מותר</w:t>
      </w:r>
      <w:r>
        <w:rPr>
          <w:b w:val="false"/>
          <w:bCs w:val="false"/>
          <w:rtl w:val="true"/>
        </w:rPr>
        <w:t>.</w:t>
      </w:r>
    </w:p>
  </w:footnote>
  <w:footnote w:id="238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2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גויים היו מציירים תמונות אלו של עבודה זרה</w:t>
      </w:r>
      <w:r>
        <w:rPr>
          <w:rtl w:val="true"/>
        </w:rPr>
        <w:t xml:space="preserve">. </w:t>
      </w:r>
      <w:r>
        <w:rPr>
          <w:rtl w:val="true"/>
        </w:rPr>
        <w:t>יש לדון אם זה ייחד את הכלי להיות ע</w:t>
      </w:r>
      <w:r>
        <w:rPr>
          <w:rtl w:val="true"/>
        </w:rPr>
        <w:t>"</w:t>
      </w:r>
      <w:r>
        <w:rPr>
          <w:rtl w:val="true"/>
        </w:rPr>
        <w:t>ז או להיות משמש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</w:p>
  </w:footnote>
  <w:footnote w:id="2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אסורים בהנאה</w:t>
      </w:r>
      <w:r>
        <w:rPr>
          <w:rtl w:val="true"/>
        </w:rPr>
        <w:t>.</w:t>
      </w:r>
    </w:p>
  </w:footnote>
  <w:footnote w:id="2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רבי יהודה מוסיף תמונת מינקת </w:t>
      </w:r>
      <w:r>
        <w:rPr>
          <w:rtl w:val="true"/>
        </w:rPr>
        <w:t>(</w:t>
      </w:r>
      <w:r>
        <w:rPr>
          <w:rtl w:val="true"/>
        </w:rPr>
        <w:t>על שם שרה</w:t>
      </w:r>
      <w:r>
        <w:rPr>
          <w:rtl w:val="true"/>
        </w:rPr>
        <w:t xml:space="preserve">) </w:t>
      </w:r>
      <w:r>
        <w:rPr>
          <w:rtl w:val="true"/>
        </w:rPr>
        <w:t xml:space="preserve">ותמונת מודד </w:t>
      </w:r>
      <w:r>
        <w:rPr>
          <w:rtl w:val="true"/>
        </w:rPr>
        <w:t>(</w:t>
      </w:r>
      <w:r>
        <w:rPr>
          <w:rtl w:val="true"/>
        </w:rPr>
        <w:t>על שם יוסף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מג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</w:p>
  </w:footnote>
  <w:footnote w:id="2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שלא עושים כלים לע</w:t>
      </w:r>
      <w:r>
        <w:rPr>
          <w:rtl w:val="true"/>
        </w:rPr>
        <w:t>"</w:t>
      </w:r>
      <w:r>
        <w:rPr>
          <w:rtl w:val="true"/>
        </w:rPr>
        <w:t>ז אלא המכובדים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</w:rPr>
    </w:pPr>
    <w:r>
      <w:rPr>
        <w:b/>
        <w:b/>
        <w:bCs/>
        <w:rtl w:val="true"/>
      </w:rPr>
      <w:t>שי</w:t>
    </w:r>
    <w:r>
      <w:rPr>
        <w:b/>
        <w:bCs/>
        <w:rtl w:val="true"/>
      </w:rPr>
      <w:t>"</w:t>
    </w:r>
    <w:r>
      <w:rPr>
        <w:b/>
        <w:b/>
        <w:bCs/>
        <w:rtl w:val="true"/>
      </w:rPr>
      <w:t>ח ש</w:t>
    </w:r>
    <w:r>
      <w:rPr>
        <w:b/>
        <w:bCs/>
        <w:rtl w:val="true"/>
      </w:rPr>
      <w:t>"</w:t>
    </w:r>
    <w:r>
      <w:rPr>
        <w:b/>
        <w:b/>
        <w:bCs/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end"/>
      <w:pPr>
        <w:tabs>
          <w:tab w:val="num" w:pos="775"/>
        </w:tabs>
        <w:ind w:start="77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135"/>
        </w:tabs>
        <w:ind w:start="113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95"/>
        </w:tabs>
        <w:ind w:start="149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55"/>
        </w:tabs>
        <w:ind w:start="185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215"/>
        </w:tabs>
        <w:ind w:start="221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75"/>
        </w:tabs>
        <w:ind w:start="257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935"/>
        </w:tabs>
        <w:ind w:start="293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95"/>
        </w:tabs>
        <w:ind w:start="329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55"/>
        </w:tabs>
        <w:ind w:start="3655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2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26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27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3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4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before="0" w:after="0"/>
      <w:jc w:val="start"/>
    </w:pPr>
    <w:rPr>
      <w:rFonts w:ascii="Times New Roman" w:hAnsi="Times New Roman" w:eastAsia="NSimSun" w:cs="Shofar"/>
      <w:bCs w:val="false"/>
      <w:color w:val="auto"/>
      <w:kern w:val="2"/>
      <w:sz w:val="24"/>
      <w:szCs w:val="22"/>
      <w:lang w:val="en-US" w:eastAsia="zh-CN" w:bidi="he-IL"/>
    </w:rPr>
  </w:style>
  <w:style w:type="paragraph" w:styleId="Heading1">
    <w:name w:val="Heading 1"/>
    <w:basedOn w:val="Heading"/>
    <w:next w:val="Heading2"/>
    <w:uiPriority w:val="9"/>
    <w:qFormat/>
    <w:pPr>
      <w:numPr>
        <w:ilvl w:val="0"/>
        <w:numId w:val="3"/>
      </w:numPr>
      <w:spacing w:before="0" w:after="0"/>
      <w:jc w:val="center"/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Heading"/>
    <w:next w:val="Normal"/>
    <w:uiPriority w:val="9"/>
    <w:unhideWhenUsed/>
    <w:qFormat/>
    <w:pPr>
      <w:numPr>
        <w:ilvl w:val="1"/>
        <w:numId w:val="3"/>
      </w:numPr>
      <w:spacing w:before="0" w:after="0"/>
      <w:outlineLvl w:val="1"/>
    </w:pPr>
    <w:rPr>
      <w:b/>
      <w:bCs/>
      <w:sz w:val="24"/>
      <w:szCs w:val="24"/>
    </w:rPr>
  </w:style>
  <w:style w:type="paragraph" w:styleId="Heading3">
    <w:name w:val="Heading 3"/>
    <w:basedOn w:val="Heading"/>
    <w:next w:val="TextBody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qFormat/>
    <w:rPr/>
  </w:style>
  <w:style w:type="character" w:styleId="CITE" w:customStyle="1">
    <w:name w:val="CITE"/>
    <w:qFormat/>
    <w:rPr>
      <w:i/>
    </w:rPr>
  </w:style>
  <w:style w:type="character" w:styleId="CODE" w:customStyle="1">
    <w:name w:val="CODE"/>
    <w:qFormat/>
    <w:rPr>
      <w:rFonts w:ascii="Courier New" w:hAnsi="Courier New"/>
      <w:sz w:val="20"/>
    </w:rPr>
  </w:style>
  <w:style w:type="character" w:styleId="Keyboard" w:customStyle="1">
    <w:name w:val="Keyboard"/>
    <w:qFormat/>
    <w:rPr>
      <w:rFonts w:ascii="Courier New" w:hAnsi="Courier New"/>
      <w:b/>
      <w:sz w:val="20"/>
    </w:rPr>
  </w:style>
  <w:style w:type="character" w:styleId="Sample" w:customStyle="1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styleId="Typewriter" w:customStyle="1">
    <w:name w:val="Typewriter"/>
    <w:qFormat/>
    <w:rPr>
      <w:rFonts w:ascii="Courier New" w:hAnsi="Courier New"/>
      <w:sz w:val="20"/>
    </w:rPr>
  </w:style>
  <w:style w:type="character" w:styleId="HTMLMarkup" w:customStyle="1">
    <w:name w:val="HTML Markup"/>
    <w:qFormat/>
    <w:rPr>
      <w:vanish/>
      <w:color w:val="FF0000"/>
    </w:rPr>
  </w:style>
  <w:style w:type="character" w:styleId="Comment" w:customStyle="1">
    <w:name w:val="Comment"/>
    <w:qFormat/>
    <w:rPr>
      <w:vanish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DefinitionTerm" w:customStyle="1">
    <w:name w:val="Definition Term"/>
    <w:basedOn w:val="Normal"/>
    <w:qFormat/>
    <w:pPr/>
    <w:rPr/>
  </w:style>
  <w:style w:type="paragraph" w:styleId="DefinitionList" w:customStyle="1">
    <w:name w:val="Definition List"/>
    <w:basedOn w:val="Normal"/>
    <w:next w:val="DefinitionTerm"/>
    <w:qFormat/>
    <w:pPr>
      <w:ind w:start="360" w:hanging="0"/>
    </w:pPr>
    <w:rPr/>
  </w:style>
  <w:style w:type="paragraph" w:styleId="H1" w:customStyle="1">
    <w:name w:val="H1"/>
    <w:basedOn w:val="Normal"/>
    <w:next w:val="Normal"/>
    <w:qFormat/>
    <w:pPr>
      <w:keepNext w:val="true"/>
      <w:spacing w:before="100" w:after="100"/>
      <w:outlineLvl w:val="1"/>
    </w:pPr>
    <w:rPr>
      <w:b/>
      <w:sz w:val="48"/>
    </w:rPr>
  </w:style>
  <w:style w:type="paragraph" w:styleId="H2" w:customStyle="1">
    <w:name w:val="H2"/>
    <w:basedOn w:val="Normal"/>
    <w:next w:val="Normal"/>
    <w:qFormat/>
    <w:pPr>
      <w:keepNext w:val="true"/>
      <w:spacing w:before="100" w:after="100"/>
      <w:outlineLvl w:val="2"/>
    </w:pPr>
    <w:rPr>
      <w:b/>
      <w:sz w:val="36"/>
    </w:rPr>
  </w:style>
  <w:style w:type="paragraph" w:styleId="H3" w:customStyle="1">
    <w:name w:val="H3"/>
    <w:basedOn w:val="Normal"/>
    <w:next w:val="Normal"/>
    <w:qFormat/>
    <w:pPr>
      <w:keepNext w:val="true"/>
      <w:spacing w:before="100" w:after="100"/>
      <w:outlineLvl w:val="3"/>
    </w:pPr>
    <w:rPr>
      <w:b/>
      <w:sz w:val="28"/>
    </w:rPr>
  </w:style>
  <w:style w:type="paragraph" w:styleId="H4" w:customStyle="1">
    <w:name w:val="H4"/>
    <w:basedOn w:val="Normal"/>
    <w:next w:val="Normal"/>
    <w:qFormat/>
    <w:pPr>
      <w:keepNext w:val="true"/>
      <w:spacing w:before="100" w:after="100"/>
      <w:outlineLvl w:val="4"/>
    </w:pPr>
    <w:rPr>
      <w:b/>
    </w:rPr>
  </w:style>
  <w:style w:type="paragraph" w:styleId="H5" w:customStyle="1">
    <w:name w:val="H5"/>
    <w:basedOn w:val="Normal"/>
    <w:next w:val="Normal"/>
    <w:qFormat/>
    <w:pPr>
      <w:keepNext w:val="true"/>
      <w:spacing w:before="100" w:after="100"/>
      <w:outlineLvl w:val="5"/>
    </w:pPr>
    <w:rPr>
      <w:b/>
      <w:sz w:val="20"/>
    </w:rPr>
  </w:style>
  <w:style w:type="paragraph" w:styleId="H6" w:customStyle="1">
    <w:name w:val="H6"/>
    <w:basedOn w:val="Normal"/>
    <w:next w:val="Normal"/>
    <w:qFormat/>
    <w:pPr>
      <w:keepNext w:val="true"/>
      <w:spacing w:before="100" w:after="100"/>
      <w:outlineLvl w:val="6"/>
    </w:pPr>
    <w:rPr>
      <w:b/>
      <w:sz w:val="16"/>
    </w:rPr>
  </w:style>
  <w:style w:type="paragraph" w:styleId="Address" w:customStyle="1">
    <w:name w:val="Address"/>
    <w:basedOn w:val="Normal"/>
    <w:next w:val="Normal"/>
    <w:qFormat/>
    <w:pPr/>
    <w:rPr>
      <w:i/>
    </w:rPr>
  </w:style>
  <w:style w:type="paragraph" w:styleId="Blockquote" w:customStyle="1">
    <w:name w:val="Blockquote"/>
    <w:basedOn w:val="Normal"/>
    <w:qFormat/>
    <w:pPr>
      <w:spacing w:before="100" w:after="100"/>
      <w:ind w:start="360" w:end="360" w:hanging="0"/>
    </w:pPr>
    <w:rPr/>
  </w:style>
  <w:style w:type="paragraph" w:styleId="Preformatted" w:customStyle="1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/>
      <w:sz w:val="20"/>
    </w:rPr>
  </w:style>
  <w:style w:type="paragraph" w:styleId="HTMLBottomofForm">
    <w:name w:val="HTML Bottom of Form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e-IL"/>
    </w:rPr>
  </w:style>
  <w:style w:type="paragraph" w:styleId="HTMLTopofForm">
    <w:name w:val="HTML Top of Form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e-IL"/>
    </w:rPr>
  </w:style>
  <w:style w:type="paragraph" w:styleId="Footnote">
    <w:name w:val="Footnote Text"/>
    <w:basedOn w:val="Normal"/>
    <w:pPr>
      <w:suppressLineNumbers/>
      <w:ind w:start="340" w:hanging="340"/>
    </w:pPr>
    <w:rPr>
      <w:sz w:val="20"/>
      <w:szCs w:val="20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Z-BottomofForm">
    <w:name w:val="z-Bottom of Form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e-IL"/>
    </w:rPr>
  </w:style>
  <w:style w:type="paragraph" w:styleId="Z-TopofForm">
    <w:name w:val="z-Top of Form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e-I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7488</TotalTime>
  <Application>LibreOffice/7.5.3.2$Windows_X86_64 LibreOffice_project/9f56dff12ba03b9acd7730a5a481eea045e468f3</Application>
  <AppVersion>15.0000</AppVersion>
  <Pages>16</Pages>
  <Words>8430</Words>
  <Characters>34547</Characters>
  <CharactersWithSpaces>42112</CharactersWithSpaces>
  <Paragraphs>607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2024-06-30T18:30:27Z</dcterms:created>
  <dc:creator/>
  <dc:description/>
  <dc:language>en-US</dc:language>
  <cp:lastModifiedBy/>
  <dcterms:modified xsi:type="dcterms:W3CDTF">2024-07-24T21:24:34Z</dcterms:modified>
  <cp:revision>436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</Properties>
</file>