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spacing w:before="120" w:after="120"/>
        <w:jc w:val="both"/>
        <w:rPr/>
      </w:pPr>
      <w:r>
        <w:rPr>
          <w:rtl w:val="true"/>
        </w:rPr>
        <w:t>פרק איזהו מקומן</w:t>
      </w:r>
      <w:r>
        <w:rPr>
          <w:rtl w:val="true"/>
        </w:rPr>
        <w:t>:</w:t>
      </w:r>
    </w:p>
    <w:p>
      <w:pPr>
        <w:pStyle w:val="Normal"/>
        <w:jc w:val="both"/>
        <w:rPr/>
      </w:pPr>
      <w:r>
        <w:rPr>
          <w:rtl w:val="true"/>
        </w:rPr>
        <w:t>ידוע שאומרים שפרק איזהו מקומן הוא פרק שאין בו מחלקת</w:t>
      </w:r>
      <w:r>
        <w:rPr>
          <w:rtl w:val="true"/>
        </w:rPr>
        <w:t xml:space="preserve">. </w:t>
      </w: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יש ראשונים שכתבו שכולו הלכה למשה מסיני</w:t>
      </w:r>
      <w:r>
        <w:rPr>
          <w:rStyle w:val="FootnoteReference"/>
          <w:rtl w:val="true"/>
        </w:rPr>
        <w:footnoteReference w:id="2"/>
      </w:r>
      <w:r>
        <w:rPr>
          <w:rtl w:val="true"/>
        </w:rPr>
        <w:t>. (</w:t>
      </w:r>
      <w:r>
        <w:rPr>
          <w:rtl w:val="true"/>
        </w:rPr>
        <w:t>על פי זה</w:t>
      </w:r>
      <w:r>
        <w:rPr>
          <w:rtl w:val="true"/>
        </w:rPr>
        <w:t xml:space="preserve">, </w:t>
      </w:r>
      <w:r>
        <w:rPr>
          <w:rtl w:val="true"/>
        </w:rPr>
        <w:t xml:space="preserve">בארו למה נאמר בו שקדשי קדשים נאכלים </w:t>
      </w:r>
      <w:r>
        <w:rPr>
          <w:rtl w:val="true"/>
        </w:rPr>
        <w:t>"</w:t>
      </w:r>
      <w:r>
        <w:rPr>
          <w:rtl w:val="true"/>
        </w:rPr>
        <w:t>לפנים מן הקלעים</w:t>
      </w:r>
      <w:r>
        <w:rPr>
          <w:rtl w:val="true"/>
        </w:rPr>
        <w:t xml:space="preserve">."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היו קלעים רק במשכן</w:t>
      </w:r>
      <w:r>
        <w:rPr>
          <w:rtl w:val="true"/>
        </w:rPr>
        <w:t xml:space="preserve">, </w:t>
      </w:r>
      <w:r>
        <w:rPr>
          <w:rtl w:val="true"/>
        </w:rPr>
        <w:t>ולא בבית המקדש</w:t>
      </w:r>
      <w:r>
        <w:rPr>
          <w:rtl w:val="true"/>
        </w:rPr>
        <w:t xml:space="preserve">. </w:t>
      </w:r>
      <w:r>
        <w:rPr>
          <w:rtl w:val="true"/>
        </w:rPr>
        <w:t>מבארים שאומר לשון זה כיון שמשניות אלו היו קיימות מזמן המשכן</w:t>
      </w:r>
      <w:r>
        <w:rPr>
          <w:rtl w:val="true"/>
        </w:rPr>
        <w:t xml:space="preserve">. </w:t>
      </w:r>
      <w:r>
        <w:rPr>
          <w:rtl w:val="true"/>
        </w:rPr>
        <w:t>כיון שהיה ידוע שלפנים מן הקלעים כנגד העזרה</w:t>
      </w:r>
      <w:r>
        <w:rPr>
          <w:rtl w:val="true"/>
        </w:rPr>
        <w:t xml:space="preserve">, </w:t>
      </w:r>
      <w:r>
        <w:rPr>
          <w:rtl w:val="true"/>
        </w:rPr>
        <w:t>נשאר כן</w:t>
      </w:r>
      <w:r>
        <w:rPr>
          <w:rtl w:val="true"/>
        </w:rPr>
        <w:t xml:space="preserve">.) </w:t>
      </w:r>
    </w:p>
    <w:p>
      <w:pPr>
        <w:pStyle w:val="Normal"/>
        <w:jc w:val="both"/>
        <w:rPr/>
      </w:pPr>
      <w:r>
        <w:rPr>
          <w:rtl w:val="true"/>
        </w:rPr>
        <w:t>יש להעיר שאף שאין בו מחלקת בפירוש</w:t>
      </w:r>
      <w:r>
        <w:rPr>
          <w:rtl w:val="true"/>
        </w:rPr>
        <w:t xml:space="preserve">, </w:t>
      </w:r>
      <w:r>
        <w:rPr>
          <w:rtl w:val="true"/>
        </w:rPr>
        <w:t>יש בו דברים שהם תלויים במחלקת</w:t>
      </w:r>
      <w:r>
        <w:rPr>
          <w:rtl w:val="true"/>
        </w:rPr>
        <w:t xml:space="preserve">, </w:t>
      </w:r>
      <w:r>
        <w:rPr>
          <w:rtl w:val="true"/>
        </w:rPr>
        <w:t>כמו זריקת דם של מעשר בהמה ופסח</w:t>
      </w:r>
      <w:r>
        <w:rPr>
          <w:rtl w:val="true"/>
        </w:rPr>
        <w:t xml:space="preserve">, </w:t>
      </w:r>
      <w:r>
        <w:rPr>
          <w:rtl w:val="true"/>
        </w:rPr>
        <w:t>וכמו סוף זמן אכילת קרבן פסח</w:t>
      </w:r>
      <w:r>
        <w:rPr>
          <w:rtl w:val="true"/>
        </w:rPr>
        <w:t xml:space="preserve">. </w:t>
      </w:r>
      <w:r>
        <w:rPr>
          <w:rtl w:val="true"/>
        </w:rPr>
        <w:t>צריך לומר שתנאים חלקו בלשון משניות אלו</w:t>
      </w:r>
      <w:r>
        <w:rPr>
          <w:rtl w:val="true"/>
        </w:rPr>
        <w:t xml:space="preserve">, </w:t>
      </w:r>
      <w:r>
        <w:rPr>
          <w:rtl w:val="true"/>
        </w:rPr>
        <w:t>ושלנו הוא של תנא מיוחד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אז אפשר לומר גם בפרק שיש בו מחלקת שהיה עיקרו הל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>אלא שהיה בו מחלקת</w:t>
      </w:r>
      <w:r>
        <w:rPr>
          <w:rtl w:val="true"/>
        </w:rPr>
        <w:t xml:space="preserve">, </w:t>
      </w:r>
      <w:r>
        <w:rPr>
          <w:rtl w:val="true"/>
        </w:rPr>
        <w:t>ואז הכניסו לתוכו המחלקת</w:t>
      </w:r>
      <w:r>
        <w:rPr>
          <w:rtl w:val="true"/>
        </w:rPr>
        <w:t xml:space="preserve">, </w:t>
      </w:r>
      <w:r>
        <w:rPr>
          <w:rtl w:val="true"/>
        </w:rPr>
        <w:t>ולא רק הדפיסו ההל</w:t>
      </w:r>
      <w:r>
        <w:rPr>
          <w:rtl w:val="true"/>
        </w:rPr>
        <w:t>"</w:t>
      </w:r>
      <w:r>
        <w:rPr>
          <w:rtl w:val="true"/>
        </w:rPr>
        <w:t>מ של תנא אחד</w:t>
      </w:r>
      <w:r>
        <w:rPr>
          <w:rtl w:val="true"/>
        </w:rPr>
        <w:t>.)</w:t>
      </w:r>
    </w:p>
    <w:p>
      <w:pPr>
        <w:pStyle w:val="Normal"/>
        <w:jc w:val="both"/>
        <w:rPr/>
      </w:pP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העיר הגר</w:t>
      </w:r>
      <w:r>
        <w:rPr>
          <w:rtl w:val="true"/>
        </w:rPr>
        <w:t>"</w:t>
      </w:r>
      <w:r>
        <w:rPr>
          <w:rtl w:val="true"/>
        </w:rPr>
        <w:t>ק שיש בו גזירה מדרבנן</w:t>
      </w:r>
      <w:r>
        <w:rPr>
          <w:rtl w:val="true"/>
        </w:rPr>
        <w:t xml:space="preserve">, </w:t>
      </w:r>
      <w:r>
        <w:rPr>
          <w:rtl w:val="true"/>
        </w:rPr>
        <w:t>והוא מה שקדשי קדשים נאכלים עד חצות</w:t>
      </w:r>
      <w:r>
        <w:rPr>
          <w:rtl w:val="true"/>
        </w:rPr>
        <w:t xml:space="preserve">. </w:t>
      </w:r>
      <w:r>
        <w:rPr>
          <w:rtl w:val="true"/>
        </w:rPr>
        <w:t>באר שאחרי שגזרו</w:t>
      </w:r>
      <w:r>
        <w:rPr>
          <w:rtl w:val="true"/>
        </w:rPr>
        <w:t xml:space="preserve">, </w:t>
      </w:r>
      <w:r>
        <w:rPr>
          <w:rtl w:val="true"/>
        </w:rPr>
        <w:t>שינו את המשנה</w:t>
      </w:r>
      <w:r>
        <w:rPr>
          <w:rtl w:val="true"/>
        </w:rPr>
        <w:t xml:space="preserve">, </w:t>
      </w:r>
      <w:r>
        <w:rPr>
          <w:rtl w:val="true"/>
        </w:rPr>
        <w:t>כדי שהמשנה לא יאמר דין שלא נוגע עוד</w:t>
      </w:r>
      <w:r>
        <w:rPr>
          <w:rtl w:val="true"/>
        </w:rPr>
        <w:t>. (</w:t>
      </w:r>
      <w:r>
        <w:rPr>
          <w:rtl w:val="true"/>
        </w:rPr>
        <w:t>מעניין ששינו את מה שאמר</w:t>
      </w:r>
      <w:r>
        <w:rPr>
          <w:rtl w:val="true"/>
        </w:rPr>
        <w:t xml:space="preserve">, </w:t>
      </w:r>
      <w:r>
        <w:rPr>
          <w:rtl w:val="true"/>
        </w:rPr>
        <w:t>ולא רק הוסיפו בו דין</w:t>
      </w:r>
      <w:r>
        <w:rPr>
          <w:rtl w:val="true"/>
        </w:rPr>
        <w:t xml:space="preserve">, </w:t>
      </w:r>
      <w:r>
        <w:rPr>
          <w:rtl w:val="true"/>
        </w:rPr>
        <w:t>לומר שמדרבנן צריך לאכול אותו יותר מוקדם</w:t>
      </w:r>
      <w:r>
        <w:rPr>
          <w:rtl w:val="true"/>
        </w:rPr>
        <w:t>.)</w:t>
      </w:r>
    </w:p>
    <w:p>
      <w:pPr>
        <w:pStyle w:val="Heading1"/>
        <w:numPr>
          <w:ilvl w:val="0"/>
          <w:numId w:val="1"/>
        </w:numPr>
        <w:jc w:val="both"/>
        <w:rPr>
          <w:rFonts w:ascii="David" w:hAnsi="David"/>
        </w:rPr>
      </w:pPr>
      <w:r>
        <w:rPr>
          <w:rFonts w:ascii="David" w:hAnsi="David"/>
          <w:rtl w:val="true"/>
        </w:rPr>
        <w:t>מיני קרבנות</w:t>
      </w:r>
      <w:r>
        <w:rPr>
          <w:rFonts w:ascii="David" w:hAnsi="David"/>
          <w:rtl w:val="true"/>
        </w:rPr>
        <w:t>:</w:t>
      </w:r>
    </w:p>
    <w:p>
      <w:pPr>
        <w:pStyle w:val="Heading2"/>
        <w:jc w:val="both"/>
        <w:rPr>
          <w:rFonts w:ascii="David" w:hAnsi="David"/>
        </w:rPr>
      </w:pPr>
      <w:r>
        <w:rPr>
          <w:rFonts w:ascii="David" w:hAnsi="David"/>
          <w:rtl w:val="true"/>
        </w:rPr>
        <w:t>קדשי קדשים</w:t>
      </w:r>
      <w:r>
        <w:rPr>
          <w:rFonts w:ascii="David" w:hAnsi="David"/>
          <w:rtl w:val="true"/>
        </w:rPr>
        <w:t>:</w:t>
      </w:r>
    </w:p>
    <w:p>
      <w:pPr>
        <w:pStyle w:val="Heading3"/>
        <w:jc w:val="both"/>
        <w:rPr/>
      </w:pPr>
      <w:r>
        <w:rPr>
          <w:rtl w:val="true"/>
        </w:rPr>
        <w:t>מיני קדשי קדשים</w:t>
      </w:r>
      <w:r>
        <w:rPr>
          <w:rStyle w:val="FootnoteReference"/>
          <w:rtl w:val="true"/>
        </w:rPr>
        <w:footnoteReference w:id="3"/>
      </w:r>
      <w:r>
        <w:rPr>
          <w:rtl w:val="true"/>
        </w:rPr>
        <w:t>:</w:t>
      </w:r>
    </w:p>
    <w:p>
      <w:pPr>
        <w:pStyle w:val="Normal"/>
        <w:jc w:val="both"/>
        <w:rPr/>
      </w:pPr>
      <w:r>
        <w:rPr>
          <w:rtl w:val="true"/>
        </w:rPr>
        <w:t>יש חמש מיני קדשי קדשים</w:t>
      </w:r>
      <w:r>
        <w:rPr>
          <w:rtl w:val="true"/>
        </w:rPr>
        <w:t>.</w:t>
      </w:r>
    </w:p>
    <w:p>
      <w:pPr>
        <w:pStyle w:val="Heading4"/>
        <w:jc w:val="both"/>
        <w:rPr>
          <w:bCs w:val="false"/>
        </w:rPr>
      </w:pPr>
      <w:r>
        <w:rPr>
          <w:rtl w:val="true"/>
        </w:rPr>
        <w:t>חטאת</w:t>
      </w:r>
      <w:r>
        <w:rPr>
          <w:rtl w:val="true"/>
        </w:rPr>
        <w:t>:</w:t>
      </w:r>
    </w:p>
    <w:p>
      <w:pPr>
        <w:pStyle w:val="Normal"/>
        <w:jc w:val="both"/>
        <w:rPr/>
      </w:pPr>
      <w:r>
        <w:rPr>
          <w:rtl w:val="true"/>
        </w:rPr>
        <w:t>חטאת נכנס לכלל של קדשי קדשים כיון שכ</w:t>
      </w:r>
      <w:r>
        <w:rPr>
          <w:rtl w:val="true"/>
        </w:rPr>
        <w:t xml:space="preserve">' </w:t>
      </w:r>
      <w:r>
        <w:rPr>
          <w:rtl w:val="true"/>
        </w:rPr>
        <w:t xml:space="preserve">בו </w:t>
      </w:r>
      <w:r>
        <w:rPr>
          <w:rtl w:val="true"/>
        </w:rPr>
        <w:t>"</w:t>
      </w:r>
      <w:r>
        <w:rPr>
          <w:rtl w:val="true"/>
        </w:rPr>
        <w:t>קדשי קדשים</w:t>
      </w:r>
      <w:r>
        <w:rPr>
          <w:rtl w:val="true"/>
        </w:rPr>
        <w:t>."</w:t>
      </w:r>
    </w:p>
    <w:p>
      <w:pPr>
        <w:pStyle w:val="Heading4"/>
        <w:jc w:val="both"/>
        <w:rPr>
          <w:bCs w:val="false"/>
        </w:rPr>
      </w:pPr>
      <w:r>
        <w:rPr>
          <w:rtl w:val="true"/>
        </w:rPr>
        <w:t>עולה</w:t>
      </w:r>
      <w:r>
        <w:rPr>
          <w:rtl w:val="true"/>
        </w:rPr>
        <w:t>:</w:t>
      </w:r>
    </w:p>
    <w:p>
      <w:pPr>
        <w:pStyle w:val="Normal"/>
        <w:jc w:val="both"/>
        <w:rPr/>
      </w:pPr>
      <w:r>
        <w:rPr>
          <w:rtl w:val="true"/>
        </w:rPr>
        <w:t xml:space="preserve">עולה נכנס לכלל של קדשי קדשים כיון שכל בשרם הולך לגבוה </w:t>
      </w:r>
      <w:r>
        <w:rPr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נג</w:t>
      </w:r>
      <w:r>
        <w:rPr>
          <w:rtl w:val="true"/>
        </w:rPr>
        <w:t>:).</w:t>
      </w:r>
    </w:p>
    <w:p>
      <w:pPr>
        <w:pStyle w:val="Heading4"/>
        <w:jc w:val="both"/>
        <w:rPr>
          <w:bCs w:val="false"/>
        </w:rPr>
      </w:pPr>
      <w:r>
        <w:rPr>
          <w:rtl w:val="true"/>
        </w:rPr>
        <w:t>אשם</w:t>
      </w:r>
      <w:r>
        <w:rPr>
          <w:rtl w:val="true"/>
        </w:rPr>
        <w:t>:</w:t>
      </w:r>
    </w:p>
    <w:p>
      <w:pPr>
        <w:pStyle w:val="Normal"/>
        <w:jc w:val="both"/>
        <w:rPr/>
      </w:pPr>
      <w:r>
        <w:rPr>
          <w:rtl w:val="true"/>
        </w:rPr>
        <w:t>אשם נכנס לכלל של קדשי קדשים כיון שכ</w:t>
      </w:r>
      <w:r>
        <w:rPr>
          <w:rtl w:val="true"/>
        </w:rPr>
        <w:t xml:space="preserve">' </w:t>
      </w:r>
      <w:r>
        <w:rPr>
          <w:rtl w:val="true"/>
        </w:rPr>
        <w:t xml:space="preserve">בו </w:t>
      </w:r>
      <w:r>
        <w:rPr>
          <w:rtl w:val="true"/>
        </w:rPr>
        <w:t>"</w:t>
      </w:r>
      <w:r>
        <w:rPr>
          <w:rtl w:val="true"/>
        </w:rPr>
        <w:t>קדשי קדשים</w:t>
      </w:r>
      <w:r>
        <w:rPr>
          <w:rtl w:val="true"/>
        </w:rPr>
        <w:t>."</w:t>
      </w:r>
    </w:p>
    <w:p>
      <w:pPr>
        <w:pStyle w:val="Heading4"/>
        <w:jc w:val="both"/>
        <w:rPr>
          <w:bCs w:val="false"/>
        </w:rPr>
      </w:pPr>
      <w:r>
        <w:rPr>
          <w:rtl w:val="true"/>
        </w:rPr>
        <w:t>שלמי ציבור</w:t>
      </w:r>
      <w:r>
        <w:rPr>
          <w:rtl w:val="true"/>
        </w:rPr>
        <w:t>:</w:t>
      </w:r>
    </w:p>
    <w:p>
      <w:pPr>
        <w:pStyle w:val="Normal"/>
        <w:jc w:val="both"/>
        <w:rPr/>
      </w:pPr>
      <w:r>
        <w:rPr>
          <w:rtl w:val="true"/>
        </w:rPr>
        <w:t>שלמ</w:t>
      </w:r>
      <w:r>
        <w:rPr>
          <w:rtl w:val="true"/>
        </w:rPr>
        <w:t>"</w:t>
      </w:r>
      <w:r>
        <w:rPr>
          <w:rtl w:val="true"/>
        </w:rPr>
        <w:t>צ נכנס לכלל של קדשי קדשים כיון שהוקש לעולה</w:t>
      </w:r>
      <w:r>
        <w:rPr>
          <w:rtl w:val="true"/>
        </w:rPr>
        <w:t xml:space="preserve">, </w:t>
      </w:r>
      <w:r>
        <w:rPr>
          <w:rtl w:val="true"/>
        </w:rPr>
        <w:t>שכ</w:t>
      </w:r>
      <w:r>
        <w:rPr>
          <w:rtl w:val="true"/>
        </w:rPr>
        <w:t>', "</w:t>
      </w:r>
      <w:r>
        <w:rPr>
          <w:rtl w:val="true"/>
        </w:rPr>
        <w:t>על עולותיכם ועל זבחי שלמיכם</w:t>
      </w:r>
      <w:r>
        <w:rPr>
          <w:rtl w:val="true"/>
        </w:rPr>
        <w:t>." (</w:t>
      </w:r>
      <w:r>
        <w:rPr>
          <w:rtl w:val="true"/>
        </w:rPr>
        <w:t>נה</w:t>
      </w:r>
      <w:r>
        <w:rPr>
          <w:rtl w:val="true"/>
        </w:rPr>
        <w:t>.)</w:t>
      </w:r>
      <w:r>
        <w:rPr>
          <w:rStyle w:val="FootnoteReference"/>
          <w:rtl w:val="true"/>
        </w:rPr>
        <w:footnoteReference w:id="4"/>
      </w:r>
    </w:p>
    <w:p>
      <w:pPr>
        <w:pStyle w:val="Heading4"/>
        <w:jc w:val="both"/>
        <w:rPr>
          <w:bCs w:val="false"/>
        </w:rPr>
      </w:pPr>
      <w:r>
        <w:rPr>
          <w:rtl w:val="true"/>
        </w:rPr>
        <w:t>אימורי קדשים</w:t>
      </w:r>
      <w:r>
        <w:rPr>
          <w:rtl w:val="true"/>
        </w:rPr>
        <w:t>:</w:t>
      </w:r>
    </w:p>
    <w:p>
      <w:pPr>
        <w:pStyle w:val="Normal"/>
        <w:jc w:val="both"/>
        <w:rPr/>
      </w:pPr>
      <w:r>
        <w:rPr>
          <w:rtl w:val="true"/>
        </w:rPr>
        <w:t xml:space="preserve">אימורי קדשים </w:t>
      </w:r>
      <w:r>
        <w:rPr>
          <w:rtl w:val="true"/>
        </w:rPr>
        <w:t>(</w:t>
      </w:r>
      <w:r>
        <w:rPr>
          <w:rtl w:val="true"/>
        </w:rPr>
        <w:t>בין קדשים קלים בין קדשי קדשים</w:t>
      </w:r>
      <w:r>
        <w:rPr>
          <w:rtl w:val="true"/>
        </w:rPr>
        <w:t>)</w:t>
      </w:r>
      <w:r>
        <w:rPr>
          <w:rtl w:val="true"/>
        </w:rPr>
        <w:t xml:space="preserve"> </w:t>
      </w:r>
      <w:r>
        <w:rPr>
          <w:rtl w:val="true"/>
        </w:rPr>
        <w:t xml:space="preserve">נכנסים לכלל של קדשי קדשים כיון שהולכים לגבוה </w:t>
      </w:r>
      <w:r>
        <w:rPr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נג</w:t>
      </w:r>
      <w:r>
        <w:rPr>
          <w:rtl w:val="true"/>
        </w:rPr>
        <w:t>:).</w:t>
      </w:r>
    </w:p>
    <w:p>
      <w:pPr>
        <w:pStyle w:val="Heading3"/>
        <w:jc w:val="both"/>
        <w:rPr/>
      </w:pPr>
      <w:r>
        <w:rPr>
          <w:rtl w:val="true"/>
        </w:rPr>
        <w:t>דיני קדשי קדשים</w:t>
      </w:r>
      <w:r>
        <w:rPr>
          <w:rtl w:val="true"/>
        </w:rPr>
        <w:t>:</w:t>
      </w:r>
    </w:p>
    <w:p>
      <w:pPr>
        <w:pStyle w:val="Normal"/>
        <w:jc w:val="both"/>
        <w:rPr>
          <w:rFonts w:ascii="David" w:hAnsi="David"/>
        </w:rPr>
      </w:pPr>
      <w:r>
        <w:rPr>
          <w:rFonts w:ascii="David" w:hAnsi="David"/>
          <w:rtl w:val="true"/>
        </w:rPr>
        <w:t>בקדשי קדשים מצאנו חמש</w:t>
      </w:r>
      <w:r>
        <w:rPr>
          <w:rStyle w:val="FootnoteReference"/>
          <w:rFonts w:ascii="David" w:hAnsi="David"/>
          <w:rtl w:val="true"/>
        </w:rPr>
        <w:footnoteReference w:id="5"/>
      </w:r>
      <w:r>
        <w:rPr>
          <w:rFonts w:ascii="David" w:hAnsi="David"/>
          <w:rtl w:val="true"/>
        </w:rPr>
        <w:t xml:space="preserve"> דינים מיוחדים</w:t>
      </w:r>
      <w:r>
        <w:rPr>
          <w:rFonts w:ascii="David" w:hAnsi="David"/>
          <w:rtl w:val="true"/>
        </w:rPr>
        <w:t>:</w:t>
      </w:r>
    </w:p>
    <w:p>
      <w:pPr>
        <w:pStyle w:val="Heading4"/>
        <w:jc w:val="both"/>
        <w:rPr>
          <w:rFonts w:ascii="David" w:hAnsi="David"/>
          <w:b/>
          <w:bCs w:val="false"/>
        </w:rPr>
      </w:pPr>
      <w:r>
        <w:rPr>
          <w:rtl w:val="true"/>
        </w:rPr>
        <w:t>מעילה</w:t>
      </w:r>
      <w:r>
        <w:rPr>
          <w:rFonts w:ascii="David" w:hAnsi="David"/>
          <w:b/>
          <w:rtl w:val="true"/>
        </w:rPr>
        <w:t>:</w:t>
      </w:r>
    </w:p>
    <w:p>
      <w:pPr>
        <w:pStyle w:val="Normal"/>
        <w:jc w:val="both"/>
        <w:rPr>
          <w:rFonts w:ascii="David" w:hAnsi="David"/>
        </w:rPr>
      </w:pPr>
      <w:r>
        <w:rPr>
          <w:rFonts w:ascii="David" w:hAnsi="David"/>
          <w:rtl w:val="true"/>
        </w:rPr>
        <w:t>לפני זריקה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מועלים בכל חלקי הקרבן של קדשי קדשים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אחרי הזריקה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מועלים רק במה שנקרב על המזבח</w:t>
      </w:r>
      <w:r>
        <w:rPr>
          <w:rFonts w:ascii="David" w:hAnsi="David"/>
          <w:rtl w:val="true"/>
        </w:rPr>
        <w:t>. (</w:t>
      </w:r>
      <w:r>
        <w:rPr>
          <w:rFonts w:ascii="David" w:hAnsi="David"/>
          <w:rtl w:val="true"/>
        </w:rPr>
        <w:t>לא מועלים באימורי קדשים קלים קודם זריקה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אף שהם קדשי קדשים</w:t>
      </w:r>
      <w:r>
        <w:rPr>
          <w:rFonts w:ascii="David" w:hAnsi="David"/>
          <w:rtl w:val="true"/>
        </w:rPr>
        <w:t>.</w:t>
      </w:r>
      <w:r>
        <w:rPr>
          <w:rStyle w:val="FootnoteReference"/>
          <w:rFonts w:ascii="David" w:hAnsi="David"/>
          <w:rtl w:val="true"/>
        </w:rPr>
        <w:footnoteReference w:id="6"/>
      </w:r>
      <w:r>
        <w:rPr>
          <w:rFonts w:ascii="David" w:hAnsi="David"/>
          <w:rtl w:val="true"/>
        </w:rPr>
        <w:t>)</w:t>
      </w:r>
    </w:p>
    <w:p>
      <w:pPr>
        <w:pStyle w:val="Heading4"/>
        <w:jc w:val="both"/>
        <w:rPr>
          <w:bCs w:val="false"/>
        </w:rPr>
      </w:pPr>
      <w:r>
        <w:rPr>
          <w:rtl w:val="true"/>
        </w:rPr>
        <w:t>מקום שחיטה וקבלה</w:t>
      </w:r>
      <w:r>
        <w:rPr>
          <w:rtl w:val="true"/>
        </w:rPr>
        <w:t>:</w:t>
      </w:r>
    </w:p>
    <w:p>
      <w:pPr>
        <w:pStyle w:val="Normal"/>
        <w:jc w:val="both"/>
        <w:rPr>
          <w:rFonts w:ascii="David" w:hAnsi="David"/>
        </w:rPr>
      </w:pPr>
      <w:r>
        <w:rPr>
          <w:rFonts w:ascii="David" w:hAnsi="David"/>
          <w:rtl w:val="true"/>
        </w:rPr>
        <w:t>קדשי קדשים נשחטים בצפון העזרה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ודמן נתקבל שם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חולקים תנאים אם צריך להיות כנגד מקום המזבח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או שאף יכול להיות משם עד ההיכל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או שאף יכול להיות מפתח העזרה עד ההיכל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בצד צפון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גם חולקים אם יכול לשחוט על חצי הצפון של המזבח או על כולו</w:t>
      </w:r>
      <w:r>
        <w:rPr>
          <w:rFonts w:ascii="David" w:hAnsi="David"/>
          <w:rtl w:val="true"/>
        </w:rPr>
        <w:t>. (</w:t>
      </w:r>
      <w:r>
        <w:rPr>
          <w:rFonts w:ascii="David" w:hAnsi="David"/>
          <w:rtl w:val="true"/>
        </w:rPr>
        <w:t>כמובן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אין זה נוגע לאימורים</w:t>
      </w:r>
      <w:r>
        <w:rPr>
          <w:rFonts w:ascii="David" w:hAnsi="David"/>
          <w:rtl w:val="true"/>
        </w:rPr>
        <w:t>.)</w:t>
      </w:r>
    </w:p>
    <w:p>
      <w:pPr>
        <w:pStyle w:val="Heading4"/>
        <w:jc w:val="both"/>
        <w:rPr>
          <w:bCs w:val="false"/>
        </w:rPr>
      </w:pPr>
      <w:r>
        <w:rPr>
          <w:rtl w:val="true"/>
        </w:rPr>
        <w:t>מי אוכל</w:t>
      </w:r>
      <w:r>
        <w:rPr>
          <w:rtl w:val="true"/>
        </w:rPr>
        <w:t>:</w:t>
      </w:r>
    </w:p>
    <w:p>
      <w:pPr>
        <w:pStyle w:val="Normal"/>
        <w:jc w:val="both"/>
        <w:rPr>
          <w:rFonts w:ascii="David" w:hAnsi="David"/>
        </w:rPr>
      </w:pPr>
      <w:r>
        <w:rPr>
          <w:rFonts w:ascii="David" w:hAnsi="David"/>
          <w:rtl w:val="true"/>
        </w:rPr>
        <w:t>קדשי קדשנים הנאכלים נאכלים רק לזכרי כהונה</w:t>
      </w:r>
      <w:r>
        <w:rPr>
          <w:rFonts w:ascii="David" w:hAnsi="David"/>
          <w:rtl w:val="true"/>
        </w:rPr>
        <w:t>. (</w:t>
      </w:r>
      <w:r>
        <w:rPr>
          <w:rFonts w:ascii="David" w:hAnsi="David"/>
          <w:rtl w:val="true"/>
        </w:rPr>
        <w:t>כמובן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אין זה נוגע לאימורים</w:t>
      </w:r>
      <w:r>
        <w:rPr>
          <w:rFonts w:ascii="David" w:hAnsi="David"/>
          <w:rtl w:val="true"/>
        </w:rPr>
        <w:t>.)</w:t>
      </w:r>
    </w:p>
    <w:p>
      <w:pPr>
        <w:pStyle w:val="Heading4"/>
        <w:jc w:val="both"/>
        <w:rPr>
          <w:bCs w:val="false"/>
        </w:rPr>
      </w:pPr>
      <w:r>
        <w:rPr>
          <w:rtl w:val="true"/>
        </w:rPr>
        <w:t>זמן אכילה</w:t>
      </w:r>
      <w:r>
        <w:rPr>
          <w:rtl w:val="true"/>
        </w:rPr>
        <w:t>:</w:t>
      </w:r>
    </w:p>
    <w:p>
      <w:pPr>
        <w:pStyle w:val="Normal"/>
        <w:jc w:val="both"/>
        <w:rPr>
          <w:rFonts w:ascii="David" w:hAnsi="David"/>
        </w:rPr>
      </w:pPr>
      <w:r>
        <w:rPr>
          <w:rFonts w:ascii="David" w:hAnsi="David"/>
          <w:rtl w:val="true"/>
        </w:rPr>
        <w:t>קדשי קדשים הנאכלים נאכלים ליום ולילה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מדאו</w:t>
      </w:r>
      <w:r>
        <w:rPr>
          <w:rFonts w:ascii="David" w:hAnsi="David"/>
          <w:rtl w:val="true"/>
        </w:rPr>
        <w:t xml:space="preserve">', </w:t>
      </w:r>
      <w:r>
        <w:rPr>
          <w:rFonts w:ascii="David" w:hAnsi="David"/>
          <w:rtl w:val="true"/>
        </w:rPr>
        <w:t>נאכל עד בוקר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ומדרבנן נאכל רק עד חצות</w:t>
      </w:r>
      <w:r>
        <w:rPr>
          <w:rFonts w:ascii="David" w:hAnsi="David"/>
          <w:rtl w:val="true"/>
        </w:rPr>
        <w:t>. (</w:t>
      </w:r>
      <w:r>
        <w:rPr>
          <w:rFonts w:ascii="David" w:hAnsi="David"/>
          <w:rtl w:val="true"/>
        </w:rPr>
        <w:t>כמובן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אין זה נוגע לאימורים</w:t>
      </w:r>
      <w:r>
        <w:rPr>
          <w:rFonts w:ascii="David" w:hAnsi="David"/>
          <w:rtl w:val="true"/>
        </w:rPr>
        <w:t>.)</w:t>
      </w:r>
    </w:p>
    <w:p>
      <w:pPr>
        <w:pStyle w:val="Heading4"/>
        <w:jc w:val="both"/>
        <w:rPr>
          <w:bCs w:val="false"/>
        </w:rPr>
      </w:pPr>
      <w:r>
        <w:rPr>
          <w:rtl w:val="true"/>
        </w:rPr>
        <w:t>מקום אכילה</w:t>
      </w:r>
      <w:r>
        <w:rPr>
          <w:rtl w:val="true"/>
        </w:rPr>
        <w:t>:</w:t>
      </w:r>
    </w:p>
    <w:p>
      <w:pPr>
        <w:pStyle w:val="Normal"/>
        <w:jc w:val="both"/>
        <w:rPr/>
      </w:pPr>
      <w:r>
        <w:rPr>
          <w:rtl w:val="true"/>
        </w:rPr>
        <w:t>קדשי קדשים הנאכלים נאכלים רק בעזרה</w:t>
      </w:r>
      <w:r>
        <w:rPr>
          <w:rtl w:val="true"/>
        </w:rPr>
        <w:t xml:space="preserve">. </w:t>
      </w:r>
      <w:r>
        <w:rPr>
          <w:rtl w:val="true"/>
        </w:rPr>
        <w:t>יש שני נפק</w:t>
      </w:r>
      <w:r>
        <w:rPr>
          <w:rtl w:val="true"/>
        </w:rPr>
        <w:t>"</w:t>
      </w:r>
      <w:r>
        <w:rPr>
          <w:rtl w:val="true"/>
        </w:rPr>
        <w:t>מ לזה – אסור לאכול אותם חוץ משם</w:t>
      </w:r>
      <w:r>
        <w:rPr>
          <w:rtl w:val="true"/>
        </w:rPr>
        <w:t xml:space="preserve">, </w:t>
      </w:r>
      <w:r>
        <w:rPr>
          <w:rtl w:val="true"/>
        </w:rPr>
        <w:t>וכשיצאו חוץ משם</w:t>
      </w:r>
      <w:r>
        <w:rPr>
          <w:rtl w:val="true"/>
        </w:rPr>
        <w:t xml:space="preserve">, </w:t>
      </w:r>
      <w:r>
        <w:rPr>
          <w:rtl w:val="true"/>
        </w:rPr>
        <w:t>נפסלו</w:t>
      </w:r>
      <w:r>
        <w:rPr>
          <w:rtl w:val="true"/>
        </w:rPr>
        <w:t xml:space="preserve">. </w:t>
      </w:r>
      <w:r>
        <w:rPr>
          <w:rtl w:val="true"/>
        </w:rPr>
        <w:t>פסול זה של יוצא יכול לפסול בשר מלאכול</w:t>
      </w:r>
      <w:r>
        <w:rPr>
          <w:rtl w:val="true"/>
        </w:rPr>
        <w:t xml:space="preserve">, </w:t>
      </w:r>
      <w:r>
        <w:rPr>
          <w:rtl w:val="true"/>
        </w:rPr>
        <w:t>אימורים מלהיקרב</w:t>
      </w:r>
      <w:r>
        <w:rPr>
          <w:rtl w:val="true"/>
        </w:rPr>
        <w:t xml:space="preserve">, </w:t>
      </w:r>
      <w:r>
        <w:rPr>
          <w:rtl w:val="true"/>
        </w:rPr>
        <w:t>ודם מלהיזרק</w:t>
      </w:r>
      <w:r>
        <w:rPr>
          <w:rtl w:val="true"/>
        </w:rPr>
        <w:t xml:space="preserve">. </w:t>
      </w:r>
      <w:r>
        <w:rPr>
          <w:rFonts w:ascii="David" w:hAnsi="David"/>
          <w:rtl w:val="true"/>
        </w:rPr>
        <w:t>(</w:t>
      </w:r>
      <w:r>
        <w:rPr>
          <w:rFonts w:ascii="David" w:hAnsi="David"/>
          <w:rtl w:val="true"/>
        </w:rPr>
        <w:t>כמובן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אין דין ראשון נוגע לאימורים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אבל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דין שני נוגע להם</w:t>
      </w:r>
      <w:r>
        <w:rPr>
          <w:rFonts w:ascii="David" w:hAnsi="David"/>
          <w:rtl w:val="true"/>
        </w:rPr>
        <w:t>.)</w:t>
      </w:r>
    </w:p>
    <w:p>
      <w:pPr>
        <w:pStyle w:val="Heading2"/>
        <w:jc w:val="both"/>
        <w:rPr>
          <w:rFonts w:ascii="David" w:hAnsi="David"/>
        </w:rPr>
      </w:pPr>
      <w:r>
        <w:rPr>
          <w:rFonts w:ascii="David" w:hAnsi="David"/>
          <w:rtl w:val="true"/>
        </w:rPr>
        <w:t>קדשים קלים</w:t>
      </w:r>
      <w:r>
        <w:rPr>
          <w:rFonts w:ascii="David" w:hAnsi="David"/>
          <w:rtl w:val="true"/>
        </w:rPr>
        <w:t>:</w:t>
      </w:r>
    </w:p>
    <w:p>
      <w:pPr>
        <w:pStyle w:val="Heading3"/>
        <w:jc w:val="both"/>
        <w:rPr/>
      </w:pPr>
      <w:r>
        <w:rPr>
          <w:rtl w:val="true"/>
        </w:rPr>
        <w:t>מיני קדשים קלים</w:t>
      </w:r>
      <w:r>
        <w:rPr>
          <w:rtl w:val="true"/>
        </w:rPr>
        <w:t>:</w:t>
      </w:r>
    </w:p>
    <w:p>
      <w:pPr>
        <w:pStyle w:val="Normal"/>
        <w:jc w:val="both"/>
        <w:rPr/>
      </w:pPr>
      <w:r>
        <w:rPr>
          <w:rtl w:val="true"/>
        </w:rPr>
        <w:t>יש ארבע מיני קדשים קלים</w:t>
      </w:r>
      <w:r>
        <w:rPr>
          <w:rtl w:val="true"/>
        </w:rPr>
        <w:t xml:space="preserve">. </w:t>
      </w:r>
      <w:r>
        <w:rPr>
          <w:rtl w:val="true"/>
        </w:rPr>
        <w:t>בכולם</w:t>
      </w:r>
      <w:r>
        <w:rPr>
          <w:rtl w:val="true"/>
        </w:rPr>
        <w:t xml:space="preserve">, </w:t>
      </w:r>
      <w:r>
        <w:rPr>
          <w:rtl w:val="true"/>
        </w:rPr>
        <w:t>אין מקור שהם קדשים קלים</w:t>
      </w:r>
      <w:r>
        <w:rPr>
          <w:rtl w:val="true"/>
        </w:rPr>
        <w:t xml:space="preserve">, </w:t>
      </w:r>
      <w:r>
        <w:rPr>
          <w:rtl w:val="true"/>
        </w:rPr>
        <w:t>אלא שהם קדשים שאין מקור שהם קדשי קדשים</w:t>
      </w:r>
      <w:r>
        <w:rPr>
          <w:rtl w:val="true"/>
        </w:rPr>
        <w:t>.</w:t>
      </w:r>
    </w:p>
    <w:p>
      <w:pPr>
        <w:pStyle w:val="Heading4"/>
        <w:jc w:val="both"/>
        <w:rPr/>
      </w:pPr>
      <w:r>
        <w:rPr>
          <w:rtl w:val="true"/>
        </w:rPr>
        <w:t>שלמים</w:t>
      </w:r>
    </w:p>
    <w:p>
      <w:pPr>
        <w:pStyle w:val="Heading4"/>
        <w:jc w:val="both"/>
        <w:rPr/>
      </w:pPr>
      <w:r>
        <w:rPr>
          <w:rtl w:val="true"/>
        </w:rPr>
        <w:t>בכור</w:t>
      </w:r>
    </w:p>
    <w:p>
      <w:pPr>
        <w:pStyle w:val="Heading4"/>
        <w:jc w:val="both"/>
        <w:rPr/>
      </w:pPr>
      <w:r>
        <w:rPr>
          <w:rtl w:val="true"/>
        </w:rPr>
        <w:t>מעשר</w:t>
      </w:r>
    </w:p>
    <w:p>
      <w:pPr>
        <w:pStyle w:val="Heading4"/>
        <w:jc w:val="both"/>
        <w:rPr/>
      </w:pPr>
      <w:r>
        <w:rPr>
          <w:rtl w:val="true"/>
        </w:rPr>
        <w:t>פסח</w:t>
      </w:r>
    </w:p>
    <w:p>
      <w:pPr>
        <w:pStyle w:val="Heading3"/>
        <w:jc w:val="both"/>
        <w:rPr/>
      </w:pPr>
      <w:r>
        <w:rPr>
          <w:rtl w:val="true"/>
        </w:rPr>
        <w:t>דיני קדשים קלים</w:t>
      </w:r>
      <w:r>
        <w:rPr>
          <w:rtl w:val="true"/>
        </w:rPr>
        <w:t>:</w:t>
      </w:r>
    </w:p>
    <w:p>
      <w:pPr>
        <w:pStyle w:val="Normal"/>
        <w:jc w:val="both"/>
        <w:rPr>
          <w:rFonts w:ascii="David" w:hAnsi="David"/>
        </w:rPr>
      </w:pPr>
      <w:r>
        <w:rPr>
          <w:rFonts w:ascii="David" w:hAnsi="David"/>
          <w:rtl w:val="true"/>
        </w:rPr>
        <w:t>בקדשי קדשים מצאנו חמש דינים מיוחדים</w:t>
      </w:r>
      <w:r>
        <w:rPr>
          <w:rFonts w:ascii="David" w:hAnsi="David"/>
          <w:rtl w:val="true"/>
        </w:rPr>
        <w:t>:</w:t>
      </w:r>
    </w:p>
    <w:p>
      <w:pPr>
        <w:pStyle w:val="Heading4"/>
        <w:jc w:val="both"/>
        <w:rPr>
          <w:rFonts w:ascii="David" w:hAnsi="David"/>
          <w:b/>
          <w:bCs w:val="false"/>
        </w:rPr>
      </w:pPr>
      <w:r>
        <w:rPr>
          <w:rtl w:val="true"/>
        </w:rPr>
        <w:t>מעילה</w:t>
      </w:r>
      <w:r>
        <w:rPr>
          <w:rFonts w:ascii="David" w:hAnsi="David"/>
          <w:b/>
          <w:rtl w:val="true"/>
        </w:rPr>
        <w:t>:</w:t>
      </w:r>
    </w:p>
    <w:p>
      <w:pPr>
        <w:pStyle w:val="Normal"/>
        <w:jc w:val="both"/>
        <w:rPr>
          <w:rFonts w:ascii="David" w:hAnsi="David"/>
        </w:rPr>
      </w:pPr>
      <w:r>
        <w:rPr>
          <w:rFonts w:ascii="David" w:hAnsi="David"/>
          <w:rtl w:val="true"/>
        </w:rPr>
        <w:t>לפני זריקה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לא מועלים בקדשים קלים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אחרי הזריקה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 xml:space="preserve">מועלים רק במה שנקרב על המזבח  </w:t>
      </w:r>
      <w:r>
        <w:rPr>
          <w:rFonts w:ascii="David" w:hAnsi="David"/>
          <w:rtl w:val="true"/>
        </w:rPr>
        <w:t>(</w:t>
      </w:r>
      <w:r>
        <w:rPr>
          <w:rFonts w:ascii="David" w:hAnsi="David"/>
          <w:rtl w:val="true"/>
        </w:rPr>
        <w:t>שהוא קדשי קדשים</w:t>
      </w:r>
      <w:r>
        <w:rPr>
          <w:rFonts w:ascii="David" w:hAnsi="David"/>
          <w:rtl w:val="true"/>
        </w:rPr>
        <w:t>).</w:t>
      </w:r>
    </w:p>
    <w:p>
      <w:pPr>
        <w:pStyle w:val="Heading4"/>
        <w:jc w:val="both"/>
        <w:rPr>
          <w:bCs w:val="false"/>
        </w:rPr>
      </w:pPr>
      <w:r>
        <w:rPr>
          <w:rtl w:val="true"/>
        </w:rPr>
        <w:t>מקום שחיטה וקבלה</w:t>
      </w:r>
      <w:r>
        <w:rPr>
          <w:rtl w:val="true"/>
        </w:rPr>
        <w:t>:</w:t>
      </w:r>
    </w:p>
    <w:p>
      <w:pPr>
        <w:pStyle w:val="Normal"/>
        <w:jc w:val="both"/>
        <w:rPr>
          <w:rFonts w:ascii="David" w:hAnsi="David"/>
        </w:rPr>
      </w:pPr>
      <w:r>
        <w:rPr>
          <w:rFonts w:ascii="David" w:hAnsi="David"/>
          <w:rtl w:val="true"/>
        </w:rPr>
        <w:t>קדשים קלים נשחטים בכל מקום שבעזרה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חוץ מצדדי צדדים</w:t>
      </w:r>
      <w:r>
        <w:rPr>
          <w:rStyle w:val="FootnoteReference"/>
          <w:rFonts w:ascii="David" w:hAnsi="David"/>
          <w:rtl w:val="true"/>
        </w:rPr>
        <w:footnoteReference w:id="7"/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(</w:t>
      </w:r>
      <w:r>
        <w:rPr>
          <w:rFonts w:ascii="David" w:hAnsi="David"/>
          <w:rtl w:val="true"/>
        </w:rPr>
        <w:t>מקום שאין פתח פתוח לשם</w:t>
      </w:r>
      <w:r>
        <w:rPr>
          <w:rFonts w:ascii="David" w:hAnsi="David"/>
          <w:rtl w:val="true"/>
        </w:rPr>
        <w:t xml:space="preserve">) , </w:t>
      </w:r>
      <w:r>
        <w:rPr>
          <w:rFonts w:ascii="David" w:hAnsi="David"/>
          <w:rtl w:val="true"/>
        </w:rPr>
        <w:t>ודמן נתקבל שם</w:t>
      </w:r>
      <w:r>
        <w:rPr>
          <w:rFonts w:ascii="David" w:hAnsi="David"/>
          <w:rtl w:val="true"/>
        </w:rPr>
        <w:t>.</w:t>
      </w:r>
    </w:p>
    <w:p>
      <w:pPr>
        <w:pStyle w:val="Heading4"/>
        <w:jc w:val="both"/>
        <w:rPr>
          <w:bCs w:val="false"/>
        </w:rPr>
      </w:pPr>
      <w:r>
        <w:rPr>
          <w:rtl w:val="true"/>
        </w:rPr>
        <w:t>מי אוכל</w:t>
      </w:r>
      <w:r>
        <w:rPr>
          <w:rtl w:val="true"/>
        </w:rPr>
        <w:t>:</w:t>
      </w:r>
    </w:p>
    <w:p>
      <w:pPr>
        <w:pStyle w:val="Normal"/>
        <w:jc w:val="both"/>
        <w:rPr>
          <w:rFonts w:ascii="David" w:hAnsi="David"/>
        </w:rPr>
      </w:pPr>
      <w:r>
        <w:rPr>
          <w:rFonts w:ascii="David" w:hAnsi="David"/>
          <w:rtl w:val="true"/>
        </w:rPr>
        <w:t>קדשים קלים נאכלים לכל ישראל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יש שני יוצאים מכלל זה – מורם משלמים ובכור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שנים אלו נאכלים רק לכהנים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ולבנותיהם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נשיהם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ועבדיהם</w:t>
      </w:r>
      <w:r>
        <w:rPr>
          <w:rFonts w:ascii="David" w:hAnsi="David"/>
          <w:rtl w:val="true"/>
        </w:rPr>
        <w:t>.</w:t>
      </w:r>
    </w:p>
    <w:p>
      <w:pPr>
        <w:pStyle w:val="Heading4"/>
        <w:jc w:val="both"/>
        <w:rPr>
          <w:bCs w:val="false"/>
        </w:rPr>
      </w:pPr>
      <w:r>
        <w:rPr>
          <w:rtl w:val="true"/>
        </w:rPr>
        <w:t>זמן אכילה</w:t>
      </w:r>
      <w:r>
        <w:rPr>
          <w:rtl w:val="true"/>
        </w:rPr>
        <w:t>:</w:t>
      </w:r>
    </w:p>
    <w:p>
      <w:pPr>
        <w:pStyle w:val="Normal"/>
        <w:jc w:val="both"/>
        <w:rPr>
          <w:rFonts w:ascii="David" w:hAnsi="David"/>
        </w:rPr>
      </w:pPr>
      <w:r>
        <w:rPr>
          <w:rFonts w:ascii="David" w:hAnsi="David"/>
          <w:rtl w:val="true"/>
        </w:rPr>
        <w:t>קדשים קלים נאכלים לשני ימים ולילה אחד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 xml:space="preserve">יש שלש יוצאים מן הכלל – שני מיני שלמים </w:t>
      </w:r>
      <w:r>
        <w:rPr>
          <w:rFonts w:ascii="David" w:hAnsi="David"/>
          <w:rtl w:val="true"/>
        </w:rPr>
        <w:t>(</w:t>
      </w:r>
      <w:r>
        <w:rPr>
          <w:rFonts w:ascii="David" w:hAnsi="David"/>
          <w:rtl w:val="true"/>
        </w:rPr>
        <w:t>תודה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ושלמי נזיר</w:t>
      </w:r>
      <w:r>
        <w:rPr>
          <w:rFonts w:ascii="David" w:hAnsi="David"/>
          <w:rtl w:val="true"/>
        </w:rPr>
        <w:t xml:space="preserve">), </w:t>
      </w:r>
      <w:r>
        <w:rPr>
          <w:rFonts w:ascii="David" w:hAnsi="David"/>
          <w:rtl w:val="true"/>
        </w:rPr>
        <w:t>שנאכלים כזמן קדשי קדשים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 xml:space="preserve">ופסח </w:t>
      </w:r>
      <w:r>
        <w:rPr>
          <w:rFonts w:ascii="David" w:hAnsi="David"/>
          <w:rtl w:val="true"/>
        </w:rPr>
        <w:t>(</w:t>
      </w:r>
      <w:r>
        <w:rPr>
          <w:rFonts w:ascii="David" w:hAnsi="David"/>
          <w:rtl w:val="true"/>
        </w:rPr>
        <w:t>שנאכל רק לילה אחד</w:t>
      </w:r>
      <w:r>
        <w:rPr>
          <w:rFonts w:ascii="David" w:hAnsi="David"/>
          <w:rtl w:val="true"/>
        </w:rPr>
        <w:t xml:space="preserve">; </w:t>
      </w:r>
      <w:r>
        <w:rPr>
          <w:rFonts w:ascii="David" w:hAnsi="David"/>
          <w:rtl w:val="true"/>
        </w:rPr>
        <w:t>חולקים תנאים אם מדאו</w:t>
      </w:r>
      <w:r>
        <w:rPr>
          <w:rFonts w:ascii="David" w:hAnsi="David"/>
          <w:rtl w:val="true"/>
        </w:rPr>
        <w:t xml:space="preserve">' </w:t>
      </w:r>
      <w:r>
        <w:rPr>
          <w:rFonts w:ascii="David" w:hAnsi="David"/>
          <w:rtl w:val="true"/>
        </w:rPr>
        <w:t>נאכל עד סוף הלילה או רק עד חצות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מדרבנן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בוודאי אינו נאכל אחרי חצות</w:t>
      </w:r>
    </w:p>
    <w:p>
      <w:pPr>
        <w:pStyle w:val="Heading4"/>
        <w:jc w:val="both"/>
        <w:rPr>
          <w:bCs w:val="false"/>
        </w:rPr>
      </w:pPr>
      <w:r>
        <w:rPr>
          <w:rtl w:val="true"/>
        </w:rPr>
        <w:t>מקום אכילה</w:t>
      </w:r>
      <w:r>
        <w:rPr>
          <w:rtl w:val="true"/>
        </w:rPr>
        <w:t>:</w:t>
      </w:r>
    </w:p>
    <w:p>
      <w:pPr>
        <w:pStyle w:val="Normal"/>
        <w:jc w:val="both"/>
        <w:rPr/>
      </w:pPr>
      <w:r>
        <w:rPr>
          <w:rFonts w:ascii="David" w:hAnsi="David"/>
          <w:rtl w:val="true"/>
        </w:rPr>
        <w:t>קדשים קלים נאכלים בירושלים</w:t>
      </w:r>
      <w:r>
        <w:rPr>
          <w:rtl w:val="true"/>
        </w:rPr>
        <w:t xml:space="preserve">. </w:t>
      </w:r>
      <w:r>
        <w:rPr>
          <w:rtl w:val="true"/>
        </w:rPr>
        <w:t>יש שני נפק</w:t>
      </w:r>
      <w:r>
        <w:rPr>
          <w:rtl w:val="true"/>
        </w:rPr>
        <w:t>"</w:t>
      </w:r>
      <w:r>
        <w:rPr>
          <w:rtl w:val="true"/>
        </w:rPr>
        <w:t>מ לזה – אסור לאכול אותם חוץ משם</w:t>
      </w:r>
      <w:r>
        <w:rPr>
          <w:rtl w:val="true"/>
        </w:rPr>
        <w:t xml:space="preserve">, </w:t>
      </w:r>
      <w:r>
        <w:rPr>
          <w:rtl w:val="true"/>
        </w:rPr>
        <w:t>וכשיצאו חוץ משם</w:t>
      </w:r>
      <w:r>
        <w:rPr>
          <w:rtl w:val="true"/>
        </w:rPr>
        <w:t xml:space="preserve">, </w:t>
      </w:r>
      <w:r>
        <w:rPr>
          <w:rtl w:val="true"/>
        </w:rPr>
        <w:t>נפסלו</w:t>
      </w:r>
      <w:r>
        <w:rPr>
          <w:rtl w:val="true"/>
        </w:rPr>
        <w:t xml:space="preserve">. </w:t>
      </w:r>
      <w:r>
        <w:rPr>
          <w:rtl w:val="true"/>
        </w:rPr>
        <w:t>פסול זה של יוצא יכול לפסול בשר מלאכול</w:t>
      </w:r>
      <w:r>
        <w:rPr>
          <w:rtl w:val="true"/>
        </w:rPr>
        <w:t xml:space="preserve">, </w:t>
      </w:r>
      <w:r>
        <w:rPr>
          <w:rtl w:val="true"/>
        </w:rPr>
        <w:t>אימורים מלהיקרב</w:t>
      </w:r>
      <w:r>
        <w:rPr>
          <w:rtl w:val="true"/>
        </w:rPr>
        <w:t xml:space="preserve">, </w:t>
      </w:r>
      <w:r>
        <w:rPr>
          <w:rtl w:val="true"/>
        </w:rPr>
        <w:t>ודם מלהיזרק</w:t>
      </w:r>
      <w:r>
        <w:rPr>
          <w:rtl w:val="true"/>
        </w:rPr>
        <w:t>.</w:t>
      </w:r>
    </w:p>
    <w:p>
      <w:pPr>
        <w:pStyle w:val="Heading1"/>
        <w:numPr>
          <w:ilvl w:val="0"/>
          <w:numId w:val="1"/>
        </w:numPr>
        <w:jc w:val="both"/>
        <w:rPr/>
      </w:pPr>
      <w:r>
        <w:rPr>
          <w:rtl w:val="true"/>
        </w:rPr>
        <w:t>מזבח</w:t>
      </w:r>
      <w:r>
        <w:rPr>
          <w:rtl w:val="true"/>
        </w:rPr>
        <w:t>:</w:t>
      </w:r>
    </w:p>
    <w:p>
      <w:pPr>
        <w:pStyle w:val="Normal"/>
        <w:jc w:val="both"/>
        <w:rPr/>
      </w:pPr>
      <w:r>
        <w:rPr>
          <w:rtl w:val="true"/>
        </w:rPr>
        <w:t xml:space="preserve">יש </w:t>
      </w:r>
      <w:r>
        <w:rPr>
          <w:b/>
          <w:b/>
          <w:bCs/>
          <w:rtl w:val="true"/>
        </w:rPr>
        <w:t>חמשה</w:t>
      </w:r>
      <w:r>
        <w:rPr>
          <w:rtl w:val="true"/>
        </w:rPr>
        <w:t xml:space="preserve"> חלקי מזבח</w:t>
      </w:r>
      <w:r>
        <w:rPr>
          <w:rStyle w:val="FootnoteReference"/>
          <w:rtl w:val="true"/>
        </w:rPr>
        <w:footnoteReference w:id="8"/>
      </w:r>
      <w:r>
        <w:rPr>
          <w:rtl w:val="true"/>
        </w:rPr>
        <w:t>:</w:t>
      </w:r>
    </w:p>
    <w:p>
      <w:pPr>
        <w:pStyle w:val="Normal"/>
        <w:numPr>
          <w:ilvl w:val="0"/>
          <w:numId w:val="2"/>
        </w:numPr>
        <w:jc w:val="both"/>
        <w:rPr/>
      </w:pPr>
      <w:r>
        <w:rPr>
          <w:b/>
          <w:b/>
          <w:bCs/>
          <w:rtl w:val="true"/>
        </w:rPr>
        <w:t>גוף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המזבח</w:t>
      </w:r>
      <w:r>
        <w:rPr>
          <w:rtl w:val="true"/>
        </w:rPr>
        <w:t xml:space="preserve"> – גוף המזבח הוא גבוה תשע אמות</w:t>
      </w:r>
      <w:r>
        <w:rPr>
          <w:rtl w:val="true"/>
        </w:rPr>
        <w:t xml:space="preserve">, </w:t>
      </w:r>
      <w:r>
        <w:rPr>
          <w:rtl w:val="true"/>
        </w:rPr>
        <w:t>ורחב עשרים ושמונה אמות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jc w:val="both"/>
        <w:rPr/>
      </w:pPr>
      <w:r>
        <w:rPr>
          <w:b/>
          <w:b/>
          <w:bCs/>
          <w:rtl w:val="true"/>
        </w:rPr>
        <w:t>יסוד</w:t>
      </w:r>
      <w:r>
        <w:rPr>
          <w:rtl w:val="true"/>
        </w:rPr>
        <w:t xml:space="preserve"> – יסוד הוא מקום גבוה אמה ורחב אמה שסובב את גוף המזבח</w:t>
      </w:r>
      <w:r>
        <w:rPr>
          <w:rtl w:val="true"/>
        </w:rPr>
        <w:t xml:space="preserve">. </w:t>
      </w:r>
      <w:r>
        <w:rPr>
          <w:rtl w:val="true"/>
        </w:rPr>
        <w:t>חולקים לוי ורב כמה מן המזבח היה סובב</w:t>
      </w:r>
      <w:r>
        <w:rPr>
          <w:rtl w:val="true"/>
        </w:rPr>
        <w:t xml:space="preserve">. </w:t>
      </w:r>
      <w:r>
        <w:rPr>
          <w:rtl w:val="true"/>
        </w:rPr>
        <w:t>לפי לוי</w:t>
      </w:r>
      <w:r>
        <w:rPr>
          <w:rtl w:val="true"/>
        </w:rPr>
        <w:t xml:space="preserve">, </w:t>
      </w:r>
      <w:r>
        <w:rPr>
          <w:rtl w:val="true"/>
        </w:rPr>
        <w:t>היה סובב את כולו</w:t>
      </w:r>
      <w:r>
        <w:rPr>
          <w:rtl w:val="true"/>
        </w:rPr>
        <w:t xml:space="preserve">. </w:t>
      </w:r>
      <w:r>
        <w:rPr>
          <w:rtl w:val="true"/>
        </w:rPr>
        <w:t>לפי רב</w:t>
      </w:r>
      <w:r>
        <w:rPr>
          <w:rtl w:val="true"/>
        </w:rPr>
        <w:t xml:space="preserve">, </w:t>
      </w:r>
      <w:r>
        <w:rPr>
          <w:rtl w:val="true"/>
        </w:rPr>
        <w:t>היה סובב את כל צדדי מערב וצפון</w:t>
      </w:r>
      <w:r>
        <w:rPr>
          <w:rtl w:val="true"/>
        </w:rPr>
        <w:t xml:space="preserve">, </w:t>
      </w:r>
      <w:r>
        <w:rPr>
          <w:rtl w:val="true"/>
        </w:rPr>
        <w:t>ושתי אמות מצד מזרח</w:t>
      </w:r>
      <w:r>
        <w:rPr>
          <w:rtl w:val="true"/>
        </w:rPr>
        <w:t xml:space="preserve">, </w:t>
      </w:r>
      <w:r>
        <w:rPr>
          <w:rtl w:val="true"/>
        </w:rPr>
        <w:t>אצל הדרום</w:t>
      </w:r>
      <w:r>
        <w:rPr>
          <w:rtl w:val="true"/>
        </w:rPr>
        <w:t xml:space="preserve">, </w:t>
      </w:r>
      <w:r>
        <w:rPr>
          <w:rtl w:val="true"/>
        </w:rPr>
        <w:t>ושתי אמות מצד צפון</w:t>
      </w:r>
      <w:r>
        <w:rPr>
          <w:rtl w:val="true"/>
        </w:rPr>
        <w:t xml:space="preserve">, </w:t>
      </w:r>
      <w:r>
        <w:rPr>
          <w:rtl w:val="true"/>
        </w:rPr>
        <w:t>אצל המערב</w:t>
      </w:r>
      <w:r>
        <w:rPr>
          <w:rtl w:val="true"/>
        </w:rPr>
        <w:t>.</w:t>
      </w:r>
      <w:r>
        <w:rPr>
          <w:rStyle w:val="FootnoteReference"/>
          <w:rtl w:val="true"/>
        </w:rPr>
        <w:footnoteReference w:id="9"/>
      </w:r>
      <w:r>
        <w:rPr>
          <w:rStyle w:val="FootnoteReference"/>
          <w:rtl w:val="true"/>
        </w:rPr>
        <w:footnoteReference w:id="10"/>
      </w:r>
      <w:r>
        <w:rPr>
          <w:rStyle w:val="FootnoteReference"/>
          <w:rtl w:val="true"/>
        </w:rPr>
        <w:footnoteReference w:id="11"/>
      </w:r>
      <w:r>
        <w:rPr>
          <w:rStyle w:val="FootnoteReference"/>
          <w:rtl w:val="true"/>
        </w:rPr>
        <w:footnoteReference w:id="12"/>
      </w:r>
    </w:p>
    <w:p>
      <w:pPr>
        <w:pStyle w:val="Normal"/>
        <w:numPr>
          <w:ilvl w:val="0"/>
          <w:numId w:val="2"/>
        </w:numPr>
        <w:jc w:val="both"/>
        <w:rPr/>
      </w:pPr>
      <w:r>
        <w:rPr>
          <w:b/>
          <w:b/>
          <w:bCs/>
          <w:rtl w:val="true"/>
        </w:rPr>
        <w:t>סובב</w:t>
      </w:r>
      <w:r>
        <w:rPr>
          <w:rtl w:val="true"/>
        </w:rPr>
        <w:t xml:space="preserve"> – סובב הוא מקום גבוה שש אמות ורחב אמה שסובב את גוף המזבח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2"/>
        </w:numPr>
        <w:jc w:val="both"/>
        <w:rPr/>
      </w:pPr>
      <w:r>
        <w:rPr>
          <w:b/>
          <w:b/>
          <w:bCs/>
          <w:rtl w:val="true"/>
        </w:rPr>
        <w:t>קרנות</w:t>
      </w:r>
      <w:r>
        <w:rPr>
          <w:rtl w:val="true"/>
        </w:rPr>
        <w:t xml:space="preserve"> – קרנות הם מקומות שהם אמה על אמה על אמה על גג המזבח</w:t>
      </w:r>
      <w:r>
        <w:rPr>
          <w:rtl w:val="true"/>
        </w:rPr>
        <w:t xml:space="preserve">. </w:t>
      </w:r>
      <w:r>
        <w:rPr>
          <w:rtl w:val="true"/>
        </w:rPr>
        <w:t>יש ארבע קרנות</w:t>
      </w:r>
      <w:r>
        <w:rPr>
          <w:rtl w:val="true"/>
        </w:rPr>
        <w:t xml:space="preserve">, </w:t>
      </w:r>
      <w:r>
        <w:rPr>
          <w:rtl w:val="true"/>
        </w:rPr>
        <w:t>אחד בכל אחד מארבע הקרנות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2"/>
        </w:numPr>
        <w:jc w:val="both"/>
        <w:rPr/>
      </w:pPr>
      <w:r>
        <w:rPr>
          <w:b/>
          <w:b/>
          <w:bCs/>
          <w:rtl w:val="true"/>
        </w:rPr>
        <w:t>כבש</w:t>
      </w:r>
      <w:r>
        <w:rPr>
          <w:rtl w:val="true"/>
        </w:rPr>
        <w:t xml:space="preserve"> – כבש הוא כבש ארוך ששה עשר אמה ורחב שלושים ושתים אמה שהוא בדרום המזבח</w:t>
      </w:r>
      <w:r>
        <w:rPr>
          <w:rtl w:val="true"/>
        </w:rPr>
        <w:t>.</w:t>
      </w:r>
    </w:p>
    <w:p>
      <w:pPr>
        <w:pStyle w:val="Normal"/>
        <w:jc w:val="both"/>
        <w:rPr/>
      </w:pPr>
      <w:r>
        <w:rPr>
          <w:rtl w:val="true"/>
        </w:rPr>
        <w:t>נמצא שבאמה הראשונה שלו</w:t>
      </w:r>
      <w:r>
        <w:rPr>
          <w:rtl w:val="true"/>
        </w:rPr>
        <w:t xml:space="preserve">, </w:t>
      </w:r>
      <w:r>
        <w:rPr>
          <w:rtl w:val="true"/>
        </w:rPr>
        <w:t xml:space="preserve">המזבח היה שלושים ושתים על שלושים ושתים </w:t>
      </w:r>
      <w:r>
        <w:rPr>
          <w:rtl w:val="true"/>
        </w:rPr>
        <w:t>(</w:t>
      </w:r>
      <w:r>
        <w:rPr>
          <w:rtl w:val="true"/>
        </w:rPr>
        <w:t>אלא שחולקים אם היה מרובע ממש</w:t>
      </w:r>
      <w:r>
        <w:rPr>
          <w:rtl w:val="true"/>
        </w:rPr>
        <w:t xml:space="preserve">). </w:t>
      </w:r>
      <w:r>
        <w:rPr>
          <w:rtl w:val="true"/>
        </w:rPr>
        <w:t>מאמה השנית לאמה השישית</w:t>
      </w:r>
      <w:r>
        <w:rPr>
          <w:rtl w:val="true"/>
        </w:rPr>
        <w:t xml:space="preserve">, </w:t>
      </w:r>
      <w:r>
        <w:rPr>
          <w:rtl w:val="true"/>
        </w:rPr>
        <w:t>היה שלושים על שלושים</w:t>
      </w:r>
      <w:r>
        <w:rPr>
          <w:rtl w:val="true"/>
        </w:rPr>
        <w:t xml:space="preserve">. </w:t>
      </w:r>
      <w:r>
        <w:rPr>
          <w:rtl w:val="true"/>
        </w:rPr>
        <w:t>מאמה השביעית עד אמה התשיעית</w:t>
      </w:r>
      <w:r>
        <w:rPr>
          <w:rtl w:val="true"/>
        </w:rPr>
        <w:t xml:space="preserve">, </w:t>
      </w:r>
      <w:r>
        <w:rPr>
          <w:rtl w:val="true"/>
        </w:rPr>
        <w:t>היה עשרים ושמונה על עשרים ושמונה</w:t>
      </w:r>
      <w:r>
        <w:rPr>
          <w:rtl w:val="true"/>
        </w:rPr>
        <w:t xml:space="preserve">. </w:t>
      </w:r>
      <w:r>
        <w:rPr>
          <w:rtl w:val="true"/>
        </w:rPr>
        <w:t>באמה עשירית</w:t>
      </w:r>
      <w:r>
        <w:rPr>
          <w:rtl w:val="true"/>
        </w:rPr>
        <w:t xml:space="preserve">, </w:t>
      </w:r>
      <w:r>
        <w:rPr>
          <w:rtl w:val="true"/>
        </w:rPr>
        <w:t>היו רק ארבע קרנות של אמה על אמה</w:t>
      </w:r>
      <w:r>
        <w:rPr>
          <w:rtl w:val="true"/>
        </w:rPr>
        <w:t xml:space="preserve">, </w:t>
      </w:r>
      <w:r>
        <w:rPr>
          <w:rtl w:val="true"/>
        </w:rPr>
        <w:t>אחד על כל קרן של המזבח</w:t>
      </w:r>
      <w:r>
        <w:rPr>
          <w:rtl w:val="true"/>
        </w:rPr>
        <w:t>.</w:t>
      </w:r>
    </w:p>
    <w:p>
      <w:pPr>
        <w:pStyle w:val="Normal"/>
        <w:jc w:val="both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דורשים שלא כל אמות שוות</w:t>
      </w:r>
      <w:r>
        <w:rPr>
          <w:rtl w:val="true"/>
        </w:rPr>
        <w:t xml:space="preserve">, </w:t>
      </w:r>
      <w:r>
        <w:rPr>
          <w:rtl w:val="true"/>
        </w:rPr>
        <w:t>אלא יש שני מיני אמות</w:t>
      </w:r>
      <w:r>
        <w:rPr>
          <w:rtl w:val="true"/>
        </w:rPr>
        <w:t xml:space="preserve">: </w:t>
      </w:r>
      <w:r>
        <w:rPr>
          <w:rtl w:val="true"/>
        </w:rPr>
        <w:t>אמה בת ששה טפחים</w:t>
      </w:r>
      <w:r>
        <w:rPr>
          <w:rtl w:val="true"/>
        </w:rPr>
        <w:t xml:space="preserve">, </w:t>
      </w:r>
      <w:r>
        <w:rPr>
          <w:rtl w:val="true"/>
        </w:rPr>
        <w:t>ואמה בת חמשה טפחים</w:t>
      </w:r>
      <w:r>
        <w:rPr>
          <w:rtl w:val="true"/>
        </w:rPr>
        <w:t xml:space="preserve">. </w:t>
      </w:r>
      <w:r>
        <w:rPr>
          <w:rtl w:val="true"/>
        </w:rPr>
        <w:t>רוב האמות הם של ששה טפחים</w:t>
      </w:r>
      <w:r>
        <w:rPr>
          <w:rtl w:val="true"/>
        </w:rPr>
        <w:t xml:space="preserve">, </w:t>
      </w:r>
      <w:r>
        <w:rPr>
          <w:rtl w:val="true"/>
        </w:rPr>
        <w:t>חוץ משלשה יוצאים מן הכלל</w:t>
      </w:r>
      <w:r>
        <w:rPr>
          <w:rtl w:val="true"/>
        </w:rPr>
        <w:t xml:space="preserve">: </w:t>
      </w:r>
      <w:r>
        <w:rPr>
          <w:rtl w:val="true"/>
        </w:rPr>
        <w:t>גובה יסוד</w:t>
      </w:r>
      <w:r>
        <w:rPr>
          <w:rtl w:val="true"/>
        </w:rPr>
        <w:t xml:space="preserve">, </w:t>
      </w:r>
      <w:r>
        <w:rPr>
          <w:rtl w:val="true"/>
        </w:rPr>
        <w:t>כניסת סובב</w:t>
      </w:r>
      <w:r>
        <w:rPr>
          <w:rtl w:val="true"/>
        </w:rPr>
        <w:t xml:space="preserve">, </w:t>
      </w:r>
      <w:r>
        <w:rPr>
          <w:rtl w:val="true"/>
        </w:rPr>
        <w:t>וגובה רוחב ואורך קרנות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כל גובה המזבח הוא חמישים ושמונה טפחים </w:t>
      </w:r>
      <w:r>
        <w:rPr>
          <w:rtl w:val="true"/>
        </w:rPr>
        <w:t>(</w:t>
      </w:r>
      <w:r>
        <w:rPr>
          <w:rtl w:val="true"/>
        </w:rPr>
        <w:t>שאמת היסוד ואמת הקרנות חסרה</w:t>
      </w:r>
      <w:r>
        <w:rPr>
          <w:rtl w:val="true"/>
        </w:rPr>
        <w:t>).</w:t>
      </w:r>
      <w:r>
        <w:rPr>
          <w:rStyle w:val="FootnoteReference"/>
          <w:rtl w:val="true"/>
        </w:rPr>
        <w:footnoteReference w:id="13"/>
      </w:r>
    </w:p>
    <w:p>
      <w:pPr>
        <w:pStyle w:val="Heading1"/>
        <w:numPr>
          <w:ilvl w:val="0"/>
          <w:numId w:val="1"/>
        </w:numPr>
        <w:jc w:val="both"/>
        <w:rPr/>
      </w:pPr>
      <w:r>
        <w:rPr>
          <w:rtl w:val="true"/>
        </w:rPr>
        <w:t>מקום מזבח</w:t>
      </w:r>
      <w:r>
        <w:rPr>
          <w:rtl w:val="true"/>
        </w:rPr>
        <w:t>: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מקום המזבח במזרח</w:t>
      </w:r>
      <w:r>
        <w:rPr>
          <w:rFonts w:ascii="Times New Roman" w:hAnsi="Times New Roman"/>
          <w:rtl w:val="true"/>
        </w:rPr>
        <w:t xml:space="preserve">- </w:t>
      </w:r>
      <w:r>
        <w:rPr>
          <w:rFonts w:ascii="Times New Roman" w:hAnsi="Times New Roman"/>
          <w:rtl w:val="true"/>
        </w:rPr>
        <w:t xml:space="preserve">מערב היה כנוס עשרים ושנים אמות משפה מזרחית של העזרה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 xml:space="preserve">יותר למערב ממקום הילוך רגלי ישראל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אחת עשרה אמה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rtl w:val="true"/>
        </w:rPr>
        <w:t xml:space="preserve">ומקום הילוך רגלי כהנים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אחת עשרה אמה</w:t>
      </w:r>
      <w:r>
        <w:rPr>
          <w:rFonts w:ascii="Times New Roman" w:hAnsi="Times New Roman"/>
          <w:rtl w:val="true"/>
        </w:rPr>
        <w:t xml:space="preserve">)), </w:t>
      </w:r>
      <w:r>
        <w:rPr>
          <w:rFonts w:ascii="Times New Roman" w:hAnsi="Times New Roman"/>
          <w:rtl w:val="true"/>
        </w:rPr>
        <w:t xml:space="preserve">ומאה שלושים ושלש אמות משפה מערבית של העזרה 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 xml:space="preserve">יותר למזרח מאחורי בית הכפורת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אחת עשרה אמה</w:t>
      </w:r>
      <w:r>
        <w:rPr>
          <w:rFonts w:ascii="Times New Roman" w:hAnsi="Times New Roman"/>
          <w:rtl w:val="true"/>
        </w:rPr>
        <w:t xml:space="preserve">), </w:t>
      </w:r>
      <w:r>
        <w:rPr>
          <w:rFonts w:ascii="Times New Roman" w:hAnsi="Times New Roman"/>
          <w:rtl w:val="true"/>
        </w:rPr>
        <w:t xml:space="preserve">ההיכל והאולם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מאה אמה</w:t>
      </w:r>
      <w:r>
        <w:rPr>
          <w:rFonts w:ascii="Times New Roman" w:hAnsi="Times New Roman"/>
          <w:rtl w:val="true"/>
        </w:rPr>
        <w:t xml:space="preserve">), </w:t>
      </w:r>
      <w:r>
        <w:rPr>
          <w:rFonts w:ascii="Times New Roman" w:hAnsi="Times New Roman"/>
          <w:rtl w:val="true"/>
        </w:rPr>
        <w:t xml:space="preserve">ו  בין האולם למזבח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עשרים ושתים אמה</w:t>
      </w:r>
      <w:r>
        <w:rPr>
          <w:rFonts w:ascii="Times New Roman" w:hAnsi="Times New Roman"/>
          <w:rtl w:val="true"/>
        </w:rPr>
        <w:t>)).</w:t>
      </w:r>
    </w:p>
    <w:p>
      <w:pPr>
        <w:pStyle w:val="Normal"/>
        <w:jc w:val="both"/>
        <w:rPr/>
      </w:pPr>
      <w:r>
        <w:rPr>
          <w:rtl w:val="true"/>
        </w:rPr>
        <w:t>חולקים תנאים איך היה מקום המזבח בצפון</w:t>
      </w:r>
      <w:r>
        <w:rPr>
          <w:rtl w:val="true"/>
        </w:rPr>
        <w:t>-</w:t>
      </w:r>
      <w:r>
        <w:rPr>
          <w:rtl w:val="true"/>
        </w:rPr>
        <w:t>דרום של בית המקדש</w:t>
      </w:r>
      <w:r>
        <w:rPr>
          <w:rtl w:val="true"/>
        </w:rPr>
        <w:t xml:space="preserve">. </w:t>
      </w:r>
      <w:r>
        <w:rPr>
          <w:rtl w:val="true"/>
        </w:rPr>
        <w:t>מצאנו ארבע שיטות</w:t>
      </w:r>
      <w:r>
        <w:rPr>
          <w:rtl w:val="true"/>
        </w:rPr>
        <w:t>:</w:t>
      </w:r>
    </w:p>
    <w:p>
      <w:pPr>
        <w:pStyle w:val="Normal"/>
        <w:numPr>
          <w:ilvl w:val="0"/>
          <w:numId w:val="3"/>
        </w:numPr>
        <w:jc w:val="both"/>
        <w:rPr/>
      </w:pPr>
      <w:r>
        <w:rPr>
          <w:rtl w:val="true"/>
        </w:rPr>
        <w:t>כל המזבח היה בצפון העזרה</w:t>
      </w:r>
      <w:r>
        <w:rPr>
          <w:rtl w:val="true"/>
        </w:rPr>
        <w:t>.</w:t>
      </w:r>
      <w:r>
        <w:rPr>
          <w:rStyle w:val="FootnoteReference"/>
          <w:rtl w:val="true"/>
        </w:rPr>
        <w:footnoteReference w:id="14"/>
      </w:r>
      <w:r>
        <w:rPr>
          <w:rtl w:val="true"/>
        </w:rPr>
        <w:t xml:space="preserve"> </w:t>
      </w:r>
      <w:r>
        <w:rPr>
          <w:rtl w:val="true"/>
        </w:rPr>
        <w:t>מצאנו שתי שיטות שסוברות כן</w:t>
      </w:r>
      <w:r>
        <w:rPr>
          <w:rtl w:val="true"/>
        </w:rPr>
        <w:t>:</w:t>
      </w:r>
    </w:p>
    <w:p>
      <w:pPr>
        <w:pStyle w:val="Normal"/>
        <w:numPr>
          <w:ilvl w:val="1"/>
          <w:numId w:val="3"/>
        </w:numPr>
        <w:jc w:val="both"/>
        <w:rPr/>
      </w:pPr>
      <w:r>
        <w:rPr>
          <w:rtl w:val="true"/>
        </w:rPr>
        <w:t>רבי יוסי סובר כן</w:t>
      </w:r>
      <w:r>
        <w:rPr>
          <w:rtl w:val="true"/>
        </w:rPr>
        <w:t xml:space="preserve">. </w:t>
      </w:r>
      <w:r>
        <w:rPr>
          <w:rtl w:val="true"/>
        </w:rPr>
        <w:t>גמרא מביא ושלשה מקורות לזה</w:t>
      </w:r>
      <w:r>
        <w:rPr>
          <w:rtl w:val="true"/>
        </w:rPr>
        <w:t xml:space="preserve">, </w:t>
      </w:r>
      <w:r>
        <w:rPr>
          <w:rtl w:val="true"/>
        </w:rPr>
        <w:t>ושנים מהם דחויים</w:t>
      </w:r>
      <w:r>
        <w:rPr>
          <w:rtl w:val="true"/>
        </w:rPr>
        <w:t>:</w:t>
      </w:r>
    </w:p>
    <w:p>
      <w:pPr>
        <w:pStyle w:val="Normal"/>
        <w:numPr>
          <w:ilvl w:val="2"/>
          <w:numId w:val="3"/>
        </w:numPr>
        <w:jc w:val="both"/>
        <w:rPr/>
      </w:pPr>
      <w:r>
        <w:rPr>
          <w:rtl w:val="true"/>
        </w:rPr>
        <w:t>רבי יוסי אומר שקדשי קדשים שנשחטו בראש המזבח כשרים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צריך לשחוט קדשים קדשים בצפון</w:t>
      </w:r>
      <w:r>
        <w:rPr>
          <w:rtl w:val="true"/>
        </w:rPr>
        <w:t xml:space="preserve">; </w:t>
      </w:r>
      <w:r>
        <w:rPr>
          <w:rtl w:val="true"/>
        </w:rPr>
        <w:t>הכשרם בראש המזבח מוכיח שמזבח היה בצפון</w:t>
      </w:r>
      <w:r>
        <w:rPr>
          <w:rtl w:val="true"/>
        </w:rPr>
        <w:t xml:space="preserve">. </w:t>
      </w:r>
      <w:r>
        <w:rPr>
          <w:rtl w:val="true"/>
        </w:rPr>
        <w:t>דוחה גמ’ שידוע שמקום המזבח בקרקע לא כשר לשחיטה</w:t>
      </w:r>
      <w:r>
        <w:rPr>
          <w:rStyle w:val="FootnoteReference"/>
          <w:rtl w:val="true"/>
        </w:rPr>
        <w:footnoteReference w:id="15"/>
      </w:r>
      <w:r>
        <w:rPr>
          <w:rtl w:val="true"/>
        </w:rPr>
        <w:t xml:space="preserve">, </w:t>
      </w:r>
      <w:r>
        <w:rPr>
          <w:rtl w:val="true"/>
        </w:rPr>
        <w:t>כיון שהוא מקום מזבח</w:t>
      </w:r>
      <w:r>
        <w:rPr>
          <w:rtl w:val="true"/>
        </w:rPr>
        <w:t xml:space="preserve">, </w:t>
      </w:r>
      <w:r>
        <w:rPr>
          <w:rtl w:val="true"/>
        </w:rPr>
        <w:t>ולא מקום עזרה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להיות מקור אחר להכשרו על המזבח</w:t>
      </w:r>
      <w:r>
        <w:rPr>
          <w:rtl w:val="true"/>
        </w:rPr>
        <w:t xml:space="preserve">, </w:t>
      </w:r>
      <w:r>
        <w:rPr>
          <w:rtl w:val="true"/>
        </w:rPr>
        <w:t>שאינו יכו</w:t>
      </w:r>
      <w:r>
        <w:rPr>
          <w:rtl w:val="true"/>
        </w:rPr>
        <w:t>"</w:t>
      </w:r>
      <w:r>
        <w:rPr>
          <w:rtl w:val="true"/>
        </w:rPr>
        <w:t>ל מפני שעומד בצפון</w:t>
      </w:r>
      <w:r>
        <w:rPr>
          <w:rtl w:val="true"/>
        </w:rPr>
        <w:t xml:space="preserve">. </w:t>
      </w:r>
      <w:r>
        <w:rPr>
          <w:rtl w:val="true"/>
        </w:rPr>
        <w:t>אכן</w:t>
      </w:r>
      <w:r>
        <w:rPr>
          <w:rtl w:val="true"/>
        </w:rPr>
        <w:t xml:space="preserve">, </w:t>
      </w:r>
      <w:r>
        <w:rPr>
          <w:rtl w:val="true"/>
        </w:rPr>
        <w:t>גמ’ אומר שלומד ההכשר ממש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, "</w:t>
      </w:r>
      <w:r>
        <w:rPr>
          <w:rtl w:val="true"/>
        </w:rPr>
        <w:t>וזבחת עליו את עולותיך</w:t>
      </w:r>
      <w:r>
        <w:rPr>
          <w:rtl w:val="true"/>
        </w:rPr>
        <w:t xml:space="preserve">." </w:t>
      </w:r>
      <w:r>
        <w:rPr>
          <w:rtl w:val="true"/>
        </w:rPr>
        <w:t>כיון שכן</w:t>
      </w:r>
      <w:r>
        <w:rPr>
          <w:rtl w:val="true"/>
        </w:rPr>
        <w:t xml:space="preserve">, </w:t>
      </w:r>
      <w:r>
        <w:rPr>
          <w:rtl w:val="true"/>
        </w:rPr>
        <w:t>אין הוכחה שעומד בצפון</w:t>
      </w:r>
      <w:r>
        <w:rPr>
          <w:rtl w:val="true"/>
        </w:rPr>
        <w:t xml:space="preserve">, </w:t>
      </w:r>
      <w:r>
        <w:rPr>
          <w:rtl w:val="true"/>
        </w:rPr>
        <w:t>ואז מקור זה דחויה</w:t>
      </w:r>
      <w:r>
        <w:rPr>
          <w:rtl w:val="true"/>
        </w:rPr>
        <w:t>.</w:t>
      </w:r>
    </w:p>
    <w:p>
      <w:pPr>
        <w:pStyle w:val="Normal"/>
        <w:numPr>
          <w:ilvl w:val="2"/>
          <w:numId w:val="3"/>
        </w:numPr>
        <w:jc w:val="both"/>
        <w:rPr/>
      </w:pPr>
      <w:r>
        <w:rPr>
          <w:rtl w:val="true"/>
        </w:rPr>
        <w:t>רבי יוחנן ידע מקבלה שרבי יוסי סובר שהמזבח עמד בצפון</w:t>
      </w:r>
      <w:r>
        <w:rPr>
          <w:rtl w:val="true"/>
        </w:rPr>
        <w:t>.</w:t>
      </w:r>
    </w:p>
    <w:p>
      <w:pPr>
        <w:pStyle w:val="Normal"/>
        <w:numPr>
          <w:ilvl w:val="2"/>
          <w:numId w:val="3"/>
        </w:numPr>
        <w:jc w:val="both"/>
        <w:rPr/>
      </w:pPr>
      <w:r>
        <w:rPr>
          <w:rStyle w:val="FootnoteReference"/>
          <w:rtl w:val="true"/>
        </w:rPr>
        <w:footnoteReference w:id="16"/>
      </w:r>
      <w:r>
        <w:rPr>
          <w:rtl w:val="true"/>
        </w:rPr>
        <w:t xml:space="preserve">משנה אומרת שמערכה שניה של קטרת </w:t>
      </w:r>
      <w:r>
        <w:rPr>
          <w:rtl w:val="true"/>
        </w:rPr>
        <w:t>(</w:t>
      </w:r>
      <w:r>
        <w:rPr>
          <w:rtl w:val="true"/>
        </w:rPr>
        <w:t>שצריך להיות כנגד פתח של ההיכל</w:t>
      </w:r>
      <w:r>
        <w:rPr>
          <w:rtl w:val="true"/>
        </w:rPr>
        <w:t xml:space="preserve">, </w:t>
      </w:r>
      <w:r>
        <w:rPr>
          <w:rtl w:val="true"/>
        </w:rPr>
        <w:t>ששם מקטיר קטורת</w:t>
      </w:r>
      <w:r>
        <w:rPr>
          <w:rtl w:val="true"/>
        </w:rPr>
        <w:t xml:space="preserve">) </w:t>
      </w:r>
      <w:r>
        <w:rPr>
          <w:rtl w:val="true"/>
        </w:rPr>
        <w:t>היתה במשוך ארבע אמות מן הקרן כלפי צפון</w:t>
      </w:r>
      <w:r>
        <w:rPr>
          <w:rStyle w:val="FootnoteReference"/>
          <w:rtl w:val="true"/>
        </w:rPr>
        <w:footnoteReference w:id="17"/>
      </w:r>
      <w:r>
        <w:rPr>
          <w:rtl w:val="true"/>
        </w:rPr>
        <w:t xml:space="preserve">. </w:t>
      </w:r>
      <w:r>
        <w:rPr>
          <w:rtl w:val="true"/>
        </w:rPr>
        <w:t>משנה זה שיטת רבי יוסי</w:t>
      </w:r>
      <w:r>
        <w:rPr>
          <w:rtl w:val="true"/>
        </w:rPr>
        <w:t xml:space="preserve">, </w:t>
      </w:r>
      <w:r>
        <w:rPr>
          <w:rtl w:val="true"/>
        </w:rPr>
        <w:t>שמזכיר עליו סימן בבריי’</w:t>
      </w:r>
      <w:r>
        <w:rPr>
          <w:rtl w:val="true"/>
        </w:rPr>
        <w:t xml:space="preserve">. </w:t>
      </w:r>
      <w:r>
        <w:rPr>
          <w:rtl w:val="true"/>
        </w:rPr>
        <w:t>גמרא מזכיר במשנה זה שני פשטים</w:t>
      </w:r>
      <w:r>
        <w:rPr>
          <w:rtl w:val="true"/>
        </w:rPr>
        <w:t xml:space="preserve">, </w:t>
      </w:r>
      <w:r>
        <w:rPr>
          <w:rtl w:val="true"/>
        </w:rPr>
        <w:t>ולפי פשט ראשון</w:t>
      </w:r>
      <w:r>
        <w:rPr>
          <w:rtl w:val="true"/>
        </w:rPr>
        <w:t xml:space="preserve">, </w:t>
      </w:r>
      <w:r>
        <w:rPr>
          <w:rtl w:val="true"/>
        </w:rPr>
        <w:t>יוצא מקור שרבי יוסי סובר שהמזבח היה כולו בצפון</w:t>
      </w:r>
      <w:r>
        <w:rPr>
          <w:rtl w:val="true"/>
        </w:rPr>
        <w:t>. :</w:t>
      </w:r>
    </w:p>
    <w:p>
      <w:pPr>
        <w:pStyle w:val="Normal"/>
        <w:numPr>
          <w:ilvl w:val="3"/>
          <w:numId w:val="3"/>
        </w:numPr>
        <w:jc w:val="both"/>
        <w:rPr/>
      </w:pPr>
      <w:r>
        <w:rPr>
          <w:rtl w:val="true"/>
        </w:rPr>
        <w:t>המזבח עומדת בצפון</w:t>
      </w:r>
      <w:r>
        <w:rPr>
          <w:rStyle w:val="FootnoteReference"/>
          <w:rtl w:val="true"/>
        </w:rPr>
        <w:footnoteReference w:id="18"/>
      </w:r>
      <w:r>
        <w:rPr>
          <w:rtl w:val="true"/>
        </w:rPr>
        <w:t xml:space="preserve">. </w:t>
      </w:r>
      <w:r>
        <w:rPr>
          <w:rtl w:val="true"/>
        </w:rPr>
        <w:t>פתח ההיכל היה רחב עשר אמות</w:t>
      </w:r>
      <w:r>
        <w:rPr>
          <w:rtl w:val="true"/>
        </w:rPr>
        <w:t xml:space="preserve">, </w:t>
      </w:r>
      <w:r>
        <w:rPr>
          <w:rtl w:val="true"/>
        </w:rPr>
        <w:t>והיה באמצע הצפון</w:t>
      </w:r>
      <w:r>
        <w:rPr>
          <w:rtl w:val="true"/>
        </w:rPr>
        <w:t>-</w:t>
      </w:r>
      <w:r>
        <w:rPr>
          <w:rtl w:val="true"/>
        </w:rPr>
        <w:t>דרום של העזרה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חמש אמות שבמזבח היה כנגד פתחי היכל</w:t>
      </w:r>
      <w:r>
        <w:rPr>
          <w:rtl w:val="true"/>
        </w:rPr>
        <w:t xml:space="preserve">. </w:t>
      </w:r>
      <w:r>
        <w:rPr>
          <w:rtl w:val="true"/>
        </w:rPr>
        <w:t>לא היה יכול לשים את המערכה באמה ראשונה</w:t>
      </w:r>
      <w:r>
        <w:rPr>
          <w:rtl w:val="true"/>
        </w:rPr>
        <w:t xml:space="preserve">, </w:t>
      </w:r>
      <w:r>
        <w:rPr>
          <w:rtl w:val="true"/>
        </w:rPr>
        <w:t>שנית</w:t>
      </w:r>
      <w:r>
        <w:rPr>
          <w:rtl w:val="true"/>
        </w:rPr>
        <w:t xml:space="preserve">, </w:t>
      </w:r>
      <w:r>
        <w:rPr>
          <w:rtl w:val="true"/>
        </w:rPr>
        <w:t>או שלישית</w:t>
      </w:r>
      <w:r>
        <w:rPr>
          <w:rtl w:val="true"/>
        </w:rPr>
        <w:t xml:space="preserve">, </w:t>
      </w:r>
      <w:r>
        <w:rPr>
          <w:rtl w:val="true"/>
        </w:rPr>
        <w:t>שהמערכות היו על גג המזבח</w:t>
      </w:r>
      <w:r>
        <w:rPr>
          <w:rtl w:val="true"/>
        </w:rPr>
        <w:t xml:space="preserve">, </w:t>
      </w:r>
      <w:r>
        <w:rPr>
          <w:rtl w:val="true"/>
        </w:rPr>
        <w:t>ולא על היסוד</w:t>
      </w:r>
      <w:r>
        <w:rPr>
          <w:rtl w:val="true"/>
        </w:rPr>
        <w:t xml:space="preserve">, </w:t>
      </w:r>
      <w:r>
        <w:rPr>
          <w:rtl w:val="true"/>
        </w:rPr>
        <w:t>הסובב</w:t>
      </w:r>
      <w:r>
        <w:rPr>
          <w:rtl w:val="true"/>
        </w:rPr>
        <w:t xml:space="preserve">, </w:t>
      </w:r>
      <w:r>
        <w:rPr>
          <w:rtl w:val="true"/>
        </w:rPr>
        <w:t>או הקרנות</w:t>
      </w:r>
      <w:r>
        <w:rPr>
          <w:rStyle w:val="FootnoteReference"/>
          <w:rtl w:val="true"/>
        </w:rPr>
        <w:footnoteReference w:id="19"/>
      </w:r>
      <w:r>
        <w:rPr>
          <w:rtl w:val="true"/>
        </w:rPr>
        <w:t xml:space="preserve">. </w:t>
      </w:r>
      <w:r>
        <w:rPr>
          <w:rtl w:val="true"/>
        </w:rPr>
        <w:t>לא היה יכול לשים את המערכה באמה רביעית</w:t>
      </w:r>
      <w:r>
        <w:rPr>
          <w:rtl w:val="true"/>
        </w:rPr>
        <w:t xml:space="preserve">, </w:t>
      </w:r>
      <w:r>
        <w:rPr>
          <w:rtl w:val="true"/>
        </w:rPr>
        <w:t xml:space="preserve">שזה היה מקום הילוך הכוהנים </w:t>
      </w:r>
      <w:r>
        <w:rPr>
          <w:rtl w:val="true"/>
        </w:rPr>
        <w:t>(</w:t>
      </w:r>
      <w:r>
        <w:rPr>
          <w:rtl w:val="true"/>
        </w:rPr>
        <w:t>ולא יכולים ללכת על המערכה</w:t>
      </w:r>
      <w:r>
        <w:rPr>
          <w:rtl w:val="true"/>
        </w:rPr>
        <w:t xml:space="preserve">). </w:t>
      </w:r>
      <w:r>
        <w:rPr>
          <w:rtl w:val="true"/>
        </w:rPr>
        <w:t>אי אפשר לשים אותו מאמה שישית ולצפון</w:t>
      </w:r>
      <w:r>
        <w:rPr>
          <w:rtl w:val="true"/>
        </w:rPr>
        <w:t xml:space="preserve">, </w:t>
      </w:r>
      <w:r>
        <w:rPr>
          <w:rtl w:val="true"/>
        </w:rPr>
        <w:t>שאינו כנגד הפתח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למשוך אותו ארבע אמות מקרן דרומית מערבית</w:t>
      </w:r>
      <w:r>
        <w:rPr>
          <w:rStyle w:val="FootnoteReference"/>
          <w:rtl w:val="true"/>
        </w:rPr>
        <w:footnoteReference w:id="20"/>
      </w:r>
      <w:r>
        <w:rPr>
          <w:rtl w:val="true"/>
        </w:rPr>
        <w:t xml:space="preserve">. </w:t>
      </w:r>
      <w:r>
        <w:rPr>
          <w:rtl w:val="true"/>
        </w:rPr>
        <w:t>לפי זה</w:t>
      </w:r>
      <w:r>
        <w:rPr>
          <w:rtl w:val="true"/>
        </w:rPr>
        <w:t xml:space="preserve">, </w:t>
      </w:r>
      <w:r>
        <w:rPr>
          <w:rtl w:val="true"/>
        </w:rPr>
        <w:t>אומר שצריך לשים אותו משוך ארבע אמות – לא פחות ולא יותר – מן הקרן</w:t>
      </w:r>
      <w:r>
        <w:rPr>
          <w:rtl w:val="true"/>
        </w:rPr>
        <w:t>.</w:t>
      </w:r>
      <w:r>
        <w:rPr>
          <w:rStyle w:val="FootnoteReference"/>
          <w:rtl w:val="true"/>
        </w:rPr>
        <w:footnoteReference w:id="21"/>
      </w:r>
    </w:p>
    <w:p>
      <w:pPr>
        <w:pStyle w:val="Normal"/>
        <w:numPr>
          <w:ilvl w:val="3"/>
          <w:numId w:val="3"/>
        </w:numPr>
        <w:jc w:val="both"/>
        <w:rPr/>
      </w:pPr>
      <w:r>
        <w:rPr>
          <w:rtl w:val="true"/>
        </w:rPr>
        <w:t>המזבח עומד באמצע</w:t>
      </w:r>
      <w:r>
        <w:rPr>
          <w:rtl w:val="true"/>
        </w:rPr>
        <w:t xml:space="preserve">, </w:t>
      </w:r>
      <w:r>
        <w:rPr>
          <w:rtl w:val="true"/>
        </w:rPr>
        <w:t>חציו בצפון וחציו בדרום</w:t>
      </w:r>
      <w:r>
        <w:rPr>
          <w:rtl w:val="true"/>
        </w:rPr>
        <w:t>.</w:t>
      </w:r>
      <w:r>
        <w:rPr>
          <w:rStyle w:val="FootnoteReference"/>
          <w:rtl w:val="true"/>
        </w:rPr>
        <w:footnoteReference w:id="22"/>
      </w:r>
      <w:r>
        <w:rPr>
          <w:rtl w:val="true"/>
        </w:rPr>
        <w:t xml:space="preserve"> </w:t>
      </w:r>
      <w:r>
        <w:rPr>
          <w:rtl w:val="true"/>
        </w:rPr>
        <w:t>פתח היכל היה רחב עשר אמות</w:t>
      </w:r>
      <w:r>
        <w:rPr>
          <w:rtl w:val="true"/>
        </w:rPr>
        <w:t xml:space="preserve">, </w:t>
      </w:r>
      <w:r>
        <w:rPr>
          <w:rtl w:val="true"/>
        </w:rPr>
        <w:t>אבל פתח אולם היה רחב עשרים אמות</w:t>
      </w:r>
      <w:r>
        <w:rPr>
          <w:rtl w:val="true"/>
        </w:rPr>
        <w:t xml:space="preserve">. </w:t>
      </w:r>
      <w:r>
        <w:rPr>
          <w:rtl w:val="true"/>
        </w:rPr>
        <w:t>קדושת ההיכל ואולם אחד</w:t>
      </w:r>
      <w:r>
        <w:rPr>
          <w:rtl w:val="true"/>
        </w:rPr>
        <w:t xml:space="preserve">, </w:t>
      </w:r>
      <w:r>
        <w:rPr>
          <w:rtl w:val="true"/>
        </w:rPr>
        <w:t>ואז המערכה יכולה להיות כנגד פתח אולם</w:t>
      </w:r>
      <w:r>
        <w:rPr>
          <w:rtl w:val="true"/>
        </w:rPr>
        <w:t xml:space="preserve">, </w:t>
      </w:r>
      <w:r>
        <w:rPr>
          <w:rtl w:val="true"/>
        </w:rPr>
        <w:t>ולא צ</w:t>
      </w:r>
      <w:r>
        <w:rPr>
          <w:rtl w:val="true"/>
        </w:rPr>
        <w:t>"</w:t>
      </w:r>
      <w:r>
        <w:rPr>
          <w:rtl w:val="true"/>
        </w:rPr>
        <w:t>ל כנגד פתח ההיכל</w:t>
      </w:r>
      <w:r>
        <w:rPr>
          <w:rtl w:val="true"/>
        </w:rPr>
        <w:t xml:space="preserve">. </w:t>
      </w:r>
      <w:r>
        <w:rPr>
          <w:rtl w:val="true"/>
        </w:rPr>
        <w:t>כשאומר שצריך למשוך ארבע אמות</w:t>
      </w:r>
      <w:r>
        <w:rPr>
          <w:rtl w:val="true"/>
        </w:rPr>
        <w:t xml:space="preserve">, </w:t>
      </w:r>
      <w:r>
        <w:rPr>
          <w:rtl w:val="true"/>
        </w:rPr>
        <w:t>לא כולל אמה יסוד ואמה סובב</w:t>
      </w:r>
      <w:r>
        <w:rPr>
          <w:rStyle w:val="FootnoteReference"/>
          <w:rtl w:val="true"/>
        </w:rPr>
        <w:footnoteReference w:id="23"/>
      </w:r>
      <w:r>
        <w:rPr>
          <w:rtl w:val="true"/>
        </w:rPr>
        <w:t xml:space="preserve">. </w:t>
      </w:r>
      <w:r>
        <w:rPr>
          <w:rtl w:val="true"/>
        </w:rPr>
        <w:t>אומר שצריך למשוך ארבע אמות</w:t>
      </w:r>
      <w:r>
        <w:rPr>
          <w:rtl w:val="true"/>
        </w:rPr>
        <w:t xml:space="preserve">, </w:t>
      </w:r>
      <w:r>
        <w:rPr>
          <w:rtl w:val="true"/>
        </w:rPr>
        <w:t xml:space="preserve">כיון שאחרי אותם ארבע אמות מתחיל פתח האולם </w:t>
      </w:r>
      <w:r>
        <w:rPr>
          <w:rtl w:val="true"/>
        </w:rPr>
        <w:t>(</w:t>
      </w:r>
      <w:r>
        <w:rPr>
          <w:rtl w:val="true"/>
        </w:rPr>
        <w:t>שהמזבח הוא רחב שלושים ושנים</w:t>
      </w:r>
      <w:r>
        <w:rPr>
          <w:rtl w:val="true"/>
        </w:rPr>
        <w:t xml:space="preserve">, </w:t>
      </w:r>
      <w:r>
        <w:rPr>
          <w:rtl w:val="true"/>
        </w:rPr>
        <w:t>והפתח הוא רחב עשרים</w:t>
      </w:r>
      <w:r>
        <w:rPr>
          <w:rtl w:val="true"/>
        </w:rPr>
        <w:t xml:space="preserve">, </w:t>
      </w:r>
      <w:r>
        <w:rPr>
          <w:rtl w:val="true"/>
        </w:rPr>
        <w:t>ונמצא שהמזבח עדיף עליו שש אמות לכל צד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למשוך שש אמות</w:t>
      </w:r>
      <w:r>
        <w:rPr>
          <w:rtl w:val="true"/>
        </w:rPr>
        <w:t xml:space="preserve">.)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למשוך אותו שש אמות מקרן דרומית מערבית</w:t>
      </w:r>
      <w:r>
        <w:rPr>
          <w:rtl w:val="true"/>
        </w:rPr>
        <w:t xml:space="preserve">. </w:t>
      </w:r>
      <w:r>
        <w:rPr>
          <w:rtl w:val="true"/>
        </w:rPr>
        <w:t>לפי זה</w:t>
      </w:r>
      <w:r>
        <w:rPr>
          <w:rtl w:val="true"/>
        </w:rPr>
        <w:t xml:space="preserve">, </w:t>
      </w:r>
      <w:r>
        <w:rPr>
          <w:rtl w:val="true"/>
        </w:rPr>
        <w:t>אומר שצריך לשים אותו משוך שש אמות – לא פחות – מן הקרן</w:t>
      </w:r>
      <w:r>
        <w:rPr>
          <w:rtl w:val="true"/>
        </w:rPr>
        <w:t xml:space="preserve">;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יכול לשים אותו יותר משש אמות מן הקרן</w:t>
      </w:r>
      <w:r>
        <w:rPr>
          <w:rtl w:val="true"/>
        </w:rPr>
        <w:t xml:space="preserve">, </w:t>
      </w:r>
      <w:r>
        <w:rPr>
          <w:rtl w:val="true"/>
        </w:rPr>
        <w:t>עד עשרים ושש אמות</w:t>
      </w:r>
      <w:r>
        <w:rPr>
          <w:rtl w:val="true"/>
        </w:rPr>
        <w:t>.</w:t>
      </w:r>
      <w:r>
        <w:rPr>
          <w:rStyle w:val="FootnoteReference"/>
          <w:rtl w:val="true"/>
        </w:rPr>
        <w:footnoteReference w:id="24"/>
      </w:r>
    </w:p>
    <w:p>
      <w:pPr>
        <w:pStyle w:val="Normal"/>
        <w:numPr>
          <w:ilvl w:val="1"/>
          <w:numId w:val="3"/>
        </w:numPr>
        <w:jc w:val="both"/>
        <w:rPr/>
      </w:pPr>
      <w:r>
        <w:rPr>
          <w:rtl w:val="true"/>
        </w:rPr>
        <w:t>רבי יוסי הגלילי סובר כן</w:t>
      </w:r>
      <w:r>
        <w:rPr>
          <w:rtl w:val="true"/>
        </w:rPr>
        <w:t xml:space="preserve">. </w:t>
      </w:r>
      <w:r>
        <w:rPr>
          <w:rtl w:val="true"/>
        </w:rPr>
        <w:t>המקור לזה הוא בריי’ שבו אומר ריה</w:t>
      </w:r>
      <w:r>
        <w:rPr>
          <w:rtl w:val="true"/>
        </w:rPr>
        <w:t>"</w:t>
      </w:r>
      <w:r>
        <w:rPr>
          <w:rtl w:val="true"/>
        </w:rPr>
        <w:t>ג שדורש שכיור היה בין המזבח לאהל מועד</w:t>
      </w:r>
      <w:r>
        <w:rPr>
          <w:rtl w:val="true"/>
        </w:rPr>
        <w:t xml:space="preserve">, </w:t>
      </w:r>
      <w:r>
        <w:rPr>
          <w:rtl w:val="true"/>
        </w:rPr>
        <w:t>אבל לא כנגד פתח ההיכל</w:t>
      </w:r>
      <w:r>
        <w:rPr>
          <w:rtl w:val="true"/>
        </w:rPr>
        <w:t xml:space="preserve">. </w:t>
      </w:r>
      <w:r>
        <w:rPr>
          <w:rtl w:val="true"/>
        </w:rPr>
        <w:t>דורש שצפון צ</w:t>
      </w:r>
      <w:r>
        <w:rPr>
          <w:rtl w:val="true"/>
        </w:rPr>
        <w:t>"</w:t>
      </w:r>
      <w:r>
        <w:rPr>
          <w:rtl w:val="true"/>
        </w:rPr>
        <w:t>ל פנוי מכלים</w:t>
      </w:r>
      <w:r>
        <w:rPr>
          <w:rtl w:val="true"/>
        </w:rPr>
        <w:t xml:space="preserve">, </w:t>
      </w:r>
      <w:r>
        <w:rPr>
          <w:rtl w:val="true"/>
        </w:rPr>
        <w:t>ואז צריך להיות בדרום</w:t>
      </w:r>
      <w:r>
        <w:rPr>
          <w:rtl w:val="true"/>
        </w:rPr>
        <w:t xml:space="preserve">. </w:t>
      </w:r>
      <w:r>
        <w:rPr>
          <w:rtl w:val="true"/>
        </w:rPr>
        <w:t>מסיק שאינו ממש בין המזבח לאהל מועד</w:t>
      </w:r>
      <w:r>
        <w:rPr>
          <w:rtl w:val="true"/>
        </w:rPr>
        <w:t xml:space="preserve">, </w:t>
      </w:r>
      <w:r>
        <w:rPr>
          <w:rtl w:val="true"/>
        </w:rPr>
        <w:t>אלא משוך מן המזבח</w:t>
      </w:r>
      <w:r>
        <w:rPr>
          <w:rtl w:val="true"/>
        </w:rPr>
        <w:t xml:space="preserve">, </w:t>
      </w:r>
      <w:r>
        <w:rPr>
          <w:rtl w:val="true"/>
        </w:rPr>
        <w:t>והוא בדרום</w:t>
      </w:r>
      <w:r>
        <w:rPr>
          <w:rtl w:val="true"/>
        </w:rPr>
        <w:t xml:space="preserve">, </w:t>
      </w:r>
      <w:r>
        <w:rPr>
          <w:rtl w:val="true"/>
        </w:rPr>
        <w:t>בין האהל מועד ומקום שהוא כנגד המזבח</w:t>
      </w:r>
      <w:r>
        <w:rPr>
          <w:rtl w:val="true"/>
        </w:rPr>
        <w:t xml:space="preserve">. </w:t>
      </w:r>
      <w:r>
        <w:rPr>
          <w:rtl w:val="true"/>
        </w:rPr>
        <w:t>אם המזבח היה עומד באמצע</w:t>
      </w:r>
      <w:r>
        <w:rPr>
          <w:rtl w:val="true"/>
        </w:rPr>
        <w:t xml:space="preserve">, </w:t>
      </w:r>
      <w:r>
        <w:rPr>
          <w:rtl w:val="true"/>
        </w:rPr>
        <w:t>היה יכול להיות בין האוה</w:t>
      </w:r>
      <w:r>
        <w:rPr>
          <w:rtl w:val="true"/>
        </w:rPr>
        <w:t>"</w:t>
      </w:r>
      <w:r>
        <w:rPr>
          <w:rtl w:val="true"/>
        </w:rPr>
        <w:t xml:space="preserve">מ ומזבח ממש </w:t>
      </w:r>
      <w:r>
        <w:rPr>
          <w:rtl w:val="true"/>
        </w:rPr>
        <w:t>(</w:t>
      </w:r>
      <w:r>
        <w:rPr>
          <w:rtl w:val="true"/>
        </w:rPr>
        <w:t xml:space="preserve">שיש אחד עשרה אמות </w:t>
      </w:r>
      <w:r>
        <w:rPr>
          <w:rtl w:val="true"/>
        </w:rPr>
        <w:t>(</w:t>
      </w:r>
      <w:r>
        <w:rPr>
          <w:rtl w:val="true"/>
        </w:rPr>
        <w:t>אם קדושת היכל אינו קדושת אולם</w:t>
      </w:r>
      <w:r>
        <w:rPr>
          <w:rtl w:val="true"/>
        </w:rPr>
        <w:t xml:space="preserve">) </w:t>
      </w:r>
      <w:r>
        <w:rPr>
          <w:rtl w:val="true"/>
        </w:rPr>
        <w:t xml:space="preserve">או שש אמות </w:t>
      </w:r>
      <w:r>
        <w:rPr>
          <w:rtl w:val="true"/>
        </w:rPr>
        <w:t>(</w:t>
      </w:r>
      <w:r>
        <w:rPr>
          <w:rtl w:val="true"/>
        </w:rPr>
        <w:t>אם קדושת היכל ואולם אחד</w:t>
      </w:r>
      <w:r>
        <w:rPr>
          <w:rtl w:val="true"/>
        </w:rPr>
        <w:t xml:space="preserve">)); </w:t>
      </w:r>
      <w:r>
        <w:rPr>
          <w:rtl w:val="true"/>
        </w:rPr>
        <w:t>ממה שאומר שהוא בין אוה</w:t>
      </w:r>
      <w:r>
        <w:rPr>
          <w:rtl w:val="true"/>
        </w:rPr>
        <w:t>"</w:t>
      </w:r>
      <w:r>
        <w:rPr>
          <w:rtl w:val="true"/>
        </w:rPr>
        <w:t>מ ומקום שהוא כנגד המזבח רואים שסובר שכל המזבח עומד בצפון</w:t>
      </w:r>
      <w:r>
        <w:rPr>
          <w:rtl w:val="true"/>
        </w:rPr>
        <w:t>.</w:t>
      </w:r>
      <w:r>
        <w:rPr>
          <w:rStyle w:val="FootnoteReference"/>
          <w:rtl w:val="true"/>
        </w:rPr>
        <w:footnoteReference w:id="25"/>
      </w:r>
    </w:p>
    <w:p>
      <w:pPr>
        <w:pStyle w:val="Normal"/>
        <w:numPr>
          <w:ilvl w:val="0"/>
          <w:numId w:val="3"/>
        </w:numPr>
        <w:jc w:val="both"/>
        <w:rPr/>
      </w:pPr>
      <w:r>
        <w:rPr>
          <w:rtl w:val="true"/>
        </w:rPr>
        <w:t>המזבח היה עומד באמצע העזרה ממש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חצי המזבח הוא בדרום</w:t>
      </w:r>
      <w:r>
        <w:rPr>
          <w:rtl w:val="true"/>
        </w:rPr>
        <w:t xml:space="preserve">, </w:t>
      </w:r>
      <w:r>
        <w:rPr>
          <w:rtl w:val="true"/>
        </w:rPr>
        <w:t>וחצי המזבח הוא בצפון</w:t>
      </w:r>
      <w:r>
        <w:rPr>
          <w:rtl w:val="true"/>
        </w:rPr>
        <w:t xml:space="preserve">. </w:t>
      </w:r>
      <w:r>
        <w:rPr>
          <w:rtl w:val="true"/>
        </w:rPr>
        <w:t>מצאנו שיטה אחת שסוברת כן</w:t>
      </w:r>
      <w:r>
        <w:rPr>
          <w:rtl w:val="true"/>
        </w:rPr>
        <w:t>:</w:t>
      </w:r>
    </w:p>
    <w:p>
      <w:pPr>
        <w:pStyle w:val="Normal"/>
        <w:numPr>
          <w:ilvl w:val="1"/>
          <w:numId w:val="3"/>
        </w:numPr>
        <w:jc w:val="both"/>
        <w:rPr/>
      </w:pPr>
      <w:r>
        <w:rPr>
          <w:rtl w:val="true"/>
        </w:rPr>
        <w:t>רבי יהודה סובר כן</w:t>
      </w:r>
      <w:r>
        <w:rPr>
          <w:rtl w:val="true"/>
        </w:rPr>
        <w:t xml:space="preserve">. </w:t>
      </w:r>
      <w:r>
        <w:rPr>
          <w:rtl w:val="true"/>
        </w:rPr>
        <w:t>הוא אומר כן בפירוש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jc w:val="both"/>
        <w:rPr/>
      </w:pPr>
      <w:r>
        <w:rPr>
          <w:rtl w:val="true"/>
        </w:rPr>
        <w:t>כל המזבח היה בדרום העזרה</w:t>
      </w:r>
      <w:r>
        <w:rPr>
          <w:rtl w:val="true"/>
        </w:rPr>
        <w:t xml:space="preserve">. </w:t>
      </w:r>
      <w:r>
        <w:rPr>
          <w:rtl w:val="true"/>
        </w:rPr>
        <w:t>מצאנו שיטה אחת שסוברת כן</w:t>
      </w:r>
      <w:r>
        <w:rPr>
          <w:rtl w:val="true"/>
        </w:rPr>
        <w:t>:</w:t>
      </w:r>
    </w:p>
    <w:p>
      <w:pPr>
        <w:pStyle w:val="Normal"/>
        <w:numPr>
          <w:ilvl w:val="1"/>
          <w:numId w:val="3"/>
        </w:numPr>
        <w:jc w:val="both"/>
        <w:rPr/>
      </w:pPr>
      <w:r>
        <w:rPr>
          <w:rtl w:val="true"/>
        </w:rPr>
        <w:t>רבי אליעזר בן יעקב סובר כן</w:t>
      </w:r>
      <w:r>
        <w:rPr>
          <w:rtl w:val="true"/>
        </w:rPr>
        <w:t xml:space="preserve">. </w:t>
      </w:r>
      <w:r>
        <w:rPr>
          <w:rtl w:val="true"/>
        </w:rPr>
        <w:t>הוא אומר כן בפירוש</w:t>
      </w:r>
      <w:r>
        <w:rPr>
          <w:rtl w:val="true"/>
        </w:rPr>
        <w:t xml:space="preserve">, </w:t>
      </w:r>
      <w:r>
        <w:rPr>
          <w:rtl w:val="true"/>
        </w:rPr>
        <w:t>שדורש שאין שום כלים – כולל מזבח – בצפון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jc w:val="both"/>
        <w:rPr/>
      </w:pPr>
      <w:r>
        <w:rPr>
          <w:rtl w:val="true"/>
        </w:rPr>
        <w:t>המזבח היה עומד באמצע עזרה</w:t>
      </w:r>
      <w:r>
        <w:rPr>
          <w:rtl w:val="true"/>
        </w:rPr>
        <w:t xml:space="preserve">, </w:t>
      </w:r>
      <w:r>
        <w:rPr>
          <w:rtl w:val="true"/>
        </w:rPr>
        <w:t>משוך לדרום</w:t>
      </w:r>
      <w:r>
        <w:rPr>
          <w:rtl w:val="true"/>
        </w:rPr>
        <w:t>, (</w:t>
      </w:r>
      <w:r>
        <w:rPr>
          <w:rtl w:val="true"/>
        </w:rPr>
        <w:t>רוב המזבח היה בדרום</w:t>
      </w:r>
      <w:r>
        <w:rPr>
          <w:rtl w:val="true"/>
        </w:rPr>
        <w:t xml:space="preserve">). </w:t>
      </w:r>
      <w:r>
        <w:rPr>
          <w:rtl w:val="true"/>
        </w:rPr>
        <w:t>שיטה זו יוצאת ממשנה בתמיד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מבאר מה היה במאה שלושים וחמש אמה של צפון דרום של העזרה</w:t>
      </w:r>
      <w:r>
        <w:rPr>
          <w:rtl w:val="true"/>
        </w:rPr>
        <w:t xml:space="preserve">. </w:t>
      </w:r>
      <w:r>
        <w:rPr>
          <w:rtl w:val="true"/>
        </w:rPr>
        <w:t>המשנה מונה שבע דברים</w:t>
      </w:r>
      <w:r>
        <w:rPr>
          <w:rtl w:val="true"/>
        </w:rPr>
        <w:t>:</w:t>
      </w:r>
    </w:p>
    <w:p>
      <w:pPr>
        <w:pStyle w:val="Normal"/>
        <w:numPr>
          <w:ilvl w:val="1"/>
          <w:numId w:val="4"/>
        </w:numPr>
        <w:jc w:val="both"/>
        <w:rPr/>
      </w:pPr>
      <w:r>
        <w:rPr>
          <w:rtl w:val="true"/>
        </w:rPr>
        <w:t>הכבש היה שלושים אמה</w:t>
      </w:r>
      <w:r>
        <w:rPr>
          <w:rtl w:val="true"/>
        </w:rPr>
        <w:t xml:space="preserve">, </w:t>
      </w:r>
      <w:r>
        <w:rPr>
          <w:rtl w:val="true"/>
        </w:rPr>
        <w:t>בדרום העזרה</w:t>
      </w:r>
      <w:r>
        <w:rPr>
          <w:rStyle w:val="FootnoteReference"/>
          <w:rtl w:val="true"/>
        </w:rPr>
        <w:footnoteReference w:id="26"/>
      </w:r>
      <w:r>
        <w:rPr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יש לנו שלושים אמה</w:t>
      </w:r>
      <w:r>
        <w:rPr>
          <w:rtl w:val="true"/>
        </w:rPr>
        <w:t>.</w:t>
      </w:r>
    </w:p>
    <w:p>
      <w:pPr>
        <w:pStyle w:val="Normal"/>
        <w:numPr>
          <w:ilvl w:val="1"/>
          <w:numId w:val="4"/>
        </w:numPr>
        <w:jc w:val="both"/>
        <w:rPr/>
      </w:pPr>
      <w:r>
        <w:rPr>
          <w:rtl w:val="true"/>
        </w:rPr>
        <w:t>המזבח היה שלושים ושנים אמה</w:t>
      </w:r>
      <w:r>
        <w:rPr>
          <w:rtl w:val="true"/>
        </w:rPr>
        <w:t xml:space="preserve">, </w:t>
      </w:r>
      <w:r>
        <w:rPr>
          <w:rtl w:val="true"/>
        </w:rPr>
        <w:t>צפון ממנו – יש לנו ששים ושנים אמה</w:t>
      </w:r>
      <w:r>
        <w:rPr>
          <w:rtl w:val="true"/>
        </w:rPr>
        <w:t>.</w:t>
      </w:r>
    </w:p>
    <w:p>
      <w:pPr>
        <w:pStyle w:val="Normal"/>
        <w:numPr>
          <w:ilvl w:val="1"/>
          <w:numId w:val="4"/>
        </w:numPr>
        <w:jc w:val="both"/>
        <w:rPr/>
      </w:pPr>
      <w:r>
        <w:rPr>
          <w:rtl w:val="true"/>
        </w:rPr>
        <w:t>בין המזבח לטבעות היה שמונה אמות</w:t>
      </w:r>
      <w:r>
        <w:rPr>
          <w:rtl w:val="true"/>
        </w:rPr>
        <w:t xml:space="preserve">, </w:t>
      </w:r>
      <w:r>
        <w:rPr>
          <w:rtl w:val="true"/>
        </w:rPr>
        <w:t>צפון ממנו – יש לנו שבעים אמה</w:t>
      </w:r>
      <w:r>
        <w:rPr>
          <w:rtl w:val="true"/>
        </w:rPr>
        <w:t>.</w:t>
      </w:r>
    </w:p>
    <w:p>
      <w:pPr>
        <w:pStyle w:val="Normal"/>
        <w:numPr>
          <w:ilvl w:val="1"/>
          <w:numId w:val="4"/>
        </w:numPr>
        <w:jc w:val="both"/>
        <w:rPr/>
      </w:pPr>
      <w:r>
        <w:rPr>
          <w:rtl w:val="true"/>
        </w:rPr>
        <w:t>מקום הטבעות היה עשרים וארבע אמות</w:t>
      </w:r>
      <w:r>
        <w:rPr>
          <w:rtl w:val="true"/>
        </w:rPr>
        <w:t xml:space="preserve">, </w:t>
      </w:r>
      <w:r>
        <w:rPr>
          <w:rtl w:val="true"/>
        </w:rPr>
        <w:t>צפון ממנו – יש לנו תשעים וארבע אמות</w:t>
      </w:r>
      <w:r>
        <w:rPr>
          <w:rtl w:val="true"/>
        </w:rPr>
        <w:t>.</w:t>
      </w:r>
    </w:p>
    <w:p>
      <w:pPr>
        <w:pStyle w:val="Normal"/>
        <w:numPr>
          <w:ilvl w:val="1"/>
          <w:numId w:val="4"/>
        </w:numPr>
        <w:jc w:val="both"/>
        <w:rPr/>
      </w:pPr>
      <w:r>
        <w:rPr>
          <w:rtl w:val="true"/>
        </w:rPr>
        <w:t>בין הטבעות לשולחנות היה ארבע אמות</w:t>
      </w:r>
      <w:r>
        <w:rPr>
          <w:rtl w:val="true"/>
        </w:rPr>
        <w:t xml:space="preserve">, </w:t>
      </w:r>
      <w:r>
        <w:rPr>
          <w:rtl w:val="true"/>
        </w:rPr>
        <w:t>צפון ממנו – יש לנו תשעים ושמונה אמות</w:t>
      </w:r>
      <w:r>
        <w:rPr>
          <w:rtl w:val="true"/>
        </w:rPr>
        <w:t>.</w:t>
      </w:r>
    </w:p>
    <w:p>
      <w:pPr>
        <w:pStyle w:val="Normal"/>
        <w:numPr>
          <w:ilvl w:val="1"/>
          <w:numId w:val="4"/>
        </w:numPr>
        <w:jc w:val="both"/>
        <w:rPr/>
      </w:pPr>
      <w:r>
        <w:rPr>
          <w:rtl w:val="true"/>
        </w:rPr>
        <w:t>בין השולחנות לננסים היה ארבע אמות</w:t>
      </w:r>
      <w:r>
        <w:rPr>
          <w:rtl w:val="true"/>
        </w:rPr>
        <w:t xml:space="preserve">, </w:t>
      </w:r>
      <w:r>
        <w:rPr>
          <w:rtl w:val="true"/>
        </w:rPr>
        <w:t>צפון ממנו – יש לנו מאה ושנים אמות</w:t>
      </w:r>
      <w:r>
        <w:rPr>
          <w:rtl w:val="true"/>
        </w:rPr>
        <w:t>.</w:t>
      </w:r>
    </w:p>
    <w:p>
      <w:pPr>
        <w:pStyle w:val="Normal"/>
        <w:numPr>
          <w:ilvl w:val="1"/>
          <w:numId w:val="4"/>
        </w:numPr>
        <w:jc w:val="both"/>
        <w:rPr/>
      </w:pPr>
      <w:r>
        <w:rPr>
          <w:rtl w:val="true"/>
        </w:rPr>
        <w:t>בין הננסים לכותל עזרה היה שמונה אמות</w:t>
      </w:r>
      <w:r>
        <w:rPr>
          <w:rtl w:val="true"/>
        </w:rPr>
        <w:t xml:space="preserve">, </w:t>
      </w:r>
      <w:r>
        <w:rPr>
          <w:rtl w:val="true"/>
        </w:rPr>
        <w:t>צפון ממנו – יש לנו מאה ועשר אמות</w:t>
      </w:r>
      <w:r>
        <w:rPr>
          <w:rtl w:val="true"/>
        </w:rPr>
        <w:t>.</w:t>
      </w:r>
    </w:p>
    <w:p>
      <w:pPr>
        <w:pStyle w:val="Normal"/>
        <w:ind w:start="720"/>
        <w:jc w:val="both"/>
        <w:rPr/>
      </w:pPr>
      <w:r>
        <w:rPr>
          <w:rtl w:val="true"/>
        </w:rPr>
        <w:t>יש עוד עשרים וחמש אמות שלא מבואר במשנה</w:t>
      </w:r>
      <w:r>
        <w:rPr>
          <w:rtl w:val="true"/>
        </w:rPr>
        <w:t xml:space="preserve">, </w:t>
      </w:r>
      <w:r>
        <w:rPr>
          <w:rtl w:val="true"/>
        </w:rPr>
        <w:t>וגם יש שלש מקומות שלא מבוארות במשנה – מקום שולחנות</w:t>
      </w:r>
      <w:r>
        <w:rPr>
          <w:rtl w:val="true"/>
        </w:rPr>
        <w:t xml:space="preserve">, </w:t>
      </w:r>
      <w:r>
        <w:rPr>
          <w:rtl w:val="true"/>
        </w:rPr>
        <w:t>מקום ננסים</w:t>
      </w:r>
      <w:r>
        <w:rPr>
          <w:rtl w:val="true"/>
        </w:rPr>
        <w:t xml:space="preserve">, </w:t>
      </w:r>
      <w:r>
        <w:rPr>
          <w:rtl w:val="true"/>
        </w:rPr>
        <w:t>ובין הכבש לכותל עזרה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מבאר בזה שלש מהלכים</w:t>
      </w:r>
      <w:r>
        <w:rPr>
          <w:rtl w:val="true"/>
        </w:rPr>
        <w:t>:</w:t>
      </w:r>
    </w:p>
    <w:p>
      <w:pPr>
        <w:pStyle w:val="Normal"/>
        <w:numPr>
          <w:ilvl w:val="1"/>
          <w:numId w:val="5"/>
        </w:numPr>
        <w:jc w:val="both"/>
        <w:rPr/>
      </w:pPr>
      <w:r>
        <w:rPr>
          <w:rtl w:val="true"/>
        </w:rPr>
        <w:t>מקום שולחנות היה ארבע אמות</w:t>
      </w:r>
      <w:r>
        <w:rPr>
          <w:rtl w:val="true"/>
        </w:rPr>
        <w:t xml:space="preserve">. </w:t>
      </w:r>
      <w:r>
        <w:rPr>
          <w:rtl w:val="true"/>
        </w:rPr>
        <w:t xml:space="preserve">חצי המקום הנשאר </w:t>
      </w:r>
      <w:r>
        <w:rPr>
          <w:rtl w:val="true"/>
        </w:rPr>
        <w:t>(</w:t>
      </w:r>
      <w:r>
        <w:rPr>
          <w:rtl w:val="true"/>
        </w:rPr>
        <w:t>עשר אמות וחצי</w:t>
      </w:r>
      <w:r>
        <w:rPr>
          <w:rtl w:val="true"/>
        </w:rPr>
        <w:t xml:space="preserve">) </w:t>
      </w:r>
      <w:r>
        <w:rPr>
          <w:rtl w:val="true"/>
        </w:rPr>
        <w:t>היה מקום ננסים</w:t>
      </w:r>
      <w:r>
        <w:rPr>
          <w:rtl w:val="true"/>
        </w:rPr>
        <w:t xml:space="preserve">, </w:t>
      </w:r>
      <w:r>
        <w:rPr>
          <w:rtl w:val="true"/>
        </w:rPr>
        <w:t xml:space="preserve">וחצי מקום הנשאר </w:t>
      </w:r>
      <w:r>
        <w:rPr>
          <w:rtl w:val="true"/>
        </w:rPr>
        <w:t>(</w:t>
      </w:r>
      <w:r>
        <w:rPr>
          <w:rtl w:val="true"/>
        </w:rPr>
        <w:t>עשר אמות וחצי</w:t>
      </w:r>
      <w:r>
        <w:rPr>
          <w:rtl w:val="true"/>
        </w:rPr>
        <w:t xml:space="preserve">) </w:t>
      </w:r>
      <w:r>
        <w:rPr>
          <w:rtl w:val="true"/>
        </w:rPr>
        <w:t>היה בין הכבש למזבח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מזבח היה בין ארבעים וחצי אמה מן הדרום לשבעים ושנים וחצי אמה מן הדרום</w:t>
      </w:r>
      <w:r>
        <w:rPr>
          <w:rtl w:val="true"/>
        </w:rPr>
        <w:t xml:space="preserve">, </w:t>
      </w:r>
      <w:r>
        <w:rPr>
          <w:rtl w:val="true"/>
        </w:rPr>
        <w:t>ונכנס חמש וחצי אמות לצפון</w:t>
      </w:r>
      <w:r>
        <w:rPr>
          <w:rtl w:val="true"/>
        </w:rPr>
        <w:t>.</w:t>
      </w:r>
    </w:p>
    <w:p>
      <w:pPr>
        <w:pStyle w:val="Normal"/>
        <w:numPr>
          <w:ilvl w:val="1"/>
          <w:numId w:val="5"/>
        </w:numPr>
        <w:jc w:val="both"/>
        <w:rPr/>
      </w:pPr>
      <w:r>
        <w:rPr>
          <w:rtl w:val="true"/>
        </w:rPr>
        <w:t xml:space="preserve">מקום השולחנות וננסים היה כמו חצי המקום הנשאר </w:t>
      </w:r>
      <w:r>
        <w:rPr>
          <w:rtl w:val="true"/>
        </w:rPr>
        <w:t>(</w:t>
      </w:r>
      <w:r>
        <w:rPr>
          <w:rtl w:val="true"/>
        </w:rPr>
        <w:t>שלשה עשרה אמות</w:t>
      </w:r>
      <w:r>
        <w:rPr>
          <w:rtl w:val="true"/>
        </w:rPr>
        <w:t xml:space="preserve">), </w:t>
      </w:r>
      <w:r>
        <w:rPr>
          <w:rtl w:val="true"/>
        </w:rPr>
        <w:t xml:space="preserve">ובין כבש לכותל היה כמו חצי מקום הנשאר </w:t>
      </w:r>
      <w:r>
        <w:rPr>
          <w:rtl w:val="true"/>
        </w:rPr>
        <w:t>(</w:t>
      </w:r>
      <w:r>
        <w:rPr>
          <w:rtl w:val="true"/>
        </w:rPr>
        <w:t>שנים עשרה אמה</w:t>
      </w:r>
      <w:r>
        <w:rPr>
          <w:rtl w:val="true"/>
        </w:rPr>
        <w:t>).</w:t>
      </w:r>
      <w:r>
        <w:rPr>
          <w:rStyle w:val="FootnoteReference"/>
          <w:rtl w:val="true"/>
        </w:rPr>
        <w:footnoteReference w:id="27"/>
      </w:r>
      <w:r>
        <w:rPr>
          <w:rtl w:val="true"/>
        </w:rPr>
        <w:t xml:space="preserve">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מזבח היה בין ארבעים ושנים אמה מן הדרום לשבעים וארבע אמה מן הדרום</w:t>
      </w:r>
      <w:r>
        <w:rPr>
          <w:rtl w:val="true"/>
        </w:rPr>
        <w:t xml:space="preserve">, </w:t>
      </w:r>
      <w:r>
        <w:rPr>
          <w:rtl w:val="true"/>
        </w:rPr>
        <w:t>ונכנס שבע אמות לצפון</w:t>
      </w:r>
      <w:r>
        <w:rPr>
          <w:rtl w:val="true"/>
        </w:rPr>
        <w:t>.</w:t>
      </w:r>
    </w:p>
    <w:p>
      <w:pPr>
        <w:pStyle w:val="Normal"/>
        <w:numPr>
          <w:ilvl w:val="1"/>
          <w:numId w:val="5"/>
        </w:numPr>
        <w:jc w:val="both"/>
        <w:rPr/>
      </w:pP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מצדד שבין כבש לכותל יש חמש וחצי אמה</w:t>
      </w:r>
      <w:r>
        <w:rPr>
          <w:rtl w:val="true"/>
        </w:rPr>
        <w:t xml:space="preserve">, </w:t>
      </w:r>
      <w:r>
        <w:rPr>
          <w:rtl w:val="true"/>
        </w:rPr>
        <w:t xml:space="preserve">והשאר </w:t>
      </w:r>
      <w:r>
        <w:rPr>
          <w:rtl w:val="true"/>
        </w:rPr>
        <w:t>(</w:t>
      </w:r>
      <w:r>
        <w:rPr>
          <w:rtl w:val="true"/>
        </w:rPr>
        <w:t>תשע עשרה וחצי אמה</w:t>
      </w:r>
      <w:r>
        <w:rPr>
          <w:rtl w:val="true"/>
        </w:rPr>
        <w:t xml:space="preserve">) </w:t>
      </w:r>
      <w:r>
        <w:rPr>
          <w:rtl w:val="true"/>
        </w:rPr>
        <w:t xml:space="preserve">נחלק בין ננסים לשולחנות </w:t>
      </w:r>
      <w:r>
        <w:rPr>
          <w:rtl w:val="true"/>
        </w:rPr>
        <w:t>(</w:t>
      </w:r>
      <w:r>
        <w:rPr>
          <w:rtl w:val="true"/>
        </w:rPr>
        <w:t>ולא מפרש איך נחלק</w:t>
      </w:r>
      <w:r>
        <w:rPr>
          <w:rtl w:val="true"/>
        </w:rPr>
        <w:t xml:space="preserve">). </w:t>
      </w:r>
      <w:r>
        <w:rPr>
          <w:rtl w:val="true"/>
        </w:rPr>
        <w:t>לפי זה</w:t>
      </w:r>
      <w:r>
        <w:rPr>
          <w:rtl w:val="true"/>
        </w:rPr>
        <w:t xml:space="preserve">, </w:t>
      </w:r>
      <w:r>
        <w:rPr>
          <w:rtl w:val="true"/>
        </w:rPr>
        <w:t>משנה לא סוברת שרובו בדרום</w:t>
      </w:r>
      <w:r>
        <w:rPr>
          <w:rtl w:val="true"/>
        </w:rPr>
        <w:t xml:space="preserve">, </w:t>
      </w:r>
      <w:r>
        <w:rPr>
          <w:rtl w:val="true"/>
        </w:rPr>
        <w:t>אלא שכולו בדרום</w:t>
      </w:r>
      <w:r>
        <w:rPr>
          <w:rtl w:val="true"/>
        </w:rPr>
        <w:t xml:space="preserve">, </w:t>
      </w:r>
      <w:r>
        <w:rPr>
          <w:rtl w:val="true"/>
        </w:rPr>
        <w:t>וזה כשיטת רבי אליעזר בן יעקב</w:t>
      </w:r>
      <w:r>
        <w:rPr>
          <w:rtl w:val="true"/>
        </w:rPr>
        <w:t>.</w:t>
      </w:r>
    </w:p>
    <w:p>
      <w:pPr>
        <w:pStyle w:val="Normal"/>
        <w:spacing w:before="120" w:after="120"/>
        <w:jc w:val="both"/>
        <w:rPr/>
      </w:pPr>
      <w:r>
        <w:rPr>
          <w:rtl w:val="true"/>
        </w:rPr>
      </w:r>
    </w:p>
    <w:sectPr>
      <w:footnotePr>
        <w:numFmt w:val="decimal"/>
      </w:footnotePr>
      <w:type w:val="nextPage"/>
      <w:pgSz w:w="7200" w:h="11509"/>
      <w:pgMar w:left="720" w:right="720" w:gutter="0" w:header="0" w:top="720" w:footer="0" w:bottom="720"/>
      <w:pgNumType w:fmt="decimal"/>
      <w:formProt w:val="false"/>
      <w:textDirection w:val="lrTb"/>
      <w:bidi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David"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40" w:after="40"/>
        <w:jc w:val="both"/>
        <w:rPr>
          <w:rFonts w:ascii="David" w:hAnsi="David"/>
        </w:rPr>
      </w:pPr>
      <w:r>
        <w:rPr>
          <w:rStyle w:val="FootnoteCharacters"/>
        </w:rPr>
        <w:footnoteRef/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ab/>
      </w:r>
      <w:r>
        <w:rPr>
          <w:rFonts w:ascii="David" w:hAnsi="David"/>
          <w:rtl w:val="true"/>
        </w:rPr>
        <w:t>לכאו</w:t>
      </w:r>
      <w:r>
        <w:rPr>
          <w:rFonts w:ascii="David" w:hAnsi="David"/>
          <w:rtl w:val="true"/>
        </w:rPr>
        <w:t xml:space="preserve">', </w:t>
      </w:r>
      <w:r>
        <w:rPr>
          <w:rFonts w:ascii="David" w:hAnsi="David"/>
          <w:rtl w:val="true"/>
        </w:rPr>
        <w:t>לא ממש רצה לומר שכולו הלכה למשה מסיני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שרובו נלמד מדרשה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כמו שנבאר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יש להעיר שיש דיון גדול בראשונים ואחרונים בענין הדרשות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שיש כתבו שדינים הנלמדים מדרשות נלמדו למשה בסיני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ולא רק נאמר לו האופן לדרוש אותם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והם גם כן הלכות למשה מסיני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אלא שהם גם בתוך התורה</w:t>
      </w:r>
      <w:r>
        <w:rPr>
          <w:rFonts w:ascii="David" w:hAnsi="David"/>
          <w:rtl w:val="true"/>
        </w:rPr>
        <w:t>. (</w:t>
      </w:r>
      <w:r>
        <w:rPr>
          <w:rFonts w:ascii="David" w:hAnsi="David"/>
          <w:rtl w:val="true"/>
        </w:rPr>
        <w:t>וא</w:t>
      </w:r>
      <w:r>
        <w:rPr>
          <w:rFonts w:ascii="David" w:hAnsi="David"/>
          <w:rtl w:val="true"/>
        </w:rPr>
        <w:t>"</w:t>
      </w:r>
      <w:r>
        <w:rPr>
          <w:rFonts w:ascii="David" w:hAnsi="David"/>
          <w:rtl w:val="true"/>
        </w:rPr>
        <w:t>ת א</w:t>
      </w:r>
      <w:r>
        <w:rPr>
          <w:rFonts w:ascii="David" w:hAnsi="David"/>
          <w:rtl w:val="true"/>
        </w:rPr>
        <w:t>"</w:t>
      </w:r>
      <w:r>
        <w:rPr>
          <w:rFonts w:ascii="David" w:hAnsi="David"/>
          <w:rtl w:val="true"/>
        </w:rPr>
        <w:t>כ לפי דברי הרמב</w:t>
      </w:r>
      <w:r>
        <w:rPr>
          <w:rFonts w:ascii="David" w:hAnsi="David"/>
          <w:rtl w:val="true"/>
        </w:rPr>
        <w:t>"</w:t>
      </w:r>
      <w:r>
        <w:rPr>
          <w:rFonts w:ascii="David" w:hAnsi="David"/>
          <w:rtl w:val="true"/>
        </w:rPr>
        <w:t>ם שאין מחלקת בהל</w:t>
      </w:r>
      <w:r>
        <w:rPr>
          <w:rFonts w:ascii="David" w:hAnsi="David"/>
          <w:rtl w:val="true"/>
        </w:rPr>
        <w:t>"</w:t>
      </w:r>
      <w:r>
        <w:rPr>
          <w:rFonts w:ascii="David" w:hAnsi="David"/>
          <w:rtl w:val="true"/>
        </w:rPr>
        <w:t>מ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לא יכול להיות מחלקת בשום דבר הנלמד מדרשה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יש להעיר שבי</w:t>
      </w:r>
      <w:r>
        <w:rPr>
          <w:rFonts w:ascii="David" w:hAnsi="David"/>
          <w:rtl w:val="true"/>
        </w:rPr>
        <w:t>"</w:t>
      </w:r>
      <w:r>
        <w:rPr>
          <w:rFonts w:ascii="David" w:hAnsi="David"/>
          <w:rtl w:val="true"/>
        </w:rPr>
        <w:t>כ ובי</w:t>
      </w:r>
      <w:r>
        <w:rPr>
          <w:rFonts w:ascii="David" w:hAnsi="David"/>
          <w:rtl w:val="true"/>
        </w:rPr>
        <w:t>"</w:t>
      </w:r>
      <w:r>
        <w:rPr>
          <w:rFonts w:ascii="David" w:hAnsi="David"/>
          <w:rtl w:val="true"/>
        </w:rPr>
        <w:t>כ יש המון קושיות על הרמב</w:t>
      </w:r>
      <w:r>
        <w:rPr>
          <w:rFonts w:ascii="David" w:hAnsi="David"/>
          <w:rtl w:val="true"/>
        </w:rPr>
        <w:t>"</w:t>
      </w:r>
      <w:r>
        <w:rPr>
          <w:rFonts w:ascii="David" w:hAnsi="David"/>
          <w:rtl w:val="true"/>
        </w:rPr>
        <w:t>ם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אבל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קושיה זו לא כ</w:t>
      </w:r>
      <w:r>
        <w:rPr>
          <w:rFonts w:ascii="David" w:hAnsi="David"/>
          <w:rtl w:val="true"/>
        </w:rPr>
        <w:t>"</w:t>
      </w:r>
      <w:r>
        <w:rPr>
          <w:rFonts w:ascii="David" w:hAnsi="David"/>
          <w:rtl w:val="true"/>
        </w:rPr>
        <w:t>כ קשה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שהרמב</w:t>
      </w:r>
      <w:r>
        <w:rPr>
          <w:rFonts w:ascii="David" w:hAnsi="David"/>
          <w:rtl w:val="true"/>
        </w:rPr>
        <w:t>"</w:t>
      </w:r>
      <w:r>
        <w:rPr>
          <w:rFonts w:ascii="David" w:hAnsi="David"/>
          <w:rtl w:val="true"/>
        </w:rPr>
        <w:t>ם רק מדבר במה שאין לו מקור חוץ מהל</w:t>
      </w:r>
      <w:r>
        <w:rPr>
          <w:rFonts w:ascii="David" w:hAnsi="David"/>
          <w:rtl w:val="true"/>
        </w:rPr>
        <w:t>"</w:t>
      </w:r>
      <w:r>
        <w:rPr>
          <w:rFonts w:ascii="David" w:hAnsi="David"/>
          <w:rtl w:val="true"/>
        </w:rPr>
        <w:t>מ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ותחשב</w:t>
      </w:r>
      <w:r>
        <w:rPr>
          <w:rFonts w:ascii="David" w:hAnsi="David"/>
          <w:rtl w:val="true"/>
        </w:rPr>
        <w:t xml:space="preserve">.) </w:t>
      </w:r>
      <w:r>
        <w:rPr>
          <w:rFonts w:ascii="David" w:hAnsi="David"/>
          <w:rtl w:val="true"/>
        </w:rPr>
        <w:t>לפי זה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אפשר שהפרק נאמר בהלכה למשה מסיני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אף לשיטה אחרת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יש לומר שמקצת דרשות נאמרו גם למשה בסיני</w:t>
      </w:r>
      <w:r>
        <w:rPr>
          <w:rFonts w:ascii="David" w:hAnsi="David"/>
          <w:rtl w:val="true"/>
        </w:rPr>
        <w:t xml:space="preserve">. </w:t>
      </w:r>
    </w:p>
    <w:p>
      <w:pPr>
        <w:pStyle w:val="FootnoteText"/>
        <w:spacing w:before="40" w:after="40"/>
        <w:jc w:val="both"/>
        <w:rPr>
          <w:rFonts w:ascii="David" w:hAnsi="David"/>
        </w:rPr>
      </w:pPr>
      <w:r>
        <w:rPr>
          <w:rFonts w:ascii="David" w:hAnsi="David"/>
          <w:rtl w:val="true"/>
        </w:rPr>
        <w:tab/>
      </w:r>
      <w:r>
        <w:rPr>
          <w:rFonts w:ascii="David" w:hAnsi="David"/>
          <w:rtl w:val="true"/>
        </w:rPr>
        <w:t>יש להעיר שגמ</w:t>
      </w:r>
      <w:r>
        <w:rPr>
          <w:rFonts w:ascii="David" w:hAnsi="David"/>
          <w:rtl w:val="true"/>
        </w:rPr>
        <w:t xml:space="preserve">' </w:t>
      </w:r>
      <w:r>
        <w:rPr>
          <w:rFonts w:ascii="David" w:hAnsi="David"/>
          <w:rtl w:val="true"/>
        </w:rPr>
        <w:t>כאן לא רק אומר מקור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אלא לפעמים מחפש מקור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צריך לומר שגמ</w:t>
      </w:r>
      <w:r>
        <w:rPr>
          <w:rFonts w:ascii="David" w:hAnsi="David"/>
          <w:rtl w:val="true"/>
        </w:rPr>
        <w:t xml:space="preserve">' </w:t>
      </w:r>
      <w:r>
        <w:rPr>
          <w:rFonts w:ascii="David" w:hAnsi="David"/>
          <w:rtl w:val="true"/>
        </w:rPr>
        <w:t>ידע – אף שכבר ידע שיש הל</w:t>
      </w:r>
      <w:r>
        <w:rPr>
          <w:rFonts w:ascii="David" w:hAnsi="David"/>
          <w:rtl w:val="true"/>
        </w:rPr>
        <w:t>"</w:t>
      </w:r>
      <w:r>
        <w:rPr>
          <w:rFonts w:ascii="David" w:hAnsi="David"/>
          <w:rtl w:val="true"/>
        </w:rPr>
        <w:t>מ על זה – שזה נלמד מדרשות</w:t>
      </w:r>
      <w:r>
        <w:rPr>
          <w:rFonts w:ascii="David" w:hAnsi="David"/>
          <w:rtl w:val="true"/>
        </w:rPr>
        <w:t>. (</w:t>
      </w:r>
      <w:r>
        <w:rPr>
          <w:rFonts w:ascii="David" w:hAnsi="David"/>
          <w:rtl w:val="true"/>
        </w:rPr>
        <w:t>אם נאמר שכל דרשה נאמר למשה בסיני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זה יהיה קשה על הרבה גמרות</w:t>
      </w:r>
      <w:r>
        <w:rPr>
          <w:rFonts w:ascii="David" w:hAnsi="David"/>
          <w:rtl w:val="true"/>
        </w:rPr>
        <w:t xml:space="preserve">.) </w:t>
      </w:r>
      <w:r>
        <w:rPr>
          <w:rFonts w:ascii="David" w:hAnsi="David"/>
          <w:rtl w:val="true"/>
        </w:rPr>
        <w:t>צריך לומר שהיה לגמ</w:t>
      </w:r>
      <w:r>
        <w:rPr>
          <w:rFonts w:ascii="David" w:hAnsi="David"/>
          <w:rtl w:val="true"/>
        </w:rPr>
        <w:t xml:space="preserve">' </w:t>
      </w:r>
      <w:r>
        <w:rPr>
          <w:rFonts w:ascii="David" w:hAnsi="David"/>
          <w:rtl w:val="true"/>
        </w:rPr>
        <w:t>מסורה – אולי זה היה חלק מהל</w:t>
      </w:r>
      <w:r>
        <w:rPr>
          <w:rFonts w:ascii="David" w:hAnsi="David"/>
          <w:rtl w:val="true"/>
        </w:rPr>
        <w:t>"</w:t>
      </w:r>
      <w:r>
        <w:rPr>
          <w:rFonts w:ascii="David" w:hAnsi="David"/>
          <w:rtl w:val="true"/>
        </w:rPr>
        <w:t>מ – שיש עליו דרשה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ותחשב</w:t>
      </w:r>
      <w:r>
        <w:rPr>
          <w:rFonts w:ascii="David" w:hAnsi="David"/>
          <w:rtl w:val="true"/>
        </w:rPr>
        <w:t>.</w:t>
      </w:r>
    </w:p>
  </w:footnote>
  <w:footnote w:id="3">
    <w:p>
      <w:pPr>
        <w:pStyle w:val="FootnoteText"/>
        <w:spacing w:before="40" w:after="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ab/>
      </w:r>
      <w:r>
        <w:rPr>
          <w:rtl w:val="true"/>
        </w:rPr>
        <w:t>נראה שיש קרק</w:t>
      </w:r>
      <w:r>
        <w:rPr>
          <w:rtl w:val="true"/>
        </w:rPr>
        <w:t xml:space="preserve">' </w:t>
      </w:r>
      <w:r>
        <w:rPr>
          <w:rtl w:val="true"/>
        </w:rPr>
        <w:t xml:space="preserve">של </w:t>
      </w:r>
      <w:r>
        <w:rPr>
          <w:rtl w:val="true"/>
        </w:rPr>
        <w:t>"</w:t>
      </w:r>
      <w:r>
        <w:rPr>
          <w:rtl w:val="true"/>
        </w:rPr>
        <w:t>קדשי קדשים</w:t>
      </w:r>
      <w:r>
        <w:rPr>
          <w:rtl w:val="true"/>
        </w:rPr>
        <w:t xml:space="preserve">," </w:t>
      </w:r>
      <w:r>
        <w:rPr>
          <w:rtl w:val="true"/>
        </w:rPr>
        <w:t>ואינו רק שם שנאמר עליו כדי לומר שיש בו כל דינים אלו</w:t>
      </w:r>
      <w:r>
        <w:rPr>
          <w:rtl w:val="true"/>
        </w:rPr>
        <w:t xml:space="preserve">. </w:t>
      </w:r>
      <w:r>
        <w:rPr>
          <w:rtl w:val="true"/>
        </w:rPr>
        <w:t>כן משמע מדרשת הגמרא שבו מלמד שזבחי שלמי ציבור קדשי קדשים</w:t>
      </w:r>
      <w:r>
        <w:rPr>
          <w:rtl w:val="true"/>
        </w:rPr>
        <w:t xml:space="preserve">, </w:t>
      </w:r>
      <w:r>
        <w:rPr>
          <w:rtl w:val="true"/>
        </w:rPr>
        <w:t xml:space="preserve">וכן נראה ממה שהתורה אומר בחטאת ואשם שהם קדשי קדשים </w:t>
      </w:r>
      <w:r>
        <w:rPr>
          <w:rtl w:val="true"/>
        </w:rPr>
        <w:t>(</w:t>
      </w:r>
      <w:r>
        <w:rPr>
          <w:rtl w:val="true"/>
        </w:rPr>
        <w:t>ומדרשות הגמ</w:t>
      </w:r>
      <w:r>
        <w:rPr>
          <w:rtl w:val="true"/>
        </w:rPr>
        <w:t xml:space="preserve">' </w:t>
      </w:r>
      <w:r>
        <w:rPr>
          <w:rtl w:val="true"/>
        </w:rPr>
        <w:t>מבואר שאינו אומר בו הדינים כשאומר כן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4">
    <w:p>
      <w:pPr>
        <w:pStyle w:val="FootnoteText"/>
        <w:spacing w:before="40" w:after="40"/>
        <w:jc w:val="both"/>
        <w:rPr>
          <w:rFonts w:ascii="David" w:hAnsi="David"/>
        </w:rPr>
      </w:pPr>
      <w:r>
        <w:rPr>
          <w:rStyle w:val="FootnoteCharacters"/>
        </w:rPr>
        <w:footnoteRef/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ab/>
      </w:r>
      <w:r>
        <w:rPr>
          <w:rFonts w:ascii="David" w:hAnsi="David"/>
          <w:rtl w:val="true"/>
        </w:rPr>
        <w:t>אבל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עיין שם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שיש דינים של קדשי קדשים שלומד מהיקש לחטאת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צריך ביאור למה לא נלמד ממה שהוא קדשי קדשים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כנראה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כיון שנלמד מעולה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ויש דיני קדשי קדשים שלא נוהגים בעולה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כיון שלא נאכל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אף שיודעים שהוא קדשי קדשים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צריך מקור אחר לדינים אלו</w:t>
      </w:r>
      <w:r>
        <w:rPr>
          <w:rFonts w:ascii="David" w:hAnsi="David"/>
          <w:rtl w:val="true"/>
        </w:rPr>
        <w:t>.</w:t>
      </w:r>
    </w:p>
  </w:footnote>
  <w:footnote w:id="5">
    <w:p>
      <w:pPr>
        <w:pStyle w:val="FootnoteText"/>
        <w:spacing w:before="40" w:after="40"/>
        <w:jc w:val="both"/>
        <w:rPr>
          <w:rFonts w:ascii="David" w:hAnsi="David"/>
        </w:rPr>
      </w:pPr>
      <w:r>
        <w:rPr>
          <w:rStyle w:val="FootnoteCharacters"/>
        </w:rPr>
        <w:footnoteRef/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ab/>
      </w:r>
      <w:r>
        <w:rPr>
          <w:rFonts w:ascii="David" w:hAnsi="David"/>
          <w:rtl w:val="true"/>
        </w:rPr>
        <w:t>עיין ברש</w:t>
      </w:r>
      <w:r>
        <w:rPr>
          <w:rFonts w:ascii="David" w:hAnsi="David"/>
          <w:rtl w:val="true"/>
        </w:rPr>
        <w:t>"</w:t>
      </w:r>
      <w:r>
        <w:rPr>
          <w:rFonts w:ascii="David" w:hAnsi="David"/>
          <w:rtl w:val="true"/>
        </w:rPr>
        <w:t xml:space="preserve">י </w:t>
      </w:r>
      <w:r>
        <w:rPr>
          <w:rFonts w:ascii="David" w:hAnsi="David"/>
          <w:rtl w:val="true"/>
        </w:rPr>
        <w:t>(</w:t>
      </w:r>
      <w:r>
        <w:rPr>
          <w:rFonts w:ascii="David" w:hAnsi="David"/>
          <w:rtl w:val="true"/>
        </w:rPr>
        <w:t>נג</w:t>
      </w:r>
      <w:r>
        <w:rPr>
          <w:rFonts w:ascii="David" w:hAnsi="David"/>
          <w:rtl w:val="true"/>
        </w:rPr>
        <w:t xml:space="preserve">:), </w:t>
      </w:r>
      <w:r>
        <w:rPr>
          <w:rFonts w:ascii="David" w:hAnsi="David"/>
          <w:rtl w:val="true"/>
        </w:rPr>
        <w:t>שמזכיר שלעולה יש דין קדשי קדשים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לענין להיפסל בטב</w:t>
      </w:r>
      <w:r>
        <w:rPr>
          <w:rFonts w:ascii="David" w:hAnsi="David"/>
          <w:rtl w:val="true"/>
        </w:rPr>
        <w:t>"</w:t>
      </w:r>
      <w:r>
        <w:rPr>
          <w:rFonts w:ascii="David" w:hAnsi="David"/>
          <w:rtl w:val="true"/>
        </w:rPr>
        <w:t>י ובמחוסר כפורים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אבל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תוס</w:t>
      </w:r>
      <w:r>
        <w:rPr>
          <w:rFonts w:ascii="David" w:hAnsi="David"/>
          <w:rtl w:val="true"/>
        </w:rPr>
        <w:t xml:space="preserve">' </w:t>
      </w:r>
      <w:r>
        <w:rPr>
          <w:rFonts w:ascii="David" w:hAnsi="David"/>
          <w:rtl w:val="true"/>
        </w:rPr>
        <w:t>שם מעורר שאין דין מיוחד בקדשי קדשים לענין טב</w:t>
      </w:r>
      <w:r>
        <w:rPr>
          <w:rFonts w:ascii="David" w:hAnsi="David"/>
          <w:rtl w:val="true"/>
        </w:rPr>
        <w:t>"</w:t>
      </w:r>
      <w:r>
        <w:rPr>
          <w:rFonts w:ascii="David" w:hAnsi="David"/>
          <w:rtl w:val="true"/>
        </w:rPr>
        <w:t>י ומחס</w:t>
      </w:r>
      <w:r>
        <w:rPr>
          <w:rFonts w:ascii="David" w:hAnsi="David"/>
          <w:rtl w:val="true"/>
        </w:rPr>
        <w:t>"</w:t>
      </w:r>
      <w:r>
        <w:rPr>
          <w:rFonts w:ascii="David" w:hAnsi="David"/>
          <w:rtl w:val="true"/>
        </w:rPr>
        <w:t>כ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צריך ביאור מהו כוונת רש</w:t>
      </w:r>
      <w:r>
        <w:rPr>
          <w:rFonts w:ascii="David" w:hAnsi="David"/>
          <w:rtl w:val="true"/>
        </w:rPr>
        <w:t>"</w:t>
      </w:r>
      <w:r>
        <w:rPr>
          <w:rFonts w:ascii="David" w:hAnsi="David"/>
          <w:rtl w:val="true"/>
        </w:rPr>
        <w:t>י</w:t>
      </w:r>
      <w:r>
        <w:rPr>
          <w:rFonts w:ascii="David" w:hAnsi="David"/>
          <w:rtl w:val="true"/>
        </w:rPr>
        <w:t>.</w:t>
      </w:r>
    </w:p>
  </w:footnote>
  <w:footnote w:id="6">
    <w:p>
      <w:pPr>
        <w:pStyle w:val="FootnoteText"/>
        <w:spacing w:before="40" w:after="40"/>
        <w:jc w:val="both"/>
        <w:rPr>
          <w:rFonts w:ascii="David" w:hAnsi="David"/>
        </w:rPr>
      </w:pPr>
      <w:r>
        <w:rPr>
          <w:rStyle w:val="FootnoteCharacters"/>
        </w:rPr>
        <w:footnoteRef/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ab/>
      </w:r>
      <w:r>
        <w:rPr>
          <w:rFonts w:ascii="David" w:hAnsi="David"/>
          <w:rtl w:val="true"/>
        </w:rPr>
        <w:t>נראה שזה מפני שלא נחשבים אימורים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שלא עומדים להיות נקרב על מזבח כל כך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עד אחרי הזריקה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באמת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היה יותר טוב לכלול את זה לומר שקדשי קדשים יש בהם מעילה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חוץ מבשר אחרי זריקה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וקדשים קלים אין בהם מעילה</w:t>
      </w:r>
      <w:r>
        <w:rPr>
          <w:rFonts w:ascii="David" w:hAnsi="David"/>
          <w:rtl w:val="true"/>
        </w:rPr>
        <w:t>.</w:t>
      </w:r>
    </w:p>
  </w:footnote>
  <w:footnote w:id="7">
    <w:p>
      <w:pPr>
        <w:pStyle w:val="FootnoteText"/>
        <w:spacing w:before="40" w:after="40"/>
        <w:jc w:val="both"/>
        <w:rPr>
          <w:rFonts w:ascii="David" w:hAnsi="David"/>
        </w:rPr>
      </w:pPr>
      <w:r>
        <w:rPr>
          <w:rStyle w:val="FootnoteCharacters"/>
        </w:rPr>
        <w:footnoteRef/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ab/>
      </w:r>
      <w:r>
        <w:rPr>
          <w:rFonts w:ascii="David" w:hAnsi="David"/>
          <w:rtl w:val="true"/>
        </w:rPr>
        <w:t>גמ</w:t>
      </w:r>
      <w:r>
        <w:rPr>
          <w:rFonts w:ascii="David" w:hAnsi="David"/>
          <w:rtl w:val="true"/>
        </w:rPr>
        <w:t xml:space="preserve">' </w:t>
      </w:r>
      <w:r>
        <w:rPr>
          <w:rFonts w:ascii="David" w:hAnsi="David"/>
          <w:rtl w:val="true"/>
        </w:rPr>
        <w:t>מרבה כל מקום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ואפילו צדדים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אבל לא צדי צדדים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לא כל כך פשוט לי מהו צדי צדדים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אבל נראה שהוא כשיש קרן זוית בינו לבין פתח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 xml:space="preserve">שאז אינו </w:t>
      </w:r>
      <w:r>
        <w:rPr>
          <w:rFonts w:ascii="David" w:hAnsi="David"/>
          <w:rtl w:val="true"/>
        </w:rPr>
        <w:t>"</w:t>
      </w:r>
      <w:r>
        <w:rPr>
          <w:rFonts w:ascii="David" w:hAnsi="David"/>
          <w:rtl w:val="true"/>
        </w:rPr>
        <w:t>פתח אוהל מועד</w:t>
      </w:r>
      <w:r>
        <w:rPr>
          <w:rFonts w:ascii="David" w:hAnsi="David"/>
          <w:rtl w:val="true"/>
        </w:rPr>
        <w:t>."</w:t>
      </w:r>
    </w:p>
  </w:footnote>
  <w:footnote w:id="8">
    <w:p>
      <w:pPr>
        <w:pStyle w:val="FootnoteText"/>
        <w:spacing w:before="40" w:after="40"/>
        <w:jc w:val="both"/>
        <w:rPr>
          <w:rFonts w:ascii="David" w:hAnsi="David"/>
        </w:rPr>
      </w:pPr>
      <w:r>
        <w:rPr>
          <w:rStyle w:val="FootnoteCharacters"/>
        </w:rPr>
        <w:footnoteRef/>
      </w:r>
      <w:r>
        <w:rPr>
          <w:rFonts w:ascii="David" w:hAnsi="David"/>
          <w:rtl w:val="true"/>
        </w:rPr>
        <w:tab/>
      </w:r>
      <w:r>
        <w:rPr>
          <w:rFonts w:ascii="David" w:hAnsi="David"/>
          <w:rtl w:val="true"/>
        </w:rPr>
        <w:t>נתתי את השמות כאילו יש מזבח באמצע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והוא כל הגובה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וסביב לו יש סובב ויסוד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היה אפשר לי לבאר אותו כאילו יש מקום רחב למטה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שהוא היסוד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ומקום למעלה ממנו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שהוא הסובב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ומקום על זה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שהוא שאר המזבח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אין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באמת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חילוק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שנראה שכפי האמת כולו אחד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ואינם חלקים שונים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ותחשב</w:t>
      </w:r>
      <w:r>
        <w:rPr>
          <w:rFonts w:ascii="David" w:hAnsi="David"/>
          <w:rtl w:val="true"/>
        </w:rPr>
        <w:t>.</w:t>
      </w:r>
    </w:p>
  </w:footnote>
  <w:footnote w:id="9">
    <w:p>
      <w:pPr>
        <w:pStyle w:val="FootnoteText"/>
        <w:spacing w:before="40" w:after="40"/>
        <w:jc w:val="both"/>
        <w:rPr>
          <w:rFonts w:ascii="David" w:hAnsi="David"/>
        </w:rPr>
      </w:pPr>
      <w:r>
        <w:rPr>
          <w:rStyle w:val="FootnoteCharacters"/>
        </w:rPr>
        <w:footnoteRef/>
      </w:r>
      <w:r>
        <w:rPr>
          <w:rFonts w:ascii="David" w:hAnsi="David"/>
          <w:rtl w:val="true"/>
        </w:rPr>
        <w:tab/>
      </w:r>
      <w:r>
        <w:rPr>
          <w:rFonts w:ascii="David" w:hAnsi="David"/>
          <w:rtl w:val="true"/>
        </w:rPr>
        <w:t>זה כולל המקום שהיסוד הוא בקרן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במזרח ובצפון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או במערב ובדרום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המקום שהיה הקרן רק בצד מזרח היה אמה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והמקום שהיה הקרן רק בצד דרום היה אמה</w:t>
      </w:r>
      <w:r>
        <w:rPr>
          <w:rFonts w:ascii="David" w:hAnsi="David"/>
          <w:rtl w:val="true"/>
        </w:rPr>
        <w:t>.</w:t>
      </w:r>
    </w:p>
  </w:footnote>
  <w:footnote w:id="10">
    <w:p>
      <w:pPr>
        <w:pStyle w:val="FootnoteText"/>
        <w:spacing w:before="40" w:after="40"/>
        <w:jc w:val="both"/>
        <w:rPr>
          <w:rFonts w:ascii="David" w:hAnsi="David"/>
        </w:rPr>
      </w:pPr>
      <w:r>
        <w:rPr>
          <w:rStyle w:val="FootnoteCharacters"/>
        </w:rPr>
        <w:footnoteRef/>
      </w:r>
      <w:r>
        <w:rPr>
          <w:rFonts w:ascii="David" w:hAnsi="David"/>
          <w:rtl w:val="true"/>
        </w:rPr>
        <w:tab/>
      </w:r>
      <w:r>
        <w:rPr>
          <w:rFonts w:ascii="David" w:hAnsi="David"/>
          <w:rtl w:val="true"/>
        </w:rPr>
        <w:t>אף שלוי סובר שהיה יסוד סביב כל המזבח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מודה קצת לשיטת רב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דורשים שדמים צריכים להינתן על מזבח במקום שלמטה ממנו יש יסוד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מודה לוי שלזה רק כשר מקום שרב אומר שהיה יסוד</w:t>
      </w:r>
      <w:r>
        <w:rPr>
          <w:rFonts w:ascii="David" w:hAnsi="David"/>
          <w:rtl w:val="true"/>
        </w:rPr>
        <w:t>.</w:t>
      </w:r>
    </w:p>
  </w:footnote>
  <w:footnote w:id="11">
    <w:p>
      <w:pPr>
        <w:pStyle w:val="FootnoteText"/>
        <w:spacing w:before="40" w:after="40"/>
        <w:jc w:val="both"/>
        <w:rPr>
          <w:rFonts w:ascii="David" w:hAnsi="David"/>
        </w:rPr>
      </w:pPr>
      <w:r>
        <w:rPr>
          <w:rStyle w:val="FootnoteCharacters"/>
        </w:rPr>
        <w:footnoteRef/>
      </w:r>
      <w:r>
        <w:rPr>
          <w:rFonts w:ascii="David" w:hAnsi="David"/>
          <w:rtl w:val="true"/>
        </w:rPr>
        <w:tab/>
      </w:r>
      <w:r>
        <w:rPr>
          <w:rFonts w:ascii="David" w:hAnsi="David"/>
          <w:rtl w:val="true"/>
        </w:rPr>
        <w:t>גמרא מבאר שהטעם לזה הוא שאותו מקום שהיה לה יסוד כשר היה שייך לבנימין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 xml:space="preserve">ומקום שלא היה לה יסוד </w:t>
      </w:r>
      <w:r>
        <w:rPr>
          <w:rFonts w:ascii="David" w:hAnsi="David"/>
          <w:rtl w:val="true"/>
        </w:rPr>
        <w:t>(</w:t>
      </w:r>
      <w:r>
        <w:rPr>
          <w:rFonts w:ascii="David" w:hAnsi="David"/>
          <w:rtl w:val="true"/>
        </w:rPr>
        <w:t>או היה לה יסוד לא כשר</w:t>
      </w:r>
      <w:r>
        <w:rPr>
          <w:rFonts w:ascii="David" w:hAnsi="David"/>
          <w:rtl w:val="true"/>
        </w:rPr>
        <w:t xml:space="preserve">) </w:t>
      </w:r>
      <w:r>
        <w:rPr>
          <w:rFonts w:ascii="David" w:hAnsi="David"/>
          <w:rtl w:val="true"/>
        </w:rPr>
        <w:t>היה שייך ליהודה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כיון שבנימין דאג שיהיה ביה</w:t>
      </w:r>
      <w:r>
        <w:rPr>
          <w:rFonts w:ascii="David" w:hAnsi="David"/>
          <w:rtl w:val="true"/>
        </w:rPr>
        <w:t>"</w:t>
      </w:r>
      <w:r>
        <w:rPr>
          <w:rFonts w:ascii="David" w:hAnsi="David"/>
          <w:rtl w:val="true"/>
        </w:rPr>
        <w:t>מ בחלק שלו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רק מה שהוא בחלקו כשר לזריקת דמים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טעם זה רק אפשר למד</w:t>
      </w:r>
      <w:r>
        <w:rPr>
          <w:rFonts w:ascii="David" w:hAnsi="David"/>
          <w:rtl w:val="true"/>
        </w:rPr>
        <w:t>"</w:t>
      </w:r>
      <w:r>
        <w:rPr>
          <w:rFonts w:ascii="David" w:hAnsi="David"/>
          <w:rtl w:val="true"/>
        </w:rPr>
        <w:t>א שירושלים נחלקה לשבטים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למי שסובר שלא נחלקה לשבטים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לא ניתן טעם לדין זה</w:t>
      </w:r>
      <w:r>
        <w:rPr>
          <w:rFonts w:ascii="David" w:hAnsi="David"/>
          <w:rtl w:val="true"/>
        </w:rPr>
        <w:t>.</w:t>
      </w:r>
    </w:p>
  </w:footnote>
  <w:footnote w:id="12">
    <w:p>
      <w:pPr>
        <w:pStyle w:val="FootnoteText"/>
        <w:spacing w:before="40" w:after="40"/>
        <w:jc w:val="both"/>
        <w:rPr>
          <w:rFonts w:ascii="David" w:hAnsi="David"/>
        </w:rPr>
      </w:pPr>
      <w:r>
        <w:rPr>
          <w:rStyle w:val="FootnoteCharacters"/>
        </w:rPr>
        <w:footnoteRef/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ab/>
      </w:r>
      <w:r>
        <w:rPr>
          <w:rFonts w:ascii="David" w:hAnsi="David"/>
          <w:rtl w:val="true"/>
        </w:rPr>
        <w:t>יש להוסיף שרש</w:t>
      </w:r>
      <w:r>
        <w:rPr>
          <w:rFonts w:ascii="David" w:hAnsi="David"/>
          <w:rtl w:val="true"/>
        </w:rPr>
        <w:t>"</w:t>
      </w:r>
      <w:r>
        <w:rPr>
          <w:rFonts w:ascii="David" w:hAnsi="David"/>
          <w:rtl w:val="true"/>
        </w:rPr>
        <w:t>י כ</w:t>
      </w:r>
      <w:r>
        <w:rPr>
          <w:rFonts w:ascii="David" w:hAnsi="David"/>
          <w:rtl w:val="true"/>
        </w:rPr>
        <w:t xml:space="preserve">' </w:t>
      </w:r>
      <w:r>
        <w:rPr>
          <w:rFonts w:ascii="David" w:hAnsi="David"/>
          <w:rtl w:val="true"/>
        </w:rPr>
        <w:t>שהיה בליטה קטנה בקרן מזרחית דרומית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לקבל דם של עולת העוף שיורד מן המזבח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יש לדון אם זה נכון גם לפי המד</w:t>
      </w:r>
      <w:r>
        <w:rPr>
          <w:rFonts w:ascii="David" w:hAnsi="David"/>
          <w:rtl w:val="true"/>
        </w:rPr>
        <w:t>"</w:t>
      </w:r>
      <w:r>
        <w:rPr>
          <w:rFonts w:ascii="David" w:hAnsi="David"/>
          <w:rtl w:val="true"/>
        </w:rPr>
        <w:t>א שהיה שם יסוד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אלא שלא היה מקודש</w:t>
      </w:r>
      <w:r>
        <w:rPr>
          <w:rFonts w:ascii="David" w:hAnsi="David"/>
          <w:rtl w:val="true"/>
        </w:rPr>
        <w:t>.</w:t>
      </w:r>
    </w:p>
  </w:footnote>
  <w:footnote w:id="13">
    <w:p>
      <w:pPr>
        <w:pStyle w:val="FootnoteText"/>
        <w:spacing w:before="40" w:after="40"/>
        <w:jc w:val="both"/>
        <w:rPr>
          <w:rFonts w:ascii="David" w:hAnsi="David"/>
        </w:rPr>
      </w:pPr>
      <w:r>
        <w:rPr>
          <w:rStyle w:val="FootnoteCharacters"/>
        </w:rPr>
        <w:footnoteRef/>
      </w:r>
      <w:r>
        <w:rPr>
          <w:rFonts w:ascii="David" w:hAnsi="David"/>
          <w:rtl w:val="true"/>
        </w:rPr>
        <w:tab/>
      </w:r>
      <w:r>
        <w:rPr>
          <w:rFonts w:ascii="David" w:hAnsi="David"/>
          <w:rtl w:val="true"/>
        </w:rPr>
        <w:t>איני יודע אם רוחב המזבח הוא שלושים ושנים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אלא שגוף המזבח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אז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רחב עשרים ושמונה ושני טפחים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או שרוחב המזבח הוא שלושים ושנים חסר שני טפחים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גמ’ בהו</w:t>
      </w:r>
      <w:r>
        <w:rPr>
          <w:rFonts w:ascii="David" w:hAnsi="David"/>
          <w:rtl w:val="true"/>
        </w:rPr>
        <w:t>"</w:t>
      </w:r>
      <w:r>
        <w:rPr>
          <w:rFonts w:ascii="David" w:hAnsi="David"/>
          <w:rtl w:val="true"/>
        </w:rPr>
        <w:t xml:space="preserve">א מניח כעין צד ראשון </w:t>
      </w:r>
      <w:r>
        <w:rPr>
          <w:rFonts w:ascii="David" w:hAnsi="David"/>
          <w:rtl w:val="true"/>
        </w:rPr>
        <w:t>(</w:t>
      </w:r>
      <w:r>
        <w:rPr>
          <w:rFonts w:ascii="David" w:hAnsi="David"/>
          <w:rtl w:val="true"/>
        </w:rPr>
        <w:t>אלא שאח”כ שם מצדד כעין צד שני</w:t>
      </w:r>
      <w:r>
        <w:rPr>
          <w:rFonts w:ascii="David" w:hAnsi="David"/>
          <w:rtl w:val="true"/>
        </w:rPr>
        <w:t xml:space="preserve">). </w:t>
      </w:r>
      <w:r>
        <w:rPr>
          <w:rFonts w:ascii="David" w:hAnsi="David"/>
          <w:rtl w:val="true"/>
        </w:rPr>
        <w:t>אבל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מה שאומר שגובה המזבח הוא רק חמישים ושמונה טפחים יתאים יותר אם נאמר כצד שני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שלא נדונים סכום הכולל באמה בת ששה טפחים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ותחשב</w:t>
      </w:r>
      <w:r>
        <w:rPr>
          <w:rFonts w:ascii="David" w:hAnsi="David"/>
          <w:rtl w:val="true"/>
        </w:rPr>
        <w:t>.</w:t>
      </w:r>
    </w:p>
  </w:footnote>
  <w:footnote w:id="14">
    <w:p>
      <w:pPr>
        <w:pStyle w:val="FootnoteText"/>
        <w:spacing w:before="40" w:after="40"/>
        <w:jc w:val="both"/>
        <w:rPr>
          <w:rFonts w:ascii="David" w:hAnsi="David"/>
        </w:rPr>
      </w:pPr>
      <w:r>
        <w:rPr>
          <w:rStyle w:val="FootnoteCharacters"/>
        </w:rPr>
        <w:footnoteRef/>
      </w:r>
      <w:r>
        <w:rPr>
          <w:rFonts w:ascii="David" w:hAnsi="David"/>
          <w:rtl w:val="true"/>
        </w:rPr>
        <w:tab/>
      </w:r>
      <w:r>
        <w:rPr>
          <w:rFonts w:ascii="David" w:hAnsi="David"/>
          <w:rtl w:val="true"/>
        </w:rPr>
        <w:t>לכאו’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לא ידוע איפה נמצא בתוך צפון העזרה</w:t>
      </w:r>
      <w:r>
        <w:rPr>
          <w:rFonts w:ascii="David" w:hAnsi="David"/>
          <w:rtl w:val="true"/>
        </w:rPr>
        <w:t xml:space="preserve">; </w:t>
      </w:r>
      <w:r>
        <w:rPr>
          <w:rFonts w:ascii="David" w:hAnsi="David"/>
          <w:rtl w:val="true"/>
        </w:rPr>
        <w:t>רק יודעים שכולו היה בצפון העזרה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אבל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למקצת המקורות ייצא הכרח איפה עמד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כמו שנראה בס</w:t>
      </w:r>
      <w:r>
        <w:rPr>
          <w:rFonts w:ascii="David" w:hAnsi="David"/>
          <w:rtl w:val="true"/>
        </w:rPr>
        <w:t>"</w:t>
      </w:r>
      <w:r>
        <w:rPr>
          <w:rFonts w:ascii="David" w:hAnsi="David"/>
          <w:rtl w:val="true"/>
        </w:rPr>
        <w:t>ד</w:t>
      </w:r>
      <w:r>
        <w:rPr>
          <w:rFonts w:ascii="David" w:hAnsi="David"/>
          <w:rtl w:val="true"/>
        </w:rPr>
        <w:t>.</w:t>
      </w:r>
    </w:p>
  </w:footnote>
  <w:footnote w:id="15">
    <w:p>
      <w:pPr>
        <w:pStyle w:val="FootnoteText"/>
        <w:spacing w:before="40" w:after="40"/>
        <w:jc w:val="both"/>
        <w:rPr>
          <w:rFonts w:ascii="David" w:hAnsi="David"/>
        </w:rPr>
      </w:pPr>
      <w:r>
        <w:rPr>
          <w:rStyle w:val="FootnoteCharacters"/>
        </w:rPr>
        <w:footnoteRef/>
      </w:r>
      <w:r>
        <w:rPr>
          <w:rFonts w:ascii="David" w:hAnsi="David"/>
          <w:rtl w:val="true"/>
        </w:rPr>
        <w:tab/>
      </w:r>
      <w:r>
        <w:rPr>
          <w:rFonts w:ascii="David" w:hAnsi="David"/>
          <w:rtl w:val="true"/>
        </w:rPr>
        <w:t>עיין שם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שרק אומר שם בשיטה שחולקת על רבי יוסי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ומשם מוכיח שיש אפשרות לדרוש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נראה שמה שלא אמר כן ברבי יוסי הוא שידע שרבי יוסי לא סבר כן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ותחשב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אז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יוצא שרבי יוסי מכשיר כיון שהוא בצפון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אבל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 xml:space="preserve">אז קשה למה צריך דרשה </w:t>
      </w:r>
      <w:r>
        <w:rPr>
          <w:rFonts w:ascii="David" w:hAnsi="David"/>
          <w:rtl w:val="true"/>
        </w:rPr>
        <w:t>(</w:t>
      </w:r>
      <w:r>
        <w:rPr>
          <w:rFonts w:ascii="David" w:hAnsi="David"/>
          <w:rtl w:val="true"/>
        </w:rPr>
        <w:t>כמו שמביא גמ’</w:t>
      </w:r>
      <w:r>
        <w:rPr>
          <w:rFonts w:ascii="David" w:hAnsi="David"/>
          <w:rtl w:val="true"/>
        </w:rPr>
        <w:t xml:space="preserve">). </w:t>
      </w:r>
      <w:r>
        <w:rPr>
          <w:rFonts w:ascii="David" w:hAnsi="David"/>
          <w:rtl w:val="true"/>
        </w:rPr>
        <w:t>לכאו’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צ</w:t>
      </w:r>
      <w:r>
        <w:rPr>
          <w:rFonts w:ascii="David" w:hAnsi="David"/>
          <w:rtl w:val="true"/>
        </w:rPr>
        <w:t>"</w:t>
      </w:r>
      <w:r>
        <w:rPr>
          <w:rFonts w:ascii="David" w:hAnsi="David"/>
          <w:rtl w:val="true"/>
        </w:rPr>
        <w:t>ל שדרשה זו מגידה לנו מקום המזבח או שדרשה זו מגידה לנו שכנגדו בקרקע כשר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ותחשב</w:t>
      </w:r>
      <w:r>
        <w:rPr>
          <w:rFonts w:ascii="David" w:hAnsi="David"/>
          <w:rtl w:val="true"/>
        </w:rPr>
        <w:t>.</w:t>
      </w:r>
    </w:p>
  </w:footnote>
  <w:footnote w:id="16">
    <w:p>
      <w:pPr>
        <w:pStyle w:val="FootnoteText"/>
        <w:spacing w:before="40" w:after="40"/>
        <w:jc w:val="both"/>
        <w:rPr>
          <w:rFonts w:ascii="David" w:hAnsi="David"/>
        </w:rPr>
      </w:pPr>
      <w:r>
        <w:rPr>
          <w:rStyle w:val="FootnoteCharacters"/>
        </w:rPr>
        <w:footnoteRef/>
      </w:r>
      <w:r>
        <w:rPr>
          <w:rFonts w:ascii="David" w:hAnsi="David"/>
          <w:rtl w:val="true"/>
        </w:rPr>
        <w:tab/>
      </w:r>
      <w:r>
        <w:rPr>
          <w:rFonts w:ascii="David" w:hAnsi="David"/>
          <w:rtl w:val="true"/>
        </w:rPr>
        <w:t>עיין בגמ’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שלא אומר את זה למקור בפני עצמו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אלא אומר אותו למקום שמוצאים בריי’ שמזכיר קבלת רבי יוחנן</w:t>
      </w:r>
      <w:r>
        <w:rPr>
          <w:rFonts w:ascii="David" w:hAnsi="David"/>
          <w:rtl w:val="true"/>
        </w:rPr>
        <w:t>.</w:t>
      </w:r>
    </w:p>
  </w:footnote>
  <w:footnote w:id="17">
    <w:p>
      <w:pPr>
        <w:pStyle w:val="FootnoteText"/>
        <w:spacing w:before="40" w:after="40"/>
        <w:jc w:val="both"/>
        <w:rPr>
          <w:rFonts w:ascii="David" w:hAnsi="David"/>
        </w:rPr>
      </w:pPr>
      <w:r>
        <w:rPr>
          <w:rStyle w:val="FootnoteCharacters"/>
        </w:rPr>
        <w:footnoteRef/>
      </w:r>
      <w:r>
        <w:rPr>
          <w:rFonts w:ascii="David" w:hAnsi="David"/>
          <w:rtl w:val="true"/>
        </w:rPr>
        <w:tab/>
      </w:r>
      <w:r>
        <w:rPr>
          <w:rFonts w:ascii="David" w:hAnsi="David"/>
          <w:rtl w:val="true"/>
        </w:rPr>
        <w:t>לא פשוט לי אם הבריי’ מכוון לומר שגם ימשוך למזרח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או רק לצפון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עיין בלשון הבריי’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שרק מזכיר המשכה לצד צפון</w:t>
      </w:r>
      <w:r>
        <w:rPr>
          <w:rFonts w:ascii="David" w:hAnsi="David"/>
          <w:rtl w:val="true"/>
        </w:rPr>
        <w:t xml:space="preserve">; </w:t>
      </w:r>
      <w:r>
        <w:rPr>
          <w:rFonts w:ascii="David" w:hAnsi="David"/>
          <w:rtl w:val="true"/>
        </w:rPr>
        <w:t>אבל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מזכיר המשכה מן הקרן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ולא מן השפה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בוודאי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לא היה כנגד הקרן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 xml:space="preserve">שבצד הקרן לא היה אמה מהלך כהנים </w:t>
      </w:r>
      <w:r>
        <w:rPr>
          <w:rFonts w:ascii="David" w:hAnsi="David"/>
          <w:rtl w:val="true"/>
        </w:rPr>
        <w:t>(</w:t>
      </w:r>
      <w:r>
        <w:rPr>
          <w:rFonts w:ascii="David" w:hAnsi="David"/>
          <w:rtl w:val="true"/>
        </w:rPr>
        <w:t>שאם היה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היה כנגד כל הצד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ואף משיכה ארבע אמות לא יציל</w:t>
      </w:r>
      <w:r>
        <w:rPr>
          <w:rFonts w:ascii="David" w:hAnsi="David"/>
          <w:rtl w:val="true"/>
        </w:rPr>
        <w:t xml:space="preserve">). </w:t>
      </w:r>
      <w:r>
        <w:rPr>
          <w:rFonts w:ascii="David" w:hAnsi="David"/>
          <w:rtl w:val="true"/>
        </w:rPr>
        <w:t>אז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מה שמזכיר המשכה מן הקרן משמע שגם משך למזרח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ותחשב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עיין לקמן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בע</w:t>
      </w:r>
      <w:r>
        <w:rPr>
          <w:rFonts w:ascii="David" w:hAnsi="David"/>
          <w:rtl w:val="true"/>
        </w:rPr>
        <w:t>"</w:t>
      </w:r>
      <w:r>
        <w:rPr>
          <w:rFonts w:ascii="David" w:hAnsi="David"/>
          <w:rtl w:val="true"/>
        </w:rPr>
        <w:t>ה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שנבאר את זה לפי הצדדים בביאור הבריי’</w:t>
      </w:r>
      <w:r>
        <w:rPr>
          <w:rFonts w:ascii="David" w:hAnsi="David"/>
          <w:rtl w:val="true"/>
        </w:rPr>
        <w:t>.</w:t>
      </w:r>
    </w:p>
  </w:footnote>
  <w:footnote w:id="18">
    <w:p>
      <w:pPr>
        <w:pStyle w:val="FootnoteText"/>
        <w:spacing w:before="40" w:after="40"/>
        <w:jc w:val="both"/>
        <w:rPr>
          <w:rFonts w:ascii="David" w:hAnsi="David"/>
        </w:rPr>
      </w:pPr>
      <w:r>
        <w:rPr>
          <w:rStyle w:val="FootnoteCharacters"/>
        </w:rPr>
        <w:footnoteRef/>
      </w:r>
      <w:r>
        <w:rPr>
          <w:rFonts w:ascii="David" w:hAnsi="David"/>
          <w:rtl w:val="true"/>
        </w:rPr>
        <w:tab/>
      </w:r>
      <w:r>
        <w:rPr>
          <w:rFonts w:ascii="David" w:hAnsi="David"/>
          <w:rtl w:val="true"/>
        </w:rPr>
        <w:t>גמרא אומר את זה בשני צדדים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בצד ראשון אומר שהוא כשיטת רבי יוסי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בצד שני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אומר שהוא שיטת רבי יוסי הגלילי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ומוציא בריי’ שבו רבי יוסי הגלילי סובר שכל המזבח היה בצפון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לכאו’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עדיין עומד הוכחת הגמ’ שמשנה זה כשיטת רבי יוסי</w:t>
      </w:r>
      <w:r>
        <w:rPr>
          <w:rFonts w:ascii="David" w:hAnsi="David"/>
          <w:rtl w:val="true"/>
        </w:rPr>
        <w:t xml:space="preserve">; </w:t>
      </w:r>
      <w:r>
        <w:rPr>
          <w:rFonts w:ascii="David" w:hAnsi="David"/>
          <w:rtl w:val="true"/>
        </w:rPr>
        <w:t>צריך לומר שסובר שאינו ראוי לחדש על פי זה חידוש גדול – שיטת רבי יוסי – כיון שיש דרך אחר לפרש המשנה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יל</w:t>
      </w:r>
      <w:r>
        <w:rPr>
          <w:rFonts w:ascii="David" w:hAnsi="David"/>
          <w:rtl w:val="true"/>
        </w:rPr>
        <w:t>"</w:t>
      </w:r>
      <w:r>
        <w:rPr>
          <w:rFonts w:ascii="David" w:hAnsi="David"/>
          <w:rtl w:val="true"/>
        </w:rPr>
        <w:t>ד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שאין זה חידוש גדול שרבי יוסי יסבור כזה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ותחשב</w:t>
      </w:r>
      <w:r>
        <w:rPr>
          <w:rFonts w:ascii="David" w:hAnsi="David"/>
          <w:rtl w:val="true"/>
        </w:rPr>
        <w:t>.</w:t>
      </w:r>
    </w:p>
  </w:footnote>
  <w:footnote w:id="19">
    <w:p>
      <w:pPr>
        <w:pStyle w:val="FootnoteText"/>
        <w:spacing w:before="40" w:after="40"/>
        <w:jc w:val="both"/>
        <w:rPr>
          <w:rFonts w:ascii="David" w:hAnsi="David"/>
        </w:rPr>
      </w:pPr>
      <w:r>
        <w:rPr>
          <w:rStyle w:val="FootnoteCharacters"/>
        </w:rPr>
        <w:footnoteRef/>
      </w:r>
      <w:r>
        <w:rPr>
          <w:rFonts w:ascii="David" w:hAnsi="David"/>
          <w:rtl w:val="true"/>
        </w:rPr>
        <w:tab/>
      </w:r>
      <w:r>
        <w:rPr>
          <w:rFonts w:ascii="David" w:hAnsi="David"/>
          <w:rtl w:val="true"/>
        </w:rPr>
        <w:t>וא</w:t>
      </w:r>
      <w:r>
        <w:rPr>
          <w:rFonts w:ascii="David" w:hAnsi="David"/>
          <w:rtl w:val="true"/>
        </w:rPr>
        <w:t>"</w:t>
      </w:r>
      <w:r>
        <w:rPr>
          <w:rFonts w:ascii="David" w:hAnsi="David"/>
          <w:rtl w:val="true"/>
        </w:rPr>
        <w:t>ת ישים את המערכה כנגד הקרן בצד מערב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אמה אחת משוך מן הדרום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אפשר לדחות שלא רוצה לשים מערכה במקום קרנות – רצה לומר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בכל צד של הקרנות</w:t>
      </w:r>
      <w:r>
        <w:rPr>
          <w:rFonts w:ascii="David" w:hAnsi="David"/>
          <w:rtl w:val="true"/>
        </w:rPr>
        <w:t xml:space="preserve">. </w:t>
      </w:r>
    </w:p>
  </w:footnote>
  <w:footnote w:id="20">
    <w:p>
      <w:pPr>
        <w:pStyle w:val="FootnoteText"/>
        <w:spacing w:before="40" w:after="40"/>
        <w:jc w:val="both"/>
        <w:rPr>
          <w:rFonts w:ascii="David" w:hAnsi="David"/>
        </w:rPr>
      </w:pPr>
      <w:r>
        <w:rPr>
          <w:rStyle w:val="FootnoteCharacters"/>
        </w:rPr>
        <w:footnoteRef/>
      </w:r>
      <w:r>
        <w:rPr>
          <w:rFonts w:ascii="David" w:hAnsi="David"/>
          <w:rtl w:val="true"/>
        </w:rPr>
        <w:tab/>
      </w:r>
      <w:r>
        <w:rPr>
          <w:rFonts w:ascii="David" w:hAnsi="David"/>
          <w:rtl w:val="true"/>
        </w:rPr>
        <w:t>יש להעיר שלא היה יסוד בכל צד מערבית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אז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יוצא שכשנכנס ארבע אמות למזרח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כולל מקום יסוד אף שלפי רב לא היה שם יסוד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אבל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כמו שנראה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אולי המשיכה רק מדובר במשיכה לצפון</w:t>
      </w:r>
      <w:r>
        <w:rPr>
          <w:rFonts w:ascii="David" w:hAnsi="David"/>
          <w:rtl w:val="true"/>
        </w:rPr>
        <w:t>.</w:t>
      </w:r>
    </w:p>
  </w:footnote>
  <w:footnote w:id="21">
    <w:p>
      <w:pPr>
        <w:pStyle w:val="FootnoteText"/>
        <w:spacing w:before="40" w:after="40"/>
        <w:jc w:val="both"/>
        <w:rPr>
          <w:rFonts w:ascii="David" w:hAnsi="David"/>
        </w:rPr>
      </w:pPr>
      <w:r>
        <w:rPr>
          <w:rStyle w:val="FootnoteCharacters"/>
        </w:rPr>
        <w:footnoteRef/>
      </w:r>
      <w:r>
        <w:rPr>
          <w:rFonts w:ascii="David" w:hAnsi="David"/>
          <w:rtl w:val="true"/>
        </w:rPr>
        <w:tab/>
      </w:r>
      <w:r>
        <w:rPr>
          <w:rFonts w:ascii="David" w:hAnsi="David"/>
          <w:rtl w:val="true"/>
        </w:rPr>
        <w:t>יש להעיר שלכאו’ זה רק לענין צפון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אבל יכול לשים אותו יותר רחוק למזרח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אבל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נראה שכיון שצריך להיות קרוב להיכל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לא יכול למשוך אותו לצד מזרח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שזה מרחיק אותו מן ההיכל</w:t>
      </w:r>
      <w:r>
        <w:rPr>
          <w:rFonts w:ascii="David" w:hAnsi="David"/>
          <w:rtl w:val="true"/>
        </w:rPr>
        <w:t>.</w:t>
      </w:r>
    </w:p>
  </w:footnote>
  <w:footnote w:id="22">
    <w:p>
      <w:pPr>
        <w:pStyle w:val="FootnoteText"/>
        <w:spacing w:before="40" w:after="40"/>
        <w:jc w:val="both"/>
        <w:rPr>
          <w:rFonts w:ascii="David" w:hAnsi="David"/>
        </w:rPr>
      </w:pPr>
      <w:r>
        <w:rPr>
          <w:rStyle w:val="FootnoteCharacters"/>
        </w:rPr>
        <w:footnoteRef/>
      </w:r>
      <w:r>
        <w:rPr>
          <w:rFonts w:ascii="David" w:hAnsi="David"/>
          <w:rtl w:val="true"/>
        </w:rPr>
        <w:tab/>
      </w:r>
      <w:r>
        <w:rPr>
          <w:rFonts w:ascii="David" w:hAnsi="David"/>
          <w:rtl w:val="true"/>
        </w:rPr>
        <w:t>לפי צד זה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אומר גמרא שהבריי’ הוא שיטת רבי יהודה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לכאו’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אותו ראיה שהיה רבי יוסי עוד קיים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אלא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כיון שבוודאי רבי יוסי סובר שכל המזבח בצפון – שנשאר לסוף מקור מקבלת רבי יוחנן – מוכרח שאין זה רבי יוסי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אף שאומר עליו סימן</w:t>
      </w:r>
      <w:r>
        <w:rPr>
          <w:rFonts w:ascii="David" w:hAnsi="David"/>
          <w:rtl w:val="true"/>
        </w:rPr>
        <w:t>. (</w:t>
      </w:r>
      <w:r>
        <w:rPr>
          <w:rFonts w:ascii="David" w:hAnsi="David"/>
          <w:rtl w:val="true"/>
        </w:rPr>
        <w:t>עיין בגמ’ שמקשה למה לא נוקים אותו להיות כרבי יוסי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ומשיב שהוא מפני שמצאנו שרבי יהודה סובר שהמזבח היה ממוצע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לכאו’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צ</w:t>
      </w:r>
      <w:r>
        <w:rPr>
          <w:rFonts w:ascii="David" w:hAnsi="David"/>
          <w:rtl w:val="true"/>
        </w:rPr>
        <w:t>"</w:t>
      </w:r>
      <w:r>
        <w:rPr>
          <w:rFonts w:ascii="David" w:hAnsi="David"/>
          <w:rtl w:val="true"/>
        </w:rPr>
        <w:t>ל  שגמ’ לא דק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ולא ר</w:t>
      </w:r>
      <w:r>
        <w:rPr>
          <w:rFonts w:ascii="David" w:hAnsi="David"/>
          <w:rtl w:val="true"/>
        </w:rPr>
        <w:t>"</w:t>
      </w:r>
      <w:r>
        <w:rPr>
          <w:rFonts w:ascii="David" w:hAnsi="David"/>
          <w:rtl w:val="true"/>
        </w:rPr>
        <w:t>ל שלא מצאנו שרבי יוסי סובר שמזבח ממוצע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אלא שמצאנו שרבי יוסי לא אומר שמזבח ממוצע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יש לדון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שאפשר שגמ’ סובר ששאר אמוראים לא משעובדים לקבלת רבי יוחנן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ואם יש להם סיבה לחשוב שאינו נכון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יחלקו עליו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ותחשב</w:t>
      </w:r>
      <w:r>
        <w:rPr>
          <w:rFonts w:ascii="David" w:hAnsi="David"/>
          <w:rtl w:val="true"/>
        </w:rPr>
        <w:t>.)</w:t>
      </w:r>
    </w:p>
    <w:p>
      <w:pPr>
        <w:pStyle w:val="FootnoteText"/>
        <w:spacing w:before="40" w:after="40"/>
        <w:jc w:val="both"/>
        <w:rPr>
          <w:rFonts w:ascii="David" w:hAnsi="David"/>
        </w:rPr>
      </w:pPr>
      <w:r>
        <w:rPr>
          <w:rFonts w:ascii="David" w:hAnsi="David"/>
          <w:rtl w:val="true"/>
        </w:rPr>
        <w:tab/>
      </w:r>
      <w:r>
        <w:rPr>
          <w:rFonts w:ascii="David" w:hAnsi="David"/>
          <w:rtl w:val="true"/>
        </w:rPr>
        <w:t xml:space="preserve">יש להעיר שאולי רבי יהודה גם הולך לשיטתו במה שאומר שקדושת אולם והיכל קדושה אחת </w:t>
      </w:r>
      <w:r>
        <w:rPr>
          <w:rFonts w:ascii="David" w:hAnsi="David"/>
          <w:rtl w:val="true"/>
        </w:rPr>
        <w:t>(</w:t>
      </w:r>
      <w:r>
        <w:rPr>
          <w:rFonts w:ascii="David" w:hAnsi="David"/>
          <w:rtl w:val="true"/>
        </w:rPr>
        <w:t>שכן צריכים להניח לפי צד זה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כמו שנראה בע</w:t>
      </w:r>
      <w:r>
        <w:rPr>
          <w:rFonts w:ascii="David" w:hAnsi="David"/>
          <w:rtl w:val="true"/>
        </w:rPr>
        <w:t>"</w:t>
      </w:r>
      <w:r>
        <w:rPr>
          <w:rFonts w:ascii="David" w:hAnsi="David"/>
          <w:rtl w:val="true"/>
        </w:rPr>
        <w:t>ה</w:t>
      </w:r>
      <w:r>
        <w:rPr>
          <w:rFonts w:ascii="David" w:hAnsi="David"/>
          <w:rtl w:val="true"/>
        </w:rPr>
        <w:t xml:space="preserve">), </w:t>
      </w:r>
      <w:r>
        <w:rPr>
          <w:rFonts w:ascii="David" w:hAnsi="David"/>
          <w:rtl w:val="true"/>
        </w:rPr>
        <w:t>שמצדד גמרא בתחילת עירובין שכן סובר רבי יהודה</w:t>
      </w:r>
      <w:r>
        <w:rPr>
          <w:rFonts w:ascii="David" w:hAnsi="David"/>
          <w:rtl w:val="true"/>
        </w:rPr>
        <w:t>.</w:t>
      </w:r>
    </w:p>
  </w:footnote>
  <w:footnote w:id="23">
    <w:p>
      <w:pPr>
        <w:pStyle w:val="FootnoteText"/>
        <w:spacing w:before="40" w:after="40"/>
        <w:jc w:val="both"/>
        <w:rPr>
          <w:rFonts w:ascii="David" w:hAnsi="David"/>
        </w:rPr>
      </w:pPr>
      <w:r>
        <w:rPr>
          <w:rStyle w:val="FootnoteCharacters"/>
        </w:rPr>
        <w:footnoteRef/>
      </w:r>
      <w:r>
        <w:rPr>
          <w:rFonts w:ascii="David" w:hAnsi="David"/>
          <w:rtl w:val="true"/>
        </w:rPr>
        <w:tab/>
      </w:r>
      <w:r>
        <w:rPr>
          <w:rFonts w:ascii="David" w:hAnsi="David"/>
          <w:rtl w:val="true"/>
        </w:rPr>
        <w:t>איני יודע אם זה מפני שרק מונה מה שיש בו גג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 xml:space="preserve">או מפני שמונה מן הקרן </w:t>
      </w:r>
      <w:r>
        <w:rPr>
          <w:rFonts w:ascii="David" w:hAnsi="David"/>
          <w:rtl w:val="true"/>
        </w:rPr>
        <w:t>(</w:t>
      </w:r>
      <w:r>
        <w:rPr>
          <w:rFonts w:ascii="David" w:hAnsi="David"/>
          <w:rtl w:val="true"/>
        </w:rPr>
        <w:t>כמו שמשמע מלשון הבריי’</w:t>
      </w:r>
      <w:r>
        <w:rPr>
          <w:rFonts w:ascii="David" w:hAnsi="David"/>
          <w:rtl w:val="true"/>
        </w:rPr>
        <w:t>).</w:t>
      </w:r>
    </w:p>
  </w:footnote>
  <w:footnote w:id="24">
    <w:p>
      <w:pPr>
        <w:pStyle w:val="FootnoteText"/>
        <w:spacing w:before="40" w:after="40"/>
        <w:jc w:val="both"/>
        <w:rPr>
          <w:rFonts w:ascii="David" w:hAnsi="David"/>
        </w:rPr>
      </w:pPr>
      <w:r>
        <w:rPr>
          <w:rStyle w:val="FootnoteCharacters"/>
        </w:rPr>
        <w:footnoteRef/>
      </w:r>
      <w:r>
        <w:rPr>
          <w:rFonts w:ascii="David" w:hAnsi="David"/>
          <w:rtl w:val="true"/>
        </w:rPr>
        <w:tab/>
      </w:r>
      <w:r>
        <w:rPr>
          <w:rFonts w:ascii="David" w:hAnsi="David"/>
          <w:rtl w:val="true"/>
        </w:rPr>
        <w:t>יש להעיר שלפי זה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רק מושך ארבע אמות לדרום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 xml:space="preserve">אבל למזרח לכאו’ מושך שתי אמות </w:t>
      </w:r>
      <w:r>
        <w:rPr>
          <w:rFonts w:ascii="David" w:hAnsi="David"/>
          <w:rtl w:val="true"/>
        </w:rPr>
        <w:t>(</w:t>
      </w:r>
      <w:r>
        <w:rPr>
          <w:rFonts w:ascii="David" w:hAnsi="David"/>
          <w:rtl w:val="true"/>
        </w:rPr>
        <w:t>כנגד הקרן וכנגד מקום הילוך הכהנים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שהוא כנגד הפתח</w:t>
      </w:r>
      <w:r>
        <w:rPr>
          <w:rFonts w:ascii="David" w:hAnsi="David"/>
          <w:rtl w:val="true"/>
        </w:rPr>
        <w:t>. (</w:t>
      </w:r>
      <w:r>
        <w:rPr>
          <w:rFonts w:ascii="David" w:hAnsi="David"/>
          <w:rtl w:val="true"/>
        </w:rPr>
        <w:t>עיין לעיל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שדנינו אם המשנה מזכיר משיכה למזרח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לצד זה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מוכרח שלא מזכיר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אבל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צ</w:t>
      </w:r>
      <w:r>
        <w:rPr>
          <w:rFonts w:ascii="David" w:hAnsi="David"/>
          <w:rtl w:val="true"/>
        </w:rPr>
        <w:t>"</w:t>
      </w:r>
      <w:r>
        <w:rPr>
          <w:rFonts w:ascii="David" w:hAnsi="David"/>
          <w:rtl w:val="true"/>
        </w:rPr>
        <w:t>ב למה לא יזכיר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שצריך למשוך שתי אמות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נראה שאולי לפי צד זה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יכול לשים את המערכה על צד הקרנות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ואז לא צריך למשוך שום דבר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ולכן לא הזכיר אותו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זה יבאר למה הוציא מחשבון ארבע האמות יסוד וסובב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שאינם כל כך ראויים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ולא הוציא קרן ומקום הילוך כהנים</w:t>
      </w:r>
      <w:r>
        <w:rPr>
          <w:rFonts w:ascii="David" w:hAnsi="David"/>
          <w:rtl w:val="true"/>
        </w:rPr>
        <w:t>.)</w:t>
      </w:r>
    </w:p>
  </w:footnote>
  <w:footnote w:id="25">
    <w:p>
      <w:pPr>
        <w:pStyle w:val="FootnoteText"/>
        <w:spacing w:before="40" w:after="40"/>
        <w:jc w:val="both"/>
        <w:rPr>
          <w:rFonts w:ascii="David" w:hAnsi="David"/>
        </w:rPr>
      </w:pPr>
      <w:r>
        <w:rPr>
          <w:rStyle w:val="FootnoteCharacters"/>
        </w:rPr>
        <w:footnoteRef/>
      </w:r>
      <w:r>
        <w:rPr>
          <w:rFonts w:ascii="David" w:hAnsi="David"/>
          <w:rtl w:val="true"/>
        </w:rPr>
        <w:tab/>
      </w:r>
      <w:r>
        <w:rPr>
          <w:rFonts w:ascii="David" w:hAnsi="David"/>
          <w:rtl w:val="true"/>
        </w:rPr>
        <w:t>יש להעיר שעדיין אפשר שמקצתו בדרום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אלא שאותו מקצת צריכה להיות פחותה מעשר אמות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כנראה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מניח שאם אינו באמצע ממש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צריך להיות כולו בדרום או כולו בצפון</w:t>
      </w:r>
      <w:r>
        <w:rPr>
          <w:rFonts w:ascii="David" w:hAnsi="David"/>
          <w:rtl w:val="true"/>
        </w:rPr>
        <w:t>.</w:t>
      </w:r>
    </w:p>
  </w:footnote>
  <w:footnote w:id="26">
    <w:p>
      <w:pPr>
        <w:pStyle w:val="FootnoteText"/>
        <w:spacing w:before="40" w:after="40"/>
        <w:jc w:val="both"/>
        <w:rPr>
          <w:rFonts w:ascii="David" w:hAnsi="David"/>
        </w:rPr>
      </w:pPr>
      <w:r>
        <w:rPr>
          <w:rStyle w:val="FootnoteCharacters"/>
        </w:rPr>
        <w:footnoteRef/>
      </w:r>
      <w:r>
        <w:rPr>
          <w:rFonts w:ascii="David" w:hAnsi="David"/>
          <w:rtl w:val="true"/>
        </w:rPr>
        <w:tab/>
      </w:r>
      <w:r>
        <w:rPr>
          <w:rFonts w:ascii="David" w:hAnsi="David"/>
          <w:rtl w:val="true"/>
        </w:rPr>
        <w:t>באמת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היה שלושים ושנים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אבל שתי אמות שלו היו עודפים על המזבח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ואז לא מנינו אותם</w:t>
      </w:r>
      <w:r>
        <w:rPr>
          <w:rFonts w:ascii="David" w:hAnsi="David"/>
          <w:rtl w:val="true"/>
        </w:rPr>
        <w:t>.</w:t>
      </w:r>
    </w:p>
  </w:footnote>
  <w:footnote w:id="27">
    <w:p>
      <w:pPr>
        <w:pStyle w:val="FootnoteText"/>
        <w:spacing w:before="40" w:after="40"/>
        <w:jc w:val="both"/>
        <w:rPr>
          <w:rFonts w:ascii="David" w:hAnsi="David"/>
        </w:rPr>
      </w:pPr>
      <w:r>
        <w:rPr>
          <w:rStyle w:val="FootnoteCharacters"/>
        </w:rPr>
        <w:footnoteRef/>
      </w:r>
      <w:r>
        <w:rPr>
          <w:rFonts w:ascii="David" w:hAnsi="David"/>
          <w:rtl w:val="true"/>
        </w:rPr>
        <w:tab/>
      </w:r>
      <w:r>
        <w:rPr>
          <w:rFonts w:ascii="David" w:hAnsi="David"/>
          <w:rtl w:val="true"/>
        </w:rPr>
        <w:t>לכאו’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זהו הסיבה לחלק ככה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נותנים חלק הגדול למקום שולחנות וננסים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כיון שהוא שני דברים</w:t>
      </w:r>
      <w:r>
        <w:rPr>
          <w:rFonts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אבל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עיין ברש</w:t>
      </w:r>
      <w:r>
        <w:rPr>
          <w:rFonts w:ascii="David" w:hAnsi="David"/>
          <w:rtl w:val="true"/>
        </w:rPr>
        <w:t>"</w:t>
      </w:r>
      <w:r>
        <w:rPr>
          <w:rFonts w:ascii="David" w:hAnsi="David"/>
          <w:rtl w:val="true"/>
        </w:rPr>
        <w:t>י</w:t>
      </w:r>
      <w:r>
        <w:rPr>
          <w:rFonts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שמקשה עליו למה לחלק כך</w:t>
      </w:r>
      <w:r>
        <w:rPr>
          <w:rFonts w:ascii="David" w:hAnsi="David"/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end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end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end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end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end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end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end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end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end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end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end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end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end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end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end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end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end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end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end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end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end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end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end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end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end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end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end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end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end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end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footnotePr>
    <w:numFmt w:val="decimal"/>
    <w:footnote w:id="0"/>
    <w:footnote w:id="1"/>
  </w:foot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c3809"/>
    <w:pPr>
      <w:widowControl/>
      <w:suppressAutoHyphens w:val="true"/>
      <w:bidi w:val="1"/>
      <w:spacing w:lineRule="auto" w:line="276" w:before="120" w:after="120"/>
      <w:jc w:val="start"/>
    </w:pPr>
    <w:rPr>
      <w:rFonts w:cs="David" w:ascii="Liberation Serif" w:hAnsi="Liberation Serif" w:eastAsia="NSimSun"/>
      <w:color w:val="auto"/>
      <w:kern w:val="2"/>
      <w:sz w:val="24"/>
      <w:szCs w:val="24"/>
      <w:lang w:bidi="he-IL" w:val="en-US" w:eastAsia="zh-CN"/>
    </w:rPr>
  </w:style>
  <w:style w:type="paragraph" w:styleId="Heading1">
    <w:name w:val="heading 1"/>
    <w:basedOn w:val="Heading"/>
    <w:next w:val="Normal"/>
    <w:uiPriority w:val="9"/>
    <w:qFormat/>
    <w:rsid w:val="002c3809"/>
    <w:pPr>
      <w:numPr>
        <w:ilvl w:val="0"/>
        <w:numId w:val="1"/>
      </w:numPr>
      <w:spacing w:before="120" w:after="120"/>
      <w:outlineLvl w:val="0"/>
    </w:pPr>
    <w:rPr>
      <w:rFonts w:cs="David"/>
      <w:b/>
      <w:bCs/>
      <w:sz w:val="36"/>
      <w:szCs w:val="24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809"/>
    <w:pPr>
      <w:keepNext w:val="true"/>
      <w:keepLines/>
      <w:ind w:start="432"/>
      <w:outlineLvl w:val="1"/>
    </w:pPr>
    <w:rPr>
      <w:rFonts w:ascii="Arial" w:hAnsi="Arial" w:eastAsia="DejaVu Sans" w:asciiTheme="majorHAnsi" w:eastAsiaTheme="majorEastAsia" w:hAnsiTheme="majorHAnsi"/>
      <w:bCs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809"/>
    <w:pPr>
      <w:keepNext w:val="true"/>
      <w:keepLines/>
      <w:ind w:start="864"/>
      <w:outlineLvl w:val="2"/>
    </w:pPr>
    <w:rPr>
      <w:rFonts w:ascii="Arial" w:hAnsi="Arial" w:eastAsia="DejaVu Sans" w:asciiTheme="majorHAnsi" w:eastAsiaTheme="majorEastAsia" w:hAnsiTheme="majorHAnsi"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809"/>
    <w:pPr>
      <w:keepNext w:val="true"/>
      <w:keepLines/>
      <w:ind w:start="1296"/>
      <w:outlineLvl w:val="3"/>
    </w:pPr>
    <w:rPr>
      <w:rFonts w:ascii="Arial" w:hAnsi="Arial" w:eastAsia="DejaVu Sans" w:asciiTheme="majorHAnsi" w:eastAsiaTheme="majorEastAsia" w:hAnsiTheme="majorHAnsi"/>
      <w:bCs/>
      <w:i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otnoteCharactersuser" w:customStyle="1">
    <w:name w:val="Footnote Characters (user)"/>
    <w:qFormat/>
    <w:rPr>
      <w:vertAlign w:val="superscript"/>
    </w:rPr>
  </w:style>
  <w:style w:type="character" w:styleId="FootnoteCharacters">
    <w:name w:val="Footnote Characters"/>
    <w:uiPriority w:val="99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 w:customStyle="1">
    <w:name w:val="Endnote Characters"/>
    <w:qFormat/>
    <w:rPr>
      <w:vertAlign w:val="superscript"/>
    </w:rPr>
  </w:style>
  <w:style w:type="character" w:styleId="EndnoteCharactersuser" w:customStyle="1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NumberingSymbols" w:customStyle="1">
    <w:name w:val="Numbering Symbols"/>
    <w:qFormat/>
    <w:rPr/>
  </w:style>
  <w:style w:type="character" w:styleId="CITE" w:customStyle="1">
    <w:name w:val="CITE"/>
    <w:qFormat/>
    <w:rPr>
      <w:i/>
    </w:rPr>
  </w:style>
  <w:style w:type="character" w:styleId="CODE" w:customStyle="1">
    <w:name w:val="CODE"/>
    <w:qFormat/>
    <w:rPr>
      <w:rFonts w:ascii="Courier New" w:hAnsi="Courier New"/>
      <w:sz w:val="20"/>
    </w:rPr>
  </w:style>
  <w:style w:type="character" w:styleId="Keyboard" w:customStyle="1">
    <w:name w:val="Keyboard"/>
    <w:qFormat/>
    <w:rPr>
      <w:rFonts w:ascii="Courier New" w:hAnsi="Courier New"/>
      <w:b/>
      <w:sz w:val="20"/>
    </w:rPr>
  </w:style>
  <w:style w:type="character" w:styleId="Sample" w:customStyle="1">
    <w:name w:val="Sample"/>
    <w:qFormat/>
    <w:rPr>
      <w:rFonts w:ascii="Courier New" w:hAnsi="Courier New"/>
    </w:rPr>
  </w:style>
  <w:style w:type="character" w:styleId="Typewriter" w:customStyle="1">
    <w:name w:val="Typewriter"/>
    <w:qFormat/>
    <w:rPr>
      <w:rFonts w:ascii="Courier New" w:hAnsi="Courier New"/>
      <w:sz w:val="20"/>
    </w:rPr>
  </w:style>
  <w:style w:type="character" w:styleId="HTMLMarkup" w:customStyle="1">
    <w:name w:val="HTML Markup"/>
    <w:qFormat/>
    <w:rPr>
      <w:vanish/>
      <w:color w:val="FF0000"/>
    </w:rPr>
  </w:style>
  <w:style w:type="character" w:styleId="Comment" w:customStyle="1">
    <w:name w:val="Comment"/>
    <w:qFormat/>
    <w:rPr>
      <w:vanish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c3809"/>
    <w:rPr>
      <w:rFonts w:ascii="Arial" w:hAnsi="Arial" w:eastAsia="DejaVu Sans" w:cs="David" w:asciiTheme="majorHAnsi" w:eastAsiaTheme="majorEastAsia" w:hAnsiTheme="majorHAnsi"/>
      <w:bCs/>
      <w:sz w:val="26"/>
      <w:lang w:bidi="he-IL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c3809"/>
    <w:rPr>
      <w:rFonts w:ascii="Arial" w:hAnsi="Arial" w:eastAsia="DejaVu Sans" w:cs="David" w:asciiTheme="majorHAnsi" w:eastAsiaTheme="majorEastAsia" w:hAnsiTheme="majorHAnsi"/>
      <w:bCs/>
      <w:lang w:bidi="he-IL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c3809"/>
    <w:rPr>
      <w:rFonts w:ascii="Arial" w:hAnsi="Arial" w:eastAsia="DejaVu Sans" w:cs="David" w:asciiTheme="majorHAnsi" w:eastAsiaTheme="majorEastAsia" w:hAnsiTheme="majorHAnsi"/>
      <w:bCs/>
      <w:i/>
      <w:lang w:bidi="he-IL"/>
    </w:rPr>
  </w:style>
  <w:style w:type="character" w:styleId="FootnoteTextChar" w:customStyle="1">
    <w:name w:val="Footnote Text Char"/>
    <w:basedOn w:val="DefaultParagraphFont"/>
    <w:link w:val="FootnoteText"/>
    <w:uiPriority w:val="99"/>
    <w:qFormat/>
    <w:rsid w:val="00d84daf"/>
    <w:rPr>
      <w:rFonts w:cs="David"/>
      <w:sz w:val="20"/>
      <w:szCs w:val="20"/>
      <w:lang w:bidi="he-IL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34a0a"/>
    <w:rPr>
      <w:rFonts w:cs="David"/>
      <w:lang w:bidi="he-IL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f34a0a"/>
    <w:rPr>
      <w:rFonts w:cs="David"/>
      <w:lang w:bidi="he-IL"/>
    </w:rPr>
  </w:style>
  <w:style w:type="character" w:styleId="LineNumber">
    <w:name w:val="line number"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</w:pPr>
    <w:rPr>
      <w:rFonts w:cs="Lucida Sans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link w:val="FootnoteTextChar"/>
    <w:uiPriority w:val="99"/>
    <w:rsid w:val="007e2ab0"/>
    <w:pPr>
      <w:suppressLineNumbers/>
      <w:spacing w:before="40" w:after="40"/>
      <w:ind w:hanging="346" w:start="346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f34a0a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f34a0a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E8777-B063-4C13-B795-6399F445F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Application>LibreOffice/25.2.6.2$Windows_X86_64 LibreOffice_project/729c5bfe710f5eb71ed3bbde9e06a6065e9c6c5d</Application>
  <AppVersion>15.0000</AppVersion>
  <Pages>11</Pages>
  <Words>2998</Words>
  <Characters>12599</Characters>
  <CharactersWithSpaces>15531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2025-09-16T11:16:18Z</dcterms:created>
  <dc:creator/>
  <dc:description/>
  <dc:language>en-US</dc:language>
  <cp:lastModifiedBy/>
  <dcterms:modified xsi:type="dcterms:W3CDTF">2025-12-01T07:23:10Z</dcterms:modified>
  <cp:revision>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Encoding">
    <vt:lpwstr>utf-8</vt:lpwstr>
  </property>
  <property fmtid="{D5CDD505-2E9C-101B-9397-08002B2CF9AE}" pid="3" name="HTML">
    <vt:bool>1</vt:bool>
  </property>
</Properties>
</file>