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B483" w14:textId="1A2CCA60" w:rsidR="00E016D0" w:rsidRPr="00E016D0" w:rsidRDefault="001C7E62" w:rsidP="00E016D0">
      <w:pPr>
        <w:pStyle w:val="Heading1"/>
        <w:rPr>
          <w:rFonts w:ascii="David" w:hAnsi="David"/>
          <w:rtl/>
          <w:lang w:bidi="he-IL"/>
        </w:rPr>
      </w:pPr>
      <w:bookmarkStart w:id="0" w:name="_Hlk213584450"/>
      <w:r w:rsidRPr="009C7F15">
        <w:rPr>
          <w:rFonts w:ascii="David" w:hAnsi="David"/>
          <w:rtl/>
          <w:lang w:bidi="he-IL"/>
        </w:rPr>
        <w:t>מיני קרבנות:</w:t>
      </w:r>
    </w:p>
    <w:p w14:paraId="762EFB09" w14:textId="00EAC8E8" w:rsidR="001C7E62" w:rsidRDefault="001C7E62" w:rsidP="001C7E62">
      <w:pPr>
        <w:pStyle w:val="Heading2"/>
        <w:rPr>
          <w:rFonts w:ascii="David" w:hAnsi="David"/>
          <w:rtl/>
          <w:lang w:bidi="he-IL"/>
        </w:rPr>
      </w:pPr>
      <w:r w:rsidRPr="009C7F15">
        <w:rPr>
          <w:rFonts w:ascii="David" w:hAnsi="David"/>
          <w:rtl/>
          <w:lang w:bidi="he-IL"/>
        </w:rPr>
        <w:t>קדשי קדשים:</w:t>
      </w:r>
    </w:p>
    <w:p w14:paraId="51CBF4F7" w14:textId="6809245B" w:rsidR="00E016D0" w:rsidRDefault="00E016D0" w:rsidP="00E016D0">
      <w:pPr>
        <w:pStyle w:val="Heading3"/>
        <w:rPr>
          <w:rtl/>
          <w:lang w:bidi="he-IL"/>
        </w:rPr>
      </w:pPr>
      <w:r>
        <w:rPr>
          <w:rFonts w:hint="cs"/>
          <w:rtl/>
          <w:lang w:bidi="he-IL"/>
        </w:rPr>
        <w:t>מיני קדשי קדשים:</w:t>
      </w:r>
    </w:p>
    <w:p w14:paraId="04BC1C01" w14:textId="0BA99468" w:rsidR="00E016D0" w:rsidRPr="00E016D0" w:rsidRDefault="00E016D0" w:rsidP="00E016D0">
      <w:pPr>
        <w:rPr>
          <w:rtl/>
          <w:lang w:bidi="he-IL"/>
        </w:rPr>
      </w:pPr>
      <w:r>
        <w:rPr>
          <w:rFonts w:hint="cs"/>
          <w:rtl/>
          <w:lang w:bidi="he-IL"/>
        </w:rPr>
        <w:t xml:space="preserve">יש חמש מיני </w:t>
      </w:r>
      <w:r w:rsidR="005411CB">
        <w:rPr>
          <w:rFonts w:hint="cs"/>
          <w:rtl/>
          <w:lang w:bidi="he-IL"/>
        </w:rPr>
        <w:t>קדשי קדשים.</w:t>
      </w:r>
    </w:p>
    <w:p w14:paraId="72927462" w14:textId="77777777" w:rsidR="00E016D0" w:rsidRPr="00E016D0" w:rsidRDefault="00E016D0" w:rsidP="00E016D0">
      <w:pPr>
        <w:pStyle w:val="Heading4"/>
        <w:rPr>
          <w:rtl/>
          <w:lang w:bidi="he-IL"/>
        </w:rPr>
      </w:pPr>
      <w:r w:rsidRPr="00E016D0">
        <w:rPr>
          <w:rtl/>
          <w:lang w:bidi="he-IL"/>
        </w:rPr>
        <w:t>חטאת:</w:t>
      </w:r>
    </w:p>
    <w:p w14:paraId="7787C0EB" w14:textId="77777777" w:rsidR="00E016D0" w:rsidRPr="009C7F15" w:rsidRDefault="00E016D0" w:rsidP="00E016D0">
      <w:pPr>
        <w:rPr>
          <w:rtl/>
          <w:lang w:bidi="he-IL"/>
        </w:rPr>
      </w:pPr>
      <w:r w:rsidRPr="009C7F15">
        <w:rPr>
          <w:rtl/>
          <w:lang w:bidi="he-IL"/>
        </w:rPr>
        <w:t>חטאת נכנס לכלל של קדשי קדשים כיון שכ' בו "קדשי קדשים."</w:t>
      </w:r>
    </w:p>
    <w:p w14:paraId="2E00F82D" w14:textId="77777777" w:rsidR="00E016D0" w:rsidRPr="00E016D0" w:rsidRDefault="00E016D0" w:rsidP="00E016D0">
      <w:pPr>
        <w:pStyle w:val="Heading4"/>
        <w:rPr>
          <w:rtl/>
          <w:lang w:bidi="he-IL"/>
        </w:rPr>
      </w:pPr>
      <w:r w:rsidRPr="00E016D0">
        <w:rPr>
          <w:rtl/>
          <w:lang w:bidi="he-IL"/>
        </w:rPr>
        <w:t>עולה:</w:t>
      </w:r>
    </w:p>
    <w:p w14:paraId="763D931D" w14:textId="77777777" w:rsidR="00E016D0" w:rsidRPr="009C7F15" w:rsidRDefault="00E016D0" w:rsidP="00E016D0">
      <w:pPr>
        <w:rPr>
          <w:rtl/>
          <w:lang w:bidi="he-IL"/>
        </w:rPr>
      </w:pPr>
      <w:r w:rsidRPr="009C7F15">
        <w:rPr>
          <w:rtl/>
          <w:lang w:bidi="he-IL"/>
        </w:rPr>
        <w:t>עולה נכנס לכלל של קדשי קדשים כיון שכל בשרם הולך לגבוה (רש"י נג:).</w:t>
      </w:r>
    </w:p>
    <w:p w14:paraId="3341A54A" w14:textId="77777777" w:rsidR="00E016D0" w:rsidRPr="00E016D0" w:rsidRDefault="00E016D0" w:rsidP="00E016D0">
      <w:pPr>
        <w:pStyle w:val="Heading4"/>
        <w:rPr>
          <w:rtl/>
          <w:lang w:bidi="he-IL"/>
        </w:rPr>
      </w:pPr>
      <w:r w:rsidRPr="00E016D0">
        <w:rPr>
          <w:rtl/>
          <w:lang w:bidi="he-IL"/>
        </w:rPr>
        <w:t>אשם:</w:t>
      </w:r>
    </w:p>
    <w:p w14:paraId="786ED521" w14:textId="77777777" w:rsidR="00E016D0" w:rsidRPr="009C7F15" w:rsidRDefault="00E016D0" w:rsidP="00E016D0">
      <w:pPr>
        <w:rPr>
          <w:rtl/>
          <w:lang w:bidi="he-IL"/>
        </w:rPr>
      </w:pPr>
      <w:r w:rsidRPr="009C7F15">
        <w:rPr>
          <w:rtl/>
          <w:lang w:bidi="he-IL"/>
        </w:rPr>
        <w:t>אשם נכנס לכלל של קדשי קדשים כיון שכ' בו "קדשי קדשים."</w:t>
      </w:r>
    </w:p>
    <w:p w14:paraId="4EF35D9B" w14:textId="77777777" w:rsidR="00E016D0" w:rsidRPr="00E016D0" w:rsidRDefault="00E016D0" w:rsidP="00E016D0">
      <w:pPr>
        <w:pStyle w:val="Heading4"/>
        <w:rPr>
          <w:rtl/>
          <w:lang w:bidi="he-IL"/>
        </w:rPr>
      </w:pPr>
      <w:r w:rsidRPr="00E016D0">
        <w:rPr>
          <w:rtl/>
          <w:lang w:bidi="he-IL"/>
        </w:rPr>
        <w:t>שלמי ציבור:</w:t>
      </w:r>
    </w:p>
    <w:p w14:paraId="695ADEA5" w14:textId="77777777" w:rsidR="00E016D0" w:rsidRPr="009C7F15" w:rsidRDefault="00E016D0" w:rsidP="00E016D0">
      <w:pPr>
        <w:rPr>
          <w:rtl/>
          <w:lang w:bidi="he-IL"/>
        </w:rPr>
      </w:pPr>
      <w:r w:rsidRPr="009C7F15">
        <w:rPr>
          <w:rtl/>
          <w:lang w:bidi="he-IL"/>
        </w:rPr>
        <w:t>שלמ"צ נכנס לכלל של קדשי קדשים כיון שהוקש לעולה, שכ', "על עולותיכם ועל זבחי שלמיכם." (נה.)</w:t>
      </w:r>
      <w:r w:rsidRPr="00E016D0">
        <w:rPr>
          <w:rtl/>
        </w:rPr>
        <w:footnoteReference w:id="1"/>
      </w:r>
    </w:p>
    <w:p w14:paraId="5E1C49E3" w14:textId="77777777" w:rsidR="00E016D0" w:rsidRPr="00E016D0" w:rsidRDefault="00E016D0" w:rsidP="00E016D0">
      <w:pPr>
        <w:pStyle w:val="Heading4"/>
        <w:rPr>
          <w:rtl/>
          <w:lang w:bidi="he-IL"/>
        </w:rPr>
      </w:pPr>
      <w:r w:rsidRPr="00E016D0">
        <w:rPr>
          <w:rtl/>
          <w:lang w:bidi="he-IL"/>
        </w:rPr>
        <w:t>אימורי קדשים קלים:</w:t>
      </w:r>
    </w:p>
    <w:p w14:paraId="7E4B8385" w14:textId="77777777" w:rsidR="00E016D0" w:rsidRPr="009C7F15" w:rsidRDefault="00E016D0" w:rsidP="00E016D0">
      <w:pPr>
        <w:rPr>
          <w:rtl/>
          <w:lang w:bidi="he-IL"/>
        </w:rPr>
      </w:pPr>
      <w:r w:rsidRPr="009C7F15">
        <w:rPr>
          <w:rtl/>
          <w:lang w:bidi="he-IL"/>
        </w:rPr>
        <w:t>אימורי קדשים קלים נכנסים לכלל של קדשי קדשים כיון שהולכים לגבוה (רש"י נג:).</w:t>
      </w:r>
    </w:p>
    <w:p w14:paraId="2DE62E7E" w14:textId="573606A7" w:rsidR="00E016D0" w:rsidRPr="00E016D0" w:rsidRDefault="005411CB" w:rsidP="005411CB">
      <w:pPr>
        <w:pStyle w:val="Heading3"/>
        <w:rPr>
          <w:rtl/>
          <w:lang w:bidi="he-IL"/>
        </w:rPr>
      </w:pPr>
      <w:r>
        <w:rPr>
          <w:rFonts w:hint="cs"/>
          <w:rtl/>
          <w:lang w:bidi="he-IL"/>
        </w:rPr>
        <w:t>דיני קדשי קדשים:</w:t>
      </w:r>
    </w:p>
    <w:p w14:paraId="11BF35D3" w14:textId="6FF002F2" w:rsidR="00DE3544" w:rsidRPr="009C7F15" w:rsidRDefault="00DE3544" w:rsidP="00DE3544">
      <w:pPr>
        <w:rPr>
          <w:rFonts w:ascii="David" w:hAnsi="David"/>
          <w:rtl/>
          <w:lang w:bidi="he-IL"/>
        </w:rPr>
      </w:pPr>
      <w:r w:rsidRPr="009C7F15">
        <w:rPr>
          <w:rFonts w:ascii="David" w:hAnsi="David"/>
          <w:rtl/>
          <w:lang w:bidi="he-IL"/>
        </w:rPr>
        <w:t>בקדשי קדשים מצאנו</w:t>
      </w:r>
      <w:r w:rsidR="005411CB">
        <w:rPr>
          <w:rFonts w:ascii="David" w:hAnsi="David" w:hint="cs"/>
          <w:rtl/>
          <w:lang w:bidi="he-IL"/>
        </w:rPr>
        <w:t xml:space="preserve"> חמש</w:t>
      </w:r>
      <w:r w:rsidR="005411CB">
        <w:rPr>
          <w:rStyle w:val="FootnoteReference"/>
          <w:rFonts w:ascii="David" w:hAnsi="David"/>
          <w:rtl/>
          <w:lang w:bidi="he-IL"/>
        </w:rPr>
        <w:footnoteReference w:id="2"/>
      </w:r>
      <w:r w:rsidRPr="009C7F15">
        <w:rPr>
          <w:rFonts w:ascii="David" w:hAnsi="David"/>
          <w:rtl/>
          <w:lang w:bidi="he-IL"/>
        </w:rPr>
        <w:t xml:space="preserve"> דינים מיוחדים:</w:t>
      </w:r>
    </w:p>
    <w:p w14:paraId="54A044D0" w14:textId="77777777" w:rsidR="00DE3544" w:rsidRPr="00E016D0" w:rsidRDefault="00DE3544" w:rsidP="005411CB">
      <w:pPr>
        <w:pStyle w:val="Heading4"/>
        <w:rPr>
          <w:rFonts w:ascii="David" w:hAnsi="David"/>
          <w:b/>
          <w:lang w:bidi="he-IL"/>
        </w:rPr>
      </w:pPr>
      <w:r w:rsidRPr="005411CB">
        <w:rPr>
          <w:rFonts w:hint="cs"/>
          <w:rtl/>
          <w:lang w:bidi="he-IL"/>
        </w:rPr>
        <w:t>מעילה</w:t>
      </w:r>
      <w:r w:rsidRPr="00E016D0">
        <w:rPr>
          <w:rFonts w:ascii="David" w:hAnsi="David"/>
          <w:b/>
          <w:rtl/>
          <w:lang w:bidi="he-IL"/>
        </w:rPr>
        <w:t>:</w:t>
      </w:r>
    </w:p>
    <w:p w14:paraId="4E4ACE54" w14:textId="12F84BEE" w:rsidR="009C7F15" w:rsidRPr="009C7F15" w:rsidRDefault="009C7F15" w:rsidP="009C7F15">
      <w:pPr>
        <w:rPr>
          <w:rFonts w:ascii="David" w:hAnsi="David"/>
          <w:rtl/>
          <w:lang w:bidi="he-IL"/>
        </w:rPr>
      </w:pPr>
      <w:r>
        <w:rPr>
          <w:rFonts w:ascii="David" w:hAnsi="David" w:hint="cs"/>
          <w:rtl/>
          <w:lang w:bidi="he-IL"/>
        </w:rPr>
        <w:t>לפני זריקה, מועלים בכל חלקי הקרבן</w:t>
      </w:r>
      <w:r w:rsidR="00107C20">
        <w:rPr>
          <w:rFonts w:ascii="David" w:hAnsi="David" w:hint="cs"/>
          <w:rtl/>
          <w:lang w:bidi="he-IL"/>
        </w:rPr>
        <w:t xml:space="preserve"> של קדשי קדשים</w:t>
      </w:r>
      <w:r>
        <w:rPr>
          <w:rFonts w:ascii="David" w:hAnsi="David" w:hint="cs"/>
          <w:rtl/>
          <w:lang w:bidi="he-IL"/>
        </w:rPr>
        <w:t>. אחרי הזריקה, מועלים רק במה שנקרב על המזבח.</w:t>
      </w:r>
    </w:p>
    <w:p w14:paraId="08156360" w14:textId="3A9DF683" w:rsidR="00DE3544" w:rsidRPr="00E016D0" w:rsidRDefault="00DE3544" w:rsidP="005411CB">
      <w:pPr>
        <w:pStyle w:val="Heading4"/>
        <w:rPr>
          <w:lang w:bidi="he-IL"/>
        </w:rPr>
      </w:pPr>
      <w:r w:rsidRPr="00E016D0">
        <w:rPr>
          <w:rtl/>
          <w:lang w:bidi="he-IL"/>
        </w:rPr>
        <w:t>מקום שחיטה</w:t>
      </w:r>
      <w:r w:rsidR="00EB763F">
        <w:rPr>
          <w:rFonts w:hint="cs"/>
          <w:rtl/>
          <w:lang w:bidi="he-IL"/>
        </w:rPr>
        <w:t xml:space="preserve"> וקבלה</w:t>
      </w:r>
      <w:r w:rsidRPr="00E016D0">
        <w:rPr>
          <w:rtl/>
          <w:lang w:bidi="he-IL"/>
        </w:rPr>
        <w:t>:</w:t>
      </w:r>
    </w:p>
    <w:p w14:paraId="3942FBED" w14:textId="6BE920DF" w:rsidR="009C7F15" w:rsidRPr="009C7F15" w:rsidRDefault="00107C20" w:rsidP="009C7F15">
      <w:pPr>
        <w:rPr>
          <w:rFonts w:ascii="David" w:hAnsi="David"/>
          <w:rtl/>
          <w:lang w:bidi="he-IL"/>
        </w:rPr>
      </w:pPr>
      <w:r>
        <w:rPr>
          <w:rFonts w:ascii="David" w:hAnsi="David" w:hint="cs"/>
          <w:rtl/>
          <w:lang w:bidi="he-IL"/>
        </w:rPr>
        <w:t xml:space="preserve">קדשי קדשים </w:t>
      </w:r>
      <w:r w:rsidR="009C7F15">
        <w:rPr>
          <w:rFonts w:ascii="David" w:hAnsi="David" w:hint="cs"/>
          <w:rtl/>
          <w:lang w:bidi="he-IL"/>
        </w:rPr>
        <w:t>נשחטים בצפון העזרה</w:t>
      </w:r>
      <w:r w:rsidR="00EB763F">
        <w:rPr>
          <w:rFonts w:ascii="David" w:hAnsi="David" w:hint="cs"/>
          <w:rtl/>
          <w:lang w:bidi="he-IL"/>
        </w:rPr>
        <w:t>, ודמן נתקבל שם</w:t>
      </w:r>
      <w:r w:rsidR="009C7F15">
        <w:rPr>
          <w:rFonts w:ascii="David" w:hAnsi="David" w:hint="cs"/>
          <w:rtl/>
          <w:lang w:bidi="he-IL"/>
        </w:rPr>
        <w:t>. חולקים תנאים אם צריך להיות כנגד מקום המזבח, או שאף יכול להיות משם עד ההיכל, או שאף יכול להיות מפתח העזרה עד ההיכל, בצד צפון. גם חולקים אם יכול לשחוט על חצי הצפון של המזבח או על כולו.</w:t>
      </w:r>
      <w:r w:rsidR="00EB763F">
        <w:rPr>
          <w:rFonts w:ascii="David" w:hAnsi="David" w:hint="cs"/>
          <w:rtl/>
          <w:lang w:bidi="he-IL"/>
        </w:rPr>
        <w:t xml:space="preserve"> </w:t>
      </w:r>
    </w:p>
    <w:p w14:paraId="5ECD42C9" w14:textId="4CFF8E6E" w:rsidR="009C7F15" w:rsidRPr="00E016D0" w:rsidRDefault="009C7F15" w:rsidP="005411CB">
      <w:pPr>
        <w:pStyle w:val="Heading4"/>
        <w:rPr>
          <w:lang w:bidi="he-IL"/>
        </w:rPr>
      </w:pPr>
      <w:r w:rsidRPr="00E016D0">
        <w:rPr>
          <w:rFonts w:hint="cs"/>
          <w:rtl/>
          <w:lang w:bidi="he-IL"/>
        </w:rPr>
        <w:t>מי אוכל:</w:t>
      </w:r>
    </w:p>
    <w:p w14:paraId="1573D058" w14:textId="35320594" w:rsidR="00065104" w:rsidRPr="00065104" w:rsidRDefault="00065104" w:rsidP="00065104">
      <w:pPr>
        <w:rPr>
          <w:rFonts w:ascii="David" w:hAnsi="David"/>
          <w:lang w:bidi="he-IL"/>
        </w:rPr>
      </w:pPr>
      <w:r>
        <w:rPr>
          <w:rFonts w:ascii="David" w:hAnsi="David" w:hint="cs"/>
          <w:rtl/>
          <w:lang w:bidi="he-IL"/>
        </w:rPr>
        <w:t>קדשי קדשנים הנאכלים נאכלים רק לזכרי כהונה.</w:t>
      </w:r>
    </w:p>
    <w:p w14:paraId="60F9D6E8" w14:textId="7E1AA232" w:rsidR="00DE3544" w:rsidRPr="00E016D0" w:rsidRDefault="00DE3544" w:rsidP="005411CB">
      <w:pPr>
        <w:pStyle w:val="Heading4"/>
        <w:rPr>
          <w:lang w:bidi="he-IL"/>
        </w:rPr>
      </w:pPr>
      <w:r w:rsidRPr="00E016D0">
        <w:rPr>
          <w:rtl/>
          <w:lang w:bidi="he-IL"/>
        </w:rPr>
        <w:t>זמן אכילה:</w:t>
      </w:r>
    </w:p>
    <w:p w14:paraId="6C454338" w14:textId="128EB232" w:rsidR="00065104" w:rsidRPr="00065104" w:rsidRDefault="00065104" w:rsidP="00065104">
      <w:pPr>
        <w:rPr>
          <w:rFonts w:ascii="David" w:hAnsi="David"/>
          <w:lang w:bidi="he-IL"/>
        </w:rPr>
      </w:pPr>
      <w:r w:rsidRPr="00065104">
        <w:rPr>
          <w:rFonts w:ascii="David" w:hAnsi="David" w:hint="cs"/>
          <w:rtl/>
          <w:lang w:bidi="he-IL"/>
        </w:rPr>
        <w:t xml:space="preserve">קדשי קדשים </w:t>
      </w:r>
      <w:r>
        <w:rPr>
          <w:rFonts w:ascii="David" w:hAnsi="David" w:hint="cs"/>
          <w:rtl/>
          <w:lang w:bidi="he-IL"/>
        </w:rPr>
        <w:t xml:space="preserve">הנאכלים </w:t>
      </w:r>
      <w:r w:rsidRPr="00065104">
        <w:rPr>
          <w:rFonts w:ascii="David" w:hAnsi="David" w:hint="cs"/>
          <w:rtl/>
          <w:lang w:bidi="he-IL"/>
        </w:rPr>
        <w:t>נאכלים ליום ולילה. מדאו', נאכל עד בוקר, ומדרבנן נאכל רק עד חצות.</w:t>
      </w:r>
    </w:p>
    <w:p w14:paraId="4CED7FD5" w14:textId="08B0B4F4" w:rsidR="009C7F15" w:rsidRPr="00E016D0" w:rsidRDefault="00DE3544" w:rsidP="005411CB">
      <w:pPr>
        <w:pStyle w:val="Heading4"/>
        <w:rPr>
          <w:lang w:bidi="he-IL"/>
        </w:rPr>
      </w:pPr>
      <w:r w:rsidRPr="00E016D0">
        <w:rPr>
          <w:rtl/>
          <w:lang w:bidi="he-IL"/>
        </w:rPr>
        <w:t>מקום אכילה:</w:t>
      </w:r>
    </w:p>
    <w:p w14:paraId="487859EE" w14:textId="32B0FEB7" w:rsidR="00DE3544" w:rsidRPr="009C7F15" w:rsidRDefault="00065104" w:rsidP="00E016D0">
      <w:pPr>
        <w:rPr>
          <w:rtl/>
          <w:lang w:bidi="he-IL"/>
        </w:rPr>
      </w:pPr>
      <w:r>
        <w:rPr>
          <w:rFonts w:hint="cs"/>
          <w:rtl/>
          <w:lang w:bidi="he-IL"/>
        </w:rPr>
        <w:t xml:space="preserve">קדשי קדשים הנאכלים נאכלים רק בעזרה. יש שני נפק"מ לזה </w:t>
      </w:r>
      <w:r>
        <w:rPr>
          <w:rtl/>
          <w:lang w:bidi="he-IL"/>
        </w:rPr>
        <w:t>–</w:t>
      </w:r>
      <w:r>
        <w:rPr>
          <w:rFonts w:hint="cs"/>
          <w:rtl/>
          <w:lang w:bidi="he-IL"/>
        </w:rPr>
        <w:t xml:space="preserve"> אסור לאכול אותם חוץ משם, וכשיצאו חוץ משם, נפסלו. פסול זה של יוצא יכול לפסול בשר מלאכול, אימורים מלהיקרב, ודם מלהיזרק.</w:t>
      </w:r>
      <w:r w:rsidR="00EB763F">
        <w:rPr>
          <w:rFonts w:hint="cs"/>
          <w:rtl/>
          <w:lang w:bidi="he-IL"/>
        </w:rPr>
        <w:t xml:space="preserve"> </w:t>
      </w:r>
    </w:p>
    <w:p w14:paraId="2E6E7C12" w14:textId="0C21D8BE" w:rsidR="00C0359E" w:rsidRDefault="001C7E62" w:rsidP="00C0359E">
      <w:pPr>
        <w:pStyle w:val="Heading2"/>
        <w:rPr>
          <w:rFonts w:ascii="David" w:hAnsi="David"/>
          <w:rtl/>
          <w:lang w:bidi="he-IL"/>
        </w:rPr>
      </w:pPr>
      <w:r w:rsidRPr="009C7F15">
        <w:rPr>
          <w:rFonts w:ascii="David" w:hAnsi="David"/>
          <w:rtl/>
          <w:lang w:bidi="he-IL"/>
        </w:rPr>
        <w:lastRenderedPageBreak/>
        <w:t>קדשים קלים:</w:t>
      </w:r>
    </w:p>
    <w:p w14:paraId="1D19DA7F" w14:textId="5E36892C" w:rsidR="00107C20" w:rsidRDefault="00107C20" w:rsidP="00107C20">
      <w:pPr>
        <w:pStyle w:val="Heading3"/>
        <w:rPr>
          <w:rtl/>
          <w:lang w:bidi="he-IL"/>
        </w:rPr>
      </w:pPr>
      <w:r>
        <w:rPr>
          <w:rFonts w:hint="cs"/>
          <w:rtl/>
          <w:lang w:bidi="he-IL"/>
        </w:rPr>
        <w:t>מיני קדשים קלים:</w:t>
      </w:r>
    </w:p>
    <w:p w14:paraId="49D8ED37" w14:textId="4588E434" w:rsidR="00107C20" w:rsidRPr="00107C20" w:rsidRDefault="00107C20" w:rsidP="00107C20">
      <w:pPr>
        <w:rPr>
          <w:rtl/>
          <w:lang w:bidi="he-IL"/>
        </w:rPr>
      </w:pPr>
      <w:r>
        <w:rPr>
          <w:rFonts w:hint="cs"/>
          <w:rtl/>
          <w:lang w:bidi="he-IL"/>
        </w:rPr>
        <w:t>יש ארבע מיני קדשים קלים. בכולם, אין מקור שהם קדשים קלים, אלא שהם קדשים שאין מקור שהם קדשי קדשים.</w:t>
      </w:r>
    </w:p>
    <w:p w14:paraId="49815091" w14:textId="00FCAC76" w:rsidR="00107C20" w:rsidRPr="00107C20" w:rsidRDefault="001C7E62" w:rsidP="00107C20">
      <w:pPr>
        <w:pStyle w:val="Heading4"/>
        <w:rPr>
          <w:rtl/>
          <w:lang w:bidi="he-IL"/>
        </w:rPr>
      </w:pPr>
      <w:r w:rsidRPr="00107C20">
        <w:rPr>
          <w:rFonts w:hint="cs"/>
          <w:rtl/>
        </w:rPr>
        <w:t>שלמים:</w:t>
      </w:r>
    </w:p>
    <w:p w14:paraId="60A2BA68" w14:textId="72BE9711" w:rsidR="001C7E62" w:rsidRPr="00107C20" w:rsidRDefault="001C7E62" w:rsidP="00107C20">
      <w:pPr>
        <w:pStyle w:val="Heading4"/>
        <w:rPr>
          <w:rtl/>
        </w:rPr>
      </w:pPr>
      <w:r w:rsidRPr="00107C20">
        <w:rPr>
          <w:rFonts w:hint="cs"/>
          <w:rtl/>
        </w:rPr>
        <w:t>בכור:</w:t>
      </w:r>
    </w:p>
    <w:p w14:paraId="33C89013" w14:textId="2F206752" w:rsidR="001C7E62" w:rsidRPr="00107C20" w:rsidRDefault="001C7E62" w:rsidP="00107C20">
      <w:pPr>
        <w:pStyle w:val="Heading4"/>
        <w:rPr>
          <w:rtl/>
        </w:rPr>
      </w:pPr>
      <w:r w:rsidRPr="00107C20">
        <w:rPr>
          <w:rFonts w:hint="cs"/>
          <w:rtl/>
        </w:rPr>
        <w:t>מעשר:</w:t>
      </w:r>
    </w:p>
    <w:p w14:paraId="710EE986" w14:textId="6A4B383B" w:rsidR="001C7E62" w:rsidRDefault="001C7E62" w:rsidP="00107C20">
      <w:pPr>
        <w:pStyle w:val="Heading4"/>
        <w:rPr>
          <w:rtl/>
          <w:lang w:bidi="he-IL"/>
        </w:rPr>
      </w:pPr>
      <w:r w:rsidRPr="00107C20">
        <w:rPr>
          <w:rFonts w:hint="cs"/>
          <w:rtl/>
        </w:rPr>
        <w:t>פס</w:t>
      </w:r>
      <w:r w:rsidRPr="009C7F15">
        <w:rPr>
          <w:rtl/>
          <w:lang w:bidi="he-IL"/>
        </w:rPr>
        <w:t>ח:</w:t>
      </w:r>
    </w:p>
    <w:p w14:paraId="1D4B04EE" w14:textId="75416930" w:rsidR="00107C20" w:rsidRDefault="00107C20" w:rsidP="00107C20">
      <w:pPr>
        <w:pStyle w:val="Heading3"/>
        <w:rPr>
          <w:rtl/>
          <w:lang w:bidi="he-IL"/>
        </w:rPr>
      </w:pPr>
      <w:r>
        <w:rPr>
          <w:rFonts w:hint="cs"/>
          <w:rtl/>
          <w:lang w:bidi="he-IL"/>
        </w:rPr>
        <w:t>דיני קדשים קלים:</w:t>
      </w:r>
    </w:p>
    <w:p w14:paraId="574DECA2" w14:textId="6CB3B207" w:rsidR="00107C20" w:rsidRPr="009C7F15" w:rsidRDefault="00107C20" w:rsidP="00107C20">
      <w:pPr>
        <w:rPr>
          <w:rFonts w:ascii="David" w:hAnsi="David"/>
          <w:rtl/>
          <w:lang w:bidi="he-IL"/>
        </w:rPr>
      </w:pPr>
      <w:r w:rsidRPr="009C7F15">
        <w:rPr>
          <w:rFonts w:ascii="David" w:hAnsi="David"/>
          <w:rtl/>
          <w:lang w:bidi="he-IL"/>
        </w:rPr>
        <w:t>בקדשי קדשים מצאנו</w:t>
      </w:r>
      <w:r>
        <w:rPr>
          <w:rFonts w:ascii="David" w:hAnsi="David" w:hint="cs"/>
          <w:rtl/>
          <w:lang w:bidi="he-IL"/>
        </w:rPr>
        <w:t xml:space="preserve"> חמש</w:t>
      </w:r>
      <w:r>
        <w:rPr>
          <w:rFonts w:ascii="David" w:hAnsi="David" w:hint="cs"/>
          <w:rtl/>
          <w:lang w:bidi="he-IL"/>
        </w:rPr>
        <w:t xml:space="preserve"> </w:t>
      </w:r>
      <w:r w:rsidRPr="009C7F15">
        <w:rPr>
          <w:rFonts w:ascii="David" w:hAnsi="David"/>
          <w:rtl/>
          <w:lang w:bidi="he-IL"/>
        </w:rPr>
        <w:t>דינים מיוחדים:</w:t>
      </w:r>
    </w:p>
    <w:p w14:paraId="637BF351" w14:textId="77777777" w:rsidR="00107C20" w:rsidRPr="00E016D0" w:rsidRDefault="00107C20" w:rsidP="00107C20">
      <w:pPr>
        <w:pStyle w:val="Heading4"/>
        <w:rPr>
          <w:rFonts w:ascii="David" w:hAnsi="David"/>
          <w:b/>
          <w:lang w:bidi="he-IL"/>
        </w:rPr>
      </w:pPr>
      <w:r w:rsidRPr="005411CB">
        <w:rPr>
          <w:rFonts w:hint="cs"/>
          <w:rtl/>
          <w:lang w:bidi="he-IL"/>
        </w:rPr>
        <w:t>מעילה</w:t>
      </w:r>
      <w:r w:rsidRPr="00E016D0">
        <w:rPr>
          <w:rFonts w:ascii="David" w:hAnsi="David"/>
          <w:b/>
          <w:rtl/>
          <w:lang w:bidi="he-IL"/>
        </w:rPr>
        <w:t>:</w:t>
      </w:r>
    </w:p>
    <w:p w14:paraId="25325CEB" w14:textId="3E61D82F" w:rsidR="00107C20" w:rsidRPr="009C7F15" w:rsidRDefault="00107C20" w:rsidP="00107C20">
      <w:pPr>
        <w:rPr>
          <w:rFonts w:ascii="David" w:hAnsi="David"/>
          <w:rtl/>
          <w:lang w:bidi="he-IL"/>
        </w:rPr>
      </w:pPr>
      <w:r>
        <w:rPr>
          <w:rFonts w:ascii="David" w:hAnsi="David" w:hint="cs"/>
          <w:rtl/>
          <w:lang w:bidi="he-IL"/>
        </w:rPr>
        <w:t xml:space="preserve">לפני זריקה, </w:t>
      </w:r>
      <w:r>
        <w:rPr>
          <w:rFonts w:ascii="David" w:hAnsi="David" w:hint="cs"/>
          <w:rtl/>
          <w:lang w:bidi="he-IL"/>
        </w:rPr>
        <w:t>לא מועלים בקדשים קלים</w:t>
      </w:r>
      <w:r>
        <w:rPr>
          <w:rFonts w:ascii="David" w:hAnsi="David" w:hint="cs"/>
          <w:rtl/>
          <w:lang w:bidi="he-IL"/>
        </w:rPr>
        <w:t>. אחרי הזריקה, מועלים רק במה שנקרב על המזבח.</w:t>
      </w:r>
    </w:p>
    <w:p w14:paraId="18236BD4" w14:textId="47E32931" w:rsidR="00107C20" w:rsidRPr="00E016D0" w:rsidRDefault="00107C20" w:rsidP="00107C20">
      <w:pPr>
        <w:pStyle w:val="Heading4"/>
        <w:rPr>
          <w:lang w:bidi="he-IL"/>
        </w:rPr>
      </w:pPr>
      <w:r w:rsidRPr="00E016D0">
        <w:rPr>
          <w:rtl/>
          <w:lang w:bidi="he-IL"/>
        </w:rPr>
        <w:t>מקום שחיטה</w:t>
      </w:r>
      <w:r w:rsidR="00EB763F">
        <w:rPr>
          <w:rFonts w:hint="cs"/>
          <w:rtl/>
          <w:lang w:bidi="he-IL"/>
        </w:rPr>
        <w:t xml:space="preserve"> וקבלה</w:t>
      </w:r>
      <w:r w:rsidRPr="00E016D0">
        <w:rPr>
          <w:rtl/>
          <w:lang w:bidi="he-IL"/>
        </w:rPr>
        <w:t>:</w:t>
      </w:r>
    </w:p>
    <w:p w14:paraId="21EC704B" w14:textId="3CC73063" w:rsidR="00107C20" w:rsidRPr="009C7F15" w:rsidRDefault="00107C20" w:rsidP="00107C20">
      <w:pPr>
        <w:rPr>
          <w:rFonts w:ascii="David" w:hAnsi="David"/>
          <w:rtl/>
          <w:lang w:bidi="he-IL"/>
        </w:rPr>
      </w:pPr>
      <w:r>
        <w:rPr>
          <w:rFonts w:ascii="David" w:hAnsi="David" w:hint="cs"/>
          <w:rtl/>
          <w:lang w:bidi="he-IL"/>
        </w:rPr>
        <w:t>קדשי</w:t>
      </w:r>
      <w:r>
        <w:rPr>
          <w:rFonts w:ascii="David" w:hAnsi="David" w:hint="cs"/>
          <w:rtl/>
          <w:lang w:bidi="he-IL"/>
        </w:rPr>
        <w:t>ם קלים נשחטים בכל מקום שבעזרה, חוץ מצדדי צדדים</w:t>
      </w:r>
      <w:r>
        <w:rPr>
          <w:rStyle w:val="FootnoteReference"/>
          <w:rFonts w:ascii="David" w:hAnsi="David"/>
          <w:rtl/>
          <w:lang w:bidi="he-IL"/>
        </w:rPr>
        <w:footnoteReference w:id="3"/>
      </w:r>
      <w:r>
        <w:rPr>
          <w:rFonts w:ascii="David" w:hAnsi="David" w:hint="cs"/>
          <w:rtl/>
          <w:lang w:bidi="he-IL"/>
        </w:rPr>
        <w:t xml:space="preserve"> (כמו אחורי ההיכל ובתוך ההיכל)</w:t>
      </w:r>
      <w:r w:rsidR="00EB763F" w:rsidRPr="00EB763F">
        <w:rPr>
          <w:rFonts w:ascii="David" w:hAnsi="David" w:hint="cs"/>
          <w:rtl/>
          <w:lang w:bidi="he-IL"/>
        </w:rPr>
        <w:t xml:space="preserve"> </w:t>
      </w:r>
      <w:r w:rsidR="00EB763F">
        <w:rPr>
          <w:rFonts w:ascii="David" w:hAnsi="David" w:hint="cs"/>
          <w:rtl/>
          <w:lang w:bidi="he-IL"/>
        </w:rPr>
        <w:t>, ודמן נתקבל שם</w:t>
      </w:r>
      <w:r>
        <w:rPr>
          <w:rFonts w:ascii="David" w:hAnsi="David" w:hint="cs"/>
          <w:rtl/>
          <w:lang w:bidi="he-IL"/>
        </w:rPr>
        <w:t>.</w:t>
      </w:r>
    </w:p>
    <w:p w14:paraId="069CC3A4" w14:textId="77777777" w:rsidR="00107C20" w:rsidRPr="00E016D0" w:rsidRDefault="00107C20" w:rsidP="00107C20">
      <w:pPr>
        <w:pStyle w:val="Heading4"/>
        <w:rPr>
          <w:lang w:bidi="he-IL"/>
        </w:rPr>
      </w:pPr>
      <w:r w:rsidRPr="00E016D0">
        <w:rPr>
          <w:rFonts w:hint="cs"/>
          <w:rtl/>
          <w:lang w:bidi="he-IL"/>
        </w:rPr>
        <w:t>מי אוכל:</w:t>
      </w:r>
    </w:p>
    <w:p w14:paraId="470A2E9D" w14:textId="6F2F844F" w:rsidR="00107C20" w:rsidRPr="00065104" w:rsidRDefault="00107C20" w:rsidP="00107C20">
      <w:pPr>
        <w:rPr>
          <w:rFonts w:ascii="David" w:hAnsi="David"/>
          <w:lang w:bidi="he-IL"/>
        </w:rPr>
      </w:pPr>
      <w:r>
        <w:rPr>
          <w:rFonts w:ascii="David" w:hAnsi="David" w:hint="cs"/>
          <w:rtl/>
          <w:lang w:bidi="he-IL"/>
        </w:rPr>
        <w:t>קדש</w:t>
      </w:r>
      <w:r w:rsidR="00486868">
        <w:rPr>
          <w:rFonts w:ascii="David" w:hAnsi="David" w:hint="cs"/>
          <w:rtl/>
          <w:lang w:bidi="he-IL"/>
        </w:rPr>
        <w:t xml:space="preserve">ים קלים </w:t>
      </w:r>
      <w:r>
        <w:rPr>
          <w:rFonts w:ascii="David" w:hAnsi="David" w:hint="cs"/>
          <w:rtl/>
          <w:lang w:bidi="he-IL"/>
        </w:rPr>
        <w:t xml:space="preserve">נאכלים </w:t>
      </w:r>
      <w:r w:rsidR="00486868">
        <w:rPr>
          <w:rFonts w:ascii="David" w:hAnsi="David" w:hint="cs"/>
          <w:rtl/>
          <w:lang w:bidi="he-IL"/>
        </w:rPr>
        <w:t xml:space="preserve">לכל ישראל. יש שני יוצאים מכלל זה </w:t>
      </w:r>
      <w:r w:rsidR="00486868">
        <w:rPr>
          <w:rFonts w:ascii="David" w:hAnsi="David"/>
          <w:rtl/>
          <w:lang w:bidi="he-IL"/>
        </w:rPr>
        <w:t>–</w:t>
      </w:r>
      <w:r w:rsidR="00486868">
        <w:rPr>
          <w:rFonts w:ascii="David" w:hAnsi="David" w:hint="cs"/>
          <w:rtl/>
          <w:lang w:bidi="he-IL"/>
        </w:rPr>
        <w:t xml:space="preserve"> מורם משלמים ובכור. שנים אלו נאכלים רק לכהנים, ולבנותיהם, נשיהם, ועבדיהם.</w:t>
      </w:r>
    </w:p>
    <w:p w14:paraId="6CAB142D" w14:textId="77777777" w:rsidR="00107C20" w:rsidRPr="00E016D0" w:rsidRDefault="00107C20" w:rsidP="00107C20">
      <w:pPr>
        <w:pStyle w:val="Heading4"/>
        <w:rPr>
          <w:lang w:bidi="he-IL"/>
        </w:rPr>
      </w:pPr>
      <w:r w:rsidRPr="00E016D0">
        <w:rPr>
          <w:rtl/>
          <w:lang w:bidi="he-IL"/>
        </w:rPr>
        <w:t>זמן אכילה:</w:t>
      </w:r>
    </w:p>
    <w:p w14:paraId="7A31E5B3" w14:textId="210FE503" w:rsidR="00107C20" w:rsidRPr="00065104" w:rsidRDefault="00107C20" w:rsidP="00486868">
      <w:pPr>
        <w:rPr>
          <w:rFonts w:ascii="David" w:hAnsi="David"/>
          <w:lang w:bidi="he-IL"/>
        </w:rPr>
      </w:pPr>
      <w:r w:rsidRPr="00065104">
        <w:rPr>
          <w:rFonts w:ascii="David" w:hAnsi="David" w:hint="cs"/>
          <w:rtl/>
          <w:lang w:bidi="he-IL"/>
        </w:rPr>
        <w:t>קדש</w:t>
      </w:r>
      <w:r w:rsidR="00486868">
        <w:rPr>
          <w:rFonts w:ascii="David" w:hAnsi="David" w:hint="cs"/>
          <w:rtl/>
          <w:lang w:bidi="he-IL"/>
        </w:rPr>
        <w:t xml:space="preserve">ים קלים </w:t>
      </w:r>
      <w:r w:rsidRPr="00065104">
        <w:rPr>
          <w:rFonts w:ascii="David" w:hAnsi="David" w:hint="cs"/>
          <w:rtl/>
          <w:lang w:bidi="he-IL"/>
        </w:rPr>
        <w:t xml:space="preserve">נאכלים </w:t>
      </w:r>
      <w:r w:rsidR="00486868">
        <w:rPr>
          <w:rFonts w:ascii="David" w:hAnsi="David" w:hint="cs"/>
          <w:rtl/>
          <w:lang w:bidi="he-IL"/>
        </w:rPr>
        <w:t xml:space="preserve">לשני ימים ולילה אחד. יש שלש יוצאים מן הכלל </w:t>
      </w:r>
      <w:r w:rsidR="00486868">
        <w:rPr>
          <w:rFonts w:ascii="David" w:hAnsi="David"/>
          <w:rtl/>
          <w:lang w:bidi="he-IL"/>
        </w:rPr>
        <w:t>–</w:t>
      </w:r>
      <w:r w:rsidR="00486868">
        <w:rPr>
          <w:rFonts w:ascii="David" w:hAnsi="David" w:hint="cs"/>
          <w:rtl/>
          <w:lang w:bidi="he-IL"/>
        </w:rPr>
        <w:t xml:space="preserve"> שני מיני שלמים (תודה, ושלמי נזיר), שנאכלים כזמן קדשי קדשים, ופסח (שנאכל רק לילה אחד; חולקים תנאים אם מדאו' נאכל עד סוף הלילה או רק עד חצות. מדרבנן, בוודאי אינו נאכל אחרי חצות</w:t>
      </w:r>
    </w:p>
    <w:p w14:paraId="6745FED5" w14:textId="77777777" w:rsidR="00107C20" w:rsidRPr="00E016D0" w:rsidRDefault="00107C20" w:rsidP="00107C20">
      <w:pPr>
        <w:pStyle w:val="Heading4"/>
        <w:rPr>
          <w:lang w:bidi="he-IL"/>
        </w:rPr>
      </w:pPr>
      <w:r w:rsidRPr="00E016D0">
        <w:rPr>
          <w:rtl/>
          <w:lang w:bidi="he-IL"/>
        </w:rPr>
        <w:t>מקום אכילה:</w:t>
      </w:r>
    </w:p>
    <w:p w14:paraId="677F3990" w14:textId="3B7268E7" w:rsidR="000B7C5A" w:rsidRPr="00880237" w:rsidRDefault="00E96CD4" w:rsidP="00880237">
      <w:pPr>
        <w:rPr>
          <w:lang w:bidi="he-IL"/>
        </w:rPr>
      </w:pPr>
      <w:r w:rsidRPr="00065104">
        <w:rPr>
          <w:rFonts w:ascii="David" w:hAnsi="David" w:hint="cs"/>
          <w:rtl/>
          <w:lang w:bidi="he-IL"/>
        </w:rPr>
        <w:t>קדש</w:t>
      </w:r>
      <w:r>
        <w:rPr>
          <w:rFonts w:ascii="David" w:hAnsi="David" w:hint="cs"/>
          <w:rtl/>
          <w:lang w:bidi="he-IL"/>
        </w:rPr>
        <w:t xml:space="preserve">ים קלים </w:t>
      </w:r>
      <w:r w:rsidRPr="00065104">
        <w:rPr>
          <w:rFonts w:ascii="David" w:hAnsi="David" w:hint="cs"/>
          <w:rtl/>
          <w:lang w:bidi="he-IL"/>
        </w:rPr>
        <w:t>נאכלים</w:t>
      </w:r>
      <w:r>
        <w:rPr>
          <w:rFonts w:ascii="David" w:hAnsi="David" w:hint="cs"/>
          <w:rtl/>
          <w:lang w:bidi="he-IL"/>
        </w:rPr>
        <w:t xml:space="preserve"> בירושלים</w:t>
      </w:r>
      <w:r w:rsidR="00107C20">
        <w:rPr>
          <w:rFonts w:hint="cs"/>
          <w:rtl/>
          <w:lang w:bidi="he-IL"/>
        </w:rPr>
        <w:t xml:space="preserve">. יש שני נפק"מ לזה </w:t>
      </w:r>
      <w:r w:rsidR="00107C20">
        <w:rPr>
          <w:rtl/>
          <w:lang w:bidi="he-IL"/>
        </w:rPr>
        <w:t>–</w:t>
      </w:r>
      <w:r w:rsidR="00107C20">
        <w:rPr>
          <w:rFonts w:hint="cs"/>
          <w:rtl/>
          <w:lang w:bidi="he-IL"/>
        </w:rPr>
        <w:t xml:space="preserve"> אסור לאכול אותם חוץ משם, וכשיצאו חוץ משם, נפסלו. פסול זה של יוצא יכול לפסול בשר מלאכול, אימורים מלהיקרב, ודם מלהיזרק.</w:t>
      </w:r>
      <w:bookmarkEnd w:id="0"/>
    </w:p>
    <w:sectPr w:rsidR="000B7C5A" w:rsidRPr="00880237">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6F19F" w14:textId="77777777" w:rsidR="000D18BF" w:rsidRDefault="000D18BF" w:rsidP="00AD09C0">
      <w:pPr>
        <w:spacing w:before="0" w:after="0" w:line="240" w:lineRule="auto"/>
      </w:pPr>
      <w:r>
        <w:separator/>
      </w:r>
    </w:p>
  </w:endnote>
  <w:endnote w:type="continuationSeparator" w:id="0">
    <w:p w14:paraId="60931CCE" w14:textId="77777777" w:rsidR="000D18BF" w:rsidRDefault="000D18BF" w:rsidP="00AD09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96AC" w14:textId="77777777" w:rsidR="000D18BF" w:rsidRDefault="000D18BF" w:rsidP="00AD09C0">
      <w:pPr>
        <w:spacing w:before="0" w:after="0" w:line="240" w:lineRule="auto"/>
      </w:pPr>
      <w:r>
        <w:separator/>
      </w:r>
    </w:p>
  </w:footnote>
  <w:footnote w:type="continuationSeparator" w:id="0">
    <w:p w14:paraId="3361B6C5" w14:textId="77777777" w:rsidR="000D18BF" w:rsidRDefault="000D18BF" w:rsidP="00AD09C0">
      <w:pPr>
        <w:spacing w:before="0" w:after="0" w:line="240" w:lineRule="auto"/>
      </w:pPr>
      <w:r>
        <w:continuationSeparator/>
      </w:r>
    </w:p>
  </w:footnote>
  <w:footnote w:id="1">
    <w:p w14:paraId="32018166" w14:textId="77777777" w:rsidR="00E016D0" w:rsidRPr="00AD09C0" w:rsidRDefault="00E016D0" w:rsidP="00E016D0">
      <w:pPr>
        <w:pStyle w:val="FootnoteText"/>
        <w:rPr>
          <w:rFonts w:cstheme="minorBidi" w:hint="cs"/>
          <w:szCs w:val="20"/>
          <w:rtl/>
          <w:lang w:bidi="he-IL"/>
        </w:rPr>
      </w:pPr>
      <w:r>
        <w:rPr>
          <w:rStyle w:val="FootnoteReference"/>
        </w:rPr>
        <w:footnoteRef/>
      </w:r>
      <w:r>
        <w:t xml:space="preserve"> </w:t>
      </w:r>
      <w:r>
        <w:rPr>
          <w:rFonts w:cstheme="minorBidi" w:hint="cs"/>
          <w:szCs w:val="20"/>
          <w:rtl/>
          <w:lang w:bidi="he-IL"/>
        </w:rPr>
        <w:t>אבל, עיין שם, שיש דינים של קדשי קדשים שלומד מהיקש לחטאת. צריך ביאור למה לא נלמד ממה שהוא קדשי קדשים. כנראה, כיון שנלמד מעולה, ויש דיני קדשי קדשים שלא נוהגים בעולה, כיון שלא נאכל, אף שיודעים שהוא קדשי קדשים, צריך מקור אחר לדינים אלו.</w:t>
      </w:r>
    </w:p>
  </w:footnote>
  <w:footnote w:id="2">
    <w:p w14:paraId="65AE042F" w14:textId="34617877" w:rsidR="005411CB" w:rsidRDefault="005411CB">
      <w:pPr>
        <w:pStyle w:val="FootnoteText"/>
        <w:rPr>
          <w:rFonts w:hint="cs"/>
          <w:rtl/>
        </w:rPr>
      </w:pPr>
      <w:r>
        <w:rPr>
          <w:rStyle w:val="FootnoteReference"/>
        </w:rPr>
        <w:footnoteRef/>
      </w:r>
      <w:r>
        <w:rPr>
          <w:rFonts w:cs="Times New Roman"/>
          <w:rtl/>
          <w:lang w:bidi="he-IL"/>
        </w:rPr>
        <w:t xml:space="preserve"> </w:t>
      </w:r>
      <w:r>
        <w:rPr>
          <w:rFonts w:cs="Times New Roman" w:hint="cs"/>
          <w:rtl/>
          <w:lang w:bidi="he-IL"/>
        </w:rPr>
        <w:t>עיין ברש"י (נג:), שמזכיר שלעולה יש דין קדשי קדשים, לענין להיפסל בטב"י ובמחוסר כפורים. אבל, תוס' שם מעורר שאין דין מיוחד בקדשי קדשים לענין טב"י ומחס"כ.</w:t>
      </w:r>
      <w:r w:rsidR="00982D18">
        <w:rPr>
          <w:rFonts w:cs="Times New Roman" w:hint="cs"/>
          <w:rtl/>
          <w:lang w:bidi="he-IL"/>
        </w:rPr>
        <w:t xml:space="preserve"> צריך ביאור מהו כוונת רש"י.</w:t>
      </w:r>
    </w:p>
  </w:footnote>
  <w:footnote w:id="3">
    <w:p w14:paraId="48B65547" w14:textId="3736F7C9" w:rsidR="00107C20" w:rsidRDefault="00107C20">
      <w:pPr>
        <w:pStyle w:val="FootnoteText"/>
        <w:rPr>
          <w:rFonts w:hint="cs"/>
        </w:rPr>
      </w:pPr>
      <w:r>
        <w:rPr>
          <w:rStyle w:val="FootnoteReference"/>
        </w:rPr>
        <w:footnoteRef/>
      </w:r>
      <w:r>
        <w:rPr>
          <w:rFonts w:cs="Times New Roman"/>
          <w:rtl/>
          <w:lang w:bidi="he-IL"/>
        </w:rPr>
        <w:t xml:space="preserve"> </w:t>
      </w:r>
      <w:r>
        <w:rPr>
          <w:rFonts w:cs="Times New Roman" w:hint="cs"/>
          <w:rtl/>
          <w:lang w:bidi="he-IL"/>
        </w:rPr>
        <w:t>גמ' מרבה כל מקום, ואפילו צדדים, אבל לא צדי צדדים. לא כל כך פשוט לי מהו צדי צדדים, אבל נראה שהוא כשיש קרן זוית בינו לבין פתח, שאז אינו "פתח אוהל מועד."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941FB"/>
    <w:multiLevelType w:val="hybridMultilevel"/>
    <w:tmpl w:val="1882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24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B7C5A"/>
    <w:rsid w:val="00065104"/>
    <w:rsid w:val="000B7C5A"/>
    <w:rsid w:val="000D18BF"/>
    <w:rsid w:val="00107C20"/>
    <w:rsid w:val="001C7E62"/>
    <w:rsid w:val="0035666E"/>
    <w:rsid w:val="00486868"/>
    <w:rsid w:val="005411CB"/>
    <w:rsid w:val="0056154C"/>
    <w:rsid w:val="00880237"/>
    <w:rsid w:val="008E0057"/>
    <w:rsid w:val="00982D18"/>
    <w:rsid w:val="009C7F15"/>
    <w:rsid w:val="00AD09C0"/>
    <w:rsid w:val="00B865C4"/>
    <w:rsid w:val="00C0359E"/>
    <w:rsid w:val="00DE3544"/>
    <w:rsid w:val="00E016D0"/>
    <w:rsid w:val="00E96CD4"/>
    <w:rsid w:val="00EB763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BBB6"/>
  <w15:docId w15:val="{F6584513-A545-4417-9AD8-CC35839F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F15"/>
    <w:pPr>
      <w:bidi/>
      <w:spacing w:before="120" w:after="120" w:line="276" w:lineRule="auto"/>
    </w:pPr>
    <w:rPr>
      <w:rFonts w:cs="David"/>
    </w:rPr>
  </w:style>
  <w:style w:type="paragraph" w:styleId="Heading1">
    <w:name w:val="heading 1"/>
    <w:basedOn w:val="Normal"/>
    <w:next w:val="Normal"/>
    <w:link w:val="Heading1Char"/>
    <w:uiPriority w:val="9"/>
    <w:qFormat/>
    <w:rsid w:val="00DE3544"/>
    <w:pPr>
      <w:keepNext/>
      <w:keepLines/>
      <w:outlineLvl w:val="0"/>
    </w:pPr>
    <w:rPr>
      <w:rFonts w:asciiTheme="majorHAnsi" w:eastAsiaTheme="majorEastAsia" w:hAnsiTheme="majorHAnsi"/>
      <w:bCs/>
      <w:sz w:val="32"/>
      <w:u w:val="single"/>
    </w:rPr>
  </w:style>
  <w:style w:type="paragraph" w:styleId="Heading2">
    <w:name w:val="heading 2"/>
    <w:basedOn w:val="Normal"/>
    <w:next w:val="Normal"/>
    <w:link w:val="Heading2Char"/>
    <w:uiPriority w:val="9"/>
    <w:unhideWhenUsed/>
    <w:qFormat/>
    <w:rsid w:val="009C7F15"/>
    <w:pPr>
      <w:keepNext/>
      <w:keepLines/>
      <w:ind w:left="432"/>
      <w:outlineLvl w:val="1"/>
    </w:pPr>
    <w:rPr>
      <w:rFonts w:asciiTheme="majorHAnsi" w:eastAsiaTheme="majorEastAsia" w:hAnsiTheme="majorHAnsi"/>
      <w:bCs/>
      <w:sz w:val="26"/>
    </w:rPr>
  </w:style>
  <w:style w:type="paragraph" w:styleId="Heading3">
    <w:name w:val="heading 3"/>
    <w:basedOn w:val="Normal"/>
    <w:next w:val="Normal"/>
    <w:link w:val="Heading3Char"/>
    <w:uiPriority w:val="9"/>
    <w:unhideWhenUsed/>
    <w:qFormat/>
    <w:rsid w:val="009C7F15"/>
    <w:pPr>
      <w:keepNext/>
      <w:keepLines/>
      <w:ind w:left="864"/>
      <w:outlineLvl w:val="2"/>
    </w:pPr>
    <w:rPr>
      <w:rFonts w:asciiTheme="majorHAnsi" w:eastAsiaTheme="majorEastAsia" w:hAnsiTheme="majorHAnsi"/>
      <w:bCs/>
    </w:rPr>
  </w:style>
  <w:style w:type="paragraph" w:styleId="Heading4">
    <w:name w:val="heading 4"/>
    <w:basedOn w:val="Normal"/>
    <w:next w:val="Normal"/>
    <w:link w:val="Heading4Char"/>
    <w:uiPriority w:val="9"/>
    <w:unhideWhenUsed/>
    <w:qFormat/>
    <w:rsid w:val="009C7F15"/>
    <w:pPr>
      <w:keepNext/>
      <w:keepLines/>
      <w:ind w:left="1296"/>
      <w:outlineLvl w:val="3"/>
    </w:pPr>
    <w:rPr>
      <w:rFonts w:asciiTheme="majorHAnsi" w:eastAsiaTheme="majorEastAsia" w:hAnsiTheme="majorHAnsi"/>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before="0" w:after="140"/>
    </w:pPr>
  </w:style>
  <w:style w:type="paragraph" w:styleId="List">
    <w:name w:val="List"/>
    <w:basedOn w:val="BodyText"/>
    <w:rPr>
      <w:rFonts w:cs="Lucida Sans"/>
    </w:rPr>
  </w:style>
  <w:style w:type="paragraph" w:styleId="Caption">
    <w:name w:val="caption"/>
    <w:basedOn w:val="Normal"/>
    <w:qFormat/>
    <w:pPr>
      <w:suppressLineNumbers/>
    </w:pPr>
    <w:rPr>
      <w:rFonts w:cs="Lucida Sans"/>
      <w:i/>
      <w:iCs/>
    </w:rPr>
  </w:style>
  <w:style w:type="paragraph" w:customStyle="1" w:styleId="Index">
    <w:name w:val="Index"/>
    <w:basedOn w:val="Normal"/>
    <w:qFormat/>
    <w:pPr>
      <w:suppressLineNumbers/>
    </w:pPr>
    <w:rPr>
      <w:rFonts w:cs="Lucida Sans"/>
    </w:rPr>
  </w:style>
  <w:style w:type="character" w:customStyle="1" w:styleId="Heading1Char">
    <w:name w:val="Heading 1 Char"/>
    <w:basedOn w:val="DefaultParagraphFont"/>
    <w:link w:val="Heading1"/>
    <w:uiPriority w:val="9"/>
    <w:rsid w:val="00DE3544"/>
    <w:rPr>
      <w:rFonts w:asciiTheme="majorHAnsi" w:eastAsiaTheme="majorEastAsia" w:hAnsiTheme="majorHAnsi" w:cs="David"/>
      <w:bCs/>
      <w:sz w:val="32"/>
      <w:u w:val="single"/>
    </w:rPr>
  </w:style>
  <w:style w:type="character" w:customStyle="1" w:styleId="Heading2Char">
    <w:name w:val="Heading 2 Char"/>
    <w:basedOn w:val="DefaultParagraphFont"/>
    <w:link w:val="Heading2"/>
    <w:uiPriority w:val="9"/>
    <w:rsid w:val="009C7F15"/>
    <w:rPr>
      <w:rFonts w:asciiTheme="majorHAnsi" w:eastAsiaTheme="majorEastAsia" w:hAnsiTheme="majorHAnsi" w:cs="David"/>
      <w:bCs/>
      <w:sz w:val="26"/>
    </w:rPr>
  </w:style>
  <w:style w:type="character" w:customStyle="1" w:styleId="Heading3Char">
    <w:name w:val="Heading 3 Char"/>
    <w:basedOn w:val="DefaultParagraphFont"/>
    <w:link w:val="Heading3"/>
    <w:uiPriority w:val="9"/>
    <w:rsid w:val="009C7F15"/>
    <w:rPr>
      <w:rFonts w:asciiTheme="majorHAnsi" w:eastAsiaTheme="majorEastAsia" w:hAnsiTheme="majorHAnsi" w:cs="David"/>
      <w:bCs/>
    </w:rPr>
  </w:style>
  <w:style w:type="character" w:customStyle="1" w:styleId="Heading4Char">
    <w:name w:val="Heading 4 Char"/>
    <w:basedOn w:val="DefaultParagraphFont"/>
    <w:link w:val="Heading4"/>
    <w:uiPriority w:val="9"/>
    <w:rsid w:val="009C7F15"/>
    <w:rPr>
      <w:rFonts w:asciiTheme="majorHAnsi" w:eastAsiaTheme="majorEastAsia" w:hAnsiTheme="majorHAnsi" w:cs="David"/>
      <w:bCs/>
      <w:i/>
    </w:rPr>
  </w:style>
  <w:style w:type="paragraph" w:styleId="FootnoteText">
    <w:name w:val="footnote text"/>
    <w:basedOn w:val="Normal"/>
    <w:link w:val="FootnoteTextChar"/>
    <w:uiPriority w:val="99"/>
    <w:semiHidden/>
    <w:unhideWhenUsed/>
    <w:rsid w:val="00AD09C0"/>
    <w:rPr>
      <w:rFonts w:cs="Mangal"/>
      <w:sz w:val="20"/>
      <w:szCs w:val="18"/>
    </w:rPr>
  </w:style>
  <w:style w:type="character" w:customStyle="1" w:styleId="FootnoteTextChar">
    <w:name w:val="Footnote Text Char"/>
    <w:basedOn w:val="DefaultParagraphFont"/>
    <w:link w:val="FootnoteText"/>
    <w:uiPriority w:val="99"/>
    <w:semiHidden/>
    <w:rsid w:val="00AD09C0"/>
    <w:rPr>
      <w:rFonts w:cs="Mangal"/>
      <w:sz w:val="20"/>
      <w:szCs w:val="18"/>
    </w:rPr>
  </w:style>
  <w:style w:type="character" w:styleId="FootnoteReference">
    <w:name w:val="footnote reference"/>
    <w:basedOn w:val="DefaultParagraphFont"/>
    <w:uiPriority w:val="99"/>
    <w:semiHidden/>
    <w:unhideWhenUsed/>
    <w:rsid w:val="00AD09C0"/>
    <w:rPr>
      <w:vertAlign w:val="superscript"/>
    </w:rPr>
  </w:style>
  <w:style w:type="paragraph" w:styleId="ListParagraph">
    <w:name w:val="List Paragraph"/>
    <w:basedOn w:val="Normal"/>
    <w:uiPriority w:val="34"/>
    <w:qFormat/>
    <w:rsid w:val="009C7F1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A6FD8-0C2B-4FC4-B635-F18A05ADF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15</cp:revision>
  <dcterms:created xsi:type="dcterms:W3CDTF">2025-11-09T17:06:00Z</dcterms:created>
  <dcterms:modified xsi:type="dcterms:W3CDTF">2025-11-09T17:40:00Z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2025-11-09T11:31:32Z</dcterms:created>
  <dc:creator/>
  <dc:description/>
  <dc:language>en-US</dc:language>
  <cp:lastModifiedBy/>
  <dcterms:modified xsi:type="dcterms:W3CDTF">2025-11-09T11:48:44Z</dcterms:modified>
  <cp:revision>3</cp:revision>
  <dc:subject/>
  <dc:title/>
</cp:coreProperties>
</file>