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_rels/document.xml.rels" ContentType="application/vnd.openxmlformats-package.relationships+xml"/>
  <Override PartName="/word/theme/theme1.xml" ContentType="application/vnd.openxmlformats-officedocument.theme+xml"/>
  <Override PartName="/_rels/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spacing w:before="240" w:after="120"/>
        <w:jc w:val="center"/>
        <w:rPr/>
      </w:pPr>
      <w:r>
        <w:rPr>
          <w:rtl w:val="true"/>
        </w:rPr>
        <w:t>פרק ראשון</w:t>
      </w:r>
      <w:r>
        <w:rPr>
          <w:rStyle w:val="FootnoteAnchor"/>
          <w:rtl w:val="true"/>
        </w:rPr>
        <w:footnoteReference w:customMarkFollows="1" w:id="2"/>
        <w:t xml:space="preserve"> </w:t>
      </w:r>
    </w:p>
    <w:p>
      <w:pPr>
        <w:pStyle w:val="Heading2"/>
        <w:numPr>
          <w:ilvl w:val="0"/>
          <w:numId w:val="0"/>
        </w:numPr>
        <w:ind w:left="0" w:hanging="0"/>
        <w:rPr/>
      </w:pPr>
      <w:r>
        <w:rPr>
          <w:rtl w:val="true"/>
        </w:rPr>
        <w:t>משנה א</w:t>
      </w:r>
      <w:r>
        <w:rPr>
          <w:rStyle w:val="FootnoteAnchor"/>
          <w:rtl w:val="true"/>
        </w:rPr>
        <w:footnoteReference w:customMarkFollows="1" w:id="3"/>
        <w:t xml:space="preserve"> </w:t>
      </w:r>
    </w:p>
    <w:p>
      <w:pPr>
        <w:pStyle w:val="Normal"/>
        <w:rPr/>
      </w:pPr>
      <w:r>
        <w:rPr>
          <w:rStyle w:val="FootnoteAnchor"/>
          <w:rFonts w:cs="Arial"/>
          <w:rtl w:val="true"/>
        </w:rPr>
        <w:footnoteReference w:customMarkFollows="1" w:id="4"/>
        <w:t>הקדמה</w:t>
      </w:r>
      <w:r>
        <w:rPr>
          <w:rFonts w:cs="Arial"/>
          <w:rtl w:val="true"/>
        </w:rPr>
        <w:t>כָּל הַזְּבָחִים</w:t>
      </w:r>
      <w:r>
        <w:rPr>
          <w:rStyle w:val="FootnoteAnchor"/>
          <w:rFonts w:cs="Arial"/>
          <w:rtl w:val="true"/>
        </w:rPr>
        <w:footnoteReference w:id="5"/>
      </w:r>
      <w:r>
        <w:rPr>
          <w:rFonts w:cs="Arial"/>
          <w:rtl w:val="true"/>
        </w:rPr>
        <w:t xml:space="preserve"> שֶׁנִזְבְּחוּ</w:t>
      </w:r>
      <w:r>
        <w:rPr>
          <w:rStyle w:val="FootnoteAnchor"/>
          <w:rFonts w:cs="Arial"/>
          <w:rtl w:val="true"/>
        </w:rPr>
        <w:footnoteReference w:id="6"/>
      </w:r>
      <w:r>
        <w:rPr>
          <w:rFonts w:cs="Arial"/>
          <w:rtl w:val="true"/>
        </w:rPr>
        <w:t xml:space="preserve"> שֶׁלֹּא לִשְׁמָן</w:t>
      </w:r>
      <w:r>
        <w:rPr>
          <w:rFonts w:cs="Arial"/>
          <w:rtl w:val="true"/>
        </w:rPr>
        <w:t xml:space="preserve">, </w:t>
      </w:r>
      <w:r>
        <w:rPr>
          <w:rFonts w:cs="Arial"/>
          <w:rtl w:val="true"/>
        </w:rPr>
        <w:t>כְּשֵׁרִים</w:t>
      </w:r>
      <w:r>
        <w:rPr>
          <w:rFonts w:cs="Arial"/>
          <w:rtl w:val="true"/>
        </w:rPr>
        <w:t xml:space="preserve">, </w:t>
      </w:r>
      <w:r>
        <w:rPr>
          <w:rFonts w:cs="Arial"/>
          <w:rtl w:val="true"/>
        </w:rPr>
        <w:t>אֶלָּא</w:t>
      </w:r>
      <w:r>
        <w:rPr>
          <w:rStyle w:val="FootnoteAnchor"/>
          <w:rFonts w:cs="Arial"/>
          <w:rtl w:val="true"/>
        </w:rPr>
        <w:footnoteReference w:id="7"/>
      </w:r>
      <w:r>
        <w:rPr>
          <w:rFonts w:cs="Arial"/>
          <w:rtl w:val="true"/>
        </w:rPr>
        <w:t xml:space="preserve"> שֶׁלֹּא עָלוּ לַבְּעָלִים לְשֵׁם חוֹבָה</w:t>
      </w:r>
      <w:r>
        <w:rPr>
          <w:rStyle w:val="FootnoteAnchor"/>
          <w:rFonts w:cs="Arial"/>
          <w:rtl w:val="true"/>
        </w:rPr>
        <w:footnoteReference w:id="8"/>
      </w:r>
      <w:r>
        <w:rPr>
          <w:rStyle w:val="FootnoteAnchor"/>
          <w:rFonts w:cs="Arial"/>
          <w:rtl w:val="true"/>
        </w:rPr>
        <w:footnoteReference w:id="9"/>
      </w:r>
      <w:r>
        <w:rPr>
          <w:rStyle w:val="FootnoteAnchor"/>
          <w:rFonts w:cs="Arial"/>
          <w:rtl w:val="true"/>
        </w:rPr>
        <w:footnoteReference w:id="10"/>
      </w:r>
      <w:r>
        <w:rPr>
          <w:rFonts w:cs="Arial"/>
          <w:rtl w:val="true"/>
        </w:rPr>
        <w:t xml:space="preserve">. </w:t>
      </w:r>
      <w:r>
        <w:rPr>
          <w:rFonts w:cs="Arial"/>
          <w:rtl w:val="true"/>
        </w:rPr>
        <w:t>חוּץ מִן הַפֶּסַח וּמִן הַחַטָּאת</w:t>
      </w:r>
      <w:r>
        <w:rPr>
          <w:rStyle w:val="FootnoteAnchor"/>
          <w:rFonts w:cs="Arial"/>
          <w:rtl w:val="true"/>
        </w:rPr>
        <w:footnoteReference w:id="11"/>
      </w:r>
      <w:r>
        <w:rPr>
          <w:rStyle w:val="FootnoteAnchor"/>
          <w:rFonts w:cs="Arial"/>
          <w:rtl w:val="true"/>
        </w:rPr>
        <w:footnoteReference w:id="12"/>
      </w:r>
      <w:r>
        <w:rPr>
          <w:rFonts w:cs="Arial"/>
          <w:rtl w:val="true"/>
        </w:rPr>
        <w:t xml:space="preserve">. </w:t>
      </w:r>
      <w:r>
        <w:rPr>
          <w:rFonts w:cs="Arial"/>
          <w:rtl w:val="true"/>
        </w:rPr>
        <w:t>הַפֶּסַח בִּזְמַנּוֹ</w:t>
      </w:r>
      <w:r>
        <w:rPr>
          <w:rStyle w:val="FootnoteAnchor"/>
          <w:rFonts w:cs="Arial"/>
          <w:rtl w:val="true"/>
        </w:rPr>
        <w:footnoteReference w:id="13"/>
      </w:r>
      <w:r>
        <w:rPr>
          <w:rStyle w:val="FootnoteAnchor"/>
          <w:rFonts w:cs="Arial"/>
          <w:rtl w:val="true"/>
        </w:rPr>
        <w:footnoteReference w:id="14"/>
      </w:r>
      <w:r>
        <w:rPr>
          <w:rFonts w:cs="Arial"/>
          <w:rtl w:val="true"/>
        </w:rPr>
        <w:t xml:space="preserve">, </w:t>
      </w:r>
      <w:r>
        <w:rPr>
          <w:rFonts w:cs="Arial"/>
          <w:rtl w:val="true"/>
        </w:rPr>
        <w:t>וְחַחַטָּאת</w:t>
      </w:r>
      <w:r>
        <w:rPr>
          <w:rFonts w:cs="Arial"/>
          <w:rtl w:val="true"/>
        </w:rPr>
        <w:t xml:space="preserve">, </w:t>
      </w:r>
      <w:r>
        <w:rPr>
          <w:rFonts w:cs="Arial"/>
          <w:rtl w:val="true"/>
        </w:rPr>
        <w:t>בְּכָל זְמָן</w:t>
      </w:r>
      <w:r>
        <w:rPr>
          <w:rFonts w:cs="Arial"/>
          <w:rtl w:val="true"/>
        </w:rPr>
        <w:t xml:space="preserve">. </w:t>
      </w:r>
      <w:r>
        <w:rPr>
          <w:rFonts w:cs="Arial"/>
          <w:rtl w:val="true"/>
        </w:rPr>
        <w:t>רַבִּי אֱלִיעֶזֶר אוֹמֵר</w:t>
      </w:r>
      <w:r>
        <w:rPr>
          <w:rStyle w:val="FootnoteAnchor"/>
          <w:rFonts w:cs="Arial"/>
          <w:rtl w:val="true"/>
        </w:rPr>
        <w:footnoteReference w:id="15"/>
      </w:r>
      <w:r>
        <w:rPr>
          <w:rFonts w:cs="Arial"/>
          <w:rtl w:val="true"/>
        </w:rPr>
        <w:t xml:space="preserve">, </w:t>
      </w:r>
      <w:r>
        <w:rPr>
          <w:rFonts w:cs="Arial"/>
          <w:rtl w:val="true"/>
        </w:rPr>
        <w:t>אַף הָאָשָׁם</w:t>
      </w:r>
      <w:r>
        <w:rPr>
          <w:rStyle w:val="FootnoteAnchor"/>
          <w:rFonts w:cs="Arial"/>
          <w:rtl w:val="true"/>
        </w:rPr>
        <w:footnoteReference w:id="16"/>
      </w:r>
      <w:r>
        <w:rPr>
          <w:rFonts w:cs="Arial"/>
          <w:rtl w:val="true"/>
        </w:rPr>
        <w:t xml:space="preserve">. </w:t>
      </w:r>
      <w:r>
        <w:rPr>
          <w:rFonts w:cs="Arial"/>
          <w:rtl w:val="true"/>
        </w:rPr>
        <w:t>הַפֶּסַח בִּזְמַנּוֹ</w:t>
      </w:r>
      <w:r>
        <w:rPr>
          <w:rFonts w:cs="Arial"/>
          <w:rtl w:val="true"/>
        </w:rPr>
        <w:t xml:space="preserve">, </w:t>
      </w:r>
      <w:r>
        <w:rPr>
          <w:rFonts w:cs="Arial"/>
          <w:rtl w:val="true"/>
        </w:rPr>
        <w:t>וְהַחַטָּאת וְהָאָשָׁם</w:t>
      </w:r>
      <w:r>
        <w:rPr>
          <w:rFonts w:cs="Arial"/>
          <w:rtl w:val="true"/>
        </w:rPr>
        <w:t xml:space="preserve">, </w:t>
      </w:r>
      <w:r>
        <w:rPr>
          <w:rFonts w:cs="Arial"/>
          <w:rtl w:val="true"/>
        </w:rPr>
        <w:t>בְּכָל זְמָן</w:t>
      </w:r>
      <w:r>
        <w:rPr>
          <w:rFonts w:cs="Arial"/>
          <w:rtl w:val="true"/>
        </w:rPr>
        <w:t xml:space="preserve">. </w:t>
      </w:r>
      <w:r>
        <w:rPr>
          <w:rFonts w:cs="Arial"/>
          <w:rtl w:val="true"/>
        </w:rPr>
        <w:t>אָמַר רַבִּי אֱלִיעֶזֶר</w:t>
      </w:r>
      <w:r>
        <w:rPr>
          <w:rFonts w:cs="Arial"/>
          <w:rtl w:val="true"/>
        </w:rPr>
        <w:t xml:space="preserve">, </w:t>
      </w:r>
      <w:r>
        <w:rPr>
          <w:rFonts w:cs="Arial"/>
          <w:rtl w:val="true"/>
        </w:rPr>
        <w:t>הַחַטָּאת בָּאָה עַל חֵטְא</w:t>
      </w:r>
      <w:r>
        <w:rPr>
          <w:rFonts w:cs="Arial"/>
          <w:rtl w:val="true"/>
        </w:rPr>
        <w:t xml:space="preserve">, </w:t>
      </w:r>
      <w:r>
        <w:rPr>
          <w:rFonts w:cs="Arial"/>
          <w:rtl w:val="true"/>
        </w:rPr>
        <w:t>וְהָאָשָׁם בָּא עַל חֵטְא</w:t>
      </w:r>
      <w:r>
        <w:rPr>
          <w:rStyle w:val="FootnoteAnchor"/>
          <w:rFonts w:cs="Arial"/>
          <w:rtl w:val="true"/>
        </w:rPr>
        <w:footnoteReference w:id="17"/>
      </w:r>
      <w:r>
        <w:rPr>
          <w:rFonts w:cs="Arial"/>
          <w:rtl w:val="true"/>
        </w:rPr>
        <w:t xml:space="preserve">. </w:t>
      </w:r>
      <w:r>
        <w:rPr>
          <w:rFonts w:cs="Arial"/>
          <w:rtl w:val="true"/>
        </w:rPr>
        <w:t>מַה חַטָּאת פְּסוּלָה שֶׁלֹּא לִשְׁמָהּ</w:t>
      </w:r>
      <w:r>
        <w:rPr>
          <w:rFonts w:cs="Arial"/>
          <w:rtl w:val="true"/>
        </w:rPr>
        <w:t xml:space="preserve">, </w:t>
      </w:r>
      <w:r>
        <w:rPr>
          <w:rFonts w:cs="Arial"/>
          <w:rtl w:val="true"/>
        </w:rPr>
        <w:t>אַף הָאָשָׁם פָּסוּל שֶׁלֹּא לִשְׁמוֹ</w:t>
      </w:r>
      <w:r>
        <w:rPr>
          <w:rFonts w:cs="Arial"/>
          <w:rtl w:val="true"/>
        </w:rPr>
        <w:t>:</w:t>
      </w:r>
      <w:r>
        <w:rPr>
          <w:rStyle w:val="FootnoteAnchor"/>
          <w:rFonts w:cs="Arial"/>
          <w:rtl w:val="true"/>
        </w:rPr>
        <w:footnoteReference w:customMarkFollows="1" w:id="18"/>
        <w:t xml:space="preserve"> </w:t>
      </w:r>
    </w:p>
    <w:p>
      <w:pPr>
        <w:pStyle w:val="Heading2"/>
        <w:numPr>
          <w:ilvl w:val="0"/>
          <w:numId w:val="0"/>
        </w:numPr>
        <w:ind w:left="0" w:hanging="0"/>
        <w:rPr/>
      </w:pPr>
      <w:r>
        <w:rPr>
          <w:rtl w:val="true"/>
        </w:rPr>
        <w:t>משנה ב</w:t>
      </w:r>
      <w:r>
        <w:rPr>
          <w:rStyle w:val="FootnoteAnchor"/>
          <w:rtl w:val="true"/>
        </w:rPr>
        <w:footnoteReference w:customMarkFollows="1" w:id="19"/>
        <w:t xml:space="preserve"> </w:t>
      </w:r>
    </w:p>
    <w:p>
      <w:pPr>
        <w:pStyle w:val="Normal"/>
        <w:rPr/>
      </w:pPr>
      <w:r>
        <w:rPr>
          <w:rStyle w:val="FootnoteAnchor"/>
          <w:rtl w:val="true"/>
        </w:rPr>
        <w:footnoteReference w:customMarkFollows="1" w:id="20"/>
        <w:t>הקדמה</w:t>
      </w:r>
      <w:r>
        <w:rPr>
          <w:rtl w:val="true"/>
        </w:rPr>
        <w:t>יוֹסֵי בֶן חוֹנִי אוֹמֵר</w:t>
      </w:r>
      <w:r>
        <w:rPr>
          <w:rtl w:val="true"/>
        </w:rPr>
        <w:t xml:space="preserve">, </w:t>
      </w:r>
      <w:r>
        <w:rPr>
          <w:rtl w:val="true"/>
        </w:rPr>
        <w:t>הַנִּשְׁחָטִים לְשֵׁם פֶּסַח וּלְשֵׁם חַטָּאת</w:t>
      </w:r>
      <w:r>
        <w:rPr>
          <w:rStyle w:val="FootnoteAnchor"/>
          <w:rtl w:val="true"/>
        </w:rPr>
        <w:footnoteReference w:id="21"/>
      </w:r>
      <w:r>
        <w:rPr>
          <w:rtl w:val="true"/>
        </w:rPr>
        <w:t xml:space="preserve">, </w:t>
      </w:r>
      <w:r>
        <w:rPr>
          <w:rtl w:val="true"/>
        </w:rPr>
        <w:t>פְּסוּלִים</w:t>
      </w:r>
      <w:r>
        <w:rPr>
          <w:rtl w:val="true"/>
        </w:rPr>
        <w:t xml:space="preserve">. </w:t>
      </w:r>
      <w:r>
        <w:rPr>
          <w:rtl w:val="true"/>
        </w:rPr>
        <w:t>שִׁמְעוֹן אֲחִי עֲזַרְיָה</w:t>
      </w:r>
      <w:r>
        <w:rPr>
          <w:rStyle w:val="FootnoteAnchor"/>
          <w:rtl w:val="true"/>
        </w:rPr>
        <w:footnoteReference w:id="22"/>
      </w:r>
      <w:r>
        <w:rPr>
          <w:rtl w:val="true"/>
        </w:rPr>
        <w:t xml:space="preserve"> אוֹמֵר</w:t>
      </w:r>
      <w:r>
        <w:rPr>
          <w:rtl w:val="true"/>
        </w:rPr>
        <w:t xml:space="preserve">, </w:t>
      </w:r>
      <w:r>
        <w:rPr>
          <w:rtl w:val="true"/>
        </w:rPr>
        <w:t>שְׁחָטָן לְשֵׁם גָּבוֹהַּ מֵהֶם</w:t>
      </w:r>
      <w:r>
        <w:rPr>
          <w:rtl w:val="true"/>
        </w:rPr>
        <w:t xml:space="preserve">, </w:t>
      </w:r>
      <w:r>
        <w:rPr>
          <w:rtl w:val="true"/>
        </w:rPr>
        <w:t>כְּשֵׁרִין</w:t>
      </w:r>
      <w:r>
        <w:rPr>
          <w:rStyle w:val="FootnoteAnchor"/>
          <w:rtl w:val="true"/>
        </w:rPr>
        <w:footnoteReference w:id="23"/>
      </w:r>
      <w:r>
        <w:rPr>
          <w:rtl w:val="true"/>
        </w:rPr>
        <w:t xml:space="preserve">. </w:t>
      </w:r>
      <w:r>
        <w:rPr>
          <w:rtl w:val="true"/>
        </w:rPr>
        <w:t>לְשֵׁם נָמוּךְ מֵהֶם</w:t>
      </w:r>
      <w:r>
        <w:rPr>
          <w:rStyle w:val="FootnoteAnchor"/>
          <w:rtl w:val="true"/>
        </w:rPr>
        <w:footnoteReference w:id="24"/>
      </w:r>
      <w:r>
        <w:rPr>
          <w:rtl w:val="true"/>
        </w:rPr>
        <w:t xml:space="preserve">, </w:t>
      </w:r>
      <w:r>
        <w:rPr>
          <w:rtl w:val="true"/>
        </w:rPr>
        <w:t>פְּסוּלִים</w:t>
      </w:r>
      <w:r>
        <w:rPr>
          <w:rtl w:val="true"/>
        </w:rPr>
        <w:t xml:space="preserve">. </w:t>
      </w:r>
      <w:r>
        <w:rPr>
          <w:rtl w:val="true"/>
        </w:rPr>
        <w:t>כֵּיצַד</w:t>
      </w:r>
      <w:r>
        <w:rPr>
          <w:rStyle w:val="FootnoteAnchor"/>
          <w:rtl w:val="true"/>
        </w:rPr>
        <w:footnoteReference w:id="25"/>
      </w:r>
      <w:r>
        <w:rPr>
          <w:rStyle w:val="FootnoteAnchor"/>
          <w:rtl w:val="true"/>
        </w:rPr>
        <w:footnoteReference w:id="26"/>
      </w:r>
      <w:r>
        <w:rPr>
          <w:rtl w:val="true"/>
        </w:rPr>
        <w:t xml:space="preserve">. </w:t>
      </w:r>
      <w:r>
        <w:rPr>
          <w:rtl w:val="true"/>
        </w:rPr>
        <w:t>קָדְשֵׁי קָדָשִׁים</w:t>
      </w:r>
      <w:r>
        <w:rPr>
          <w:rStyle w:val="FootnoteAnchor"/>
          <w:rtl w:val="true"/>
        </w:rPr>
        <w:footnoteReference w:id="27"/>
      </w:r>
      <w:r>
        <w:rPr>
          <w:rStyle w:val="FootnoteAnchor"/>
          <w:rtl w:val="true"/>
        </w:rPr>
        <w:footnoteReference w:id="28"/>
      </w:r>
      <w:r>
        <w:rPr>
          <w:rtl w:val="true"/>
        </w:rPr>
        <w:t xml:space="preserve"> שֶׁשְּׁחָטָן לְשֵׁם קָדָשִׁים קַלִּים</w:t>
      </w:r>
      <w:r>
        <w:rPr>
          <w:rtl w:val="true"/>
        </w:rPr>
        <w:t xml:space="preserve">, </w:t>
      </w:r>
      <w:r>
        <w:rPr>
          <w:rtl w:val="true"/>
        </w:rPr>
        <w:t>פְּסוּלִין</w:t>
      </w:r>
      <w:r>
        <w:rPr>
          <w:rtl w:val="true"/>
        </w:rPr>
        <w:t xml:space="preserve">. </w:t>
      </w:r>
      <w:r>
        <w:rPr>
          <w:rtl w:val="true"/>
        </w:rPr>
        <w:t>קָדָשִׁים קַלִּים שֶׁשְּׁחָטָן לְשֵׁם קָדְשֵׁי קָדָשִׁים</w:t>
      </w:r>
      <w:r>
        <w:rPr>
          <w:rtl w:val="true"/>
        </w:rPr>
        <w:t xml:space="preserve">, </w:t>
      </w:r>
      <w:r>
        <w:rPr>
          <w:rtl w:val="true"/>
        </w:rPr>
        <w:t>כְּשֵׁרִין</w:t>
      </w:r>
      <w:r>
        <w:rPr>
          <w:rtl w:val="true"/>
        </w:rPr>
        <w:t xml:space="preserve">. </w:t>
      </w:r>
      <w:r>
        <w:rPr>
          <w:rtl w:val="true"/>
        </w:rPr>
        <w:t>הַבְּכוֹר וְהַמַּעֲשֵׂר שֶׁשְּׁחָטָן לְשֵׁם שְׁלָמִים</w:t>
      </w:r>
      <w:r>
        <w:rPr>
          <w:rtl w:val="true"/>
        </w:rPr>
        <w:t xml:space="preserve">, </w:t>
      </w:r>
      <w:r>
        <w:rPr>
          <w:rtl w:val="true"/>
        </w:rPr>
        <w:t>כְּשֵׁרִין</w:t>
      </w:r>
      <w:r>
        <w:rPr>
          <w:rtl w:val="true"/>
        </w:rPr>
        <w:t xml:space="preserve">. </w:t>
      </w:r>
      <w:r>
        <w:rPr>
          <w:rtl w:val="true"/>
        </w:rPr>
        <w:t>וּשְׁלָמִים שֶׁשְּׁחָטָן לְשֵׁם בְּכוֹר</w:t>
      </w:r>
      <w:r>
        <w:rPr>
          <w:rtl w:val="true"/>
        </w:rPr>
        <w:t xml:space="preserve">, </w:t>
      </w:r>
      <w:r>
        <w:rPr>
          <w:rtl w:val="true"/>
        </w:rPr>
        <w:t>לְשֵׁם מַעֲשֵׂר</w:t>
      </w:r>
      <w:r>
        <w:rPr>
          <w:rtl w:val="true"/>
        </w:rPr>
        <w:t xml:space="preserve">, </w:t>
      </w:r>
      <w:r>
        <w:rPr>
          <w:rtl w:val="true"/>
        </w:rPr>
        <w:t>פְּסוּלִין</w:t>
      </w:r>
      <w:r>
        <w:rPr>
          <w:rtl w:val="true"/>
        </w:rPr>
        <w:t>:</w:t>
      </w:r>
      <w:r>
        <w:rPr>
          <w:rStyle w:val="FootnoteAnchor"/>
          <w:rtl w:val="true"/>
        </w:rPr>
        <w:footnoteReference w:customMarkFollows="1" w:id="29"/>
        <w:t xml:space="preserve"> </w:t>
      </w:r>
      <w:r>
        <w:rPr>
          <w:rtl w:val="true"/>
        </w:rPr>
        <w:t xml:space="preserve"> </w:t>
      </w:r>
    </w:p>
    <w:p>
      <w:pPr>
        <w:pStyle w:val="Heading2"/>
        <w:numPr>
          <w:ilvl w:val="0"/>
          <w:numId w:val="0"/>
        </w:numPr>
        <w:ind w:left="0" w:hanging="0"/>
        <w:rPr/>
      </w:pPr>
      <w:r>
        <w:rPr>
          <w:rtl w:val="true"/>
        </w:rPr>
        <w:t>משנה ג</w:t>
      </w:r>
      <w:r>
        <w:rPr>
          <w:rStyle w:val="FootnoteAnchor"/>
          <w:rtl w:val="true"/>
        </w:rPr>
        <w:footnoteReference w:customMarkFollows="1" w:id="30"/>
        <w:t xml:space="preserve"> </w:t>
      </w:r>
    </w:p>
    <w:p>
      <w:pPr>
        <w:pStyle w:val="Normal"/>
        <w:rPr/>
      </w:pPr>
      <w:r>
        <w:rPr>
          <w:rStyle w:val="FootnoteAnchor"/>
          <w:rtl w:val="true"/>
        </w:rPr>
        <w:footnoteReference w:customMarkFollows="1" w:id="31"/>
        <w:t>הקדמה</w:t>
      </w:r>
      <w:r>
        <w:rPr>
          <w:rtl w:val="true"/>
        </w:rPr>
        <w:t>הַפֶּסַח שֶׁשְּׁחָטוֹ בְשַׁחֲרִית בְּאַרְבָּעָה עָשָׂר שֶׁלֹּא לִשְׁמוֹ</w:t>
      </w:r>
      <w:r>
        <w:rPr>
          <w:rtl w:val="true"/>
        </w:rPr>
        <w:t xml:space="preserve">, </w:t>
      </w:r>
      <w:r>
        <w:rPr>
          <w:rtl w:val="true"/>
        </w:rPr>
        <w:t>רַבִּי יְהוֹשֻׁעַ מַכְשִׁיר</w:t>
      </w:r>
      <w:r>
        <w:rPr>
          <w:rStyle w:val="FootnoteAnchor"/>
          <w:rtl w:val="true"/>
        </w:rPr>
        <w:footnoteReference w:id="32"/>
      </w:r>
      <w:r>
        <w:rPr>
          <w:rtl w:val="true"/>
        </w:rPr>
        <w:t xml:space="preserve">, </w:t>
      </w:r>
      <w:r>
        <w:rPr>
          <w:rtl w:val="true"/>
        </w:rPr>
        <w:t>כְּאִלּוּ נִשְׁחַט בִּשְׁלשָׁה עָשָׂר</w:t>
      </w:r>
      <w:r>
        <w:rPr>
          <w:rtl w:val="true"/>
        </w:rPr>
        <w:t xml:space="preserve">. </w:t>
      </w:r>
      <w:r>
        <w:rPr>
          <w:rtl w:val="true"/>
        </w:rPr>
        <w:t>בֶּן בְּתֵירָא פּוֹסֵל</w:t>
      </w:r>
      <w:r>
        <w:rPr>
          <w:rStyle w:val="FootnoteAnchor"/>
          <w:rtl w:val="true"/>
        </w:rPr>
        <w:footnoteReference w:id="33"/>
      </w:r>
      <w:r>
        <w:rPr>
          <w:rtl w:val="true"/>
        </w:rPr>
        <w:t xml:space="preserve">, </w:t>
      </w:r>
      <w:r>
        <w:rPr>
          <w:rtl w:val="true"/>
        </w:rPr>
        <w:t>כְּאִלּוּ נִשְׁחַט בֵּין הָעַרְבָּיִם</w:t>
      </w:r>
      <w:r>
        <w:rPr>
          <w:rStyle w:val="FootnoteAnchor"/>
          <w:rtl w:val="true"/>
        </w:rPr>
        <w:footnoteReference w:id="34"/>
      </w:r>
      <w:r>
        <w:rPr>
          <w:rtl w:val="true"/>
        </w:rPr>
        <w:t xml:space="preserve">. </w:t>
      </w:r>
      <w:r>
        <w:rPr>
          <w:rtl w:val="true"/>
        </w:rPr>
        <w:t>אָמַר שִׁמְעוֹן בֶּן עַזַּאי</w:t>
      </w:r>
      <w:r>
        <w:rPr>
          <w:rtl w:val="true"/>
        </w:rPr>
        <w:t xml:space="preserve">, </w:t>
      </w:r>
      <w:r>
        <w:rPr>
          <w:rtl w:val="true"/>
        </w:rPr>
        <w:t>מְקֻבָּל אֲנִי מִפִּי שִׁבְעִים וּשְׁנַיִם זָקֵן</w:t>
      </w:r>
      <w:r>
        <w:rPr>
          <w:rStyle w:val="FootnoteAnchor"/>
          <w:rtl w:val="true"/>
        </w:rPr>
        <w:footnoteReference w:id="35"/>
      </w:r>
      <w:r>
        <w:rPr>
          <w:rStyle w:val="FootnoteAnchor"/>
          <w:rtl w:val="true"/>
        </w:rPr>
        <w:footnoteReference w:id="36"/>
      </w:r>
      <w:r>
        <w:rPr>
          <w:rtl w:val="true"/>
        </w:rPr>
        <w:t xml:space="preserve">, </w:t>
      </w:r>
      <w:r>
        <w:rPr>
          <w:rtl w:val="true"/>
        </w:rPr>
        <w:t>בְּיוֹם שֶׁהוֹשִׁיבוּ רַבִּי אֶלְעָזָר בֶּן עֲזַרְיָה בַיְשִׁיבָה</w:t>
      </w:r>
      <w:r>
        <w:rPr>
          <w:rStyle w:val="FootnoteAnchor"/>
          <w:rtl w:val="true"/>
        </w:rPr>
        <w:footnoteReference w:id="37"/>
      </w:r>
      <w:r>
        <w:rPr>
          <w:rtl w:val="true"/>
        </w:rPr>
        <w:t xml:space="preserve">, </w:t>
      </w:r>
      <w:r>
        <w:rPr>
          <w:rtl w:val="true"/>
        </w:rPr>
        <w:t>שֶׁכָּל הַזְּבָחִים הַנֶּאֱכָלִים שֶׁנִּזְבְּחוּ שֶׁלֹּא לִשְׁמָן</w:t>
      </w:r>
      <w:r>
        <w:rPr>
          <w:rtl w:val="true"/>
        </w:rPr>
        <w:t xml:space="preserve">, </w:t>
      </w:r>
      <w:r>
        <w:rPr>
          <w:rtl w:val="true"/>
        </w:rPr>
        <w:t>כְּשֵׁרִים</w:t>
      </w:r>
      <w:r>
        <w:rPr>
          <w:rtl w:val="true"/>
        </w:rPr>
        <w:t xml:space="preserve">, </w:t>
      </w:r>
      <w:r>
        <w:rPr>
          <w:rtl w:val="true"/>
        </w:rPr>
        <w:t>אֶלָּא שֶׁלֹּא עָלוּ לַבְּעָלִים מִשּׁוּם חוֹבָה</w:t>
      </w:r>
      <w:r>
        <w:rPr>
          <w:rtl w:val="true"/>
        </w:rPr>
        <w:t xml:space="preserve">, </w:t>
      </w:r>
      <w:r>
        <w:rPr>
          <w:rtl w:val="true"/>
        </w:rPr>
        <w:t>חוּץ מִן הַפֶּסַח וּמִן הַחַטָּאת</w:t>
      </w:r>
      <w:r>
        <w:rPr>
          <w:rtl w:val="true"/>
        </w:rPr>
        <w:t xml:space="preserve">. </w:t>
      </w:r>
      <w:r>
        <w:rPr>
          <w:rtl w:val="true"/>
        </w:rPr>
        <w:t>וְלֹא הוֹסִיף בֶּן עַזַּאי</w:t>
      </w:r>
      <w:r>
        <w:rPr>
          <w:rStyle w:val="FootnoteAnchor"/>
          <w:rtl w:val="true"/>
        </w:rPr>
        <w:footnoteReference w:id="38"/>
      </w:r>
      <w:r>
        <w:rPr>
          <w:rtl w:val="true"/>
        </w:rPr>
        <w:t xml:space="preserve"> אֶלָּא הָעוֹלָה</w:t>
      </w:r>
      <w:r>
        <w:rPr>
          <w:rStyle w:val="FootnoteAnchor"/>
          <w:rtl w:val="true"/>
        </w:rPr>
        <w:footnoteReference w:id="39"/>
      </w:r>
      <w:r>
        <w:rPr>
          <w:rtl w:val="true"/>
        </w:rPr>
        <w:t xml:space="preserve">, </w:t>
      </w:r>
      <w:r>
        <w:rPr>
          <w:rtl w:val="true"/>
        </w:rPr>
        <w:t>וְלֹא הוֹדוּ לוֹ חֲכָמִים</w:t>
      </w:r>
      <w:r>
        <w:rPr>
          <w:rStyle w:val="FootnoteAnchor"/>
          <w:rtl w:val="true"/>
        </w:rPr>
        <w:footnoteReference w:id="40"/>
      </w:r>
      <w:r>
        <w:rPr>
          <w:rtl w:val="true"/>
        </w:rPr>
        <w:t>:</w:t>
      </w:r>
      <w:r>
        <w:rPr>
          <w:rStyle w:val="FootnoteAnchor"/>
          <w:rtl w:val="true"/>
        </w:rPr>
        <w:footnoteReference w:customMarkFollows="1" w:id="41"/>
        <w:t xml:space="preserve"> </w:t>
      </w:r>
      <w:r>
        <w:rPr>
          <w:rtl w:val="true"/>
        </w:rPr>
        <w:t xml:space="preserve"> </w:t>
      </w:r>
    </w:p>
    <w:p>
      <w:pPr>
        <w:pStyle w:val="Heading2"/>
        <w:numPr>
          <w:ilvl w:val="0"/>
          <w:numId w:val="0"/>
        </w:numPr>
        <w:ind w:left="0" w:hanging="0"/>
        <w:rPr/>
      </w:pPr>
      <w:r>
        <w:rPr>
          <w:rtl w:val="true"/>
        </w:rPr>
        <w:t>משנה ד</w:t>
      </w:r>
      <w:r>
        <w:rPr>
          <w:rStyle w:val="FootnoteAnchor"/>
          <w:rtl w:val="true"/>
        </w:rPr>
        <w:footnoteReference w:customMarkFollows="1" w:id="42"/>
        <w:t xml:space="preserve"> </w:t>
      </w:r>
    </w:p>
    <w:p>
      <w:pPr>
        <w:pStyle w:val="Normal"/>
        <w:rPr/>
      </w:pPr>
      <w:r>
        <w:rPr>
          <w:rStyle w:val="FootnoteAnchor"/>
          <w:rtl w:val="true"/>
        </w:rPr>
        <w:footnoteReference w:customMarkFollows="1" w:id="43"/>
        <w:t>הקדמה</w:t>
      </w:r>
      <w:r>
        <w:rPr>
          <w:rtl w:val="true"/>
        </w:rPr>
        <w:t>הַפֶּסַח וְהַחַטָּאת</w:t>
      </w:r>
      <w:r>
        <w:rPr>
          <w:rStyle w:val="FootnoteAnchor"/>
          <w:rtl w:val="true"/>
        </w:rPr>
        <w:footnoteReference w:id="44"/>
      </w:r>
      <w:r>
        <w:rPr>
          <w:rtl w:val="true"/>
        </w:rPr>
        <w:t xml:space="preserve"> שֶׁשְּׁחָטָן שֶׁלֹּא לִשְׁמָן</w:t>
      </w:r>
      <w:r>
        <w:rPr>
          <w:rtl w:val="true"/>
        </w:rPr>
        <w:t xml:space="preserve">, </w:t>
      </w:r>
      <w:r>
        <w:rPr>
          <w:rtl w:val="true"/>
        </w:rPr>
        <w:t>קִבֵּל</w:t>
      </w:r>
      <w:r>
        <w:rPr>
          <w:rStyle w:val="FootnoteAnchor"/>
          <w:rtl w:val="true"/>
        </w:rPr>
        <w:footnoteReference w:id="45"/>
      </w:r>
      <w:r>
        <w:rPr>
          <w:rtl w:val="true"/>
        </w:rPr>
        <w:t xml:space="preserve">, </w:t>
      </w:r>
      <w:r>
        <w:rPr>
          <w:rtl w:val="true"/>
        </w:rPr>
        <w:t>וְהִלֵּךְ</w:t>
      </w:r>
      <w:r>
        <w:rPr>
          <w:rStyle w:val="FootnoteAnchor"/>
          <w:rtl w:val="true"/>
        </w:rPr>
        <w:footnoteReference w:id="46"/>
      </w:r>
      <w:r>
        <w:rPr>
          <w:rtl w:val="true"/>
        </w:rPr>
        <w:t xml:space="preserve">, </w:t>
      </w:r>
      <w:r>
        <w:rPr>
          <w:rtl w:val="true"/>
        </w:rPr>
        <w:t>וְזָרַק</w:t>
      </w:r>
      <w:r>
        <w:rPr>
          <w:rStyle w:val="FootnoteAnchor"/>
          <w:rtl w:val="true"/>
        </w:rPr>
        <w:footnoteReference w:id="47"/>
      </w:r>
      <w:r>
        <w:rPr>
          <w:rtl w:val="true"/>
        </w:rPr>
        <w:t xml:space="preserve">, </w:t>
      </w:r>
      <w:r>
        <w:rPr>
          <w:rtl w:val="true"/>
        </w:rPr>
        <w:t>שֶׁלֹּא לִשְׁמָן</w:t>
      </w:r>
      <w:r>
        <w:rPr>
          <w:rtl w:val="true"/>
        </w:rPr>
        <w:t xml:space="preserve">, </w:t>
      </w:r>
      <w:r>
        <w:rPr>
          <w:rtl w:val="true"/>
        </w:rPr>
        <w:t>אוֹ לִשְׁמָן וְשֶׁלֹּא לִשְׁמָן</w:t>
      </w:r>
      <w:r>
        <w:rPr>
          <w:rStyle w:val="FootnoteAnchor"/>
          <w:rtl w:val="true"/>
        </w:rPr>
        <w:footnoteReference w:id="48"/>
      </w:r>
      <w:r>
        <w:rPr>
          <w:rtl w:val="true"/>
        </w:rPr>
        <w:t xml:space="preserve">, </w:t>
      </w:r>
      <w:r>
        <w:rPr>
          <w:rtl w:val="true"/>
        </w:rPr>
        <w:t>אוֹ שֶׁלֹּא לִשְׁמָן וְלִשְׁמָן</w:t>
      </w:r>
      <w:r>
        <w:rPr>
          <w:rtl w:val="true"/>
        </w:rPr>
        <w:t xml:space="preserve">, </w:t>
      </w:r>
      <w:r>
        <w:rPr>
          <w:rtl w:val="true"/>
        </w:rPr>
        <w:t>פְּסוּלִים</w:t>
      </w:r>
      <w:r>
        <w:rPr>
          <w:rStyle w:val="FootnoteAnchor"/>
          <w:rtl w:val="true"/>
        </w:rPr>
        <w:footnoteReference w:id="49"/>
      </w:r>
      <w:r>
        <w:rPr>
          <w:rtl w:val="true"/>
        </w:rPr>
        <w:t xml:space="preserve">. </w:t>
      </w:r>
      <w:r>
        <w:rPr>
          <w:rtl w:val="true"/>
        </w:rPr>
        <w:t>כֵּיצַד לִשְׁמָן וְשֶׁלֹּא לִשְׁמָן</w:t>
      </w:r>
      <w:r>
        <w:rPr>
          <w:rtl w:val="true"/>
        </w:rPr>
        <w:t xml:space="preserve">, </w:t>
      </w:r>
      <w:r>
        <w:rPr>
          <w:rtl w:val="true"/>
        </w:rPr>
        <w:t>לְשֵׁם פֶּסַח וּלְשֵׁם שְׁלָמִים</w:t>
      </w:r>
      <w:r>
        <w:rPr>
          <w:rStyle w:val="FootnoteAnchor"/>
          <w:rtl w:val="true"/>
        </w:rPr>
        <w:footnoteReference w:id="50"/>
      </w:r>
      <w:r>
        <w:rPr>
          <w:rtl w:val="true"/>
        </w:rPr>
        <w:t xml:space="preserve">. </w:t>
      </w:r>
      <w:r>
        <w:rPr>
          <w:rtl w:val="true"/>
        </w:rPr>
        <w:t>שֶׁלֹּא לִשְׁמָן וְלִשְׁמָן</w:t>
      </w:r>
      <w:r>
        <w:rPr>
          <w:rtl w:val="true"/>
        </w:rPr>
        <w:t xml:space="preserve">, </w:t>
      </w:r>
      <w:r>
        <w:rPr>
          <w:rtl w:val="true"/>
        </w:rPr>
        <w:t>לְשֵׁם שְׁלָמִים וּלְשֵׁם הַפֶּסַח</w:t>
      </w:r>
      <w:r>
        <w:rPr>
          <w:rtl w:val="true"/>
        </w:rPr>
        <w:t xml:space="preserve">. </w:t>
      </w:r>
      <w:r>
        <w:rPr>
          <w:rtl w:val="true"/>
        </w:rPr>
        <w:t>שֶׁהַזֶּבַח נִפְסָל בְּאַרְבָּעָה דְבָרִים</w:t>
      </w:r>
      <w:r>
        <w:rPr>
          <w:rtl w:val="true"/>
        </w:rPr>
        <w:t xml:space="preserve">, </w:t>
      </w:r>
      <w:r>
        <w:rPr>
          <w:rtl w:val="true"/>
        </w:rPr>
        <w:t>בַּשְּׁחִיטָה וּבַקִּבּוּל וּבַהִלּוּךְ וּבַזְּרִיקָה</w:t>
      </w:r>
      <w:r>
        <w:rPr>
          <w:rtl w:val="true"/>
        </w:rPr>
        <w:t xml:space="preserve">. </w:t>
      </w:r>
      <w:r>
        <w:rPr>
          <w:rStyle w:val="FootnoteAnchor"/>
          <w:rtl w:val="true"/>
        </w:rPr>
        <w:footnoteReference w:id="51"/>
      </w:r>
      <w:r>
        <w:rPr>
          <w:rtl w:val="true"/>
        </w:rPr>
        <w:t>רַבִּי שִׁמְעוֹן מַכְשִׁיר בְּהִלּוּךְ</w:t>
      </w:r>
      <w:r>
        <w:rPr>
          <w:rStyle w:val="FootnoteAnchor"/>
          <w:rtl w:val="true"/>
        </w:rPr>
        <w:footnoteReference w:id="52"/>
      </w:r>
      <w:r>
        <w:rPr>
          <w:rtl w:val="true"/>
        </w:rPr>
        <w:t xml:space="preserve">, </w:t>
      </w:r>
      <w:r>
        <w:rPr>
          <w:rtl w:val="true"/>
        </w:rPr>
        <w:t>שֶׁהָיָה רַבִּי שִׁמְעוֹן אוֹמֵר</w:t>
      </w:r>
      <w:r>
        <w:rPr>
          <w:rtl w:val="true"/>
        </w:rPr>
        <w:t xml:space="preserve">, </w:t>
      </w:r>
      <w:r>
        <w:rPr>
          <w:rtl w:val="true"/>
        </w:rPr>
        <w:t>אִי אֶפְשָׁר שֶׁלֹּא בִשְׁחִיטָה וְשֶׁלֹּא בְקַבָּלָה וְשֶׁלֹּא בִזְרִיקָה</w:t>
      </w:r>
      <w:r>
        <w:rPr>
          <w:rtl w:val="true"/>
        </w:rPr>
        <w:t xml:space="preserve">, </w:t>
      </w:r>
      <w:r>
        <w:rPr>
          <w:rtl w:val="true"/>
        </w:rPr>
        <w:t>אֲבָל אֶפְשָׁר שֶׁלֹּא בְהִלּוּךְ</w:t>
      </w:r>
      <w:r>
        <w:rPr>
          <w:rtl w:val="true"/>
        </w:rPr>
        <w:t xml:space="preserve">, </w:t>
      </w:r>
      <w:r>
        <w:rPr>
          <w:rtl w:val="true"/>
        </w:rPr>
        <w:t>שׁוֹחֵט בְּצַד הַמִּזְבֵּחַ וְזוֹרֵק</w:t>
      </w:r>
      <w:r>
        <w:rPr>
          <w:rtl w:val="true"/>
        </w:rPr>
        <w:t xml:space="preserve">. </w:t>
      </w:r>
      <w:r>
        <w:rPr>
          <w:rtl w:val="true"/>
        </w:rPr>
        <w:t>רַבִּי אֱלִיעֶזֶר אוֹמֵר</w:t>
      </w:r>
      <w:r>
        <w:rPr>
          <w:rtl w:val="true"/>
        </w:rPr>
        <w:t xml:space="preserve">, </w:t>
      </w:r>
      <w:r>
        <w:rPr>
          <w:rtl w:val="true"/>
        </w:rPr>
        <w:t>הַמְהַלֵּךְ בִּמְקוֹם שֶׁהוּא צָרִיךְ לְהַלֵּךְ</w:t>
      </w:r>
      <w:r>
        <w:rPr>
          <w:rStyle w:val="FootnoteAnchor"/>
          <w:rtl w:val="true"/>
        </w:rPr>
        <w:footnoteReference w:id="53"/>
      </w:r>
      <w:r>
        <w:rPr>
          <w:rtl w:val="true"/>
        </w:rPr>
        <w:t xml:space="preserve">, </w:t>
      </w:r>
      <w:r>
        <w:rPr>
          <w:rtl w:val="true"/>
        </w:rPr>
        <w:t>הַמַּחֲשָׁבָה פוֹסֶלֶת</w:t>
      </w:r>
      <w:r>
        <w:rPr>
          <w:rtl w:val="true"/>
        </w:rPr>
        <w:t xml:space="preserve">. </w:t>
      </w:r>
      <w:r>
        <w:rPr>
          <w:rtl w:val="true"/>
        </w:rPr>
        <w:t>וּבִמְקוֹם שֶׁאֵין צָרִיךְ לְהַלֵּךְ</w:t>
      </w:r>
      <w:r>
        <w:rPr>
          <w:rStyle w:val="FootnoteAnchor"/>
          <w:rtl w:val="true"/>
        </w:rPr>
        <w:footnoteReference w:id="54"/>
      </w:r>
      <w:r>
        <w:rPr>
          <w:rtl w:val="true"/>
        </w:rPr>
        <w:t xml:space="preserve">, </w:t>
      </w:r>
      <w:r>
        <w:rPr>
          <w:rtl w:val="true"/>
        </w:rPr>
        <w:t>אֵין הַמַּחֲשָׁבָה פוֹסָלֶת</w:t>
      </w:r>
      <w:r>
        <w:rPr>
          <w:rtl w:val="true"/>
        </w:rPr>
        <w:t>:</w:t>
      </w:r>
      <w:r>
        <w:rPr>
          <w:rStyle w:val="FootnoteAnchor"/>
          <w:rtl w:val="true"/>
        </w:rPr>
        <w:footnoteReference w:customMarkFollows="1" w:id="55"/>
        <w:t xml:space="preserve"> </w:t>
      </w:r>
    </w:p>
    <w:p>
      <w:pPr>
        <w:pStyle w:val="Heading1"/>
        <w:rPr/>
      </w:pPr>
      <w:r>
        <w:rPr>
          <w:rtl w:val="true"/>
        </w:rPr>
        <w:t>פרק שני</w:t>
      </w:r>
      <w:r>
        <w:rPr>
          <w:rStyle w:val="FootnoteAnchor"/>
          <w:rtl w:val="true"/>
        </w:rPr>
        <w:footnoteReference w:customMarkFollows="1" w:id="56"/>
        <w:t xml:space="preserve"> </w:t>
      </w:r>
    </w:p>
    <w:p>
      <w:pPr>
        <w:pStyle w:val="Heading2"/>
        <w:numPr>
          <w:ilvl w:val="0"/>
          <w:numId w:val="0"/>
        </w:numPr>
        <w:ind w:left="0" w:hanging="0"/>
        <w:rPr/>
      </w:pPr>
      <w:r>
        <w:rPr>
          <w:rtl w:val="true"/>
        </w:rPr>
        <w:t>משנה א</w:t>
      </w:r>
      <w:r>
        <w:rPr>
          <w:rStyle w:val="FootnoteAnchor"/>
          <w:rtl w:val="true"/>
        </w:rPr>
        <w:footnoteReference w:customMarkFollows="1" w:id="57"/>
        <w:t xml:space="preserve"> </w:t>
      </w:r>
    </w:p>
    <w:p>
      <w:pPr>
        <w:pStyle w:val="Normal"/>
        <w:rPr/>
      </w:pPr>
      <w:r>
        <w:rPr>
          <w:rStyle w:val="FootnoteAnchor"/>
          <w:rtl w:val="true"/>
        </w:rPr>
        <w:footnoteReference w:customMarkFollows="1" w:id="58"/>
        <w:t>ה</w:t>
      </w:r>
      <w:r>
        <w:rPr>
          <w:rStyle w:val="FootnoteCharacters"/>
          <w:rtl w:val="true"/>
        </w:rPr>
        <w:t>קדמה</w:t>
      </w:r>
      <w:r>
        <w:rPr>
          <w:rtl w:val="true"/>
        </w:rPr>
        <w:t>כָּל הַזְּבָחִים שֶׁקִּבֵּל דָּמָן זָר</w:t>
      </w:r>
      <w:r>
        <w:rPr>
          <w:rStyle w:val="FootnoteAnchor"/>
          <w:rtl w:val="true"/>
        </w:rPr>
        <w:footnoteReference w:id="59"/>
      </w:r>
      <w:r>
        <w:rPr>
          <w:rStyle w:val="FootnoteAnchor"/>
          <w:rtl w:val="true"/>
        </w:rPr>
        <w:footnoteReference w:id="60"/>
      </w:r>
      <w:r>
        <w:rPr>
          <w:rtl w:val="true"/>
        </w:rPr>
        <w:t xml:space="preserve">, </w:t>
      </w:r>
      <w:r>
        <w:rPr>
          <w:rtl w:val="true"/>
        </w:rPr>
        <w:t>אוֹנֵן</w:t>
      </w:r>
      <w:r>
        <w:rPr>
          <w:rStyle w:val="FootnoteAnchor"/>
          <w:rtl w:val="true"/>
        </w:rPr>
        <w:footnoteReference w:id="61"/>
      </w:r>
      <w:r>
        <w:rPr>
          <w:rStyle w:val="FootnoteAnchor"/>
          <w:rtl w:val="true"/>
        </w:rPr>
        <w:footnoteReference w:id="62"/>
      </w:r>
      <w:r>
        <w:rPr>
          <w:rStyle w:val="FootnoteAnchor"/>
          <w:rtl w:val="true"/>
        </w:rPr>
        <w:footnoteReference w:id="63"/>
      </w:r>
      <w:r>
        <w:rPr>
          <w:rtl w:val="true"/>
        </w:rPr>
        <w:t xml:space="preserve">, </w:t>
      </w:r>
      <w:r>
        <w:rPr>
          <w:rtl w:val="true"/>
        </w:rPr>
        <w:t>טְבוּל יוֹם</w:t>
      </w:r>
      <w:r>
        <w:rPr>
          <w:rStyle w:val="FootnoteAnchor"/>
          <w:rtl w:val="true"/>
        </w:rPr>
        <w:footnoteReference w:id="64"/>
      </w:r>
      <w:r>
        <w:rPr>
          <w:rStyle w:val="FootnoteAnchor"/>
          <w:rtl w:val="true"/>
        </w:rPr>
        <w:footnoteReference w:id="65"/>
      </w:r>
      <w:r>
        <w:rPr>
          <w:rtl w:val="true"/>
        </w:rPr>
        <w:t xml:space="preserve">, </w:t>
      </w:r>
      <w:r>
        <w:rPr>
          <w:rtl w:val="true"/>
        </w:rPr>
        <w:t>מְחֻסַּר בְּגָדִים</w:t>
      </w:r>
      <w:r>
        <w:rPr>
          <w:rStyle w:val="FootnoteAnchor"/>
          <w:rtl w:val="true"/>
        </w:rPr>
        <w:footnoteReference w:id="66"/>
      </w:r>
      <w:r>
        <w:rPr>
          <w:rStyle w:val="FootnoteAnchor"/>
          <w:rtl w:val="true"/>
        </w:rPr>
        <w:footnoteReference w:id="67"/>
      </w:r>
      <w:r>
        <w:rPr>
          <w:rtl w:val="true"/>
        </w:rPr>
        <w:t xml:space="preserve">, </w:t>
      </w:r>
      <w:r>
        <w:rPr>
          <w:rtl w:val="true"/>
        </w:rPr>
        <w:t>מְחֻסַּר כִּפּוּרִים</w:t>
      </w:r>
      <w:r>
        <w:rPr>
          <w:rStyle w:val="FootnoteAnchor"/>
          <w:rtl w:val="true"/>
        </w:rPr>
        <w:footnoteReference w:id="68"/>
      </w:r>
      <w:r>
        <w:rPr>
          <w:rStyle w:val="FootnoteAnchor"/>
          <w:rtl w:val="true"/>
        </w:rPr>
        <w:footnoteReference w:id="69"/>
      </w:r>
      <w:r>
        <w:rPr>
          <w:rtl w:val="true"/>
        </w:rPr>
        <w:t xml:space="preserve">, </w:t>
      </w:r>
      <w:r>
        <w:rPr>
          <w:rtl w:val="true"/>
        </w:rPr>
        <w:t>שֶׁלֹּא רְחוּץ יָדַיִם וְרַגְלַיִם</w:t>
      </w:r>
      <w:r>
        <w:rPr>
          <w:rStyle w:val="FootnoteAnchor"/>
          <w:rtl w:val="true"/>
        </w:rPr>
        <w:footnoteReference w:id="70"/>
      </w:r>
      <w:r>
        <w:rPr>
          <w:rStyle w:val="FootnoteAnchor"/>
          <w:rtl w:val="true"/>
        </w:rPr>
        <w:footnoteReference w:id="71"/>
      </w:r>
      <w:r>
        <w:rPr>
          <w:rtl w:val="true"/>
        </w:rPr>
        <w:t xml:space="preserve">, </w:t>
      </w:r>
      <w:r>
        <w:rPr>
          <w:rtl w:val="true"/>
        </w:rPr>
        <w:t>עָרֵל</w:t>
      </w:r>
      <w:r>
        <w:rPr>
          <w:rStyle w:val="FootnoteAnchor"/>
          <w:rtl w:val="true"/>
        </w:rPr>
        <w:footnoteReference w:id="72"/>
      </w:r>
      <w:r>
        <w:rPr>
          <w:rStyle w:val="FootnoteAnchor"/>
          <w:rtl w:val="true"/>
        </w:rPr>
        <w:footnoteReference w:id="73"/>
      </w:r>
      <w:r>
        <w:rPr>
          <w:rtl w:val="true"/>
        </w:rPr>
        <w:t xml:space="preserve">, </w:t>
      </w:r>
      <w:r>
        <w:rPr>
          <w:rtl w:val="true"/>
        </w:rPr>
        <w:t>טָמֵא</w:t>
      </w:r>
      <w:r>
        <w:rPr>
          <w:rStyle w:val="FootnoteAnchor"/>
          <w:rtl w:val="true"/>
        </w:rPr>
        <w:footnoteReference w:id="74"/>
      </w:r>
      <w:r>
        <w:rPr>
          <w:rStyle w:val="FootnoteAnchor"/>
          <w:rtl w:val="true"/>
        </w:rPr>
        <w:footnoteReference w:id="75"/>
      </w:r>
      <w:r>
        <w:rPr>
          <w:rtl w:val="true"/>
        </w:rPr>
        <w:t xml:space="preserve">, </w:t>
      </w:r>
      <w:r>
        <w:rPr>
          <w:rtl w:val="true"/>
        </w:rPr>
        <w:t>יוֹשֵׁב</w:t>
      </w:r>
      <w:r>
        <w:rPr>
          <w:rStyle w:val="FootnoteAnchor"/>
          <w:rtl w:val="true"/>
        </w:rPr>
        <w:footnoteReference w:id="76"/>
      </w:r>
      <w:r>
        <w:rPr>
          <w:rtl w:val="true"/>
        </w:rPr>
        <w:t xml:space="preserve">, </w:t>
      </w:r>
      <w:r>
        <w:rPr>
          <w:rtl w:val="true"/>
        </w:rPr>
        <w:t>עוֹמֵד עַל גַּבֵּי כֵלִים</w:t>
      </w:r>
      <w:r>
        <w:rPr>
          <w:rtl w:val="true"/>
        </w:rPr>
        <w:t xml:space="preserve">, </w:t>
      </w:r>
      <w:r>
        <w:rPr>
          <w:rtl w:val="true"/>
        </w:rPr>
        <w:t>עַל גַּבֵּי בְהֵמָה</w:t>
      </w:r>
      <w:r>
        <w:rPr>
          <w:rStyle w:val="FootnoteAnchor"/>
          <w:rtl w:val="true"/>
        </w:rPr>
        <w:footnoteReference w:id="77"/>
      </w:r>
      <w:r>
        <w:rPr>
          <w:rtl w:val="true"/>
        </w:rPr>
        <w:t xml:space="preserve">, </w:t>
      </w:r>
      <w:r>
        <w:rPr>
          <w:rtl w:val="true"/>
        </w:rPr>
        <w:t>עַל גַּבֵּי רַגְלֵי חֲבֵרוֹ</w:t>
      </w:r>
      <w:r>
        <w:rPr>
          <w:rStyle w:val="FootnoteAnchor"/>
          <w:rtl w:val="true"/>
        </w:rPr>
        <w:footnoteReference w:id="78"/>
      </w:r>
      <w:r>
        <w:rPr>
          <w:rStyle w:val="FootnoteAnchor"/>
          <w:rtl w:val="true"/>
        </w:rPr>
        <w:footnoteReference w:id="79"/>
      </w:r>
      <w:r>
        <w:rPr>
          <w:rtl w:val="true"/>
        </w:rPr>
        <w:t xml:space="preserve">, </w:t>
      </w:r>
      <w:r>
        <w:rPr>
          <w:rtl w:val="true"/>
        </w:rPr>
        <w:t>פָּסָל</w:t>
      </w:r>
      <w:r>
        <w:rPr>
          <w:rtl w:val="true"/>
        </w:rPr>
        <w:t xml:space="preserve">. </w:t>
      </w:r>
      <w:r>
        <w:rPr>
          <w:rtl w:val="true"/>
        </w:rPr>
        <w:t>קִבֵּל בַּשְּׂמֹאל</w:t>
      </w:r>
      <w:r>
        <w:rPr>
          <w:rtl w:val="true"/>
        </w:rPr>
        <w:t xml:space="preserve">, </w:t>
      </w:r>
      <w:r>
        <w:rPr>
          <w:rtl w:val="true"/>
        </w:rPr>
        <w:t>פָּסָל</w:t>
      </w:r>
      <w:r>
        <w:rPr>
          <w:rtl w:val="true"/>
        </w:rPr>
        <w:t xml:space="preserve">. </w:t>
      </w:r>
      <w:r>
        <w:rPr>
          <w:rtl w:val="true"/>
        </w:rPr>
        <w:t>רַבִּי שִׁמְעוֹן מַכְשִׁיר</w:t>
      </w:r>
      <w:r>
        <w:rPr>
          <w:rStyle w:val="FootnoteAnchor"/>
          <w:rtl w:val="true"/>
        </w:rPr>
        <w:footnoteReference w:id="80"/>
      </w:r>
      <w:r>
        <w:rPr>
          <w:rtl w:val="true"/>
        </w:rPr>
        <w:t>.</w:t>
      </w:r>
      <w:r>
        <w:rPr>
          <w:rStyle w:val="FootnoteAnchor"/>
          <w:rtl w:val="true"/>
        </w:rPr>
        <w:footnoteReference w:id="81"/>
      </w:r>
      <w:r>
        <w:rPr>
          <w:rtl w:val="true"/>
        </w:rPr>
        <w:t xml:space="preserve"> </w:t>
      </w:r>
      <w:r>
        <w:rPr>
          <w:rtl w:val="true"/>
        </w:rPr>
        <w:t>נִשְׁפַּךְ הַדָּם עַל הָרִצְפָּה</w:t>
      </w:r>
      <w:r>
        <w:rPr>
          <w:rStyle w:val="FootnoteAnchor"/>
          <w:rtl w:val="true"/>
        </w:rPr>
        <w:footnoteReference w:id="82"/>
      </w:r>
      <w:r>
        <w:rPr>
          <w:rtl w:val="true"/>
        </w:rPr>
        <w:t xml:space="preserve"> וַאֲסָפוֹ</w:t>
      </w:r>
      <w:r>
        <w:rPr>
          <w:rtl w:val="true"/>
        </w:rPr>
        <w:t xml:space="preserve">, </w:t>
      </w:r>
      <w:r>
        <w:rPr>
          <w:rtl w:val="true"/>
        </w:rPr>
        <w:t>פָּסוּל</w:t>
      </w:r>
      <w:r>
        <w:rPr>
          <w:rtl w:val="true"/>
        </w:rPr>
        <w:t xml:space="preserve">. </w:t>
      </w:r>
      <w:r>
        <w:rPr>
          <w:rtl w:val="true"/>
        </w:rPr>
        <w:t>נְתָנוֹ עַל גַּבֵּי הַכֶּבֶשׁ שֶׁלֹּא כְנֶגֶד הַיְסוֹד</w:t>
      </w:r>
      <w:r>
        <w:rPr>
          <w:rStyle w:val="FootnoteAnchor"/>
          <w:rtl w:val="true"/>
        </w:rPr>
        <w:footnoteReference w:id="83"/>
      </w:r>
      <w:r>
        <w:rPr>
          <w:rtl w:val="true"/>
        </w:rPr>
        <w:t xml:space="preserve">, </w:t>
      </w:r>
      <w:r>
        <w:rPr>
          <w:rtl w:val="true"/>
        </w:rPr>
        <w:t>נָתַן אֶת הַנִּתָּנִין לְמַטָּן</w:t>
      </w:r>
      <w:r>
        <w:rPr>
          <w:rtl w:val="true"/>
        </w:rPr>
        <w:t xml:space="preserve">, </w:t>
      </w:r>
      <w:r>
        <w:rPr>
          <w:rtl w:val="true"/>
        </w:rPr>
        <w:t>לְמַעְלָן</w:t>
      </w:r>
      <w:r>
        <w:rPr>
          <w:rStyle w:val="FootnoteAnchor"/>
          <w:rtl w:val="true"/>
        </w:rPr>
        <w:footnoteReference w:id="84"/>
      </w:r>
      <w:r>
        <w:rPr>
          <w:rtl w:val="true"/>
        </w:rPr>
        <w:t xml:space="preserve">, </w:t>
      </w:r>
      <w:r>
        <w:rPr>
          <w:rtl w:val="true"/>
        </w:rPr>
        <w:t>וְאֶת הַנִּתָּנִין לְמַעְלָן</w:t>
      </w:r>
      <w:r>
        <w:rPr>
          <w:rtl w:val="true"/>
        </w:rPr>
        <w:t xml:space="preserve">, </w:t>
      </w:r>
      <w:r>
        <w:rPr>
          <w:rtl w:val="true"/>
        </w:rPr>
        <w:t>לְמַטָּן</w:t>
      </w:r>
      <w:r>
        <w:rPr>
          <w:rStyle w:val="FootnoteAnchor"/>
          <w:rtl w:val="true"/>
        </w:rPr>
        <w:footnoteReference w:id="85"/>
      </w:r>
      <w:r>
        <w:rPr>
          <w:rtl w:val="true"/>
        </w:rPr>
        <w:t xml:space="preserve">, </w:t>
      </w:r>
      <w:r>
        <w:rPr>
          <w:rtl w:val="true"/>
        </w:rPr>
        <w:t>אֶת הַנִּתָּנִים בִּפְנִים</w:t>
      </w:r>
      <w:r>
        <w:rPr>
          <w:rtl w:val="true"/>
        </w:rPr>
        <w:t xml:space="preserve">, </w:t>
      </w:r>
      <w:r>
        <w:rPr>
          <w:rtl w:val="true"/>
        </w:rPr>
        <w:t>בַּחוּץ</w:t>
      </w:r>
      <w:r>
        <w:rPr>
          <w:rStyle w:val="FootnoteAnchor"/>
          <w:rtl w:val="true"/>
        </w:rPr>
        <w:footnoteReference w:id="86"/>
      </w:r>
      <w:r>
        <w:rPr>
          <w:rtl w:val="true"/>
        </w:rPr>
        <w:t xml:space="preserve">, </w:t>
      </w:r>
      <w:r>
        <w:rPr>
          <w:rtl w:val="true"/>
        </w:rPr>
        <w:t>וְאֶת הַנִּתָּנִין בַּחוּץ</w:t>
      </w:r>
      <w:r>
        <w:rPr>
          <w:rtl w:val="true"/>
        </w:rPr>
        <w:t xml:space="preserve">, </w:t>
      </w:r>
      <w:r>
        <w:rPr>
          <w:rtl w:val="true"/>
        </w:rPr>
        <w:t>בִּפְנִים</w:t>
      </w:r>
      <w:r>
        <w:rPr>
          <w:rStyle w:val="FootnoteAnchor"/>
          <w:rtl w:val="true"/>
        </w:rPr>
        <w:footnoteReference w:id="87"/>
      </w:r>
      <w:r>
        <w:rPr>
          <w:rtl w:val="true"/>
        </w:rPr>
        <w:t xml:space="preserve">, </w:t>
      </w:r>
      <w:r>
        <w:rPr>
          <w:rtl w:val="true"/>
        </w:rPr>
        <w:t>פָּסוּל</w:t>
      </w:r>
      <w:r>
        <w:rPr>
          <w:rStyle w:val="FootnoteAnchor"/>
          <w:rtl w:val="true"/>
        </w:rPr>
        <w:footnoteReference w:id="88"/>
      </w:r>
      <w:r>
        <w:rPr>
          <w:rtl w:val="true"/>
        </w:rPr>
        <w:t xml:space="preserve"> וְאֵין בּוֹ כָרֵת</w:t>
      </w:r>
      <w:r>
        <w:rPr>
          <w:rStyle w:val="FootnoteAnchor"/>
          <w:rtl w:val="true"/>
        </w:rPr>
        <w:footnoteReference w:id="89"/>
      </w:r>
      <w:r>
        <w:rPr>
          <w:rtl w:val="true"/>
        </w:rPr>
        <w:t>:</w:t>
      </w:r>
      <w:r>
        <w:rPr>
          <w:rStyle w:val="FootnoteAnchor"/>
          <w:rtl w:val="true"/>
        </w:rPr>
        <w:footnoteReference w:id="90"/>
      </w:r>
      <w:r>
        <w:rPr>
          <w:rtl w:val="true"/>
        </w:rPr>
        <w:t xml:space="preserve"> </w:t>
      </w:r>
    </w:p>
    <w:p>
      <w:pPr>
        <w:pStyle w:val="Heading2"/>
        <w:numPr>
          <w:ilvl w:val="1"/>
          <w:numId w:val="2"/>
        </w:numPr>
        <w:rPr/>
      </w:pPr>
      <w:r>
        <w:rPr>
          <w:rtl w:val="true"/>
        </w:rPr>
        <w:t>משנה ב</w:t>
      </w:r>
      <w:r>
        <w:rPr>
          <w:rStyle w:val="FootnoteAnchor"/>
          <w:rtl w:val="true"/>
        </w:rPr>
        <w:footnoteReference w:customMarkFollows="1" w:id="91"/>
        <w:t xml:space="preserve"> </w:t>
      </w:r>
    </w:p>
    <w:p>
      <w:pPr>
        <w:pStyle w:val="Normal"/>
        <w:rPr/>
      </w:pPr>
      <w:r>
        <w:rPr>
          <w:rStyle w:val="FootnoteAnchor"/>
          <w:rtl w:val="true"/>
        </w:rPr>
        <w:footnoteReference w:id="92"/>
      </w:r>
      <w:r>
        <w:rPr>
          <w:rtl w:val="true"/>
        </w:rPr>
        <w:t>הַשּׁוֹחֵט</w:t>
      </w:r>
      <w:r>
        <w:rPr>
          <w:rStyle w:val="FootnoteAnchor"/>
          <w:rtl w:val="true"/>
        </w:rPr>
        <w:footnoteReference w:id="93"/>
      </w:r>
      <w:r>
        <w:rPr>
          <w:rtl w:val="true"/>
        </w:rPr>
        <w:t xml:space="preserve"> אֶת הַזֶּבַח לִזְרֹק דָּמוֹ בַחוּץ</w:t>
      </w:r>
      <w:r>
        <w:rPr>
          <w:rStyle w:val="FootnoteAnchor"/>
          <w:rtl w:val="true"/>
        </w:rPr>
        <w:footnoteReference w:id="94"/>
      </w:r>
      <w:r>
        <w:rPr>
          <w:rtl w:val="true"/>
        </w:rPr>
        <w:t xml:space="preserve"> אוֹ מִקְצָת דָּמוֹ בַחוּץ</w:t>
      </w:r>
      <w:r>
        <w:rPr>
          <w:rtl w:val="true"/>
        </w:rPr>
        <w:t xml:space="preserve">, </w:t>
      </w:r>
      <w:r>
        <w:rPr>
          <w:rtl w:val="true"/>
        </w:rPr>
        <w:t>לְהַקְטִיר אֶת אֵמוּרָיו בַּחוּץ אוֹ מִקְצָת אֵמוּרָיו בַּחוּץ</w:t>
      </w:r>
      <w:r>
        <w:rPr>
          <w:rtl w:val="true"/>
        </w:rPr>
        <w:t xml:space="preserve">, </w:t>
      </w:r>
      <w:r>
        <w:rPr>
          <w:rtl w:val="true"/>
        </w:rPr>
        <w:t>לֶאֱכֹל בְּשָׂרוֹ בַחוּץ אוֹ כַזַּיִת מִבְּשָׂרוֹ בַחוּץ אוֹ לֶאֱכֹל כַּזַּיִת מֵעוֹר הָאַלְיָה</w:t>
      </w:r>
      <w:r>
        <w:rPr>
          <w:rStyle w:val="FootnoteAnchor"/>
          <w:rtl w:val="true"/>
        </w:rPr>
        <w:footnoteReference w:id="95"/>
      </w:r>
      <w:r>
        <w:rPr>
          <w:rtl w:val="true"/>
        </w:rPr>
        <w:t xml:space="preserve"> בַחוּץ</w:t>
      </w:r>
      <w:r>
        <w:rPr>
          <w:rtl w:val="true"/>
        </w:rPr>
        <w:t xml:space="preserve">, </w:t>
      </w:r>
      <w:r>
        <w:rPr>
          <w:rtl w:val="true"/>
        </w:rPr>
        <w:t>פָּסוּל וְאֵין בּוֹ כָרֵת</w:t>
      </w:r>
      <w:r>
        <w:rPr>
          <w:rtl w:val="true"/>
        </w:rPr>
        <w:t>.</w:t>
      </w:r>
      <w:r>
        <w:rPr>
          <w:rStyle w:val="FootnoteAnchor"/>
          <w:rtl w:val="true"/>
        </w:rPr>
        <w:footnoteReference w:id="96"/>
      </w:r>
      <w:r>
        <w:rPr>
          <w:rtl w:val="true"/>
        </w:rPr>
        <w:t xml:space="preserve"> </w:t>
      </w:r>
      <w:r>
        <w:rPr>
          <w:rtl w:val="true"/>
        </w:rPr>
        <w:t>לִזְרֹק דָּמוֹ לְמָחָר אוֹ מִקְצָת דָּמוֹ לְמָחָר</w:t>
      </w:r>
      <w:r>
        <w:rPr>
          <w:rtl w:val="true"/>
        </w:rPr>
        <w:t xml:space="preserve">, </w:t>
      </w:r>
      <w:r>
        <w:rPr>
          <w:rtl w:val="true"/>
        </w:rPr>
        <w:t>לְהַקְטִיר אֵמוּרָיו לְמָחָר אוֹ מִקְצָת אֵמוּרָיו לְמָחָר</w:t>
      </w:r>
      <w:r>
        <w:rPr>
          <w:rtl w:val="true"/>
        </w:rPr>
        <w:t xml:space="preserve">, </w:t>
      </w:r>
      <w:r>
        <w:rPr>
          <w:rtl w:val="true"/>
        </w:rPr>
        <w:t>לֶאֱכֹל בְּשָׂרוֹ לְמָחָר אוֹ כַזַּיִת מִבְּשָׂרוֹ לְמָחָר אוֹ כַּזַּיִת מֵעוֹר הָאַלְיָה לְמָחָר</w:t>
      </w:r>
      <w:r>
        <w:rPr>
          <w:rtl w:val="true"/>
        </w:rPr>
        <w:t xml:space="preserve">, </w:t>
      </w:r>
      <w:r>
        <w:rPr>
          <w:rtl w:val="true"/>
        </w:rPr>
        <w:t>פִּגּוּל וְחַיָּבִין עָלָיו כָּרֵת</w:t>
      </w:r>
      <w:r>
        <w:rPr>
          <w:rStyle w:val="FootnoteAnchor"/>
          <w:rtl w:val="true"/>
        </w:rPr>
        <w:footnoteReference w:id="97"/>
      </w:r>
      <w:r>
        <w:rPr>
          <w:rtl w:val="true"/>
        </w:rPr>
        <w:t>:</w:t>
      </w:r>
      <w:r>
        <w:rPr>
          <w:rStyle w:val="FootnoteAnchor"/>
          <w:rtl w:val="true"/>
        </w:rPr>
        <w:footnoteReference w:id="98"/>
      </w:r>
      <w:r>
        <w:rPr>
          <w:rtl w:val="true"/>
        </w:rPr>
        <w:t xml:space="preserve"> </w:t>
      </w:r>
    </w:p>
    <w:p>
      <w:pPr>
        <w:pStyle w:val="Heading2"/>
        <w:numPr>
          <w:ilvl w:val="1"/>
          <w:numId w:val="2"/>
        </w:numPr>
        <w:rPr/>
      </w:pPr>
      <w:r>
        <w:rPr>
          <w:rtl w:val="true"/>
        </w:rPr>
        <w:t>משנה ג</w:t>
      </w:r>
      <w:r>
        <w:rPr>
          <w:rStyle w:val="FootnoteAnchor"/>
          <w:rtl w:val="true"/>
        </w:rPr>
        <w:footnoteReference w:customMarkFollows="1" w:id="99"/>
        <w:t xml:space="preserve"> </w:t>
      </w:r>
    </w:p>
    <w:p>
      <w:pPr>
        <w:pStyle w:val="Normal"/>
        <w:rPr/>
      </w:pPr>
      <w:r>
        <w:rPr>
          <w:rStyle w:val="FootnoteAnchor"/>
          <w:rtl w:val="true"/>
        </w:rPr>
        <w:footnoteReference w:id="100"/>
      </w:r>
      <w:r>
        <w:rPr>
          <w:rtl w:val="true"/>
        </w:rPr>
        <w:t>זֶה הַכְּלָל</w:t>
      </w:r>
      <w:r>
        <w:rPr>
          <w:rtl w:val="true"/>
        </w:rPr>
        <w:t xml:space="preserve">, </w:t>
      </w:r>
      <w:r>
        <w:rPr>
          <w:rtl w:val="true"/>
        </w:rPr>
        <w:t>כָּל הַשּׁוֹחֵט וְהַמְקַבֵּל וְהַמְהַלֵּךְ וְהַזּוֹרֵק</w:t>
      </w:r>
      <w:r>
        <w:rPr>
          <w:rStyle w:val="FootnoteAnchor"/>
          <w:rtl w:val="true"/>
        </w:rPr>
        <w:footnoteReference w:id="101"/>
      </w:r>
      <w:r>
        <w:rPr>
          <w:rtl w:val="true"/>
        </w:rPr>
        <w:t xml:space="preserve">, </w:t>
      </w:r>
      <w:r>
        <w:rPr>
          <w:rtl w:val="true"/>
        </w:rPr>
        <w:t>לֶאֱכֹל דָּבָר שֶׁדַּרְכּוֹ לֶאֱכֹל</w:t>
      </w:r>
      <w:r>
        <w:rPr>
          <w:rStyle w:val="FootnoteAnchor"/>
          <w:rtl w:val="true"/>
        </w:rPr>
        <w:footnoteReference w:id="102"/>
      </w:r>
      <w:r>
        <w:rPr>
          <w:rtl w:val="true"/>
        </w:rPr>
        <w:t xml:space="preserve">, </w:t>
      </w:r>
      <w:r>
        <w:rPr>
          <w:rtl w:val="true"/>
        </w:rPr>
        <w:t>לְהַקְטִיר דָּבָר שֶׁדַּרְכּוֹ לְהַקְטִיר</w:t>
      </w:r>
      <w:r>
        <w:rPr>
          <w:rtl w:val="true"/>
        </w:rPr>
        <w:t xml:space="preserve">, </w:t>
      </w:r>
      <w:r>
        <w:rPr>
          <w:rtl w:val="true"/>
        </w:rPr>
        <w:t>חוּץ לִמְקוֹמוֹ</w:t>
      </w:r>
      <w:r>
        <w:rPr>
          <w:rtl w:val="true"/>
        </w:rPr>
        <w:t xml:space="preserve">, </w:t>
      </w:r>
      <w:r>
        <w:rPr>
          <w:rtl w:val="true"/>
        </w:rPr>
        <w:t>פָּסוּל וְאֵין בּוֹ כָרֵת</w:t>
      </w:r>
      <w:r>
        <w:rPr>
          <w:rtl w:val="true"/>
        </w:rPr>
        <w:t xml:space="preserve">. </w:t>
      </w:r>
      <w:r>
        <w:rPr>
          <w:rtl w:val="true"/>
        </w:rPr>
        <w:t>חוּץ לִזְמַנּוֹ</w:t>
      </w:r>
      <w:r>
        <w:rPr>
          <w:rtl w:val="true"/>
        </w:rPr>
        <w:t xml:space="preserve">, </w:t>
      </w:r>
      <w:r>
        <w:rPr>
          <w:rtl w:val="true"/>
        </w:rPr>
        <w:t>פִּגּוּל וְחַיָּבִין עָלָיו כָּרֵת</w:t>
      </w:r>
      <w:r>
        <w:rPr>
          <w:rStyle w:val="FootnoteAnchor"/>
          <w:rtl w:val="true"/>
        </w:rPr>
        <w:footnoteReference w:id="103"/>
      </w:r>
      <w:r>
        <w:rPr>
          <w:rtl w:val="true"/>
        </w:rPr>
        <w:t>,</w:t>
      </w:r>
      <w:r>
        <w:rPr>
          <w:rStyle w:val="FootnoteAnchor"/>
          <w:rtl w:val="true"/>
        </w:rPr>
        <w:footnoteReference w:id="104"/>
      </w:r>
      <w:r>
        <w:rPr>
          <w:rtl w:val="true"/>
        </w:rPr>
        <w:t xml:space="preserve"> </w:t>
      </w:r>
      <w:r>
        <w:rPr>
          <w:rtl w:val="true"/>
        </w:rPr>
        <w:t>וּבִלְבַד שֶׁיִּקְרַב הַמַּתִּיר כְּמִצְוָתוֹ</w:t>
      </w:r>
      <w:r>
        <w:rPr>
          <w:rStyle w:val="FootnoteAnchor"/>
          <w:rtl w:val="true"/>
        </w:rPr>
        <w:footnoteReference w:id="105"/>
      </w:r>
      <w:r>
        <w:rPr>
          <w:rStyle w:val="FootnoteAnchor"/>
          <w:rtl w:val="true"/>
        </w:rPr>
        <w:footnoteReference w:id="106"/>
      </w:r>
      <w:r>
        <w:rPr>
          <w:rtl w:val="true"/>
        </w:rPr>
        <w:t>:</w:t>
      </w:r>
      <w:r>
        <w:rPr>
          <w:rStyle w:val="FootnoteAnchor"/>
          <w:rtl w:val="true"/>
        </w:rPr>
        <w:footnoteReference w:id="107"/>
      </w:r>
    </w:p>
    <w:p>
      <w:pPr>
        <w:pStyle w:val="Heading2"/>
        <w:numPr>
          <w:ilvl w:val="1"/>
          <w:numId w:val="2"/>
        </w:numPr>
        <w:rPr/>
      </w:pPr>
      <w:r>
        <w:rPr>
          <w:rtl w:val="true"/>
        </w:rPr>
        <w:t>משנה ד</w:t>
      </w:r>
      <w:r>
        <w:rPr>
          <w:rStyle w:val="FootnoteAnchor"/>
          <w:rtl w:val="true"/>
        </w:rPr>
        <w:footnoteReference w:customMarkFollows="1" w:id="108"/>
        <w:t xml:space="preserve"> </w:t>
      </w:r>
    </w:p>
    <w:p>
      <w:pPr>
        <w:pStyle w:val="Normal"/>
        <w:rPr/>
      </w:pPr>
      <w:r>
        <w:rPr>
          <w:rStyle w:val="FootnoteAnchor"/>
          <w:rtl w:val="true"/>
        </w:rPr>
        <w:footnoteReference w:id="109"/>
      </w:r>
      <w:r>
        <w:rPr>
          <w:rtl w:val="true"/>
        </w:rPr>
        <w:t>כֵּיצַד קָרַב הַמַּתִּיר כְּמִצְוָתוֹ</w:t>
      </w:r>
      <w:r>
        <w:rPr>
          <w:rtl w:val="true"/>
        </w:rPr>
        <w:t xml:space="preserve">. </w:t>
      </w:r>
      <w:r>
        <w:rPr>
          <w:rtl w:val="true"/>
        </w:rPr>
        <w:t>שָׁחַט בִּשְׁתִיקָה</w:t>
      </w:r>
      <w:r>
        <w:rPr>
          <w:rStyle w:val="FootnoteAnchor"/>
          <w:rtl w:val="true"/>
        </w:rPr>
        <w:footnoteReference w:id="110"/>
      </w:r>
      <w:r>
        <w:rPr>
          <w:rtl w:val="true"/>
        </w:rPr>
        <w:t xml:space="preserve">, </w:t>
      </w:r>
      <w:r>
        <w:rPr>
          <w:rtl w:val="true"/>
        </w:rPr>
        <w:t>קִבֵּל וְהִלֵּךְ וְזָרַק חוּץ לִזְמַנּוֹ</w:t>
      </w:r>
      <w:r>
        <w:rPr>
          <w:rtl w:val="true"/>
        </w:rPr>
        <w:t xml:space="preserve">. </w:t>
      </w:r>
      <w:r>
        <w:rPr>
          <w:rtl w:val="true"/>
        </w:rPr>
        <w:t>אוֹ שֶׁשָּׁחַט חוּץ לִזְמַנּוֹ</w:t>
      </w:r>
      <w:r>
        <w:rPr>
          <w:rtl w:val="true"/>
        </w:rPr>
        <w:t xml:space="preserve">, </w:t>
      </w:r>
      <w:r>
        <w:rPr>
          <w:rtl w:val="true"/>
        </w:rPr>
        <w:t>קִבֵּל וְהִלֵּךְ וְזָרַק בִּשְׁתִיקָה</w:t>
      </w:r>
      <w:r>
        <w:rPr>
          <w:rtl w:val="true"/>
        </w:rPr>
        <w:t xml:space="preserve">. </w:t>
      </w:r>
      <w:r>
        <w:rPr>
          <w:rtl w:val="true"/>
        </w:rPr>
        <w:t>אוֹ שֶׁשָּׁחַט</w:t>
      </w:r>
      <w:r>
        <w:rPr>
          <w:rtl w:val="true"/>
        </w:rPr>
        <w:t xml:space="preserve">, </w:t>
      </w:r>
      <w:r>
        <w:rPr>
          <w:rtl w:val="true"/>
        </w:rPr>
        <w:t>וְקִבֵּל וְהִלֵּךְ וְזָרַק חוּץ לִזְמַנּוֹ</w:t>
      </w:r>
      <w:r>
        <w:rPr>
          <w:rtl w:val="true"/>
        </w:rPr>
        <w:t xml:space="preserve">, </w:t>
      </w:r>
      <w:r>
        <w:rPr>
          <w:rtl w:val="true"/>
        </w:rPr>
        <w:t>זֶה הוּא שֶׁקָּרַב הַמַּתִּיר כְּמִצְוָתוֹ</w:t>
      </w:r>
      <w:r>
        <w:rPr>
          <w:rtl w:val="true"/>
        </w:rPr>
        <w:t xml:space="preserve">. </w:t>
      </w:r>
      <w:r>
        <w:rPr>
          <w:rtl w:val="true"/>
        </w:rPr>
        <w:t>כֵּיצַד לֹא קָרַב הַמַּתִּיר כְּמִצְוָתוֹ</w:t>
      </w:r>
      <w:r>
        <w:rPr>
          <w:rtl w:val="true"/>
        </w:rPr>
        <w:t xml:space="preserve">. </w:t>
      </w:r>
      <w:r>
        <w:rPr>
          <w:rtl w:val="true"/>
        </w:rPr>
        <w:t>שָׁחַט חוּץ לִמְקוֹמוֹ</w:t>
      </w:r>
      <w:r>
        <w:rPr>
          <w:rtl w:val="true"/>
        </w:rPr>
        <w:t xml:space="preserve">, </w:t>
      </w:r>
      <w:r>
        <w:rPr>
          <w:rtl w:val="true"/>
        </w:rPr>
        <w:t>קִבֵּל וְהִלֵּךְ וְזָרַק חוּץ לִזְמַנּוֹ</w:t>
      </w:r>
      <w:r>
        <w:rPr>
          <w:rtl w:val="true"/>
        </w:rPr>
        <w:t xml:space="preserve">. </w:t>
      </w:r>
      <w:r>
        <w:rPr>
          <w:rtl w:val="true"/>
        </w:rPr>
        <w:t>אוֹ שֶׁשָּׁחַט חוּץ לִזְמַנּוֹ</w:t>
      </w:r>
      <w:r>
        <w:rPr>
          <w:rtl w:val="true"/>
        </w:rPr>
        <w:t xml:space="preserve">, </w:t>
      </w:r>
      <w:r>
        <w:rPr>
          <w:rtl w:val="true"/>
        </w:rPr>
        <w:t>קִבֵּל וְהִלֵּךְ וְזָרַק חוּץ לִמְקוֹמוֹ</w:t>
      </w:r>
      <w:r>
        <w:rPr>
          <w:rtl w:val="true"/>
        </w:rPr>
        <w:t xml:space="preserve">. </w:t>
      </w:r>
      <w:r>
        <w:rPr>
          <w:rtl w:val="true"/>
        </w:rPr>
        <w:t>אוֹ שֶׁשָּׁחַט</w:t>
      </w:r>
      <w:r>
        <w:rPr>
          <w:rtl w:val="true"/>
        </w:rPr>
        <w:t xml:space="preserve">, </w:t>
      </w:r>
      <w:r>
        <w:rPr>
          <w:rtl w:val="true"/>
        </w:rPr>
        <w:t>קִבֵּל</w:t>
      </w:r>
      <w:r>
        <w:rPr>
          <w:rtl w:val="true"/>
        </w:rPr>
        <w:t xml:space="preserve">, </w:t>
      </w:r>
      <w:r>
        <w:rPr>
          <w:rtl w:val="true"/>
        </w:rPr>
        <w:t>וְהִלֵּךְ</w:t>
      </w:r>
      <w:r>
        <w:rPr>
          <w:rtl w:val="true"/>
        </w:rPr>
        <w:t xml:space="preserve">, </w:t>
      </w:r>
      <w:r>
        <w:rPr>
          <w:rtl w:val="true"/>
        </w:rPr>
        <w:t>וְזָרַק</w:t>
      </w:r>
      <w:r>
        <w:rPr>
          <w:rtl w:val="true"/>
        </w:rPr>
        <w:t xml:space="preserve">, </w:t>
      </w:r>
      <w:r>
        <w:rPr>
          <w:rtl w:val="true"/>
        </w:rPr>
        <w:t>חוּץ לִמְקוֹמוֹ</w:t>
      </w:r>
      <w:r>
        <w:rPr>
          <w:rtl w:val="true"/>
        </w:rPr>
        <w:t xml:space="preserve">. </w:t>
      </w:r>
      <w:r>
        <w:rPr>
          <w:rtl w:val="true"/>
        </w:rPr>
        <w:t>הַפֶּסַח וְהַחַטָּאת שֶׁשְּׁחָטָן שֶׁלֹּא לִשְׁמָן</w:t>
      </w:r>
      <w:r>
        <w:rPr>
          <w:rtl w:val="true"/>
        </w:rPr>
        <w:t xml:space="preserve">, </w:t>
      </w:r>
      <w:r>
        <w:rPr>
          <w:rtl w:val="true"/>
        </w:rPr>
        <w:t>קִבֵּל וְהִלֵּךְ וְזָרַק חוּץ לִזְמַנּוֹ</w:t>
      </w:r>
      <w:r>
        <w:rPr>
          <w:rtl w:val="true"/>
        </w:rPr>
        <w:t xml:space="preserve">. </w:t>
      </w:r>
      <w:r>
        <w:rPr>
          <w:rtl w:val="true"/>
        </w:rPr>
        <w:t>אוֹ שֶׁשָּׁחַט חוּץ לִזְמַנּוֹ</w:t>
      </w:r>
      <w:r>
        <w:rPr>
          <w:rtl w:val="true"/>
        </w:rPr>
        <w:t xml:space="preserve">, </w:t>
      </w:r>
      <w:r>
        <w:rPr>
          <w:rtl w:val="true"/>
        </w:rPr>
        <w:t>קִבֵּל וְהִלֵּךְ וְזָרַק שֶׁלֹּא לִשְׁמָן</w:t>
      </w:r>
      <w:r>
        <w:rPr>
          <w:rtl w:val="true"/>
        </w:rPr>
        <w:t xml:space="preserve">. </w:t>
      </w:r>
      <w:r>
        <w:rPr>
          <w:rtl w:val="true"/>
        </w:rPr>
        <w:t>אוֹ שֶּׁשָּׁחַט</w:t>
      </w:r>
      <w:r>
        <w:rPr>
          <w:rtl w:val="true"/>
        </w:rPr>
        <w:t xml:space="preserve">, </w:t>
      </w:r>
      <w:r>
        <w:rPr>
          <w:rtl w:val="true"/>
        </w:rPr>
        <w:t>קִבֵּל</w:t>
      </w:r>
      <w:r>
        <w:rPr>
          <w:rtl w:val="true"/>
        </w:rPr>
        <w:t xml:space="preserve">, </w:t>
      </w:r>
      <w:r>
        <w:rPr>
          <w:rtl w:val="true"/>
        </w:rPr>
        <w:t>וְהִלֵּךְ</w:t>
      </w:r>
      <w:r>
        <w:rPr>
          <w:rtl w:val="true"/>
        </w:rPr>
        <w:t xml:space="preserve">, </w:t>
      </w:r>
      <w:r>
        <w:rPr>
          <w:rtl w:val="true"/>
        </w:rPr>
        <w:t>וְזָרַק</w:t>
      </w:r>
      <w:r>
        <w:rPr>
          <w:rtl w:val="true"/>
        </w:rPr>
        <w:t xml:space="preserve">, </w:t>
      </w:r>
      <w:r>
        <w:rPr>
          <w:rtl w:val="true"/>
        </w:rPr>
        <w:t>שֶׁלֹּא לִשְׁמָן</w:t>
      </w:r>
      <w:r>
        <w:rPr>
          <w:rtl w:val="true"/>
        </w:rPr>
        <w:t xml:space="preserve">. </w:t>
      </w:r>
      <w:r>
        <w:rPr>
          <w:rtl w:val="true"/>
        </w:rPr>
        <w:t>זֶה הוּא שֶׁלֹּא קָרַב הַמַּתִּיר כְּמִצְוָתוֹ</w:t>
      </w:r>
      <w:r>
        <w:rPr>
          <w:rtl w:val="true"/>
        </w:rPr>
        <w:t>:</w:t>
      </w:r>
      <w:r>
        <w:rPr>
          <w:rStyle w:val="FootnoteAnchor"/>
          <w:rtl w:val="true"/>
        </w:rPr>
        <w:footnoteReference w:id="111"/>
      </w:r>
    </w:p>
    <w:p>
      <w:pPr>
        <w:pStyle w:val="Heading2"/>
        <w:numPr>
          <w:ilvl w:val="1"/>
          <w:numId w:val="2"/>
        </w:numPr>
        <w:rPr/>
      </w:pPr>
      <w:r>
        <w:rPr>
          <w:rtl w:val="true"/>
        </w:rPr>
        <w:t>משנה ה</w:t>
      </w:r>
      <w:r>
        <w:rPr>
          <w:rStyle w:val="FootnoteAnchor"/>
          <w:rtl w:val="true"/>
        </w:rPr>
        <w:footnoteReference w:customMarkFollows="1" w:id="112"/>
        <w:t xml:space="preserve"> </w:t>
      </w:r>
    </w:p>
    <w:p>
      <w:pPr>
        <w:pStyle w:val="Normal"/>
        <w:rPr/>
      </w:pPr>
      <w:r>
        <w:rPr>
          <w:rStyle w:val="FootnoteAnchor"/>
          <w:rtl w:val="true"/>
        </w:rPr>
        <w:footnoteReference w:id="113"/>
      </w:r>
      <w:r>
        <w:rPr>
          <w:rtl w:val="true"/>
        </w:rPr>
        <w:t>לֶאֱכֹל כַּזַּיִת בַּחוּץ וְכַזַּיִת לְמָחָר</w:t>
      </w:r>
      <w:r>
        <w:rPr>
          <w:rtl w:val="true"/>
        </w:rPr>
        <w:t xml:space="preserve">, </w:t>
      </w:r>
      <w:r>
        <w:rPr>
          <w:rtl w:val="true"/>
        </w:rPr>
        <w:t>כַּזַּיִת לְמָחָר וְכַזַּיִת בַּחוּץ</w:t>
      </w:r>
      <w:r>
        <w:rPr>
          <w:rtl w:val="true"/>
        </w:rPr>
        <w:t xml:space="preserve">, </w:t>
      </w:r>
      <w:r>
        <w:rPr>
          <w:rtl w:val="true"/>
        </w:rPr>
        <w:t>כַּחֲצִי זַיִת בַּחוּץ וְכַחֲצִי זַיִת לְמָחָר</w:t>
      </w:r>
      <w:r>
        <w:rPr>
          <w:rtl w:val="true"/>
        </w:rPr>
        <w:t xml:space="preserve">, </w:t>
      </w:r>
      <w:r>
        <w:rPr>
          <w:rtl w:val="true"/>
        </w:rPr>
        <w:t>כַּחֲצִי זַיִת לְמָחָר וְכַחֲצִי זַיִת בַּחוּץ</w:t>
      </w:r>
      <w:r>
        <w:rPr>
          <w:rtl w:val="true"/>
        </w:rPr>
        <w:t xml:space="preserve">, </w:t>
      </w:r>
      <w:r>
        <w:rPr>
          <w:rtl w:val="true"/>
        </w:rPr>
        <w:t>פָּסוּל וְאֵין בּוֹ כָרֵת</w:t>
      </w:r>
      <w:r>
        <w:rPr>
          <w:rStyle w:val="FootnoteAnchor"/>
          <w:rtl w:val="true"/>
        </w:rPr>
        <w:footnoteReference w:id="114"/>
      </w:r>
      <w:r>
        <w:rPr>
          <w:rtl w:val="true"/>
        </w:rPr>
        <w:t xml:space="preserve">. </w:t>
      </w:r>
      <w:r>
        <w:rPr>
          <w:rtl w:val="true"/>
        </w:rPr>
        <w:t>אָמַר רַבִּי יְהוּדָה</w:t>
      </w:r>
      <w:r>
        <w:rPr>
          <w:rtl w:val="true"/>
        </w:rPr>
        <w:t xml:space="preserve">, </w:t>
      </w:r>
      <w:r>
        <w:rPr>
          <w:rtl w:val="true"/>
        </w:rPr>
        <w:t>זֶה הַכְּלָל</w:t>
      </w:r>
      <w:r>
        <w:rPr>
          <w:rtl w:val="true"/>
        </w:rPr>
        <w:t xml:space="preserve">, </w:t>
      </w:r>
      <w:r>
        <w:rPr>
          <w:rtl w:val="true"/>
        </w:rPr>
        <w:t>אִם מַחֲשֶׁבֶת הַזְּמָן קָדְמָה לְמַחֲשֶׁבֶת הַמָּקוֹם</w:t>
      </w:r>
      <w:r>
        <w:rPr>
          <w:rtl w:val="true"/>
        </w:rPr>
        <w:t xml:space="preserve">, </w:t>
      </w:r>
      <w:r>
        <w:rPr>
          <w:rtl w:val="true"/>
        </w:rPr>
        <w:t>פִּגּוּל וְחַיָּבִים עָלָיו כָּרֵת</w:t>
      </w:r>
      <w:r>
        <w:rPr>
          <w:rStyle w:val="FootnoteAnchor"/>
          <w:rtl w:val="true"/>
        </w:rPr>
        <w:footnoteReference w:id="115"/>
      </w:r>
      <w:r>
        <w:rPr>
          <w:rtl w:val="true"/>
        </w:rPr>
        <w:t xml:space="preserve">. </w:t>
      </w:r>
      <w:r>
        <w:rPr>
          <w:rtl w:val="true"/>
        </w:rPr>
        <w:t>וְאִם מַחֲשֶׁבֶת הַמָּקוֹם קָדְמָה לְמַחֲשֶׁבֶת הַזְּמָן</w:t>
      </w:r>
      <w:r>
        <w:rPr>
          <w:rtl w:val="true"/>
        </w:rPr>
        <w:t xml:space="preserve">, </w:t>
      </w:r>
      <w:r>
        <w:rPr>
          <w:rtl w:val="true"/>
        </w:rPr>
        <w:t>פָּסוּל וְאֵין בּוֹ כָרֵת</w:t>
      </w:r>
      <w:r>
        <w:rPr>
          <w:rtl w:val="true"/>
        </w:rPr>
        <w:t xml:space="preserve">. </w:t>
      </w:r>
      <w:r>
        <w:rPr>
          <w:rtl w:val="true"/>
        </w:rPr>
        <w:t>וַחֲכָמִים אוֹמְרִים זֶה וָזֶה פָסוּל וְאֵין בּוֹ כָרֵת</w:t>
      </w:r>
      <w:r>
        <w:rPr>
          <w:rStyle w:val="FootnoteAnchor"/>
          <w:rtl w:val="true"/>
        </w:rPr>
        <w:footnoteReference w:id="116"/>
      </w:r>
      <w:r>
        <w:rPr>
          <w:rtl w:val="true"/>
        </w:rPr>
        <w:t xml:space="preserve">. </w:t>
      </w:r>
      <w:r>
        <w:rPr>
          <w:rtl w:val="true"/>
        </w:rPr>
        <w:t>לֶאֱכֹל כַּחֲצִי זַיִת וּלְהַקְטִיר כַּחֲצִי זַיִת</w:t>
      </w:r>
      <w:r>
        <w:rPr>
          <w:rStyle w:val="FootnoteAnchor"/>
          <w:rtl w:val="true"/>
        </w:rPr>
        <w:footnoteReference w:id="117"/>
      </w:r>
      <w:r>
        <w:rPr>
          <w:rtl w:val="true"/>
        </w:rPr>
        <w:t xml:space="preserve">, </w:t>
      </w:r>
      <w:r>
        <w:rPr>
          <w:rtl w:val="true"/>
        </w:rPr>
        <w:t>כָּשֵׁר</w:t>
      </w:r>
      <w:r>
        <w:rPr>
          <w:rtl w:val="true"/>
        </w:rPr>
        <w:t xml:space="preserve">, </w:t>
      </w:r>
      <w:r>
        <w:rPr>
          <w:rtl w:val="true"/>
        </w:rPr>
        <w:t>שֶׁאֵין אֲכִילָה וְהַקְטָרָה מִצְטָרְפִין</w:t>
      </w:r>
      <w:r>
        <w:rPr>
          <w:rStyle w:val="FootnoteAnchor"/>
          <w:rtl w:val="true"/>
        </w:rPr>
        <w:footnoteReference w:id="118"/>
      </w:r>
      <w:r>
        <w:rPr>
          <w:rStyle w:val="FootnoteAnchor"/>
          <w:rtl w:val="true"/>
        </w:rPr>
        <w:footnoteReference w:id="119"/>
      </w:r>
      <w:r>
        <w:rPr>
          <w:rtl w:val="true"/>
        </w:rPr>
        <w:t>:</w:t>
      </w:r>
      <w:r>
        <w:rPr>
          <w:rStyle w:val="FootnoteAnchor"/>
          <w:rtl w:val="true"/>
        </w:rPr>
        <w:footnoteReference w:id="120"/>
      </w:r>
      <w:r>
        <w:rPr>
          <w:rtl w:val="true"/>
        </w:rPr>
        <w:t xml:space="preserve"> </w:t>
      </w:r>
    </w:p>
    <w:p>
      <w:pPr>
        <w:pStyle w:val="Heading1"/>
        <w:rPr/>
      </w:pPr>
      <w:r>
        <w:rPr>
          <w:rtl w:val="true"/>
        </w:rPr>
        <w:t>פרק ג</w:t>
      </w:r>
      <w:r>
        <w:rPr>
          <w:rStyle w:val="FootnoteAnchor"/>
          <w:rtl w:val="true"/>
        </w:rPr>
        <w:footnoteReference w:customMarkFollows="1" w:id="121"/>
        <w:t xml:space="preserve"> </w:t>
      </w:r>
    </w:p>
    <w:p>
      <w:pPr>
        <w:pStyle w:val="Heading2"/>
        <w:numPr>
          <w:ilvl w:val="1"/>
          <w:numId w:val="2"/>
        </w:numPr>
        <w:rPr/>
      </w:pPr>
      <w:r>
        <w:rPr>
          <w:rtl w:val="true"/>
        </w:rPr>
        <w:t>משנה א</w:t>
      </w:r>
      <w:r>
        <w:rPr>
          <w:rStyle w:val="FootnoteAnchor"/>
          <w:rtl w:val="true"/>
        </w:rPr>
        <w:footnoteReference w:customMarkFollows="1" w:id="122"/>
        <w:t xml:space="preserve"> </w:t>
      </w:r>
    </w:p>
    <w:p>
      <w:pPr>
        <w:pStyle w:val="Normal"/>
        <w:rPr/>
      </w:pPr>
      <w:r>
        <w:rPr>
          <w:rStyle w:val="FootnoteAnchor"/>
          <w:rtl w:val="true"/>
        </w:rPr>
        <w:footnoteReference w:id="123"/>
      </w:r>
      <w:r>
        <w:rPr>
          <w:rtl w:val="true"/>
        </w:rPr>
        <w:t>כָּל הַפְּסוּלִין</w:t>
      </w:r>
      <w:r>
        <w:rPr>
          <w:rStyle w:val="FootnoteAnchor"/>
          <w:rtl w:val="true"/>
        </w:rPr>
        <w:footnoteReference w:id="124"/>
      </w:r>
      <w:r>
        <w:rPr>
          <w:rtl w:val="true"/>
        </w:rPr>
        <w:t xml:space="preserve"> שֶׁשָּׁחֲטוּ</w:t>
      </w:r>
      <w:r>
        <w:rPr>
          <w:rtl w:val="true"/>
        </w:rPr>
        <w:t xml:space="preserve">, </w:t>
      </w:r>
      <w:r>
        <w:rPr>
          <w:rtl w:val="true"/>
        </w:rPr>
        <w:t>שְׁחִיטָתָן כְּשֵׁרָה</w:t>
      </w:r>
      <w:r>
        <w:rPr>
          <w:rStyle w:val="FootnoteAnchor"/>
          <w:rtl w:val="true"/>
        </w:rPr>
        <w:footnoteReference w:id="125"/>
      </w:r>
      <w:r>
        <w:rPr>
          <w:rtl w:val="true"/>
        </w:rPr>
        <w:t xml:space="preserve">. </w:t>
      </w:r>
      <w:r>
        <w:rPr>
          <w:rtl w:val="true"/>
        </w:rPr>
        <w:t>שֶׁהַשְּׁחִיטָה כְשֵׁרָה</w:t>
      </w:r>
      <w:r>
        <w:rPr>
          <w:rStyle w:val="FootnoteAnchor"/>
          <w:rtl w:val="true"/>
        </w:rPr>
        <w:footnoteReference w:id="126"/>
      </w:r>
      <w:r>
        <w:rPr>
          <w:rtl w:val="true"/>
        </w:rPr>
        <w:t xml:space="preserve"> בְּזָרִים</w:t>
      </w:r>
      <w:r>
        <w:rPr>
          <w:rtl w:val="true"/>
        </w:rPr>
        <w:t xml:space="preserve">, </w:t>
      </w:r>
      <w:r>
        <w:rPr>
          <w:rtl w:val="true"/>
        </w:rPr>
        <w:t>בְּנָּשִׁים</w:t>
      </w:r>
      <w:r>
        <w:rPr>
          <w:rtl w:val="true"/>
        </w:rPr>
        <w:t xml:space="preserve">, </w:t>
      </w:r>
      <w:r>
        <w:rPr>
          <w:rtl w:val="true"/>
        </w:rPr>
        <w:t>וּבַעֲבָדִים</w:t>
      </w:r>
      <w:r>
        <w:rPr>
          <w:rtl w:val="true"/>
        </w:rPr>
        <w:t xml:space="preserve">, </w:t>
      </w:r>
      <w:r>
        <w:rPr>
          <w:rtl w:val="true"/>
        </w:rPr>
        <w:t>וּבִטְמֵאִים</w:t>
      </w:r>
      <w:r>
        <w:rPr>
          <w:rStyle w:val="FootnoteAnchor"/>
          <w:rtl w:val="true"/>
        </w:rPr>
        <w:footnoteReference w:id="127"/>
      </w:r>
      <w:r>
        <w:rPr>
          <w:rStyle w:val="FootnoteAnchor"/>
          <w:rtl w:val="true"/>
        </w:rPr>
        <w:footnoteReference w:id="128"/>
      </w:r>
      <w:r>
        <w:rPr>
          <w:rtl w:val="true"/>
        </w:rPr>
        <w:t xml:space="preserve">, </w:t>
      </w:r>
      <w:r>
        <w:rPr>
          <w:rtl w:val="true"/>
        </w:rPr>
        <w:t>אֲפִלּוּ בְקָדְשֵׁי קָדָשִׁים</w:t>
      </w:r>
      <w:r>
        <w:rPr>
          <w:rStyle w:val="FootnoteAnchor"/>
          <w:rtl w:val="true"/>
        </w:rPr>
        <w:footnoteReference w:id="129"/>
      </w:r>
      <w:r>
        <w:rPr>
          <w:rtl w:val="true"/>
        </w:rPr>
        <w:t xml:space="preserve">, </w:t>
      </w:r>
      <w:r>
        <w:rPr>
          <w:rtl w:val="true"/>
        </w:rPr>
        <w:t>וּבִלְבַד שֶׁלֹּא יִהְיוּ טְמֵאִים נוֹגְעִים בַּבָּשָׂר</w:t>
      </w:r>
      <w:r>
        <w:rPr>
          <w:rStyle w:val="FootnoteAnchor"/>
          <w:rtl w:val="true"/>
        </w:rPr>
        <w:footnoteReference w:id="130"/>
      </w:r>
      <w:r>
        <w:rPr>
          <w:rtl w:val="true"/>
        </w:rPr>
        <w:t xml:space="preserve">. </w:t>
      </w:r>
      <w:r>
        <w:rPr>
          <w:rtl w:val="true"/>
        </w:rPr>
        <w:t>לְפִיכָךְ הֵם פּוֹסְלִים בְּמַחֲשָׁבָה</w:t>
      </w:r>
      <w:r>
        <w:rPr>
          <w:rStyle w:val="FootnoteAnchor"/>
          <w:rtl w:val="true"/>
        </w:rPr>
        <w:footnoteReference w:id="131"/>
      </w:r>
      <w:r>
        <w:rPr>
          <w:rtl w:val="true"/>
        </w:rPr>
        <w:t xml:space="preserve">. </w:t>
      </w:r>
      <w:r>
        <w:rPr>
          <w:rtl w:val="true"/>
        </w:rPr>
        <w:t>וְכֻלָּן שֶׁקִּבְּלוּ</w:t>
      </w:r>
      <w:r>
        <w:rPr>
          <w:rStyle w:val="FootnoteAnchor"/>
          <w:rtl w:val="true"/>
        </w:rPr>
        <w:footnoteReference w:id="132"/>
      </w:r>
      <w:r>
        <w:rPr>
          <w:rtl w:val="true"/>
        </w:rPr>
        <w:t xml:space="preserve"> אֶת הַדָּם חוּץ לִזְמַנּוֹ וְחוּץ לִמְקוֹמוֹ</w:t>
      </w:r>
      <w:r>
        <w:rPr>
          <w:rtl w:val="true"/>
        </w:rPr>
        <w:t xml:space="preserve">, </w:t>
      </w:r>
      <w:r>
        <w:rPr>
          <w:rtl w:val="true"/>
        </w:rPr>
        <w:t>אִם יֵשׁ דַּם הַנֶּפֶשׁ</w:t>
      </w:r>
      <w:r>
        <w:rPr>
          <w:rStyle w:val="FootnoteAnchor"/>
          <w:rtl w:val="true"/>
        </w:rPr>
        <w:footnoteReference w:id="133"/>
      </w:r>
      <w:r>
        <w:rPr>
          <w:rtl w:val="true"/>
        </w:rPr>
        <w:t xml:space="preserve">, </w:t>
      </w:r>
      <w:r>
        <w:rPr>
          <w:rtl w:val="true"/>
        </w:rPr>
        <w:t>יַחֲזֹר הַכָּשֵׁר וִיקַבֵּל</w:t>
      </w:r>
      <w:r>
        <w:rPr>
          <w:rStyle w:val="FootnoteAnchor"/>
          <w:rtl w:val="true"/>
        </w:rPr>
        <w:footnoteReference w:id="134"/>
      </w:r>
      <w:r>
        <w:rPr>
          <w:rStyle w:val="FootnoteAnchor"/>
          <w:rtl w:val="true"/>
        </w:rPr>
        <w:footnoteReference w:id="135"/>
      </w:r>
      <w:r>
        <w:rPr>
          <w:rtl w:val="true"/>
        </w:rPr>
        <w:t>:</w:t>
      </w:r>
      <w:r>
        <w:rPr>
          <w:rStyle w:val="FootnoteAnchor"/>
          <w:rtl w:val="true"/>
        </w:rPr>
        <w:footnoteReference w:id="136"/>
      </w:r>
    </w:p>
    <w:p>
      <w:pPr>
        <w:pStyle w:val="Heading2"/>
        <w:numPr>
          <w:ilvl w:val="1"/>
          <w:numId w:val="2"/>
        </w:numPr>
        <w:rPr/>
      </w:pPr>
      <w:r>
        <w:rPr>
          <w:rtl w:val="true"/>
        </w:rPr>
        <w:t>משנה ב</w:t>
      </w:r>
      <w:r>
        <w:rPr>
          <w:rStyle w:val="FootnoteAnchor"/>
          <w:rtl w:val="true"/>
        </w:rPr>
        <w:footnoteReference w:customMarkFollows="1" w:id="137"/>
        <w:t xml:space="preserve"> </w:t>
      </w:r>
    </w:p>
    <w:p>
      <w:pPr>
        <w:pStyle w:val="Normal"/>
        <w:rPr/>
      </w:pPr>
      <w:r>
        <w:rPr>
          <w:rStyle w:val="FootnoteAnchor"/>
          <w:rtl w:val="true"/>
        </w:rPr>
        <w:footnoteReference w:id="138"/>
      </w:r>
      <w:r>
        <w:rPr>
          <w:rtl w:val="true"/>
        </w:rPr>
        <w:t>קִבֵּל הַכָּשֵׁר וְנָתַן לַפָּסוּל</w:t>
      </w:r>
      <w:r>
        <w:rPr>
          <w:rtl w:val="true"/>
        </w:rPr>
        <w:t xml:space="preserve">, </w:t>
      </w:r>
      <w:r>
        <w:rPr>
          <w:rtl w:val="true"/>
        </w:rPr>
        <w:t>יַחֲזִיר לַכָּשֵׁר</w:t>
      </w:r>
      <w:r>
        <w:rPr>
          <w:rStyle w:val="FootnoteAnchor"/>
          <w:rtl w:val="true"/>
        </w:rPr>
        <w:footnoteReference w:id="139"/>
      </w:r>
      <w:r>
        <w:rPr>
          <w:rtl w:val="true"/>
        </w:rPr>
        <w:t xml:space="preserve">. </w:t>
      </w:r>
      <w:r>
        <w:rPr>
          <w:rtl w:val="true"/>
        </w:rPr>
        <w:t>קִבֵּל בִּימִינוֹ</w:t>
      </w:r>
      <w:r>
        <w:rPr>
          <w:rStyle w:val="FootnoteAnchor"/>
          <w:rtl w:val="true"/>
        </w:rPr>
        <w:footnoteReference w:id="140"/>
      </w:r>
      <w:r>
        <w:rPr>
          <w:rtl w:val="true"/>
        </w:rPr>
        <w:t xml:space="preserve"> וְנָתַן לִשְׂמֹאלוֹ</w:t>
      </w:r>
      <w:r>
        <w:rPr>
          <w:rtl w:val="true"/>
        </w:rPr>
        <w:t xml:space="preserve">, </w:t>
      </w:r>
      <w:r>
        <w:rPr>
          <w:rtl w:val="true"/>
        </w:rPr>
        <w:t>יַחֲזִיר לִימִינוֹ</w:t>
      </w:r>
      <w:r>
        <w:rPr>
          <w:rtl w:val="true"/>
        </w:rPr>
        <w:t xml:space="preserve">. </w:t>
      </w:r>
      <w:r>
        <w:rPr>
          <w:rtl w:val="true"/>
        </w:rPr>
        <w:t>קִבֵּל בִּכְלִי קֹדֶשׁ</w:t>
      </w:r>
      <w:r>
        <w:rPr>
          <w:rStyle w:val="FootnoteAnchor"/>
          <w:rtl w:val="true"/>
        </w:rPr>
        <w:footnoteReference w:id="141"/>
      </w:r>
      <w:r>
        <w:rPr>
          <w:rtl w:val="true"/>
        </w:rPr>
        <w:t xml:space="preserve"> וְנָתַן בִּכְלִי חֹל</w:t>
      </w:r>
      <w:r>
        <w:rPr>
          <w:rtl w:val="true"/>
        </w:rPr>
        <w:t xml:space="preserve">, </w:t>
      </w:r>
      <w:r>
        <w:rPr>
          <w:rtl w:val="true"/>
        </w:rPr>
        <w:t>יַחֲזִיר לִכְלִי קֹדֶשׁ</w:t>
      </w:r>
      <w:r>
        <w:rPr>
          <w:rtl w:val="true"/>
        </w:rPr>
        <w:t xml:space="preserve">. </w:t>
      </w:r>
      <w:r>
        <w:rPr>
          <w:rtl w:val="true"/>
        </w:rPr>
        <w:t>נִשְׁפַּךְ מִן הַכְּלִי עַל הָרִצְפָּה וַאֲסָפוֹ</w:t>
      </w:r>
      <w:r>
        <w:rPr>
          <w:rtl w:val="true"/>
        </w:rPr>
        <w:t xml:space="preserve">, </w:t>
      </w:r>
      <w:r>
        <w:rPr>
          <w:rtl w:val="true"/>
        </w:rPr>
        <w:t>כָּשֵׁר</w:t>
      </w:r>
      <w:r>
        <w:rPr>
          <w:rStyle w:val="FootnoteAnchor"/>
          <w:rtl w:val="true"/>
        </w:rPr>
        <w:footnoteReference w:id="142"/>
      </w:r>
      <w:r>
        <w:rPr>
          <w:rtl w:val="true"/>
        </w:rPr>
        <w:t xml:space="preserve">. </w:t>
      </w:r>
      <w:r>
        <w:rPr>
          <w:rtl w:val="true"/>
        </w:rPr>
        <w:t>נְתָנוֹ עַל גַּבֵּי הַכֶּבֶשׁ</w:t>
      </w:r>
      <w:r>
        <w:rPr>
          <w:rtl w:val="true"/>
        </w:rPr>
        <w:t xml:space="preserve">, </w:t>
      </w:r>
      <w:r>
        <w:rPr>
          <w:rtl w:val="true"/>
        </w:rPr>
        <w:t>שֶׁלֹּא כְנֶגֶד הַיְסוֹד</w:t>
      </w:r>
      <w:r>
        <w:rPr>
          <w:rtl w:val="true"/>
        </w:rPr>
        <w:t xml:space="preserve">, </w:t>
      </w:r>
      <w:r>
        <w:rPr>
          <w:rtl w:val="true"/>
        </w:rPr>
        <w:t>נָתַן אֶת הַנִּתָּנִין לְמַטָּה</w:t>
      </w:r>
      <w:r>
        <w:rPr>
          <w:rtl w:val="true"/>
        </w:rPr>
        <w:t xml:space="preserve">, </w:t>
      </w:r>
      <w:r>
        <w:rPr>
          <w:rtl w:val="true"/>
        </w:rPr>
        <w:t>לְמַעְלָה</w:t>
      </w:r>
      <w:r>
        <w:rPr>
          <w:rtl w:val="true"/>
        </w:rPr>
        <w:t xml:space="preserve">, </w:t>
      </w:r>
      <w:r>
        <w:rPr>
          <w:rtl w:val="true"/>
        </w:rPr>
        <w:t>וְאֶת הַנִּתָּנִים לְמַעְלָה</w:t>
      </w:r>
      <w:r>
        <w:rPr>
          <w:rtl w:val="true"/>
        </w:rPr>
        <w:t xml:space="preserve">, </w:t>
      </w:r>
      <w:r>
        <w:rPr>
          <w:rtl w:val="true"/>
        </w:rPr>
        <w:t>לְמַטָּה</w:t>
      </w:r>
      <w:r>
        <w:rPr>
          <w:rtl w:val="true"/>
        </w:rPr>
        <w:t xml:space="preserve">, </w:t>
      </w:r>
      <w:r>
        <w:rPr>
          <w:rtl w:val="true"/>
        </w:rPr>
        <w:t>אֶת הַנִּתָּנִים בִּפְנִים</w:t>
      </w:r>
      <w:r>
        <w:rPr>
          <w:rtl w:val="true"/>
        </w:rPr>
        <w:t xml:space="preserve">, </w:t>
      </w:r>
      <w:r>
        <w:rPr>
          <w:rtl w:val="true"/>
        </w:rPr>
        <w:t>בַּחוּץ</w:t>
      </w:r>
      <w:r>
        <w:rPr>
          <w:rtl w:val="true"/>
        </w:rPr>
        <w:t xml:space="preserve">, </w:t>
      </w:r>
      <w:r>
        <w:rPr>
          <w:rtl w:val="true"/>
        </w:rPr>
        <w:t>וְאֶת הַנִּתָּנִים בַּחוּץ</w:t>
      </w:r>
      <w:r>
        <w:rPr>
          <w:rtl w:val="true"/>
        </w:rPr>
        <w:t xml:space="preserve">, </w:t>
      </w:r>
      <w:r>
        <w:rPr>
          <w:rtl w:val="true"/>
        </w:rPr>
        <w:t>בִּפְנִים</w:t>
      </w:r>
      <w:r>
        <w:rPr>
          <w:rtl w:val="true"/>
        </w:rPr>
        <w:t xml:space="preserve">, </w:t>
      </w:r>
      <w:r>
        <w:rPr>
          <w:rtl w:val="true"/>
        </w:rPr>
        <w:t>אִם יֵשׁ דַּם הַנֶּפֶשׁ</w:t>
      </w:r>
      <w:r>
        <w:rPr>
          <w:rtl w:val="true"/>
        </w:rPr>
        <w:t xml:space="preserve">, </w:t>
      </w:r>
      <w:r>
        <w:rPr>
          <w:rtl w:val="true"/>
        </w:rPr>
        <w:t>יַחֲזֹר הַכָּשֵׁר וִיקַבֵּל</w:t>
      </w:r>
      <w:r>
        <w:rPr>
          <w:rStyle w:val="FootnoteAnchor"/>
          <w:rtl w:val="true"/>
        </w:rPr>
        <w:footnoteReference w:id="143"/>
      </w:r>
      <w:r>
        <w:rPr>
          <w:rtl w:val="true"/>
        </w:rPr>
        <w:t>:</w:t>
      </w:r>
      <w:r>
        <w:rPr>
          <w:rStyle w:val="FootnoteAnchor"/>
          <w:rtl w:val="true"/>
        </w:rPr>
        <w:footnoteReference w:id="144"/>
      </w:r>
    </w:p>
    <w:p>
      <w:pPr>
        <w:pStyle w:val="Heading2"/>
        <w:numPr>
          <w:ilvl w:val="1"/>
          <w:numId w:val="2"/>
        </w:numPr>
        <w:rPr/>
      </w:pPr>
      <w:r>
        <w:rPr>
          <w:rtl w:val="true"/>
        </w:rPr>
        <w:t>משנה ג</w:t>
      </w:r>
      <w:r>
        <w:rPr>
          <w:rStyle w:val="FootnoteAnchor"/>
          <w:rtl w:val="true"/>
        </w:rPr>
        <w:footnoteReference w:customMarkFollows="1" w:id="145"/>
        <w:t xml:space="preserve"> </w:t>
      </w:r>
    </w:p>
    <w:p>
      <w:pPr>
        <w:pStyle w:val="Normal"/>
        <w:rPr/>
      </w:pPr>
      <w:r>
        <w:rPr>
          <w:rStyle w:val="FootnoteAnchor"/>
          <w:rtl w:val="true"/>
        </w:rPr>
        <w:footnoteReference w:id="146"/>
      </w:r>
      <w:r>
        <w:rPr>
          <w:rtl w:val="true"/>
        </w:rPr>
        <w:t>הַשּׁוֹחֵט אֶת הַזֶּבַח לֶאֱכֹל</w:t>
      </w:r>
      <w:r>
        <w:rPr>
          <w:rStyle w:val="FootnoteAnchor"/>
          <w:rtl w:val="true"/>
        </w:rPr>
        <w:footnoteReference w:id="147"/>
      </w:r>
      <w:r>
        <w:rPr>
          <w:rtl w:val="true"/>
        </w:rPr>
        <w:t xml:space="preserve"> דָּבָר שֶׁאֵין דַּרְכּוֹ לֶאֱכֹל</w:t>
      </w:r>
      <w:r>
        <w:rPr>
          <w:rStyle w:val="FootnoteAnchor"/>
          <w:rtl w:val="true"/>
        </w:rPr>
        <w:footnoteReference w:id="148"/>
      </w:r>
      <w:r>
        <w:rPr>
          <w:rStyle w:val="FootnoteAnchor"/>
          <w:rtl w:val="true"/>
        </w:rPr>
        <w:footnoteReference w:id="149"/>
      </w:r>
      <w:r>
        <w:rPr>
          <w:rStyle w:val="FootnoteAnchor"/>
          <w:rtl w:val="true"/>
        </w:rPr>
        <w:footnoteReference w:id="150"/>
      </w:r>
      <w:r>
        <w:rPr>
          <w:rtl w:val="true"/>
        </w:rPr>
        <w:t xml:space="preserve">, </w:t>
      </w:r>
      <w:r>
        <w:rPr>
          <w:rtl w:val="true"/>
        </w:rPr>
        <w:t>וּלְהַקְטִיר דָּבָר שֶׁאֵין דַּרְכּוֹ לְהַקְטִיר</w:t>
      </w:r>
      <w:r>
        <w:rPr>
          <w:rStyle w:val="FootnoteAnchor"/>
          <w:rtl w:val="true"/>
        </w:rPr>
        <w:footnoteReference w:id="151"/>
      </w:r>
      <w:r>
        <w:rPr>
          <w:rtl w:val="true"/>
        </w:rPr>
        <w:t xml:space="preserve">, </w:t>
      </w:r>
      <w:r>
        <w:rPr>
          <w:rtl w:val="true"/>
        </w:rPr>
        <w:t>כָּשֵׁר</w:t>
      </w:r>
      <w:r>
        <w:rPr>
          <w:rtl w:val="true"/>
        </w:rPr>
        <w:t xml:space="preserve">. </w:t>
      </w:r>
      <w:r>
        <w:rPr>
          <w:rtl w:val="true"/>
        </w:rPr>
        <w:t>רַבִּי אֱלִיעֶזֶר פּוֹסֵל</w:t>
      </w:r>
      <w:r>
        <w:rPr>
          <w:rStyle w:val="FootnoteAnchor"/>
          <w:rtl w:val="true"/>
        </w:rPr>
        <w:footnoteReference w:id="152"/>
      </w:r>
      <w:r>
        <w:rPr>
          <w:rStyle w:val="FootnoteAnchor"/>
          <w:rtl w:val="true"/>
        </w:rPr>
        <w:footnoteReference w:id="153"/>
      </w:r>
      <w:r>
        <w:rPr>
          <w:rtl w:val="true"/>
        </w:rPr>
        <w:t xml:space="preserve">. </w:t>
      </w:r>
      <w:r>
        <w:rPr>
          <w:rtl w:val="true"/>
        </w:rPr>
        <w:t>לֶאֱכֹל דָּבָר שֶׁדַּרְכּוֹ לֶאֱכֹל וּלְהַקְטִיר דָּבָר שֶׁדַּרְכּוֹ לְהַקְטִיר</w:t>
      </w:r>
      <w:r>
        <w:rPr>
          <w:rtl w:val="true"/>
        </w:rPr>
        <w:t xml:space="preserve">, </w:t>
      </w:r>
      <w:r>
        <w:rPr>
          <w:rtl w:val="true"/>
        </w:rPr>
        <w:t>פָּחוֹת מִכַּזַּיִת</w:t>
      </w:r>
      <w:r>
        <w:rPr>
          <w:rtl w:val="true"/>
        </w:rPr>
        <w:t xml:space="preserve">, </w:t>
      </w:r>
      <w:r>
        <w:rPr>
          <w:rtl w:val="true"/>
        </w:rPr>
        <w:t>כָּשֵׁר</w:t>
      </w:r>
      <w:r>
        <w:rPr>
          <w:rtl w:val="true"/>
        </w:rPr>
        <w:t xml:space="preserve">. </w:t>
      </w:r>
      <w:r>
        <w:rPr>
          <w:rtl w:val="true"/>
        </w:rPr>
        <w:t>לֶאֱכֹל כַּחֲצִי זַיִת וּלְהַקְטִיר כַּחֲצִי זַיִת</w:t>
      </w:r>
      <w:r>
        <w:rPr>
          <w:rtl w:val="true"/>
        </w:rPr>
        <w:t xml:space="preserve">, </w:t>
      </w:r>
      <w:r>
        <w:rPr>
          <w:rtl w:val="true"/>
        </w:rPr>
        <w:t>כָּשֵׁר</w:t>
      </w:r>
      <w:r>
        <w:rPr>
          <w:rtl w:val="true"/>
        </w:rPr>
        <w:t xml:space="preserve">, </w:t>
      </w:r>
      <w:r>
        <w:rPr>
          <w:rtl w:val="true"/>
        </w:rPr>
        <w:t>שֶׁאֵין אֲכִילָה וְהַקְטָרָה מִצְטָרְפִין</w:t>
      </w:r>
      <w:r>
        <w:rPr>
          <w:rtl w:val="true"/>
        </w:rPr>
        <w:t>:</w:t>
      </w:r>
      <w:r>
        <w:rPr>
          <w:rStyle w:val="FootnoteAnchor"/>
          <w:rtl w:val="true"/>
        </w:rPr>
        <w:footnoteReference w:id="154"/>
      </w:r>
      <w:r>
        <w:rPr>
          <w:rtl w:val="true"/>
        </w:rPr>
        <w:t xml:space="preserve"> </w:t>
      </w:r>
    </w:p>
    <w:p>
      <w:pPr>
        <w:pStyle w:val="Heading2"/>
        <w:numPr>
          <w:ilvl w:val="1"/>
          <w:numId w:val="2"/>
        </w:numPr>
        <w:rPr/>
      </w:pPr>
      <w:r>
        <w:rPr>
          <w:rtl w:val="true"/>
        </w:rPr>
        <w:t>משנה ד</w:t>
      </w:r>
      <w:r>
        <w:rPr>
          <w:rStyle w:val="FootnoteAnchor"/>
          <w:rtl w:val="true"/>
        </w:rPr>
        <w:footnoteReference w:customMarkFollows="1" w:id="155"/>
        <w:t xml:space="preserve"> </w:t>
      </w:r>
    </w:p>
    <w:p>
      <w:pPr>
        <w:pStyle w:val="Normal"/>
        <w:rPr/>
      </w:pPr>
      <w:r>
        <w:rPr>
          <w:rStyle w:val="FootnoteAnchor"/>
          <w:rtl w:val="true"/>
        </w:rPr>
        <w:footnoteReference w:id="156"/>
      </w:r>
      <w:r>
        <w:rPr>
          <w:rtl w:val="true"/>
        </w:rPr>
        <w:t>הַשּׁוֹחֵט אֶת הַזֶּבַח לֶאֱכֹל כַּזַּיִת מִן הָעוֹר</w:t>
      </w:r>
      <w:r>
        <w:rPr>
          <w:rStyle w:val="FootnoteAnchor"/>
          <w:rtl w:val="true"/>
        </w:rPr>
        <w:footnoteReference w:id="157"/>
      </w:r>
      <w:r>
        <w:rPr>
          <w:rtl w:val="true"/>
        </w:rPr>
        <w:t xml:space="preserve">, </w:t>
      </w:r>
      <w:r>
        <w:rPr>
          <w:rtl w:val="true"/>
        </w:rPr>
        <w:t>מִן הָרֹטֶב</w:t>
      </w:r>
      <w:r>
        <w:rPr>
          <w:rStyle w:val="FootnoteAnchor"/>
          <w:rtl w:val="true"/>
        </w:rPr>
        <w:footnoteReference w:id="158"/>
      </w:r>
      <w:r>
        <w:rPr>
          <w:rtl w:val="true"/>
        </w:rPr>
        <w:t xml:space="preserve">, </w:t>
      </w:r>
      <w:r>
        <w:rPr>
          <w:rtl w:val="true"/>
        </w:rPr>
        <w:t>מִן הַקִּיפָה</w:t>
      </w:r>
      <w:r>
        <w:rPr>
          <w:rStyle w:val="FootnoteAnchor"/>
          <w:rtl w:val="true"/>
        </w:rPr>
        <w:footnoteReference w:id="159"/>
      </w:r>
      <w:r>
        <w:rPr>
          <w:rtl w:val="true"/>
        </w:rPr>
        <w:t xml:space="preserve">, </w:t>
      </w:r>
      <w:r>
        <w:rPr>
          <w:rtl w:val="true"/>
        </w:rPr>
        <w:t>מִן הָאָלָל</w:t>
      </w:r>
      <w:r>
        <w:rPr>
          <w:rStyle w:val="FootnoteAnchor"/>
          <w:rtl w:val="true"/>
        </w:rPr>
        <w:footnoteReference w:id="160"/>
      </w:r>
      <w:r>
        <w:rPr>
          <w:rStyle w:val="FootnoteAnchor"/>
          <w:rtl w:val="true"/>
        </w:rPr>
        <w:footnoteReference w:id="161"/>
      </w:r>
      <w:r>
        <w:rPr>
          <w:rtl w:val="true"/>
        </w:rPr>
        <w:t xml:space="preserve">, </w:t>
      </w:r>
      <w:r>
        <w:rPr>
          <w:rtl w:val="true"/>
        </w:rPr>
        <w:t>מִן הָעֲצָמוֹת</w:t>
      </w:r>
      <w:r>
        <w:rPr>
          <w:rStyle w:val="FootnoteAnchor"/>
          <w:rtl w:val="true"/>
        </w:rPr>
        <w:footnoteReference w:id="162"/>
      </w:r>
      <w:r>
        <w:rPr>
          <w:rtl w:val="true"/>
        </w:rPr>
        <w:t xml:space="preserve">, </w:t>
      </w:r>
      <w:r>
        <w:rPr>
          <w:rtl w:val="true"/>
        </w:rPr>
        <w:t>מִן הַגִּידִים</w:t>
      </w:r>
      <w:r>
        <w:rPr>
          <w:rStyle w:val="FootnoteAnchor"/>
          <w:rtl w:val="true"/>
        </w:rPr>
        <w:footnoteReference w:id="163"/>
      </w:r>
      <w:r>
        <w:rPr>
          <w:rtl w:val="true"/>
        </w:rPr>
        <w:t xml:space="preserve">, </w:t>
      </w:r>
      <w:r>
        <w:rPr>
          <w:rtl w:val="true"/>
        </w:rPr>
        <w:t>מִן הַטְּלָפַיִם</w:t>
      </w:r>
      <w:r>
        <w:rPr>
          <w:rStyle w:val="FootnoteAnchor"/>
          <w:rtl w:val="true"/>
        </w:rPr>
        <w:footnoteReference w:id="164"/>
      </w:r>
      <w:r>
        <w:rPr>
          <w:rtl w:val="true"/>
        </w:rPr>
        <w:t xml:space="preserve">, </w:t>
      </w:r>
      <w:r>
        <w:rPr>
          <w:rtl w:val="true"/>
        </w:rPr>
        <w:t>מִן הַקַּרְנַיִם</w:t>
      </w:r>
      <w:r>
        <w:rPr>
          <w:rStyle w:val="FootnoteAnchor"/>
          <w:rtl w:val="true"/>
        </w:rPr>
        <w:footnoteReference w:id="165"/>
      </w:r>
      <w:r>
        <w:rPr>
          <w:rStyle w:val="FootnoteAnchor"/>
          <w:rtl w:val="true"/>
        </w:rPr>
        <w:footnoteReference w:id="166"/>
      </w:r>
      <w:r>
        <w:rPr>
          <w:rtl w:val="true"/>
        </w:rPr>
        <w:t xml:space="preserve">, </w:t>
      </w:r>
      <w:r>
        <w:rPr>
          <w:rtl w:val="true"/>
        </w:rPr>
        <w:t>חוּץ לִזְמַנּוֹ אוֹ חוּץ לִמְקוֹמוֹ</w:t>
      </w:r>
      <w:r>
        <w:rPr>
          <w:rtl w:val="true"/>
        </w:rPr>
        <w:t xml:space="preserve">, </w:t>
      </w:r>
      <w:r>
        <w:rPr>
          <w:rtl w:val="true"/>
        </w:rPr>
        <w:t>כָּשֵׁר</w:t>
      </w:r>
      <w:r>
        <w:rPr>
          <w:rtl w:val="true"/>
        </w:rPr>
        <w:t xml:space="preserve">, </w:t>
      </w:r>
      <w:r>
        <w:rPr>
          <w:rtl w:val="true"/>
        </w:rPr>
        <w:t>וְאֵין חַיָּבִים עֲלֵיהֶם מִשּׁוּם פִּגּוּל</w:t>
      </w:r>
      <w:r>
        <w:rPr>
          <w:rStyle w:val="FootnoteAnchor"/>
          <w:rtl w:val="true"/>
        </w:rPr>
        <w:footnoteReference w:id="167"/>
      </w:r>
      <w:r>
        <w:rPr>
          <w:rtl w:val="true"/>
        </w:rPr>
        <w:t xml:space="preserve"> וְנוֹתָר</w:t>
      </w:r>
      <w:r>
        <w:rPr>
          <w:rStyle w:val="FootnoteAnchor"/>
          <w:rtl w:val="true"/>
        </w:rPr>
        <w:footnoteReference w:id="168"/>
      </w:r>
      <w:r>
        <w:rPr>
          <w:rtl w:val="true"/>
        </w:rPr>
        <w:t xml:space="preserve"> וְטָמֵא</w:t>
      </w:r>
      <w:r>
        <w:rPr>
          <w:rStyle w:val="FootnoteAnchor"/>
          <w:rtl w:val="true"/>
        </w:rPr>
        <w:footnoteReference w:id="169"/>
      </w:r>
      <w:r>
        <w:rPr>
          <w:rStyle w:val="FootnoteAnchor"/>
          <w:rtl w:val="true"/>
        </w:rPr>
        <w:footnoteReference w:id="170"/>
      </w:r>
      <w:r>
        <w:rPr>
          <w:rtl w:val="true"/>
        </w:rPr>
        <w:t>:</w:t>
      </w:r>
      <w:r>
        <w:rPr>
          <w:rStyle w:val="FootnoteAnchor"/>
          <w:rtl w:val="true"/>
        </w:rPr>
        <w:footnoteReference w:id="171"/>
      </w:r>
      <w:r>
        <w:rPr>
          <w:rtl w:val="true"/>
        </w:rPr>
        <w:t xml:space="preserve"> </w:t>
      </w:r>
    </w:p>
    <w:p>
      <w:pPr>
        <w:pStyle w:val="Heading2"/>
        <w:numPr>
          <w:ilvl w:val="1"/>
          <w:numId w:val="2"/>
        </w:numPr>
        <w:rPr/>
      </w:pPr>
      <w:r>
        <w:rPr>
          <w:rtl w:val="true"/>
        </w:rPr>
        <w:t>משנה ה</w:t>
      </w:r>
      <w:r>
        <w:rPr>
          <w:rStyle w:val="FootnoteAnchor"/>
          <w:rtl w:val="true"/>
        </w:rPr>
        <w:footnoteReference w:customMarkFollows="1" w:id="172"/>
        <w:t xml:space="preserve"> </w:t>
      </w:r>
    </w:p>
    <w:p>
      <w:pPr>
        <w:pStyle w:val="Normal"/>
        <w:rPr/>
      </w:pPr>
      <w:r>
        <w:rPr>
          <w:rtl w:val="true"/>
        </w:rPr>
        <w:t>הַשּׁוֹחֵט אֶת הַמֻּקְדָּשִׁין לֶאֱכֹל שָׁלִיל</w:t>
      </w:r>
      <w:r>
        <w:rPr>
          <w:rStyle w:val="FootnoteAnchor"/>
          <w:rtl w:val="true"/>
        </w:rPr>
        <w:footnoteReference w:id="173"/>
      </w:r>
      <w:r>
        <w:rPr>
          <w:rtl w:val="true"/>
        </w:rPr>
        <w:t xml:space="preserve"> אוֹ שִׁלְיָא</w:t>
      </w:r>
      <w:r>
        <w:rPr>
          <w:rStyle w:val="FootnoteAnchor"/>
          <w:rtl w:val="true"/>
        </w:rPr>
        <w:footnoteReference w:id="174"/>
      </w:r>
      <w:r>
        <w:rPr>
          <w:rtl w:val="true"/>
        </w:rPr>
        <w:t xml:space="preserve"> בַחוּץ</w:t>
      </w:r>
      <w:r>
        <w:rPr>
          <w:rtl w:val="true"/>
        </w:rPr>
        <w:t xml:space="preserve">, </w:t>
      </w:r>
      <w:r>
        <w:rPr>
          <w:rtl w:val="true"/>
        </w:rPr>
        <w:t>לֹא פִגֵּל</w:t>
      </w:r>
      <w:r>
        <w:rPr>
          <w:rStyle w:val="FootnoteAnchor"/>
          <w:rtl w:val="true"/>
        </w:rPr>
        <w:footnoteReference w:id="175"/>
      </w:r>
      <w:r>
        <w:rPr>
          <w:rtl w:val="true"/>
        </w:rPr>
        <w:t xml:space="preserve">. </w:t>
      </w:r>
      <w:r>
        <w:rPr>
          <w:rtl w:val="true"/>
        </w:rPr>
        <w:t>הַמּוֹלֵק</w:t>
      </w:r>
      <w:r>
        <w:rPr>
          <w:rStyle w:val="FootnoteAnchor"/>
          <w:rtl w:val="true"/>
        </w:rPr>
        <w:footnoteReference w:id="176"/>
      </w:r>
      <w:r>
        <w:rPr>
          <w:rtl w:val="true"/>
        </w:rPr>
        <w:t xml:space="preserve"> תּוֹרִין בִּפְנִים לֶאֱכֹל בֵּיצֵיהֶם בַּחוּץ</w:t>
      </w:r>
      <w:r>
        <w:rPr>
          <w:rtl w:val="true"/>
        </w:rPr>
        <w:t xml:space="preserve">, </w:t>
      </w:r>
      <w:r>
        <w:rPr>
          <w:rtl w:val="true"/>
        </w:rPr>
        <w:t>לֹא פִגֵּל</w:t>
      </w:r>
      <w:r>
        <w:rPr>
          <w:rtl w:val="true"/>
        </w:rPr>
        <w:t xml:space="preserve">. </w:t>
      </w:r>
      <w:r>
        <w:rPr>
          <w:rtl w:val="true"/>
        </w:rPr>
        <w:t>חֲלֵב הַמֻּקְדָּשִׁין וּבֵיצֵי תוֹרִין</w:t>
      </w:r>
      <w:r>
        <w:rPr>
          <w:rtl w:val="true"/>
        </w:rPr>
        <w:t xml:space="preserve">, </w:t>
      </w:r>
      <w:r>
        <w:rPr>
          <w:rtl w:val="true"/>
        </w:rPr>
        <w:t>אֵין חַיָּבִין עֲלֵיהֶן מִשּׁוּם פִּגּוּל וְנוֹתָר וְטָמֵא</w:t>
      </w:r>
      <w:r>
        <w:rPr>
          <w:rtl w:val="true"/>
        </w:rPr>
        <w:t>:</w:t>
      </w:r>
      <w:r>
        <w:rPr>
          <w:rStyle w:val="FootnoteAnchor"/>
          <w:rtl w:val="true"/>
        </w:rPr>
        <w:footnoteReference w:id="177"/>
      </w:r>
      <w:r>
        <w:rPr>
          <w:rtl w:val="true"/>
        </w:rPr>
        <w:t xml:space="preserve"> </w:t>
      </w:r>
    </w:p>
    <w:p>
      <w:pPr>
        <w:pStyle w:val="Heading2"/>
        <w:numPr>
          <w:ilvl w:val="1"/>
          <w:numId w:val="2"/>
        </w:numPr>
        <w:rPr/>
      </w:pPr>
      <w:r>
        <w:rPr>
          <w:rtl w:val="true"/>
        </w:rPr>
        <w:t>משנה ו</w:t>
      </w:r>
      <w:r>
        <w:rPr>
          <w:rStyle w:val="FootnoteAnchor"/>
          <w:rtl w:val="true"/>
        </w:rPr>
        <w:footnoteReference w:customMarkFollows="1" w:id="178"/>
        <w:t xml:space="preserve"> </w:t>
      </w:r>
    </w:p>
    <w:p>
      <w:pPr>
        <w:pStyle w:val="Normal"/>
        <w:rPr/>
      </w:pPr>
      <w:r>
        <w:rPr>
          <w:rStyle w:val="FootnoteAnchor"/>
          <w:rtl w:val="true"/>
        </w:rPr>
        <w:footnoteReference w:id="179"/>
      </w:r>
      <w:r>
        <w:rPr>
          <w:rtl w:val="true"/>
        </w:rPr>
        <w:t>שְׁחָטוֹ עַל מְנָת לְהַנִּיחַ דָּמוֹ אוֹ אֶת אֵמוּרָיו לְמָחָר</w:t>
      </w:r>
      <w:r>
        <w:rPr>
          <w:rtl w:val="true"/>
        </w:rPr>
        <w:t xml:space="preserve">, </w:t>
      </w:r>
      <w:r>
        <w:rPr>
          <w:rtl w:val="true"/>
        </w:rPr>
        <w:t>אוֹ לְהוֹצִיאָן לַחוּץ</w:t>
      </w:r>
      <w:r>
        <w:rPr>
          <w:rtl w:val="true"/>
        </w:rPr>
        <w:t xml:space="preserve">, </w:t>
      </w:r>
      <w:r>
        <w:rPr>
          <w:rtl w:val="true"/>
        </w:rPr>
        <w:t>רַבִּי יְהוּדָה פוֹסֵל</w:t>
      </w:r>
      <w:r>
        <w:rPr>
          <w:rStyle w:val="FootnoteAnchor"/>
          <w:rtl w:val="true"/>
        </w:rPr>
        <w:footnoteReference w:id="180"/>
      </w:r>
      <w:r>
        <w:rPr>
          <w:rtl w:val="true"/>
        </w:rPr>
        <w:t xml:space="preserve">, </w:t>
      </w:r>
      <w:r>
        <w:rPr>
          <w:rtl w:val="true"/>
        </w:rPr>
        <w:t>וַחֲכָמִים מַכְשִׁירִין</w:t>
      </w:r>
      <w:r>
        <w:rPr>
          <w:rtl w:val="true"/>
        </w:rPr>
        <w:t xml:space="preserve">. </w:t>
      </w:r>
      <w:r>
        <w:rPr>
          <w:rtl w:val="true"/>
        </w:rPr>
        <w:t>שְׁחָטוֹ עַל מְנָת לִתְּנוֹ עַל גַּבֵּי הַכֶּבֶשׁ שֶׁלֹּא כְנֶגֶד הַיְסוֹד</w:t>
      </w:r>
      <w:r>
        <w:rPr>
          <w:rtl w:val="true"/>
        </w:rPr>
        <w:t xml:space="preserve">, </w:t>
      </w:r>
      <w:r>
        <w:rPr>
          <w:rtl w:val="true"/>
        </w:rPr>
        <w:t>לִתֵּן אֶת הַנִּתָּנִין לְמַטָּה</w:t>
      </w:r>
      <w:r>
        <w:rPr>
          <w:rtl w:val="true"/>
        </w:rPr>
        <w:t xml:space="preserve">, </w:t>
      </w:r>
      <w:r>
        <w:rPr>
          <w:rtl w:val="true"/>
        </w:rPr>
        <w:t>לְמַעְלָה</w:t>
      </w:r>
      <w:r>
        <w:rPr>
          <w:rtl w:val="true"/>
        </w:rPr>
        <w:t xml:space="preserve">, </w:t>
      </w:r>
      <w:r>
        <w:rPr>
          <w:rtl w:val="true"/>
        </w:rPr>
        <w:t>וְאֶת הַנִּתָּנִין לְמַעְלָה</w:t>
      </w:r>
      <w:r>
        <w:rPr>
          <w:rtl w:val="true"/>
        </w:rPr>
        <w:t xml:space="preserve">, </w:t>
      </w:r>
      <w:r>
        <w:rPr>
          <w:rtl w:val="true"/>
        </w:rPr>
        <w:t>לְמַטָּה</w:t>
      </w:r>
      <w:r>
        <w:rPr>
          <w:rStyle w:val="FootnoteAnchor"/>
          <w:rtl w:val="true"/>
        </w:rPr>
        <w:footnoteReference w:id="181"/>
      </w:r>
      <w:r>
        <w:rPr>
          <w:rtl w:val="true"/>
        </w:rPr>
        <w:t xml:space="preserve">, </w:t>
      </w:r>
      <w:r>
        <w:rPr>
          <w:rtl w:val="true"/>
        </w:rPr>
        <w:t>אֶת הַנִּתָּנִין בִּפְנִים</w:t>
      </w:r>
      <w:r>
        <w:rPr>
          <w:rtl w:val="true"/>
        </w:rPr>
        <w:t xml:space="preserve">, </w:t>
      </w:r>
      <w:r>
        <w:rPr>
          <w:rtl w:val="true"/>
        </w:rPr>
        <w:t>בַּחוּץ</w:t>
      </w:r>
      <w:r>
        <w:rPr>
          <w:rtl w:val="true"/>
        </w:rPr>
        <w:t xml:space="preserve">, </w:t>
      </w:r>
      <w:r>
        <w:rPr>
          <w:rtl w:val="true"/>
        </w:rPr>
        <w:t>וְאֶת הַנִּתָּנִין בַּחוּץ</w:t>
      </w:r>
      <w:r>
        <w:rPr>
          <w:rtl w:val="true"/>
        </w:rPr>
        <w:t xml:space="preserve">, </w:t>
      </w:r>
      <w:r>
        <w:rPr>
          <w:rtl w:val="true"/>
        </w:rPr>
        <w:t>בִּפְנִים</w:t>
      </w:r>
      <w:r>
        <w:rPr>
          <w:rStyle w:val="FootnoteAnchor"/>
          <w:rtl w:val="true"/>
        </w:rPr>
        <w:footnoteReference w:id="182"/>
      </w:r>
      <w:r>
        <w:rPr>
          <w:rtl w:val="true"/>
        </w:rPr>
        <w:t xml:space="preserve">, </w:t>
      </w:r>
      <w:r>
        <w:rPr>
          <w:rtl w:val="true"/>
        </w:rPr>
        <w:t>שֶׁיֹּאכְלוּהוּ טְמֵאִים</w:t>
      </w:r>
      <w:r>
        <w:rPr>
          <w:rtl w:val="true"/>
        </w:rPr>
        <w:t xml:space="preserve">, </w:t>
      </w:r>
      <w:r>
        <w:rPr>
          <w:rtl w:val="true"/>
        </w:rPr>
        <w:t>שֶׁיַּקְרִיבוּהוּ טְמֵאִים</w:t>
      </w:r>
      <w:r>
        <w:rPr>
          <w:rtl w:val="true"/>
        </w:rPr>
        <w:t xml:space="preserve">, </w:t>
      </w:r>
      <w:r>
        <w:rPr>
          <w:rtl w:val="true"/>
        </w:rPr>
        <w:t>שֶׁיֹּאכְלוּהוּ עֲרֵלִים</w:t>
      </w:r>
      <w:r>
        <w:rPr>
          <w:rtl w:val="true"/>
        </w:rPr>
        <w:t xml:space="preserve">, </w:t>
      </w:r>
      <w:r>
        <w:rPr>
          <w:rtl w:val="true"/>
        </w:rPr>
        <w:t>שֶׁיַּקְרִיבוּהוּ עֲרֵלִים</w:t>
      </w:r>
      <w:r>
        <w:rPr>
          <w:rtl w:val="true"/>
        </w:rPr>
        <w:t xml:space="preserve">, </w:t>
      </w:r>
      <w:r>
        <w:rPr>
          <w:rtl w:val="true"/>
        </w:rPr>
        <w:t>לְשַׁבֵּר עַצְמוֹת הַפֶּסַח וְלֶאֱכֹל הֵימֶנּוּ נָא</w:t>
      </w:r>
      <w:r>
        <w:rPr>
          <w:rStyle w:val="FootnoteAnchor"/>
          <w:rtl w:val="true"/>
        </w:rPr>
        <w:footnoteReference w:id="183"/>
      </w:r>
      <w:r>
        <w:rPr>
          <w:rtl w:val="true"/>
        </w:rPr>
        <w:t xml:space="preserve">, </w:t>
      </w:r>
      <w:r>
        <w:rPr>
          <w:rtl w:val="true"/>
        </w:rPr>
        <w:t>לְעָרֵב דָּמוֹ בְדַם פְּסוּלִין</w:t>
      </w:r>
      <w:r>
        <w:rPr>
          <w:rStyle w:val="FootnoteAnchor"/>
          <w:rtl w:val="true"/>
        </w:rPr>
        <w:footnoteReference w:id="184"/>
      </w:r>
      <w:r>
        <w:rPr>
          <w:rtl w:val="true"/>
        </w:rPr>
        <w:t xml:space="preserve">, </w:t>
      </w:r>
      <w:r>
        <w:rPr>
          <w:rtl w:val="true"/>
        </w:rPr>
        <w:t>כָּשֵׁר</w:t>
      </w:r>
      <w:r>
        <w:rPr>
          <w:rtl w:val="true"/>
        </w:rPr>
        <w:t xml:space="preserve">, </w:t>
      </w:r>
      <w:r>
        <w:rPr>
          <w:rtl w:val="true"/>
        </w:rPr>
        <w:t>שֶׁאֵין הַמַּחֲשָׁבָה פוֹסֶלֶת אֶלָּא חוּץ לִזְמַנּוֹ וְחוּץ לִמְקוֹמוֹ</w:t>
      </w:r>
      <w:r>
        <w:rPr>
          <w:rtl w:val="true"/>
        </w:rPr>
        <w:t xml:space="preserve">, </w:t>
      </w:r>
      <w:r>
        <w:rPr>
          <w:rtl w:val="true"/>
        </w:rPr>
        <w:t>וְהַפֶּסַח וְהַחַטָּאת שֶׁלֹּא לִשְׁמָן</w:t>
      </w:r>
      <w:r>
        <w:rPr>
          <w:rStyle w:val="FootnoteAnchor"/>
          <w:rtl w:val="true"/>
        </w:rPr>
        <w:footnoteReference w:id="185"/>
      </w:r>
      <w:r>
        <w:rPr>
          <w:rtl w:val="true"/>
        </w:rPr>
        <w:t>:</w:t>
      </w:r>
      <w:r>
        <w:rPr>
          <w:rStyle w:val="FootnoteAnchor"/>
          <w:rtl w:val="true"/>
        </w:rPr>
        <w:footnoteReference w:id="186"/>
      </w:r>
    </w:p>
    <w:p>
      <w:pPr>
        <w:pStyle w:val="Heading1"/>
        <w:rPr/>
      </w:pPr>
      <w:r>
        <w:rPr>
          <w:rtl w:val="true"/>
        </w:rPr>
        <w:t>פרק ד</w:t>
      </w:r>
      <w:r>
        <w:rPr>
          <w:rStyle w:val="FootnoteAnchor"/>
          <w:rtl w:val="true"/>
        </w:rPr>
        <w:footnoteReference w:customMarkFollows="1" w:id="187"/>
        <w:t xml:space="preserve"> </w:t>
      </w:r>
    </w:p>
    <w:p>
      <w:pPr>
        <w:pStyle w:val="Heading2"/>
        <w:numPr>
          <w:ilvl w:val="1"/>
          <w:numId w:val="2"/>
        </w:numPr>
        <w:rPr/>
      </w:pPr>
      <w:r>
        <w:rPr>
          <w:rtl w:val="true"/>
        </w:rPr>
        <w:t>משנה א</w:t>
      </w:r>
      <w:r>
        <w:rPr>
          <w:rStyle w:val="FootnoteAnchor"/>
          <w:rtl w:val="true"/>
        </w:rPr>
        <w:footnoteReference w:customMarkFollows="1" w:id="188"/>
        <w:t xml:space="preserve"> </w:t>
      </w:r>
    </w:p>
    <w:p>
      <w:pPr>
        <w:pStyle w:val="Normal"/>
        <w:rPr/>
      </w:pPr>
      <w:r>
        <w:rPr>
          <w:rStyle w:val="FootnoteAnchor"/>
          <w:rtl w:val="true"/>
        </w:rPr>
        <w:footnoteReference w:id="189"/>
      </w:r>
      <w:r>
        <w:rPr>
          <w:rtl w:val="true"/>
        </w:rPr>
        <w:t>בֵּית שַׁמַּאי אוֹמְרִים</w:t>
      </w:r>
      <w:r>
        <w:rPr>
          <w:rtl w:val="true"/>
        </w:rPr>
        <w:t xml:space="preserve">, </w:t>
      </w:r>
      <w:r>
        <w:rPr>
          <w:rtl w:val="true"/>
        </w:rPr>
        <w:t>כָּל הַנִּתָּנִין עַל מִזְבֵּחַ הַחִיצוֹן</w:t>
      </w:r>
      <w:r>
        <w:rPr>
          <w:rStyle w:val="FootnoteAnchor"/>
          <w:rtl w:val="true"/>
        </w:rPr>
        <w:footnoteReference w:id="190"/>
      </w:r>
      <w:r>
        <w:rPr>
          <w:rtl w:val="true"/>
        </w:rPr>
        <w:t xml:space="preserve">, </w:t>
      </w:r>
      <w:r>
        <w:rPr>
          <w:rtl w:val="true"/>
        </w:rPr>
        <w:t>שֶׁאִם נְתָנָן מַתָּנָה אַחַת</w:t>
      </w:r>
      <w:r>
        <w:rPr>
          <w:rStyle w:val="FootnoteAnchor"/>
          <w:rtl w:val="true"/>
        </w:rPr>
        <w:footnoteReference w:id="191"/>
      </w:r>
      <w:r>
        <w:rPr>
          <w:rtl w:val="true"/>
        </w:rPr>
        <w:t xml:space="preserve">, </w:t>
      </w:r>
      <w:r>
        <w:rPr>
          <w:rtl w:val="true"/>
        </w:rPr>
        <w:t>כִּפֵּר</w:t>
      </w:r>
      <w:r>
        <w:rPr>
          <w:rtl w:val="true"/>
        </w:rPr>
        <w:t xml:space="preserve">. </w:t>
      </w:r>
      <w:r>
        <w:rPr>
          <w:rtl w:val="true"/>
        </w:rPr>
        <w:t>וּבְחַטָּאת</w:t>
      </w:r>
      <w:r>
        <w:rPr>
          <w:rtl w:val="true"/>
        </w:rPr>
        <w:t xml:space="preserve">, </w:t>
      </w:r>
      <w:r>
        <w:rPr>
          <w:rtl w:val="true"/>
        </w:rPr>
        <w:t>שְׁתֵּי מַתָּנוֹת</w:t>
      </w:r>
      <w:r>
        <w:rPr>
          <w:rStyle w:val="FootnoteAnchor"/>
          <w:rtl w:val="true"/>
        </w:rPr>
        <w:footnoteReference w:id="192"/>
      </w:r>
      <w:r>
        <w:rPr>
          <w:rtl w:val="true"/>
        </w:rPr>
        <w:t xml:space="preserve">. </w:t>
      </w:r>
      <w:r>
        <w:rPr>
          <w:rtl w:val="true"/>
        </w:rPr>
        <w:t>וּבֵית הִלֵּל אוֹמְרִים</w:t>
      </w:r>
      <w:r>
        <w:rPr>
          <w:rtl w:val="true"/>
        </w:rPr>
        <w:t xml:space="preserve">, </w:t>
      </w:r>
      <w:r>
        <w:rPr>
          <w:rtl w:val="true"/>
        </w:rPr>
        <w:t>אַף חַטָּאת שֶׁנְּתָנָהּ מַתָּנָה אַחַת</w:t>
      </w:r>
      <w:r>
        <w:rPr>
          <w:rtl w:val="true"/>
        </w:rPr>
        <w:t xml:space="preserve">, </w:t>
      </w:r>
      <w:r>
        <w:rPr>
          <w:rtl w:val="true"/>
        </w:rPr>
        <w:t>כִּפֵּר</w:t>
      </w:r>
      <w:r>
        <w:rPr>
          <w:rStyle w:val="FootnoteAnchor"/>
          <w:rtl w:val="true"/>
        </w:rPr>
        <w:footnoteReference w:id="193"/>
      </w:r>
      <w:r>
        <w:rPr>
          <w:rtl w:val="true"/>
        </w:rPr>
        <w:t xml:space="preserve">. </w:t>
      </w:r>
      <w:r>
        <w:rPr>
          <w:rtl w:val="true"/>
        </w:rPr>
        <w:t>לְפִיכָךְ</w:t>
      </w:r>
      <w:r>
        <w:rPr>
          <w:rtl w:val="true"/>
        </w:rPr>
        <w:t xml:space="preserve">, </w:t>
      </w:r>
      <w:r>
        <w:rPr>
          <w:rtl w:val="true"/>
        </w:rPr>
        <w:t>אִם נָתַן אֶת הָרִאשׁוֹנָה כְתִקְנָהּ</w:t>
      </w:r>
      <w:r>
        <w:rPr>
          <w:rStyle w:val="FootnoteAnchor"/>
          <w:rtl w:val="true"/>
        </w:rPr>
        <w:footnoteReference w:id="194"/>
      </w:r>
      <w:r>
        <w:rPr>
          <w:rtl w:val="true"/>
        </w:rPr>
        <w:t xml:space="preserve"> וְאֶת הַשְּׁנִיָּה חוּץ לִזְמַנָּהּ</w:t>
      </w:r>
      <w:r>
        <w:rPr>
          <w:rtl w:val="true"/>
        </w:rPr>
        <w:t xml:space="preserve">, </w:t>
      </w:r>
      <w:r>
        <w:rPr>
          <w:rtl w:val="true"/>
        </w:rPr>
        <w:t>כִּפֵּר</w:t>
      </w:r>
      <w:r>
        <w:rPr>
          <w:rStyle w:val="FootnoteAnchor"/>
          <w:rtl w:val="true"/>
        </w:rPr>
        <w:footnoteReference w:id="195"/>
      </w:r>
      <w:r>
        <w:rPr>
          <w:rtl w:val="true"/>
        </w:rPr>
        <w:t xml:space="preserve">. </w:t>
      </w:r>
      <w:r>
        <w:rPr>
          <w:rtl w:val="true"/>
        </w:rPr>
        <w:t>נָתַן אֶת הָרִאשׁוֹנָה חוּץ לִזְמַנָּהּ וְאֶת הַשְּׁנִיָּה חוּץ לִמְקוֹמָהּ</w:t>
      </w:r>
      <w:r>
        <w:rPr>
          <w:rtl w:val="true"/>
        </w:rPr>
        <w:t xml:space="preserve">, </w:t>
      </w:r>
      <w:r>
        <w:rPr>
          <w:rtl w:val="true"/>
        </w:rPr>
        <w:t>פִּגּוּל</w:t>
      </w:r>
      <w:r>
        <w:rPr>
          <w:rtl w:val="true"/>
        </w:rPr>
        <w:t xml:space="preserve">, </w:t>
      </w:r>
      <w:r>
        <w:rPr>
          <w:rtl w:val="true"/>
        </w:rPr>
        <w:t>וְחַיָּבִין עָלָיו כָּרֵת</w:t>
      </w:r>
      <w:r>
        <w:rPr>
          <w:rStyle w:val="FootnoteAnchor"/>
          <w:rtl w:val="true"/>
        </w:rPr>
        <w:footnoteReference w:id="196"/>
      </w:r>
      <w:r>
        <w:rPr>
          <w:rtl w:val="true"/>
        </w:rPr>
        <w:t>:</w:t>
      </w:r>
      <w:r>
        <w:rPr>
          <w:rStyle w:val="FootnoteAnchor"/>
          <w:rtl w:val="true"/>
        </w:rPr>
        <w:footnoteReference w:id="197"/>
      </w:r>
    </w:p>
    <w:p>
      <w:pPr>
        <w:pStyle w:val="Heading2"/>
        <w:numPr>
          <w:ilvl w:val="1"/>
          <w:numId w:val="2"/>
        </w:numPr>
        <w:rPr/>
      </w:pPr>
      <w:r>
        <w:rPr>
          <w:rtl w:val="true"/>
        </w:rPr>
        <w:t>משנה ב</w:t>
      </w:r>
      <w:r>
        <w:rPr>
          <w:rStyle w:val="FootnoteAnchor"/>
          <w:rtl w:val="true"/>
        </w:rPr>
        <w:footnoteReference w:customMarkFollows="1" w:id="198"/>
        <w:t xml:space="preserve"> </w:t>
      </w:r>
    </w:p>
    <w:p>
      <w:pPr>
        <w:pStyle w:val="Normal"/>
        <w:rPr/>
      </w:pPr>
      <w:r>
        <w:rPr>
          <w:rStyle w:val="FootnoteAnchor"/>
          <w:rtl w:val="true"/>
        </w:rPr>
        <w:footnoteReference w:id="199"/>
      </w:r>
      <w:r>
        <w:rPr>
          <w:rtl w:val="true"/>
        </w:rPr>
        <w:t>כָּל הַנִּתָּנִין עַל מִזְבֵּחַ הַפְּנִימִי</w:t>
      </w:r>
      <w:r>
        <w:rPr>
          <w:rStyle w:val="FootnoteAnchor"/>
          <w:rtl w:val="true"/>
        </w:rPr>
        <w:footnoteReference w:id="200"/>
      </w:r>
      <w:r>
        <w:rPr>
          <w:rtl w:val="true"/>
        </w:rPr>
        <w:t xml:space="preserve">, </w:t>
      </w:r>
      <w:r>
        <w:rPr>
          <w:rtl w:val="true"/>
        </w:rPr>
        <w:t>שֶׁאִם</w:t>
      </w:r>
      <w:r>
        <w:rPr>
          <w:rStyle w:val="FootnoteAnchor"/>
          <w:rtl w:val="true"/>
        </w:rPr>
        <w:footnoteReference w:id="201"/>
      </w:r>
      <w:r>
        <w:rPr>
          <w:rtl w:val="true"/>
        </w:rPr>
        <w:t xml:space="preserve"> חִסַּר אַחַת מִן הַמַּתָּנוֹת</w:t>
      </w:r>
      <w:r>
        <w:rPr>
          <w:rtl w:val="true"/>
        </w:rPr>
        <w:t xml:space="preserve">, </w:t>
      </w:r>
      <w:r>
        <w:rPr>
          <w:rtl w:val="true"/>
        </w:rPr>
        <w:t>לֹא כִפֵּר</w:t>
      </w:r>
      <w:r>
        <w:rPr>
          <w:rStyle w:val="FootnoteAnchor"/>
          <w:rtl w:val="true"/>
        </w:rPr>
        <w:footnoteReference w:id="202"/>
      </w:r>
      <w:r>
        <w:rPr>
          <w:rtl w:val="true"/>
        </w:rPr>
        <w:t xml:space="preserve">. </w:t>
      </w:r>
      <w:r>
        <w:rPr>
          <w:rStyle w:val="FootnoteAnchor"/>
          <w:rtl w:val="true"/>
        </w:rPr>
        <w:footnoteReference w:id="203"/>
      </w:r>
      <w:r>
        <w:rPr>
          <w:rtl w:val="true"/>
        </w:rPr>
        <w:t>לְפִיכָךְ</w:t>
      </w:r>
      <w:r>
        <w:rPr>
          <w:rtl w:val="true"/>
        </w:rPr>
        <w:t xml:space="preserve">, </w:t>
      </w:r>
      <w:r>
        <w:rPr>
          <w:rtl w:val="true"/>
        </w:rPr>
        <w:t>אִם נָתַן כֻּלָּן כְּתִקְנָן וְאַחַת שֶׁלֹּא כְתִקְנָהּ</w:t>
      </w:r>
      <w:r>
        <w:rPr>
          <w:rStyle w:val="FootnoteAnchor"/>
          <w:rtl w:val="true"/>
        </w:rPr>
        <w:footnoteReference w:id="204"/>
      </w:r>
      <w:r>
        <w:rPr>
          <w:rtl w:val="true"/>
        </w:rPr>
        <w:t xml:space="preserve">, </w:t>
      </w:r>
      <w:r>
        <w:rPr>
          <w:rtl w:val="true"/>
        </w:rPr>
        <w:t>פָּסוּל</w:t>
      </w:r>
      <w:r>
        <w:rPr>
          <w:rtl w:val="true"/>
        </w:rPr>
        <w:t xml:space="preserve">, </w:t>
      </w:r>
      <w:r>
        <w:rPr>
          <w:rtl w:val="true"/>
        </w:rPr>
        <w:t>וְאֵין בּוֹ כָרֵת</w:t>
      </w:r>
      <w:r>
        <w:rPr>
          <w:rtl w:val="true"/>
        </w:rPr>
        <w:t>:</w:t>
      </w:r>
      <w:r>
        <w:rPr>
          <w:rStyle w:val="FootnoteAnchor"/>
          <w:rtl w:val="true"/>
        </w:rPr>
        <w:footnoteReference w:id="205"/>
      </w:r>
      <w:r>
        <w:rPr>
          <w:rtl w:val="true"/>
        </w:rPr>
        <w:t xml:space="preserve"> </w:t>
      </w:r>
    </w:p>
    <w:p>
      <w:pPr>
        <w:pStyle w:val="Heading2"/>
        <w:numPr>
          <w:ilvl w:val="1"/>
          <w:numId w:val="2"/>
        </w:numPr>
        <w:rPr/>
      </w:pPr>
      <w:r>
        <w:rPr>
          <w:rtl w:val="true"/>
        </w:rPr>
        <w:t>משנה ג</w:t>
      </w:r>
      <w:r>
        <w:rPr>
          <w:rStyle w:val="FootnoteAnchor"/>
          <w:rtl w:val="true"/>
        </w:rPr>
        <w:footnoteReference w:customMarkFollows="1" w:id="206"/>
        <w:t xml:space="preserve"> </w:t>
      </w:r>
    </w:p>
    <w:p>
      <w:pPr>
        <w:pStyle w:val="Normal"/>
        <w:rPr/>
      </w:pPr>
      <w:r>
        <w:rPr>
          <w:rStyle w:val="FootnoteAnchor"/>
          <w:rtl w:val="true"/>
        </w:rPr>
        <w:footnoteReference w:id="207"/>
      </w:r>
      <w:r>
        <w:rPr>
          <w:rtl w:val="true"/>
        </w:rPr>
        <w:t>אֵלּוּ דְבָרִים שֶׁאֵין חַיָּבִין עֲלֵיהֶם מִשּׁוּם פִּגּוּל</w:t>
      </w:r>
      <w:r>
        <w:rPr>
          <w:rStyle w:val="FootnoteAnchor"/>
          <w:rtl w:val="true"/>
        </w:rPr>
        <w:footnoteReference w:id="208"/>
      </w:r>
      <w:r>
        <w:rPr>
          <w:rtl w:val="true"/>
        </w:rPr>
        <w:t xml:space="preserve">. </w:t>
      </w:r>
      <w:r>
        <w:rPr>
          <w:rtl w:val="true"/>
        </w:rPr>
        <w:t>הַקֹּמֶץ</w:t>
      </w:r>
      <w:r>
        <w:rPr>
          <w:rStyle w:val="FootnoteAnchor"/>
          <w:rtl w:val="true"/>
        </w:rPr>
        <w:footnoteReference w:id="209"/>
      </w:r>
      <w:r>
        <w:rPr>
          <w:rtl w:val="true"/>
        </w:rPr>
        <w:t xml:space="preserve">, </w:t>
      </w:r>
      <w:r>
        <w:rPr>
          <w:rtl w:val="true"/>
        </w:rPr>
        <w:t>וְהַלְּבוֹנָה</w:t>
      </w:r>
      <w:r>
        <w:rPr>
          <w:rStyle w:val="FootnoteAnchor"/>
          <w:rtl w:val="true"/>
        </w:rPr>
        <w:footnoteReference w:id="210"/>
      </w:r>
      <w:r>
        <w:rPr>
          <w:rtl w:val="true"/>
        </w:rPr>
        <w:t xml:space="preserve">, </w:t>
      </w:r>
      <w:r>
        <w:rPr>
          <w:rtl w:val="true"/>
        </w:rPr>
        <w:t>וְהַקְּטֹרֶת</w:t>
      </w:r>
      <w:r>
        <w:rPr>
          <w:rStyle w:val="FootnoteAnchor"/>
          <w:rtl w:val="true"/>
        </w:rPr>
        <w:footnoteReference w:id="211"/>
      </w:r>
      <w:r>
        <w:rPr>
          <w:rtl w:val="true"/>
        </w:rPr>
        <w:t xml:space="preserve">, </w:t>
      </w:r>
      <w:r>
        <w:rPr>
          <w:rtl w:val="true"/>
        </w:rPr>
        <w:t>וּמִנְחַת כֹּהֲנִים</w:t>
      </w:r>
      <w:r>
        <w:rPr>
          <w:rStyle w:val="FootnoteAnchor"/>
          <w:rtl w:val="true"/>
        </w:rPr>
        <w:footnoteReference w:id="212"/>
      </w:r>
      <w:r>
        <w:rPr>
          <w:rtl w:val="true"/>
        </w:rPr>
        <w:t xml:space="preserve">, </w:t>
      </w:r>
      <w:r>
        <w:rPr>
          <w:rtl w:val="true"/>
        </w:rPr>
        <w:t>וּמִנְחַת כֹּהֵן מָשִׁיחַ</w:t>
      </w:r>
      <w:r>
        <w:rPr>
          <w:rStyle w:val="FootnoteAnchor"/>
          <w:rtl w:val="true"/>
        </w:rPr>
        <w:footnoteReference w:id="213"/>
      </w:r>
      <w:r>
        <w:rPr>
          <w:rtl w:val="true"/>
        </w:rPr>
        <w:t>, (</w:t>
      </w:r>
      <w:r>
        <w:rPr>
          <w:rtl w:val="true"/>
        </w:rPr>
        <w:t>וּמִנְחַת נְסָכִים</w:t>
      </w:r>
      <w:r>
        <w:rPr>
          <w:rStyle w:val="FootnoteAnchor"/>
          <w:rtl w:val="true"/>
        </w:rPr>
        <w:footnoteReference w:id="214"/>
      </w:r>
      <w:r>
        <w:rPr>
          <w:rStyle w:val="FootnoteAnchor"/>
          <w:rtl w:val="true"/>
        </w:rPr>
        <w:footnoteReference w:id="215"/>
      </w:r>
      <w:r>
        <w:rPr>
          <w:rtl w:val="true"/>
        </w:rPr>
        <w:t xml:space="preserve">), </w:t>
      </w:r>
      <w:r>
        <w:rPr>
          <w:rtl w:val="true"/>
        </w:rPr>
        <w:t>וְהַדָּם</w:t>
      </w:r>
      <w:r>
        <w:rPr>
          <w:rStyle w:val="FootnoteAnchor"/>
          <w:rtl w:val="true"/>
        </w:rPr>
        <w:footnoteReference w:id="216"/>
      </w:r>
      <w:r>
        <w:rPr>
          <w:rtl w:val="true"/>
        </w:rPr>
        <w:t xml:space="preserve">, </w:t>
      </w:r>
      <w:r>
        <w:rPr>
          <w:rStyle w:val="FootnoteAnchor"/>
          <w:rtl w:val="true"/>
        </w:rPr>
        <w:footnoteReference w:id="217"/>
      </w:r>
      <w:r>
        <w:rPr>
          <w:rtl w:val="true"/>
        </w:rPr>
        <w:t>וְהַנְּסָכִים הַבָּאִים בִּפְנֵי עַצְמָן</w:t>
      </w:r>
      <w:r>
        <w:rPr>
          <w:rStyle w:val="FootnoteAnchor"/>
          <w:rtl w:val="true"/>
        </w:rPr>
        <w:footnoteReference w:id="218"/>
      </w:r>
      <w:r>
        <w:rPr>
          <w:rtl w:val="true"/>
        </w:rPr>
        <w:t xml:space="preserve">, </w:t>
      </w:r>
      <w:r>
        <w:rPr>
          <w:rtl w:val="true"/>
        </w:rPr>
        <w:t>דִּבְרֵי רַבִּי מֵאִיר</w:t>
      </w:r>
      <w:r>
        <w:rPr>
          <w:rtl w:val="true"/>
        </w:rPr>
        <w:t xml:space="preserve">. </w:t>
      </w:r>
      <w:r>
        <w:rPr>
          <w:rtl w:val="true"/>
        </w:rPr>
        <w:t>וַחֲכָמִים אוֹמְרִים</w:t>
      </w:r>
      <w:r>
        <w:rPr>
          <w:rtl w:val="true"/>
        </w:rPr>
        <w:t xml:space="preserve">, </w:t>
      </w:r>
      <w:r>
        <w:rPr>
          <w:rtl w:val="true"/>
        </w:rPr>
        <w:t>אַף הַבָּאִים עִם הַבְּהֵמָה</w:t>
      </w:r>
      <w:r>
        <w:rPr>
          <w:rStyle w:val="FootnoteAnchor"/>
          <w:rtl w:val="true"/>
        </w:rPr>
        <w:footnoteReference w:id="219"/>
      </w:r>
      <w:r>
        <w:rPr>
          <w:rtl w:val="true"/>
        </w:rPr>
        <w:t xml:space="preserve">. </w:t>
      </w:r>
      <w:r>
        <w:rPr>
          <w:rtl w:val="true"/>
        </w:rPr>
        <w:t>לֹג שֶׁמֶן שֶׁל מְצֹרָע</w:t>
      </w:r>
      <w:r>
        <w:rPr>
          <w:rStyle w:val="FootnoteAnchor"/>
          <w:rtl w:val="true"/>
        </w:rPr>
        <w:footnoteReference w:id="220"/>
      </w:r>
      <w:r>
        <w:rPr>
          <w:rStyle w:val="FootnoteAnchor"/>
          <w:rtl w:val="true"/>
        </w:rPr>
        <w:footnoteReference w:id="221"/>
      </w:r>
      <w:r>
        <w:rPr>
          <w:rtl w:val="true"/>
        </w:rPr>
        <w:t xml:space="preserve">, </w:t>
      </w:r>
      <w:r>
        <w:rPr>
          <w:rtl w:val="true"/>
        </w:rPr>
        <w:t>רַבִּי שִׁמְעוֹן אוֹמֵר</w:t>
      </w:r>
      <w:r>
        <w:rPr>
          <w:rStyle w:val="FootnoteAnchor"/>
          <w:rtl w:val="true"/>
        </w:rPr>
        <w:footnoteReference w:id="222"/>
      </w:r>
      <w:r>
        <w:rPr>
          <w:rtl w:val="true"/>
        </w:rPr>
        <w:t xml:space="preserve">, </w:t>
      </w:r>
      <w:r>
        <w:rPr>
          <w:rtl w:val="true"/>
        </w:rPr>
        <w:t>אֵין חַיָּבִין עָלָיו מִשּׁוּם פִּגּוּל</w:t>
      </w:r>
      <w:r>
        <w:rPr>
          <w:rtl w:val="true"/>
        </w:rPr>
        <w:t xml:space="preserve">. </w:t>
      </w:r>
      <w:r>
        <w:rPr>
          <w:rtl w:val="true"/>
        </w:rPr>
        <w:t>וְרַבִּי מֵאִיר אוֹמֵר</w:t>
      </w:r>
      <w:r>
        <w:rPr>
          <w:rtl w:val="true"/>
        </w:rPr>
        <w:t xml:space="preserve">, </w:t>
      </w:r>
      <w:r>
        <w:rPr>
          <w:rtl w:val="true"/>
        </w:rPr>
        <w:t>חַיָּבִין עָלָיו מִשּׁוּם פִּגּוּל</w:t>
      </w:r>
      <w:r>
        <w:rPr>
          <w:rStyle w:val="FootnoteAnchor"/>
          <w:rtl w:val="true"/>
        </w:rPr>
        <w:footnoteReference w:id="223"/>
      </w:r>
      <w:r>
        <w:rPr>
          <w:rtl w:val="true"/>
        </w:rPr>
        <w:t xml:space="preserve">, </w:t>
      </w:r>
      <w:r>
        <w:rPr>
          <w:rtl w:val="true"/>
        </w:rPr>
        <w:t>שֶׁדַּם הָאָשָׁם מַתִּירוֹ</w:t>
      </w:r>
      <w:r>
        <w:rPr>
          <w:rtl w:val="true"/>
        </w:rPr>
        <w:t xml:space="preserve">. </w:t>
      </w:r>
      <w:r>
        <w:rPr>
          <w:rtl w:val="true"/>
        </w:rPr>
        <w:t>וְכֹל שֶׁיֶּשׁ לוֹ מַתִּירִים בֵּין לָאָדָם בֵּין לַמִּזְבֵּחַ</w:t>
      </w:r>
      <w:r>
        <w:rPr>
          <w:rStyle w:val="FootnoteAnchor"/>
          <w:rtl w:val="true"/>
        </w:rPr>
        <w:footnoteReference w:id="224"/>
      </w:r>
      <w:r>
        <w:rPr>
          <w:rtl w:val="true"/>
        </w:rPr>
        <w:t xml:space="preserve">, </w:t>
      </w:r>
      <w:r>
        <w:rPr>
          <w:rtl w:val="true"/>
        </w:rPr>
        <w:t>חַיָּבִין עָלָיו מִשּׁוּם פִּגּוּל</w:t>
      </w:r>
      <w:r>
        <w:rPr>
          <w:rtl w:val="true"/>
        </w:rPr>
        <w:t>:</w:t>
      </w:r>
      <w:r>
        <w:rPr>
          <w:rStyle w:val="FootnoteAnchor"/>
          <w:rtl w:val="true"/>
        </w:rPr>
        <w:footnoteReference w:id="225"/>
      </w:r>
      <w:r>
        <w:rPr>
          <w:rtl w:val="true"/>
        </w:rPr>
        <w:t xml:space="preserve"> </w:t>
      </w:r>
    </w:p>
    <w:p>
      <w:pPr>
        <w:pStyle w:val="Heading2"/>
        <w:numPr>
          <w:ilvl w:val="1"/>
          <w:numId w:val="2"/>
        </w:numPr>
        <w:rPr/>
      </w:pPr>
      <w:r>
        <w:rPr>
          <w:rtl w:val="true"/>
        </w:rPr>
        <w:t>משנה ד</w:t>
      </w:r>
      <w:r>
        <w:rPr>
          <w:rStyle w:val="FootnoteAnchor"/>
          <w:rtl w:val="true"/>
        </w:rPr>
        <w:footnoteReference w:customMarkFollows="1" w:id="226"/>
        <w:t xml:space="preserve"> </w:t>
      </w:r>
    </w:p>
    <w:p>
      <w:pPr>
        <w:pStyle w:val="Normal"/>
        <w:rPr/>
      </w:pPr>
      <w:r>
        <w:rPr>
          <w:rStyle w:val="FootnoteAnchor"/>
          <w:rtl w:val="true"/>
        </w:rPr>
        <w:footnoteReference w:id="227"/>
      </w:r>
      <w:r>
        <w:rPr>
          <w:rtl w:val="true"/>
        </w:rPr>
        <w:t>הָעוֹלָה</w:t>
      </w:r>
      <w:r>
        <w:rPr>
          <w:rtl w:val="true"/>
        </w:rPr>
        <w:t xml:space="preserve">, </w:t>
      </w:r>
      <w:r>
        <w:rPr>
          <w:rtl w:val="true"/>
        </w:rPr>
        <w:t>דָּמָהּ מַתִּיר אֶת בְּשָׂרָהּ לַמִּזְבֵּחַ וְעוֹרָהּ לַכֹּהֲנִים</w:t>
      </w:r>
      <w:r>
        <w:rPr>
          <w:rtl w:val="true"/>
        </w:rPr>
        <w:t xml:space="preserve">. </w:t>
      </w:r>
      <w:r>
        <w:rPr>
          <w:rtl w:val="true"/>
        </w:rPr>
        <w:t>עוֹלַת הָעוֹף</w:t>
      </w:r>
      <w:r>
        <w:rPr>
          <w:rtl w:val="true"/>
        </w:rPr>
        <w:t xml:space="preserve">, </w:t>
      </w:r>
      <w:r>
        <w:rPr>
          <w:rtl w:val="true"/>
        </w:rPr>
        <w:t>דָּמָהּ מַתִּיר אֶת בְּשָׂרָהּ לַמִּזְבֵּחַ</w:t>
      </w:r>
      <w:r>
        <w:rPr>
          <w:rtl w:val="true"/>
        </w:rPr>
        <w:t xml:space="preserve">. </w:t>
      </w:r>
      <w:r>
        <w:rPr>
          <w:rtl w:val="true"/>
        </w:rPr>
        <w:t>חַטַּאת הָעוֹף</w:t>
      </w:r>
      <w:r>
        <w:rPr>
          <w:rtl w:val="true"/>
        </w:rPr>
        <w:t xml:space="preserve">, </w:t>
      </w:r>
      <w:r>
        <w:rPr>
          <w:rtl w:val="true"/>
        </w:rPr>
        <w:t>דָּמָהּ מַתִּיר אֶת בְּשָׂרָהּ לַכֹּהֲנִים</w:t>
      </w:r>
      <w:r>
        <w:rPr>
          <w:rtl w:val="true"/>
        </w:rPr>
        <w:t xml:space="preserve">. </w:t>
      </w:r>
      <w:r>
        <w:rPr>
          <w:rtl w:val="true"/>
        </w:rPr>
        <w:t>פָּרִים הַנִּשְׂרָפִים וּשְׂעִירִים הַנִּשְׂרָפִים</w:t>
      </w:r>
      <w:r>
        <w:rPr>
          <w:rtl w:val="true"/>
        </w:rPr>
        <w:t xml:space="preserve">, </w:t>
      </w:r>
      <w:r>
        <w:rPr>
          <w:rtl w:val="true"/>
        </w:rPr>
        <w:t>דָּמָן מַתִּיר אֶת אֵמוּרֵיהֶן לִקָּרֵב</w:t>
      </w:r>
      <w:r>
        <w:rPr>
          <w:rtl w:val="true"/>
        </w:rPr>
        <w:t xml:space="preserve">. </w:t>
      </w:r>
      <w:r>
        <w:rPr>
          <w:rtl w:val="true"/>
        </w:rPr>
        <w:t>רַבִּי שִׁמְעוֹן אוֹמֵר</w:t>
      </w:r>
      <w:r>
        <w:rPr>
          <w:rtl w:val="true"/>
        </w:rPr>
        <w:t xml:space="preserve">, </w:t>
      </w:r>
      <w:r>
        <w:rPr>
          <w:rtl w:val="true"/>
        </w:rPr>
        <w:t>כֹּל שֶׁאֵינוֹ עַל מִזְבֵּחַ הַחִיצוֹן כִּשְׁלָמִים</w:t>
      </w:r>
      <w:r>
        <w:rPr>
          <w:rStyle w:val="FootnoteAnchor"/>
          <w:rtl w:val="true"/>
        </w:rPr>
        <w:footnoteReference w:id="228"/>
      </w:r>
      <w:r>
        <w:rPr>
          <w:rtl w:val="true"/>
        </w:rPr>
        <w:t xml:space="preserve">, </w:t>
      </w:r>
      <w:r>
        <w:rPr>
          <w:rtl w:val="true"/>
        </w:rPr>
        <w:t>אֵין חַיָּבִין עָלָיו מִשּׁוּם פִּגּוּל</w:t>
      </w:r>
      <w:r>
        <w:rPr>
          <w:rStyle w:val="FootnoteAnchor"/>
          <w:rtl w:val="true"/>
        </w:rPr>
        <w:footnoteReference w:id="229"/>
      </w:r>
      <w:r>
        <w:rPr>
          <w:rStyle w:val="FootnoteAnchor"/>
          <w:rtl w:val="true"/>
        </w:rPr>
        <w:footnoteReference w:id="230"/>
      </w:r>
    </w:p>
    <w:p>
      <w:pPr>
        <w:pStyle w:val="Heading2"/>
        <w:numPr>
          <w:ilvl w:val="1"/>
          <w:numId w:val="2"/>
        </w:numPr>
        <w:rPr/>
      </w:pPr>
      <w:r>
        <w:rPr>
          <w:rtl w:val="true"/>
        </w:rPr>
        <w:t>משנה ה</w:t>
      </w:r>
      <w:r>
        <w:rPr>
          <w:rStyle w:val="FootnoteAnchor"/>
          <w:rtl w:val="true"/>
        </w:rPr>
        <w:footnoteReference w:customMarkFollows="1" w:id="231"/>
        <w:t xml:space="preserve"> </w:t>
      </w:r>
    </w:p>
    <w:p>
      <w:pPr>
        <w:pStyle w:val="Normal"/>
        <w:rPr/>
      </w:pPr>
      <w:r>
        <w:rPr>
          <w:rStyle w:val="FootnoteAnchor"/>
          <w:rtl w:val="true"/>
        </w:rPr>
        <w:footnoteReference w:id="232"/>
      </w:r>
      <w:r>
        <w:rPr>
          <w:rtl w:val="true"/>
        </w:rPr>
        <w:t>קָדְשֵׁי נָכְרִים</w:t>
      </w:r>
      <w:r>
        <w:rPr>
          <w:rtl w:val="true"/>
        </w:rPr>
        <w:t xml:space="preserve">, </w:t>
      </w:r>
      <w:r>
        <w:rPr>
          <w:rtl w:val="true"/>
        </w:rPr>
        <w:t>אֵין חַיָּבִין עֲלֵיהֶם מִשּׁוּם פִּגּוּל</w:t>
      </w:r>
      <w:r>
        <w:rPr>
          <w:rStyle w:val="FootnoteAnchor"/>
          <w:rtl w:val="true"/>
        </w:rPr>
        <w:footnoteReference w:id="233"/>
      </w:r>
      <w:r>
        <w:rPr>
          <w:rtl w:val="true"/>
        </w:rPr>
        <w:t xml:space="preserve">, </w:t>
      </w:r>
      <w:r>
        <w:rPr>
          <w:rtl w:val="true"/>
        </w:rPr>
        <w:t>נוֹתָר</w:t>
      </w:r>
      <w:r>
        <w:rPr>
          <w:rStyle w:val="FootnoteAnchor"/>
          <w:rtl w:val="true"/>
        </w:rPr>
        <w:footnoteReference w:id="234"/>
      </w:r>
      <w:r>
        <w:rPr>
          <w:rtl w:val="true"/>
        </w:rPr>
        <w:t xml:space="preserve"> וְטָמֵא</w:t>
      </w:r>
      <w:r>
        <w:rPr>
          <w:rStyle w:val="FootnoteAnchor"/>
          <w:rtl w:val="true"/>
        </w:rPr>
        <w:footnoteReference w:id="235"/>
      </w:r>
      <w:r>
        <w:rPr>
          <w:rStyle w:val="FootnoteAnchor"/>
          <w:rtl w:val="true"/>
        </w:rPr>
        <w:footnoteReference w:id="236"/>
      </w:r>
      <w:r>
        <w:rPr>
          <w:rtl w:val="true"/>
        </w:rPr>
        <w:t xml:space="preserve">. </w:t>
      </w:r>
      <w:r>
        <w:rPr>
          <w:rtl w:val="true"/>
        </w:rPr>
        <w:t>וְהַשּׁוֹחֲטָן בַּחוּץ</w:t>
      </w:r>
      <w:r>
        <w:rPr>
          <w:rStyle w:val="FootnoteAnchor"/>
          <w:rtl w:val="true"/>
        </w:rPr>
        <w:footnoteReference w:id="237"/>
      </w:r>
      <w:r>
        <w:rPr>
          <w:rtl w:val="true"/>
        </w:rPr>
        <w:t xml:space="preserve">, </w:t>
      </w:r>
      <w:r>
        <w:rPr>
          <w:rtl w:val="true"/>
        </w:rPr>
        <w:t>פָּטוּר</w:t>
      </w:r>
      <w:r>
        <w:rPr>
          <w:rStyle w:val="FootnoteAnchor"/>
          <w:rtl w:val="true"/>
        </w:rPr>
        <w:footnoteReference w:id="238"/>
      </w:r>
      <w:r>
        <w:rPr>
          <w:rStyle w:val="FootnoteAnchor"/>
          <w:rtl w:val="true"/>
        </w:rPr>
        <w:footnoteReference w:id="239"/>
      </w:r>
      <w:r>
        <w:rPr>
          <w:rtl w:val="true"/>
        </w:rPr>
        <w:t xml:space="preserve">, </w:t>
      </w:r>
      <w:r>
        <w:rPr>
          <w:rtl w:val="true"/>
        </w:rPr>
        <w:t>דִּבְרֵי רַבִּי מֵאִיר</w:t>
      </w:r>
      <w:r>
        <w:rPr>
          <w:rStyle w:val="FootnoteAnchor"/>
          <w:rtl w:val="true"/>
        </w:rPr>
        <w:footnoteReference w:id="240"/>
      </w:r>
      <w:r>
        <w:rPr>
          <w:rtl w:val="true"/>
        </w:rPr>
        <w:t xml:space="preserve">. </w:t>
      </w:r>
      <w:r>
        <w:rPr>
          <w:rtl w:val="true"/>
        </w:rPr>
        <w:t>רַבִּי יוֹסֵי מְחַיֵּב</w:t>
      </w:r>
      <w:r>
        <w:rPr>
          <w:rStyle w:val="FootnoteAnchor"/>
          <w:rtl w:val="true"/>
        </w:rPr>
        <w:footnoteReference w:id="241"/>
      </w:r>
      <w:r>
        <w:rPr>
          <w:rtl w:val="true"/>
        </w:rPr>
        <w:t xml:space="preserve">. </w:t>
      </w:r>
      <w:r>
        <w:rPr>
          <w:rtl w:val="true"/>
        </w:rPr>
        <w:t>דְּבָרִים שֶׁאֵין חַיָּבִין עֲלֵיהֶם מִשּׁוּם פִּגּוּל</w:t>
      </w:r>
      <w:r>
        <w:rPr>
          <w:rtl w:val="true"/>
        </w:rPr>
        <w:t xml:space="preserve">, </w:t>
      </w:r>
      <w:r>
        <w:rPr>
          <w:rtl w:val="true"/>
        </w:rPr>
        <w:t>חַיָּבִים עֲלֵיהֶם מִשּׁוּם נוֹתָר</w:t>
      </w:r>
      <w:r>
        <w:rPr>
          <w:rtl w:val="true"/>
        </w:rPr>
        <w:t xml:space="preserve">, </w:t>
      </w:r>
      <w:r>
        <w:rPr>
          <w:rtl w:val="true"/>
        </w:rPr>
        <w:t>מִשּׁוּם טָמֵא</w:t>
      </w:r>
      <w:r>
        <w:rPr>
          <w:rStyle w:val="FootnoteAnchor"/>
          <w:rtl w:val="true"/>
        </w:rPr>
        <w:footnoteReference w:id="242"/>
      </w:r>
      <w:r>
        <w:rPr>
          <w:rtl w:val="true"/>
        </w:rPr>
        <w:t xml:space="preserve">, </w:t>
      </w:r>
      <w:r>
        <w:rPr>
          <w:rtl w:val="true"/>
        </w:rPr>
        <w:t>חוּץ מִן הַדָּם</w:t>
      </w:r>
      <w:r>
        <w:rPr>
          <w:rStyle w:val="FootnoteAnchor"/>
          <w:rtl w:val="true"/>
        </w:rPr>
        <w:footnoteReference w:id="243"/>
      </w:r>
      <w:r>
        <w:rPr>
          <w:rtl w:val="true"/>
        </w:rPr>
        <w:t xml:space="preserve">. </w:t>
      </w:r>
      <w:r>
        <w:rPr>
          <w:rtl w:val="true"/>
        </w:rPr>
        <w:t>רַבִּי שִׁמְעוֹן אוֹמֵר</w:t>
      </w:r>
      <w:r>
        <w:rPr>
          <w:rtl w:val="true"/>
        </w:rPr>
        <w:t xml:space="preserve">, </w:t>
      </w:r>
      <w:r>
        <w:rPr>
          <w:rtl w:val="true"/>
        </w:rPr>
        <w:t>בְּדָבָר שֶׁדַּרְכָּן לְהֵאָכֵל</w:t>
      </w:r>
      <w:r>
        <w:rPr>
          <w:rStyle w:val="FootnoteAnchor"/>
          <w:rtl w:val="true"/>
        </w:rPr>
        <w:footnoteReference w:id="244"/>
      </w:r>
      <w:r>
        <w:rPr>
          <w:rStyle w:val="FootnoteAnchor"/>
          <w:rtl w:val="true"/>
        </w:rPr>
        <w:footnoteReference w:id="245"/>
      </w:r>
      <w:r>
        <w:rPr>
          <w:rtl w:val="true"/>
        </w:rPr>
        <w:t xml:space="preserve">. </w:t>
      </w:r>
      <w:r>
        <w:rPr>
          <w:rtl w:val="true"/>
        </w:rPr>
        <w:t>אֲבָל כְּגוֹן הָעֵצִים וְהַלְּבוֹנָה וְהַקְּטֹרֶת</w:t>
      </w:r>
      <w:r>
        <w:rPr>
          <w:rtl w:val="true"/>
        </w:rPr>
        <w:t xml:space="preserve">, </w:t>
      </w:r>
      <w:r>
        <w:rPr>
          <w:rtl w:val="true"/>
        </w:rPr>
        <w:t>אֵין חַיָּבִין עֲלֵיהֶם מִשּׁוּם טֻמְאָה</w:t>
      </w:r>
      <w:r>
        <w:rPr>
          <w:rStyle w:val="FootnoteAnchor"/>
          <w:rtl w:val="true"/>
        </w:rPr>
        <w:footnoteReference w:id="246"/>
      </w:r>
      <w:r>
        <w:rPr>
          <w:rtl w:val="true"/>
        </w:rPr>
        <w:t>:</w:t>
      </w:r>
      <w:r>
        <w:rPr>
          <w:rStyle w:val="FootnoteAnchor"/>
          <w:rtl w:val="true"/>
        </w:rPr>
        <w:footnoteReference w:id="247"/>
      </w:r>
      <w:r>
        <w:rPr>
          <w:rtl w:val="true"/>
        </w:rPr>
        <w:t xml:space="preserve"> </w:t>
      </w:r>
    </w:p>
    <w:p>
      <w:pPr>
        <w:pStyle w:val="Heading2"/>
        <w:numPr>
          <w:ilvl w:val="1"/>
          <w:numId w:val="2"/>
        </w:numPr>
        <w:rPr/>
      </w:pPr>
      <w:r>
        <w:rPr>
          <w:rtl w:val="true"/>
        </w:rPr>
        <w:t>משנה ו</w:t>
      </w:r>
      <w:r>
        <w:rPr>
          <w:rStyle w:val="FootnoteAnchor"/>
          <w:rtl w:val="true"/>
        </w:rPr>
        <w:footnoteReference w:customMarkFollows="1" w:id="248"/>
        <w:t xml:space="preserve"> </w:t>
      </w:r>
    </w:p>
    <w:p>
      <w:pPr>
        <w:pStyle w:val="Normal"/>
        <w:rPr>
          <w:b/>
          <w:bCs/>
          <w:sz w:val="40"/>
          <w:szCs w:val="40"/>
        </w:rPr>
      </w:pPr>
      <w:r>
        <w:rPr>
          <w:rStyle w:val="FootnoteAnchor"/>
          <w:rtl w:val="true"/>
        </w:rPr>
        <w:footnoteReference w:id="249"/>
      </w:r>
      <w:r>
        <w:rPr>
          <w:rtl w:val="true"/>
        </w:rPr>
        <w:t>לְשֵׁם שִׁשָּׁה דְבָרִים הַזֶּבַח נִזְבָּח</w:t>
      </w:r>
      <w:r>
        <w:rPr>
          <w:rStyle w:val="FootnoteAnchor"/>
          <w:rtl w:val="true"/>
        </w:rPr>
        <w:footnoteReference w:id="250"/>
      </w:r>
      <w:r>
        <w:rPr>
          <w:rtl w:val="true"/>
        </w:rPr>
        <w:t xml:space="preserve">, </w:t>
      </w:r>
      <w:r>
        <w:rPr>
          <w:rtl w:val="true"/>
        </w:rPr>
        <w:t>לְשֵׁם זֶבַח</w:t>
      </w:r>
      <w:r>
        <w:rPr>
          <w:rStyle w:val="FootnoteAnchor"/>
          <w:rtl w:val="true"/>
        </w:rPr>
        <w:footnoteReference w:id="251"/>
      </w:r>
      <w:r>
        <w:rPr>
          <w:rtl w:val="true"/>
        </w:rPr>
        <w:t xml:space="preserve">, </w:t>
      </w:r>
      <w:r>
        <w:rPr>
          <w:rtl w:val="true"/>
        </w:rPr>
        <w:t>לְשֵׁם זוֹבֵחַ</w:t>
      </w:r>
      <w:r>
        <w:rPr>
          <w:rStyle w:val="FootnoteAnchor"/>
          <w:rtl w:val="true"/>
        </w:rPr>
        <w:footnoteReference w:id="252"/>
      </w:r>
      <w:r>
        <w:rPr>
          <w:rtl w:val="true"/>
        </w:rPr>
        <w:t xml:space="preserve">, </w:t>
      </w:r>
      <w:r>
        <w:rPr>
          <w:rtl w:val="true"/>
        </w:rPr>
        <w:t>לְשֵׁם הַשֵּׁם</w:t>
      </w:r>
      <w:r>
        <w:rPr>
          <w:rStyle w:val="FootnoteAnchor"/>
          <w:rtl w:val="true"/>
        </w:rPr>
        <w:footnoteReference w:id="253"/>
      </w:r>
      <w:r>
        <w:rPr>
          <w:rtl w:val="true"/>
        </w:rPr>
        <w:t xml:space="preserve">, </w:t>
      </w:r>
      <w:r>
        <w:rPr>
          <w:rtl w:val="true"/>
        </w:rPr>
        <w:t>לְשֵׁם אִשִּׁים</w:t>
      </w:r>
      <w:r>
        <w:rPr>
          <w:rStyle w:val="FootnoteAnchor"/>
          <w:rtl w:val="true"/>
        </w:rPr>
        <w:footnoteReference w:id="254"/>
      </w:r>
      <w:r>
        <w:rPr>
          <w:rtl w:val="true"/>
        </w:rPr>
        <w:t xml:space="preserve">, </w:t>
      </w:r>
      <w:r>
        <w:rPr>
          <w:rtl w:val="true"/>
        </w:rPr>
        <w:t>לְשֵׁם רֵיחַ</w:t>
      </w:r>
      <w:r>
        <w:rPr>
          <w:rStyle w:val="FootnoteAnchor"/>
          <w:rtl w:val="true"/>
        </w:rPr>
        <w:footnoteReference w:id="255"/>
      </w:r>
      <w:r>
        <w:rPr>
          <w:rtl w:val="true"/>
        </w:rPr>
        <w:t xml:space="preserve">, </w:t>
      </w:r>
      <w:r>
        <w:rPr>
          <w:rtl w:val="true"/>
        </w:rPr>
        <w:t>לְשֵׁם נִיחוֹחַ</w:t>
      </w:r>
      <w:r>
        <w:rPr>
          <w:rStyle w:val="FootnoteAnchor"/>
          <w:rtl w:val="true"/>
        </w:rPr>
        <w:footnoteReference w:id="256"/>
      </w:r>
      <w:r>
        <w:rPr>
          <w:rtl w:val="true"/>
        </w:rPr>
        <w:t xml:space="preserve">. </w:t>
      </w:r>
      <w:r>
        <w:rPr>
          <w:rtl w:val="true"/>
        </w:rPr>
        <w:t>וְהַחַטָּאת וְהָאָשָׁם</w:t>
      </w:r>
      <w:r>
        <w:rPr>
          <w:rtl w:val="true"/>
        </w:rPr>
        <w:t xml:space="preserve">, </w:t>
      </w:r>
      <w:r>
        <w:rPr>
          <w:rtl w:val="true"/>
        </w:rPr>
        <w:t>לְשֵׁם חֵטְא</w:t>
      </w:r>
      <w:r>
        <w:rPr>
          <w:rStyle w:val="FootnoteAnchor"/>
          <w:rtl w:val="true"/>
        </w:rPr>
        <w:footnoteReference w:id="257"/>
      </w:r>
      <w:r>
        <w:rPr>
          <w:rtl w:val="true"/>
        </w:rPr>
        <w:t xml:space="preserve">. </w:t>
      </w:r>
      <w:r>
        <w:rPr>
          <w:rtl w:val="true"/>
        </w:rPr>
        <w:t>אָמַר רַבִּי יוֹסֵי</w:t>
      </w:r>
      <w:r>
        <w:rPr>
          <w:rtl w:val="true"/>
        </w:rPr>
        <w:t xml:space="preserve">, </w:t>
      </w:r>
      <w:r>
        <w:rPr>
          <w:rtl w:val="true"/>
        </w:rPr>
        <w:t>אַף מִי שֶׁלֹּא הָיָה בְלִבּוֹ לְשֵׁם אַחַד מִכָּל אֵלּוּ</w:t>
      </w:r>
      <w:r>
        <w:rPr>
          <w:rtl w:val="true"/>
        </w:rPr>
        <w:t xml:space="preserve">, </w:t>
      </w:r>
      <w:r>
        <w:rPr>
          <w:rtl w:val="true"/>
        </w:rPr>
        <w:t>כָּשֵׁר</w:t>
      </w:r>
      <w:r>
        <w:rPr>
          <w:rtl w:val="true"/>
        </w:rPr>
        <w:t xml:space="preserve">, </w:t>
      </w:r>
      <w:r>
        <w:rPr>
          <w:rtl w:val="true"/>
        </w:rPr>
        <w:t>שֶׁהוּא תְנַאי בֵּית דִּין</w:t>
      </w:r>
      <w:r>
        <w:rPr>
          <w:rStyle w:val="FootnoteAnchor"/>
          <w:rtl w:val="true"/>
        </w:rPr>
        <w:footnoteReference w:id="258"/>
      </w:r>
      <w:r>
        <w:rPr>
          <w:rtl w:val="true"/>
        </w:rPr>
        <w:t xml:space="preserve">, </w:t>
      </w:r>
      <w:r>
        <w:rPr>
          <w:rtl w:val="true"/>
        </w:rPr>
        <w:t>שֶׁאֵין הַמַּחֲשָׁבָה הוֹלֶכֶת אֶלָּא אַחַר הָעוֹבֵד</w:t>
      </w:r>
      <w:r>
        <w:rPr>
          <w:rStyle w:val="FootnoteAnchor"/>
          <w:rtl w:val="true"/>
        </w:rPr>
        <w:footnoteReference w:id="259"/>
      </w:r>
      <w:r>
        <w:rPr>
          <w:rtl w:val="true"/>
        </w:rPr>
        <w:t>:</w:t>
      </w:r>
      <w:r>
        <w:rPr>
          <w:rStyle w:val="FootnoteAnchor"/>
          <w:rtl w:val="true"/>
        </w:rPr>
        <w:footnoteReference w:id="260"/>
      </w:r>
    </w:p>
    <w:p>
      <w:pPr>
        <w:pStyle w:val="Heading1"/>
        <w:rPr>
          <w:b/>
          <w:bCs/>
          <w:sz w:val="40"/>
          <w:szCs w:val="40"/>
        </w:rPr>
      </w:pPr>
      <w:r>
        <w:rPr>
          <w:rtl w:val="true"/>
        </w:rPr>
        <w:t>פרק חמישי</w:t>
      </w:r>
      <w:r>
        <w:rPr>
          <w:rtl w:val="true"/>
        </w:rPr>
        <w:t>:</w:t>
      </w:r>
      <w:r>
        <w:rPr>
          <w:rStyle w:val="FootnoteAnchor"/>
          <w:rtl w:val="true"/>
        </w:rPr>
        <w:footnoteReference w:id="261"/>
      </w:r>
    </w:p>
    <w:p>
      <w:pPr>
        <w:pStyle w:val="Heading2"/>
        <w:numPr>
          <w:ilvl w:val="1"/>
          <w:numId w:val="2"/>
        </w:numPr>
        <w:rPr>
          <w:b/>
          <w:bCs/>
          <w:sz w:val="40"/>
          <w:szCs w:val="40"/>
        </w:rPr>
      </w:pPr>
      <w:r>
        <w:rPr>
          <w:rtl w:val="true"/>
        </w:rPr>
        <w:t>משנה א</w:t>
      </w:r>
    </w:p>
    <w:p>
      <w:pPr>
        <w:pStyle w:val="TextBody"/>
        <w:spacing w:before="0" w:after="140"/>
        <w:rPr>
          <w:b/>
          <w:bCs/>
          <w:sz w:val="40"/>
          <w:szCs w:val="40"/>
        </w:rPr>
      </w:pPr>
      <w:r>
        <w:rPr>
          <w:rStyle w:val="FootnoteAnchor"/>
          <w:rtl w:val="true"/>
        </w:rPr>
        <w:footnoteReference w:id="262"/>
      </w:r>
      <w:r>
        <w:rPr>
          <w:rtl w:val="true"/>
        </w:rPr>
        <w:t>אֵיזֶהוּ מְקוֹמָן</w:t>
      </w:r>
      <w:r>
        <w:rPr>
          <w:rStyle w:val="FootnoteAnchor"/>
          <w:rtl w:val="true"/>
        </w:rPr>
        <w:footnoteReference w:id="263"/>
      </w:r>
      <w:r>
        <w:rPr>
          <w:rtl w:val="true"/>
        </w:rPr>
        <w:t xml:space="preserve"> שֶׁל זְבָחִים</w:t>
      </w:r>
      <w:r>
        <w:rPr>
          <w:rtl w:val="true"/>
        </w:rPr>
        <w:t xml:space="preserve">, </w:t>
      </w:r>
      <w:r>
        <w:rPr>
          <w:rtl w:val="true"/>
        </w:rPr>
        <w:t>קָדְשֵׁי קָדָשִׁים שְׁחִיטָתָן בַּצָּפוֹן</w:t>
      </w:r>
      <w:r>
        <w:rPr>
          <w:rStyle w:val="FootnoteAnchor"/>
          <w:rtl w:val="true"/>
        </w:rPr>
        <w:footnoteReference w:id="264"/>
      </w:r>
      <w:r>
        <w:rPr>
          <w:rtl w:val="true"/>
        </w:rPr>
        <w:t xml:space="preserve">, </w:t>
      </w:r>
      <w:r>
        <w:rPr>
          <w:rtl w:val="true"/>
        </w:rPr>
        <w:t>פַּר וְשָׂעִיר שֶׁל יוֹם הַכִּפּוּרִים</w:t>
      </w:r>
      <w:r>
        <w:rPr>
          <w:rStyle w:val="FootnoteAnchor"/>
          <w:rtl w:val="true"/>
        </w:rPr>
        <w:footnoteReference w:id="265"/>
      </w:r>
      <w:r>
        <w:rPr>
          <w:rtl w:val="true"/>
        </w:rPr>
        <w:t xml:space="preserve"> שְׁחִיטָתָן בַּצָּפוֹן</w:t>
      </w:r>
      <w:r>
        <w:rPr>
          <w:rStyle w:val="FootnoteAnchor"/>
          <w:rtl w:val="true"/>
        </w:rPr>
        <w:footnoteReference w:id="266"/>
      </w:r>
      <w:r>
        <w:rPr>
          <w:rStyle w:val="FootnoteAnchor"/>
          <w:rtl w:val="true"/>
        </w:rPr>
        <w:footnoteReference w:id="267"/>
      </w:r>
      <w:r>
        <w:rPr>
          <w:rStyle w:val="FootnoteAnchor"/>
          <w:rtl w:val="true"/>
        </w:rPr>
        <w:footnoteReference w:id="268"/>
      </w:r>
      <w:r>
        <w:rPr>
          <w:rtl w:val="true"/>
        </w:rPr>
        <w:t xml:space="preserve">, </w:t>
      </w:r>
      <w:r>
        <w:rPr>
          <w:rtl w:val="true"/>
        </w:rPr>
        <w:t>וְקִבּוּל דָּמָן בִּכְלִי שָׁרֵת</w:t>
      </w:r>
      <w:r>
        <w:rPr>
          <w:rStyle w:val="FootnoteAnchor"/>
          <w:rtl w:val="true"/>
        </w:rPr>
        <w:footnoteReference w:id="269"/>
      </w:r>
      <w:r>
        <w:rPr>
          <w:rtl w:val="true"/>
        </w:rPr>
        <w:t xml:space="preserve"> בַּצָּפוֹן</w:t>
      </w:r>
      <w:r>
        <w:rPr>
          <w:rStyle w:val="FootnoteAnchor"/>
          <w:rtl w:val="true"/>
        </w:rPr>
        <w:footnoteReference w:id="270"/>
      </w:r>
      <w:r>
        <w:rPr>
          <w:rStyle w:val="FootnoteAnchor"/>
          <w:rtl w:val="true"/>
        </w:rPr>
        <w:footnoteReference w:id="271"/>
      </w:r>
      <w:r>
        <w:rPr>
          <w:rtl w:val="true"/>
        </w:rPr>
        <w:t xml:space="preserve">, </w:t>
      </w:r>
      <w:r>
        <w:rPr>
          <w:rtl w:val="true"/>
        </w:rPr>
        <w:t>וְדָמָן טָעוּן הַזָּיָה עַל בֵּין הַבַּדִּים וְעַל הַפָּרֹכֶת וְעַל מִזְבַּח הַזָּהָב</w:t>
      </w:r>
      <w:r>
        <w:rPr>
          <w:rtl w:val="true"/>
        </w:rPr>
        <w:t xml:space="preserve">. </w:t>
      </w:r>
      <w:r>
        <w:rPr>
          <w:rtl w:val="true"/>
        </w:rPr>
        <w:t>מַתָּנָה אַחַת מֵהֶן מְעַכָּבֶת</w:t>
      </w:r>
      <w:r>
        <w:rPr>
          <w:rtl w:val="true"/>
        </w:rPr>
        <w:t xml:space="preserve">. </w:t>
      </w:r>
      <w:r>
        <w:rPr>
          <w:rtl w:val="true"/>
        </w:rPr>
        <w:t>שְׁיָרֵי הַדָּם הָיָה שׁוֹפֵךְ עַל יְסוֹד מַעֲרָבִי שֶׁל מִזְבֵּחַ הַחִיצוֹן</w:t>
      </w:r>
      <w:r>
        <w:rPr>
          <w:rtl w:val="true"/>
        </w:rPr>
        <w:t xml:space="preserve">. </w:t>
      </w:r>
      <w:r>
        <w:rPr>
          <w:rtl w:val="true"/>
        </w:rPr>
        <w:t>אִם לֹא נָתַן</w:t>
      </w:r>
      <w:r>
        <w:rPr>
          <w:rtl w:val="true"/>
        </w:rPr>
        <w:t xml:space="preserve">, </w:t>
      </w:r>
      <w:r>
        <w:rPr>
          <w:rtl w:val="true"/>
        </w:rPr>
        <w:t>לֹא עִכֵּב</w:t>
      </w:r>
      <w:r>
        <w:rPr>
          <w:rtl w:val="true"/>
        </w:rPr>
        <w:t xml:space="preserve">: </w:t>
      </w:r>
    </w:p>
    <w:sectPr>
      <w:footnotePr>
        <w:numFmt w:val="decimal"/>
        <w:numRestart w:val="eachSect"/>
      </w:footnotePr>
      <w:type w:val="nextPage"/>
      <w:pgSz w:w="12240" w:h="15840"/>
      <w:pgMar w:left="1800" w:right="1800" w:gutter="0" w:header="0" w:top="1440" w:footer="0" w:bottom="1440"/>
      <w:pgNumType w:fmt="decimal"/>
      <w:formProt w:val="false"/>
      <w:textDirection w:val="lrTb"/>
      <w:docGrid w:type="default" w:linePitch="360" w:charSpace="16384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Calibri">
    <w:charset w:val="01"/>
    <w:family w:val="auto"/>
    <w:pitch w:val="default"/>
  </w:font>
  <w:font w:name="OpenSymbol">
    <w:altName w:val="Arial Unicode MS"/>
    <w:charset w:val="01"/>
    <w:family w:val="auto"/>
    <w:pitch w:val="default"/>
  </w:font>
  <w:font w:name="Liberation Sans">
    <w:altName w:val="Arial"/>
    <w:charset w:val="01"/>
    <w:family w:val="auto"/>
    <w:pitch w:val="default"/>
  </w:font>
  <w:font w:name="SBL Hebrew">
    <w:charset w:val="01"/>
    <w:family w:val="auto"/>
    <w:pitch w:val="default"/>
  </w:font>
  <w:font w:name="OpenSymbol">
    <w:altName w:val="Arial Unicode MS"/>
    <w:charset w:val="01"/>
    <w:family w:val="auto"/>
    <w:pitch w:val="variable"/>
  </w:font>
</w:fonts>
</file>

<file path=word/footnotes.xml><?xml version="1.0" encoding="utf-8"?>
<w:footnotes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footnote w:id="0" w:type="separator">
    <w:p>
      <w:pPr>
        <w:rPr>
          <w:sz w:val="12"/>
        </w:rPr>
      </w:pPr>
      <w:r>
        <w:separator/>
      </w:r>
    </w:p>
  </w:footnote>
  <w:footnote w:id="1" w:type="continuationSeparator">
    <w:p>
      <w:pPr>
        <w:rPr>
          <w:sz w:val="12"/>
        </w:rPr>
      </w:pPr>
      <w:r>
        <w:continuationSeparator/>
      </w:r>
    </w:p>
  </w:footnote>
  <w:footnote w:id="2">
    <w:p>
      <w:pPr>
        <w:pStyle w:val="Footnote"/>
        <w:spacing w:before="86" w:after="86"/>
        <w:jc w:val="center"/>
        <w:rPr>
          <w:b/>
          <w:bCs/>
          <w:u w:val="single"/>
        </w:rPr>
      </w:pPr>
      <w:r>
        <w:rPr>
          <w:rStyle w:val="FootnoteCharacters"/>
        </w:rPr>
        <w:t xml:space="preserve"> </w:t>
      </w:r>
      <w:r>
        <w:rPr>
          <w:rStyle w:val="FootnoteCharacters"/>
          <w:rtl w:val="true"/>
        </w:rPr>
        <w:tab/>
        <w:t xml:space="preserve">            </w:t>
      </w:r>
      <w:r>
        <w:rPr>
          <w:b/>
          <w:b/>
          <w:bCs/>
          <w:u w:val="single"/>
          <w:rtl w:val="true"/>
        </w:rPr>
        <w:t>פרק ראשון</w:t>
      </w:r>
    </w:p>
  </w:footnote>
  <w:footnote w:id="3">
    <w:p>
      <w:pPr>
        <w:pStyle w:val="Footnote"/>
        <w:spacing w:before="86" w:after="86"/>
        <w:rPr>
          <w:b/>
          <w:bCs/>
        </w:rPr>
      </w:pPr>
      <w:r>
        <w:rPr>
          <w:rStyle w:val="FootnoteCharacters"/>
        </w:rPr>
        <w:t xml:space="preserve"> </w:t>
      </w:r>
      <w:r>
        <w:rPr>
          <w:rStyle w:val="FootnoteCharacters"/>
          <w:rtl w:val="true"/>
        </w:rPr>
        <w:tab/>
        <w:t xml:space="preserve">            </w:t>
      </w:r>
      <w:r>
        <w:rPr>
          <w:b/>
          <w:b/>
          <w:bCs/>
          <w:rtl w:val="true"/>
        </w:rPr>
        <w:t>משנה א</w:t>
      </w:r>
    </w:p>
  </w:footnote>
  <w:footnote w:id="4">
    <w:p>
      <w:pPr>
        <w:pStyle w:val="Footnote"/>
        <w:spacing w:lineRule="auto" w:line="240" w:before="86" w:after="86"/>
        <w:ind w:left="346" w:hanging="346"/>
        <w:rPr/>
      </w:pPr>
      <w:r>
        <w:rPr>
          <w:rStyle w:val="FootnoteCharacters"/>
        </w:rPr>
        <w:t>הקדמה</w:t>
      </w:r>
      <w:r>
        <w:rPr>
          <w:rtl w:val="true"/>
        </w:rPr>
        <w:tab/>
        <w:t>משנה זה יבאר דינים של מחשבת שלא לשמה</w:t>
      </w:r>
      <w:r>
        <w:rPr>
          <w:rtl w:val="true"/>
        </w:rPr>
        <w:t xml:space="preserve">. </w:t>
      </w:r>
      <w:r>
        <w:rPr>
          <w:rtl w:val="true"/>
        </w:rPr>
        <w:t>אז</w:t>
      </w:r>
      <w:r>
        <w:rPr>
          <w:rtl w:val="true"/>
        </w:rPr>
        <w:t xml:space="preserve">, </w:t>
      </w:r>
      <w:r>
        <w:rPr>
          <w:rtl w:val="true"/>
        </w:rPr>
        <w:t>נקדים בקצת ביאור</w:t>
      </w:r>
      <w:r>
        <w:rPr>
          <w:rtl w:val="true"/>
        </w:rPr>
        <w:t>:</w:t>
      </w:r>
    </w:p>
    <w:p>
      <w:pPr>
        <w:pStyle w:val="Footnote"/>
        <w:rPr/>
      </w:pPr>
      <w:r>
        <w:rPr>
          <w:rtl w:val="true"/>
        </w:rPr>
        <w:tab/>
      </w:r>
      <w:r>
        <w:rPr>
          <w:rtl w:val="true"/>
        </w:rPr>
        <w:t>יש שני סוגים של שלא לשמה</w:t>
      </w:r>
      <w:r>
        <w:rPr>
          <w:rtl w:val="true"/>
        </w:rPr>
        <w:t>:</w:t>
      </w:r>
    </w:p>
    <w:p>
      <w:pPr>
        <w:pStyle w:val="Footnote"/>
        <w:numPr>
          <w:ilvl w:val="0"/>
          <w:numId w:val="4"/>
        </w:numPr>
        <w:rPr/>
      </w:pPr>
      <w:r>
        <w:rPr>
          <w:rtl w:val="true"/>
        </w:rPr>
        <w:t xml:space="preserve">שינוי קדש </w:t>
      </w:r>
      <w:r>
        <w:rPr>
          <w:rtl w:val="true"/>
        </w:rPr>
        <w:t>(</w:t>
      </w:r>
      <w:r>
        <w:rPr>
          <w:rtl w:val="true"/>
        </w:rPr>
        <w:t>כשחושב שעושה עבודה שעכשיו עושה לקרבן אחר</w:t>
      </w:r>
      <w:r>
        <w:rPr>
          <w:rtl w:val="true"/>
        </w:rPr>
        <w:t xml:space="preserve">. </w:t>
      </w:r>
      <w:r>
        <w:rPr>
          <w:rtl w:val="true"/>
        </w:rPr>
        <w:t>חולקים רבי יוחנן וריש לקיש אם פוסל אם ןחושב שיעשה עבודה אחרת במח’ של“ש</w:t>
      </w:r>
      <w:r>
        <w:rPr>
          <w:rtl w:val="true"/>
        </w:rPr>
        <w:t xml:space="preserve">^. </w:t>
      </w:r>
      <w:r>
        <w:rPr>
          <w:b/>
          <w:bCs/>
          <w:rtl w:val="true"/>
        </w:rPr>
        <w:t>(</w:t>
      </w:r>
      <w:r>
        <w:rPr>
          <w:b/>
          <w:b/>
          <w:bCs/>
          <w:rtl w:val="true"/>
        </w:rPr>
        <w:t>ט</w:t>
      </w:r>
      <w:r>
        <w:rPr>
          <w:b/>
          <w:bCs/>
          <w:rtl w:val="true"/>
        </w:rPr>
        <w:t>:)</w:t>
      </w:r>
      <w:r>
        <w:rPr>
          <w:rtl w:val="true"/>
        </w:rPr>
        <w:t xml:space="preserve">) </w:t>
      </w:r>
      <w:r>
        <w:rPr>
          <w:rtl w:val="true"/>
        </w:rPr>
        <w:t>פסול זה הוא רק כשחושב עליו להיות קרבן אחר</w:t>
      </w:r>
      <w:r>
        <w:rPr>
          <w:rtl w:val="true"/>
        </w:rPr>
        <w:t xml:space="preserve">^, </w:t>
      </w:r>
      <w:r>
        <w:rPr>
          <w:rtl w:val="true"/>
        </w:rPr>
        <w:t>אבל לא להיות חולין</w:t>
      </w:r>
      <w:r>
        <w:rPr>
          <w:rtl w:val="true"/>
        </w:rPr>
        <w:t xml:space="preserve">. </w:t>
      </w:r>
      <w:r>
        <w:rPr>
          <w:b/>
          <w:bCs/>
          <w:rtl w:val="true"/>
        </w:rPr>
        <w:t>(</w:t>
      </w:r>
      <w:r>
        <w:rPr>
          <w:b/>
          <w:b/>
          <w:bCs/>
          <w:rtl w:val="true"/>
        </w:rPr>
        <w:t>ג</w:t>
      </w:r>
      <w:r>
        <w:rPr>
          <w:b/>
          <w:bCs/>
          <w:rtl w:val="true"/>
        </w:rPr>
        <w:t>.)</w:t>
      </w:r>
      <w:r>
        <w:rPr>
          <w:rtl w:val="true"/>
        </w:rPr>
        <w:t xml:space="preserve"> </w:t>
      </w:r>
      <w:r>
        <w:rPr>
          <w:rtl w:val="true"/>
        </w:rPr>
        <w:t>יש שני מקורות לזה</w:t>
      </w:r>
      <w:r>
        <w:rPr>
          <w:rtl w:val="true"/>
        </w:rPr>
        <w:t>:</w:t>
      </w:r>
    </w:p>
    <w:p>
      <w:pPr>
        <w:pStyle w:val="Footnote"/>
        <w:numPr>
          <w:ilvl w:val="1"/>
          <w:numId w:val="4"/>
        </w:numPr>
        <w:rPr/>
      </w:pPr>
      <w:r>
        <w:rPr>
          <w:rtl w:val="true"/>
        </w:rPr>
        <w:t>מסברה</w:t>
      </w:r>
      <w:r>
        <w:rPr>
          <w:rtl w:val="true"/>
        </w:rPr>
        <w:t xml:space="preserve">, </w:t>
      </w:r>
      <w:r>
        <w:rPr>
          <w:rtl w:val="true"/>
        </w:rPr>
        <w:t>מה שהוא מין של דבר יותר יכול לפסול בו ממה שאינו מינו</w:t>
      </w:r>
      <w:r>
        <w:rPr>
          <w:rtl w:val="true"/>
        </w:rPr>
        <w:t xml:space="preserve">. </w:t>
      </w:r>
      <w:r>
        <w:rPr>
          <w:rtl w:val="true"/>
        </w:rPr>
        <w:t>גמרא דוחה את זה</w:t>
      </w:r>
      <w:r>
        <w:rPr>
          <w:rtl w:val="true"/>
        </w:rPr>
        <w:t xml:space="preserve">. </w:t>
      </w:r>
      <w:r>
        <w:rPr>
          <w:b/>
          <w:bCs/>
          <w:rtl w:val="true"/>
        </w:rPr>
        <w:t>(</w:t>
      </w:r>
      <w:r>
        <w:rPr>
          <w:b/>
          <w:b/>
          <w:bCs/>
          <w:rtl w:val="true"/>
        </w:rPr>
        <w:t>ג</w:t>
      </w:r>
      <w:r>
        <w:rPr>
          <w:b/>
          <w:bCs/>
          <w:rtl w:val="true"/>
        </w:rPr>
        <w:t>.)</w:t>
      </w:r>
    </w:p>
    <w:p>
      <w:pPr>
        <w:pStyle w:val="Footnote"/>
        <w:numPr>
          <w:ilvl w:val="1"/>
          <w:numId w:val="4"/>
        </w:numPr>
        <w:rPr/>
      </w:pPr>
      <w:r>
        <w:rPr>
          <w:rtl w:val="true"/>
        </w:rPr>
        <w:t>כתיב</w:t>
      </w:r>
      <w:r>
        <w:rPr>
          <w:rtl w:val="true"/>
        </w:rPr>
        <w:t>, "</w:t>
      </w:r>
      <w:r>
        <w:rPr>
          <w:rtl w:val="true"/>
        </w:rPr>
        <w:t>ולא יחללו את קדשי בנ</w:t>
      </w:r>
      <w:r>
        <w:rPr>
          <w:rtl w:val="true"/>
        </w:rPr>
        <w:t>"</w:t>
      </w:r>
      <w:r>
        <w:rPr>
          <w:rtl w:val="true"/>
        </w:rPr>
        <w:t>י</w:t>
      </w:r>
      <w:r>
        <w:rPr>
          <w:rtl w:val="true"/>
        </w:rPr>
        <w:t xml:space="preserve">. </w:t>
      </w:r>
      <w:r>
        <w:rPr>
          <w:rtl w:val="true"/>
        </w:rPr>
        <w:t>את אשר ירימו</w:t>
      </w:r>
      <w:r>
        <w:rPr>
          <w:rtl w:val="true"/>
        </w:rPr>
        <w:t xml:space="preserve">. </w:t>
      </w:r>
      <w:r>
        <w:rPr>
          <w:rtl w:val="true"/>
        </w:rPr>
        <w:t>לה</w:t>
      </w:r>
      <w:r>
        <w:rPr>
          <w:rtl w:val="true"/>
        </w:rPr>
        <w:t xml:space="preserve">'." </w:t>
      </w:r>
      <w:r>
        <w:rPr>
          <w:rtl w:val="true"/>
        </w:rPr>
        <w:t>דורשים מהזה שרק לקדשים יש כוח לחלל קדשים</w:t>
      </w:r>
      <w:r>
        <w:rPr>
          <w:rtl w:val="true"/>
        </w:rPr>
        <w:t xml:space="preserve">.^ </w:t>
      </w:r>
      <w:r>
        <w:rPr>
          <w:b/>
          <w:bCs/>
          <w:rtl w:val="true"/>
        </w:rPr>
        <w:t>(</w:t>
      </w:r>
      <w:r>
        <w:rPr>
          <w:b/>
          <w:b/>
          <w:bCs/>
          <w:rtl w:val="true"/>
        </w:rPr>
        <w:t>ג</w:t>
      </w:r>
      <w:r>
        <w:rPr>
          <w:b/>
          <w:bCs/>
          <w:rtl w:val="true"/>
        </w:rPr>
        <w:t>:)</w:t>
      </w:r>
    </w:p>
    <w:p>
      <w:pPr>
        <w:pStyle w:val="Footnote"/>
        <w:numPr>
          <w:ilvl w:val="0"/>
          <w:numId w:val="4"/>
        </w:numPr>
        <w:rPr/>
      </w:pPr>
      <w:r>
        <w:rPr>
          <w:rtl w:val="true"/>
        </w:rPr>
        <w:t xml:space="preserve">שינוי בעלים </w:t>
      </w:r>
      <w:r>
        <w:rPr>
          <w:rtl w:val="true"/>
        </w:rPr>
        <w:t>(</w:t>
      </w:r>
      <w:r>
        <w:rPr>
          <w:rtl w:val="true"/>
        </w:rPr>
        <w:t>כשחושב שקרבן שלו הוא קרבן של אחר</w:t>
      </w:r>
      <w:r>
        <w:rPr>
          <w:rtl w:val="true"/>
        </w:rPr>
        <w:t xml:space="preserve">. </w:t>
      </w:r>
      <w:r>
        <w:rPr>
          <w:rtl w:val="true"/>
        </w:rPr>
        <w:t>יש שני תנאים באותו אחר</w:t>
      </w:r>
      <w:r>
        <w:rPr>
          <w:rtl w:val="true"/>
        </w:rPr>
        <w:t xml:space="preserve">: </w:t>
      </w:r>
      <w:r>
        <w:rPr>
          <w:rtl w:val="true"/>
        </w:rPr>
        <w:t>לא יהיה בעל הקרבן</w:t>
      </w:r>
      <w:r>
        <w:rPr>
          <w:rtl w:val="true"/>
        </w:rPr>
        <w:t xml:space="preserve">^  </w:t>
      </w:r>
      <w:r>
        <w:rPr>
          <w:b/>
          <w:bCs/>
          <w:rtl w:val="true"/>
        </w:rPr>
        <w:t>(</w:t>
      </w:r>
      <w:r>
        <w:rPr>
          <w:b/>
          <w:b/>
          <w:bCs/>
          <w:rtl w:val="true"/>
        </w:rPr>
        <w:t>ד</w:t>
      </w:r>
      <w:r>
        <w:rPr>
          <w:b/>
          <w:bCs/>
          <w:rtl w:val="true"/>
        </w:rPr>
        <w:t xml:space="preserve">.) </w:t>
      </w:r>
      <w:r>
        <w:rPr>
          <w:rtl w:val="true"/>
        </w:rPr>
        <w:t xml:space="preserve">ויהיה בכלל מין קרבן זה </w:t>
      </w:r>
      <w:r>
        <w:rPr>
          <w:rtl w:val="true"/>
        </w:rPr>
        <w:t>(</w:t>
      </w:r>
      <w:r>
        <w:rPr>
          <w:rtl w:val="true"/>
        </w:rPr>
        <w:t>שקרא שממעט מח</w:t>
      </w:r>
      <w:r>
        <w:rPr>
          <w:rtl w:val="true"/>
        </w:rPr>
        <w:t xml:space="preserve">' </w:t>
      </w:r>
      <w:r>
        <w:rPr>
          <w:rtl w:val="true"/>
        </w:rPr>
        <w:t>לאחר ממעט מה שדומה לקרבן כשר</w:t>
      </w:r>
      <w:r>
        <w:rPr>
          <w:rtl w:val="true"/>
        </w:rPr>
        <w:t xml:space="preserve">)^ </w:t>
      </w:r>
      <w:r>
        <w:rPr>
          <w:b/>
          <w:bCs/>
          <w:rtl w:val="true"/>
        </w:rPr>
        <w:t>(</w:t>
      </w:r>
      <w:r>
        <w:rPr>
          <w:b/>
          <w:b/>
          <w:bCs/>
          <w:rtl w:val="true"/>
        </w:rPr>
        <w:t>ג</w:t>
      </w:r>
      <w:r>
        <w:rPr>
          <w:b/>
          <w:bCs/>
          <w:rtl w:val="true"/>
        </w:rPr>
        <w:t>:)</w:t>
      </w:r>
      <w:r>
        <w:rPr>
          <w:rtl w:val="true"/>
        </w:rPr>
        <w:t>. (</w:t>
      </w:r>
      <w:r>
        <w:rPr>
          <w:rtl w:val="true"/>
        </w:rPr>
        <w:t>יש להוסיף שלא צריך להיות חייב באותו קרבן</w:t>
      </w:r>
      <w:r>
        <w:rPr>
          <w:rtl w:val="true"/>
        </w:rPr>
        <w:t xml:space="preserve">, </w:t>
      </w:r>
      <w:r>
        <w:rPr>
          <w:rtl w:val="true"/>
        </w:rPr>
        <w:t>אלא נהנה ממנו</w:t>
      </w:r>
      <w:r>
        <w:rPr>
          <w:rtl w:val="true"/>
        </w:rPr>
        <w:t xml:space="preserve">, </w:t>
      </w:r>
      <w:r>
        <w:rPr>
          <w:rtl w:val="true"/>
        </w:rPr>
        <w:t>ואז שוחט על מי שעבר עשה פוסל קרבן חטאת</w:t>
      </w:r>
      <w:r>
        <w:rPr>
          <w:rtl w:val="true"/>
        </w:rPr>
        <w:t xml:space="preserve">. </w:t>
      </w:r>
      <w:r>
        <w:rPr>
          <w:b/>
          <w:bCs/>
          <w:rtl w:val="true"/>
        </w:rPr>
        <w:t>(</w:t>
      </w:r>
      <w:r>
        <w:rPr>
          <w:b/>
          <w:b/>
          <w:bCs/>
          <w:rtl w:val="true"/>
        </w:rPr>
        <w:t>ז</w:t>
      </w:r>
      <w:r>
        <w:rPr>
          <w:b/>
          <w:bCs/>
          <w:rtl w:val="true"/>
        </w:rPr>
        <w:t>.)</w:t>
      </w:r>
      <w:r>
        <w:rPr>
          <w:rtl w:val="true"/>
        </w:rPr>
        <w:t xml:space="preserve">) </w:t>
      </w:r>
      <w:r>
        <w:rPr>
          <w:rtl w:val="true"/>
        </w:rPr>
        <w:t>נחשבים  חושב שאחר יכפר בו</w:t>
      </w:r>
      <w:r>
        <w:rPr>
          <w:rtl w:val="true"/>
        </w:rPr>
        <w:t xml:space="preserve">. </w:t>
      </w:r>
      <w:r>
        <w:rPr>
          <w:rtl w:val="true"/>
        </w:rPr>
        <w:t>כיון שכפרה באה בשעת זריקה</w:t>
      </w:r>
      <w:r>
        <w:rPr>
          <w:rtl w:val="true"/>
        </w:rPr>
        <w:t xml:space="preserve">, </w:t>
      </w:r>
      <w:r>
        <w:rPr>
          <w:rtl w:val="true"/>
        </w:rPr>
        <w:t>צריך לחשוב שיזרוק לאותו אחר</w:t>
      </w:r>
      <w:r>
        <w:rPr>
          <w:rtl w:val="true"/>
        </w:rPr>
        <w:t xml:space="preserve">. </w:t>
      </w:r>
      <w:r>
        <w:rPr>
          <w:b/>
          <w:bCs/>
          <w:rtl w:val="true"/>
        </w:rPr>
        <w:t>(</w:t>
      </w:r>
      <w:r>
        <w:rPr>
          <w:b/>
          <w:b/>
          <w:bCs/>
          <w:rtl w:val="true"/>
        </w:rPr>
        <w:t>ד</w:t>
      </w:r>
      <w:r>
        <w:rPr>
          <w:b/>
          <w:bCs/>
          <w:rtl w:val="true"/>
        </w:rPr>
        <w:t>.)</w:t>
      </w:r>
      <w:r>
        <w:rPr>
          <w:rtl w:val="true"/>
        </w:rPr>
        <w:t>)</w:t>
      </w:r>
    </w:p>
    <w:p>
      <w:pPr>
        <w:pStyle w:val="Footnote"/>
        <w:rPr/>
      </w:pPr>
      <w:r>
        <w:rPr>
          <w:rtl w:val="true"/>
        </w:rPr>
        <w:tab/>
      </w:r>
      <w:r>
        <w:rPr>
          <w:rtl w:val="true"/>
        </w:rPr>
        <w:t>דינים של שני מינים אלו שווים</w:t>
      </w:r>
      <w:r>
        <w:rPr>
          <w:rtl w:val="true"/>
        </w:rPr>
        <w:t>.</w:t>
      </w:r>
    </w:p>
    <w:p>
      <w:pPr>
        <w:pStyle w:val="Footnote"/>
        <w:rPr/>
      </w:pPr>
      <w:r>
        <w:rPr>
          <w:rtl w:val="true"/>
        </w:rPr>
        <w:tab/>
      </w:r>
      <w:r>
        <w:rPr>
          <w:rtl w:val="true"/>
        </w:rPr>
        <w:t>כדי להיות בכל אלו</w:t>
      </w:r>
      <w:r>
        <w:rPr>
          <w:rtl w:val="true"/>
        </w:rPr>
        <w:t xml:space="preserve">, </w:t>
      </w:r>
      <w:r>
        <w:rPr>
          <w:rtl w:val="true"/>
        </w:rPr>
        <w:t>צריך לחשוב שלא לשמה</w:t>
      </w:r>
      <w:r>
        <w:rPr>
          <w:rtl w:val="true"/>
        </w:rPr>
        <w:t xml:space="preserve">, </w:t>
      </w:r>
      <w:r>
        <w:rPr>
          <w:rtl w:val="true"/>
        </w:rPr>
        <w:t>ולא רק שלא לחשוב לשמה</w:t>
      </w:r>
      <w:r>
        <w:rPr>
          <w:rtl w:val="true"/>
        </w:rPr>
        <w:t xml:space="preserve">. </w:t>
      </w:r>
      <w:r>
        <w:rPr>
          <w:rtl w:val="true"/>
        </w:rPr>
        <w:t>גמ</w:t>
      </w:r>
      <w:r>
        <w:rPr>
          <w:rtl w:val="true"/>
        </w:rPr>
        <w:t xml:space="preserve">' </w:t>
      </w:r>
      <w:r>
        <w:rPr>
          <w:rtl w:val="true"/>
        </w:rPr>
        <w:t xml:space="preserve">מבאר </w:t>
      </w:r>
      <w:r>
        <w:rPr>
          <w:b/>
          <w:bCs/>
          <w:rtl w:val="true"/>
        </w:rPr>
        <w:t>(</w:t>
      </w:r>
      <w:r>
        <w:rPr>
          <w:b/>
          <w:b/>
          <w:bCs/>
          <w:rtl w:val="true"/>
        </w:rPr>
        <w:t>ג</w:t>
      </w:r>
      <w:r>
        <w:rPr>
          <w:b/>
          <w:bCs/>
          <w:rtl w:val="true"/>
        </w:rPr>
        <w:t>.)</w:t>
      </w:r>
      <w:r>
        <w:rPr>
          <w:rtl w:val="true"/>
        </w:rPr>
        <w:t xml:space="preserve"> </w:t>
      </w:r>
      <w:r>
        <w:rPr>
          <w:rtl w:val="true"/>
        </w:rPr>
        <w:t>שזה מפני שסתם קרבן עומד לשמה</w:t>
      </w:r>
      <w:r>
        <w:rPr>
          <w:rtl w:val="true"/>
        </w:rPr>
        <w:t xml:space="preserve">. </w:t>
      </w:r>
      <w:r>
        <w:rPr>
          <w:rtl w:val="true"/>
        </w:rPr>
        <w:t>אכן</w:t>
      </w:r>
      <w:r>
        <w:rPr>
          <w:rtl w:val="true"/>
        </w:rPr>
        <w:t xml:space="preserve">, </w:t>
      </w:r>
      <w:r>
        <w:rPr>
          <w:rtl w:val="true"/>
        </w:rPr>
        <w:t>טוב שלא לחשוב כלל</w:t>
      </w:r>
      <w:r>
        <w:rPr>
          <w:rtl w:val="true"/>
        </w:rPr>
        <w:t xml:space="preserve">, </w:t>
      </w:r>
      <w:r>
        <w:rPr>
          <w:rtl w:val="true"/>
        </w:rPr>
        <w:t>שחוששים שיחשוב שלא לשמה</w:t>
      </w:r>
      <w:r>
        <w:rPr>
          <w:rtl w:val="true"/>
        </w:rPr>
        <w:t xml:space="preserve">. </w:t>
      </w:r>
      <w:r>
        <w:rPr>
          <w:b/>
          <w:bCs/>
          <w:rtl w:val="true"/>
        </w:rPr>
        <w:t>(</w:t>
      </w:r>
      <w:r>
        <w:rPr>
          <w:b/>
          <w:b/>
          <w:bCs/>
          <w:rtl w:val="true"/>
        </w:rPr>
        <w:t>ב</w:t>
      </w:r>
      <w:r>
        <w:rPr>
          <w:b/>
          <w:bCs/>
          <w:rtl w:val="true"/>
        </w:rPr>
        <w:t>:)</w:t>
      </w:r>
    </w:p>
    <w:p>
      <w:pPr>
        <w:pStyle w:val="Footnote"/>
        <w:rPr/>
      </w:pPr>
      <w:r>
        <w:rPr>
          <w:rtl w:val="true"/>
        </w:rPr>
        <w:tab/>
      </w:r>
      <w:r>
        <w:rPr>
          <w:rtl w:val="true"/>
        </w:rPr>
        <w:t>כדי לבאר מה יכול להיות נשחט לשם מה</w:t>
      </w:r>
      <w:r>
        <w:rPr>
          <w:rtl w:val="true"/>
        </w:rPr>
        <w:t xml:space="preserve">, </w:t>
      </w:r>
      <w:r>
        <w:rPr>
          <w:rtl w:val="true"/>
        </w:rPr>
        <w:t>צריך לבאר מיני קרבן</w:t>
      </w:r>
      <w:r>
        <w:rPr>
          <w:rtl w:val="true"/>
        </w:rPr>
        <w:t xml:space="preserve">. </w:t>
      </w:r>
      <w:r>
        <w:rPr>
          <w:rtl w:val="true"/>
        </w:rPr>
        <w:t>יש שמנה מיני קרבן</w:t>
      </w:r>
      <w:r>
        <w:rPr>
          <w:rtl w:val="true"/>
        </w:rPr>
        <w:t xml:space="preserve">: </w:t>
      </w:r>
      <w:r>
        <w:rPr>
          <w:rtl w:val="true"/>
        </w:rPr>
        <w:t>חטאת</w:t>
      </w:r>
      <w:r>
        <w:rPr>
          <w:rtl w:val="true"/>
        </w:rPr>
        <w:t xml:space="preserve">, </w:t>
      </w:r>
      <w:r>
        <w:rPr>
          <w:rtl w:val="true"/>
        </w:rPr>
        <w:t>עולה</w:t>
      </w:r>
      <w:r>
        <w:rPr>
          <w:rtl w:val="true"/>
        </w:rPr>
        <w:t xml:space="preserve">, </w:t>
      </w:r>
      <w:r>
        <w:rPr>
          <w:rtl w:val="true"/>
        </w:rPr>
        <w:t>אשם</w:t>
      </w:r>
      <w:r>
        <w:rPr>
          <w:rtl w:val="true"/>
        </w:rPr>
        <w:t xml:space="preserve">, </w:t>
      </w:r>
      <w:r>
        <w:rPr>
          <w:rtl w:val="true"/>
        </w:rPr>
        <w:t>שלמים</w:t>
      </w:r>
      <w:r>
        <w:rPr>
          <w:rtl w:val="true"/>
        </w:rPr>
        <w:t xml:space="preserve">, </w:t>
      </w:r>
      <w:r>
        <w:rPr>
          <w:rtl w:val="true"/>
        </w:rPr>
        <w:t>תודה</w:t>
      </w:r>
      <w:r>
        <w:rPr>
          <w:rtl w:val="true"/>
        </w:rPr>
        <w:t xml:space="preserve">, </w:t>
      </w:r>
      <w:r>
        <w:rPr>
          <w:rtl w:val="true"/>
        </w:rPr>
        <w:t>מעשר בהמה</w:t>
      </w:r>
      <w:r>
        <w:rPr>
          <w:rtl w:val="true"/>
        </w:rPr>
        <w:t xml:space="preserve">, </w:t>
      </w:r>
      <w:r>
        <w:rPr>
          <w:rtl w:val="true"/>
        </w:rPr>
        <w:t>בכור</w:t>
      </w:r>
      <w:r>
        <w:rPr>
          <w:rtl w:val="true"/>
        </w:rPr>
        <w:t xml:space="preserve">, </w:t>
      </w:r>
      <w:r>
        <w:rPr>
          <w:rtl w:val="true"/>
        </w:rPr>
        <w:t>פסח</w:t>
      </w:r>
      <w:r>
        <w:rPr>
          <w:rtl w:val="true"/>
        </w:rPr>
        <w:t xml:space="preserve">. </w:t>
      </w:r>
      <w:r>
        <w:rPr>
          <w:rtl w:val="true"/>
        </w:rPr>
        <w:t>יש להעיר שתודה הוא מין פרטי שבשלמים</w:t>
      </w:r>
      <w:r>
        <w:rPr>
          <w:rtl w:val="true"/>
        </w:rPr>
        <w:t xml:space="preserve">. </w:t>
      </w:r>
      <w:r>
        <w:rPr>
          <w:rtl w:val="true"/>
        </w:rPr>
        <w:t>אז</w:t>
      </w:r>
      <w:r>
        <w:rPr>
          <w:rtl w:val="true"/>
        </w:rPr>
        <w:t xml:space="preserve">, </w:t>
      </w:r>
      <w:r>
        <w:rPr>
          <w:rtl w:val="true"/>
        </w:rPr>
        <w:t>השוחט תודה לשם שלמים לא עשה אותו של“ש</w:t>
      </w:r>
      <w:r>
        <w:rPr>
          <w:rtl w:val="true"/>
        </w:rPr>
        <w:t xml:space="preserve">, </w:t>
      </w:r>
      <w:r>
        <w:rPr>
          <w:rtl w:val="true"/>
        </w:rPr>
        <w:t>אבל השוחט שלמים לשם תודה עושה אותו של“ש</w:t>
      </w:r>
      <w:r>
        <w:rPr>
          <w:rtl w:val="true"/>
        </w:rPr>
        <w:t xml:space="preserve">. </w:t>
      </w:r>
      <w:r>
        <w:rPr>
          <w:rtl w:val="true"/>
        </w:rPr>
        <w:t>זה נלמד מ“תודת שלמים</w:t>
      </w:r>
      <w:r>
        <w:rPr>
          <w:rtl w:val="true"/>
        </w:rPr>
        <w:t>.“</w:t>
      </w:r>
    </w:p>
    <w:p>
      <w:pPr>
        <w:pStyle w:val="Footnote"/>
        <w:rPr/>
      </w:pPr>
      <w:r>
        <w:rPr>
          <w:rtl w:val="true"/>
        </w:rPr>
        <w:tab/>
      </w:r>
      <w:r>
        <w:rPr>
          <w:rtl w:val="true"/>
        </w:rPr>
        <w:t>גם יש מינים בתוך קרבנות</w:t>
      </w:r>
      <w:r>
        <w:rPr>
          <w:rtl w:val="true"/>
        </w:rPr>
        <w:t xml:space="preserve">. </w:t>
      </w:r>
      <w:r>
        <w:rPr>
          <w:rtl w:val="true"/>
        </w:rPr>
        <w:t>כולי עלמא מודים שחטאת שמכפר וחטאת שלא מכפר הם מינים חלוקים</w:t>
      </w:r>
      <w:r>
        <w:rPr>
          <w:rtl w:val="true"/>
        </w:rPr>
        <w:t xml:space="preserve">. </w:t>
      </w:r>
      <w:r>
        <w:rPr>
          <w:rtl w:val="true"/>
        </w:rPr>
        <w:t>יש מינים שבהם דן גמ’</w:t>
      </w:r>
      <w:r>
        <w:rPr>
          <w:rtl w:val="true"/>
        </w:rPr>
        <w:t xml:space="preserve">, </w:t>
      </w:r>
      <w:r>
        <w:rPr>
          <w:rtl w:val="true"/>
        </w:rPr>
        <w:t>או בהם יש מח’</w:t>
      </w:r>
      <w:r>
        <w:rPr>
          <w:rtl w:val="true"/>
        </w:rPr>
        <w:t xml:space="preserve">. </w:t>
      </w:r>
      <w:r>
        <w:rPr>
          <w:rtl w:val="true"/>
        </w:rPr>
        <w:t>יש ארבע מינים בתוך תודה</w:t>
      </w:r>
      <w:r>
        <w:rPr>
          <w:rtl w:val="true"/>
        </w:rPr>
        <w:t xml:space="preserve">, </w:t>
      </w:r>
      <w:r>
        <w:rPr>
          <w:rtl w:val="true"/>
        </w:rPr>
        <w:t xml:space="preserve">ויש כמה מינים בתוך חטאת </w:t>
      </w:r>
      <w:r>
        <w:rPr>
          <w:rtl w:val="true"/>
        </w:rPr>
        <w:t>(</w:t>
      </w:r>
      <w:r>
        <w:rPr>
          <w:rtl w:val="true"/>
        </w:rPr>
        <w:t>כל עבירה שמחייב הוא מין אחר</w:t>
      </w:r>
      <w:r>
        <w:rPr>
          <w:rtl w:val="true"/>
        </w:rPr>
        <w:t xml:space="preserve">, </w:t>
      </w:r>
      <w:r>
        <w:rPr>
          <w:rtl w:val="true"/>
        </w:rPr>
        <w:t>ועוד יש חטאות שאינם קבועים</w:t>
      </w:r>
      <w:r>
        <w:rPr>
          <w:rtl w:val="true"/>
        </w:rPr>
        <w:t xml:space="preserve">.) </w:t>
      </w:r>
      <w:r>
        <w:rPr>
          <w:b/>
          <w:bCs/>
          <w:rtl w:val="true"/>
        </w:rPr>
        <w:t>(</w:t>
      </w:r>
      <w:r>
        <w:rPr>
          <w:b/>
          <w:b/>
          <w:bCs/>
          <w:rtl w:val="true"/>
        </w:rPr>
        <w:t>ז</w:t>
      </w:r>
      <w:r>
        <w:rPr>
          <w:b/>
          <w:bCs/>
          <w:rtl w:val="true"/>
        </w:rPr>
        <w:t xml:space="preserve">., </w:t>
      </w:r>
      <w:r>
        <w:rPr>
          <w:b/>
          <w:b/>
          <w:bCs/>
          <w:rtl w:val="true"/>
        </w:rPr>
        <w:t>ט</w:t>
      </w:r>
      <w:r>
        <w:rPr>
          <w:b/>
          <w:bCs/>
          <w:rtl w:val="true"/>
        </w:rPr>
        <w:t>:)</w:t>
      </w:r>
    </w:p>
    <w:p>
      <w:pPr>
        <w:pStyle w:val="Footnote"/>
        <w:rPr/>
      </w:pPr>
      <w:r>
        <w:rPr>
          <w:rtl w:val="true"/>
        </w:rPr>
        <w:tab/>
      </w:r>
      <w:r>
        <w:rPr>
          <w:rtl w:val="true"/>
        </w:rPr>
        <w:t>יש שלש דרגות של דינים שיכולים להיות נמצאים</w:t>
      </w:r>
      <w:r>
        <w:rPr>
          <w:rtl w:val="true"/>
        </w:rPr>
        <w:t>:</w:t>
      </w:r>
    </w:p>
    <w:p>
      <w:pPr>
        <w:pStyle w:val="Footnote"/>
        <w:numPr>
          <w:ilvl w:val="0"/>
          <w:numId w:val="5"/>
        </w:numPr>
        <w:rPr/>
      </w:pPr>
      <w:r>
        <w:rPr>
          <w:rtl w:val="true"/>
        </w:rPr>
        <w:t>כשר</w:t>
      </w:r>
      <w:r>
        <w:rPr>
          <w:rtl w:val="true"/>
        </w:rPr>
        <w:t xml:space="preserve">- </w:t>
      </w:r>
      <w:r>
        <w:rPr>
          <w:rtl w:val="true"/>
        </w:rPr>
        <w:t>יכול להקריב הקרבן כן לכתחילה ועולה לשם חובה</w:t>
      </w:r>
      <w:r>
        <w:rPr>
          <w:rtl w:val="true"/>
        </w:rPr>
        <w:t xml:space="preserve">. </w:t>
      </w:r>
      <w:r>
        <w:rPr>
          <w:rtl w:val="true"/>
        </w:rPr>
        <w:t>דין זה נלמד בכל מקומו מדרשות</w:t>
      </w:r>
      <w:r>
        <w:rPr>
          <w:rtl w:val="true"/>
        </w:rPr>
        <w:t>.</w:t>
      </w:r>
    </w:p>
    <w:p>
      <w:pPr>
        <w:pStyle w:val="Footnote"/>
        <w:numPr>
          <w:ilvl w:val="0"/>
          <w:numId w:val="5"/>
        </w:numPr>
        <w:rPr/>
      </w:pPr>
      <w:r>
        <w:rPr>
          <w:rtl w:val="true"/>
        </w:rPr>
        <w:t>כשר אלא שאינו עולה</w:t>
      </w:r>
      <w:r>
        <w:rPr>
          <w:rtl w:val="true"/>
        </w:rPr>
        <w:t xml:space="preserve">- </w:t>
      </w:r>
      <w:r>
        <w:rPr>
          <w:rtl w:val="true"/>
        </w:rPr>
        <w:t>לא יכול להקריב הקרבן כן לכתחילה</w:t>
      </w:r>
      <w:r>
        <w:rPr>
          <w:rtl w:val="true"/>
        </w:rPr>
        <w:t xml:space="preserve">, </w:t>
      </w:r>
      <w:r>
        <w:rPr>
          <w:rtl w:val="true"/>
        </w:rPr>
        <w:t>ולא עולה</w:t>
      </w:r>
      <w:r>
        <w:rPr>
          <w:rtl w:val="true"/>
        </w:rPr>
        <w:t xml:space="preserve">^ </w:t>
      </w:r>
      <w:r>
        <w:rPr>
          <w:rtl w:val="true"/>
        </w:rPr>
        <w:t>לשם חובה</w:t>
      </w:r>
      <w:r>
        <w:rPr>
          <w:rtl w:val="true"/>
        </w:rPr>
        <w:t xml:space="preserve">, </w:t>
      </w:r>
      <w:r>
        <w:rPr>
          <w:rtl w:val="true"/>
        </w:rPr>
        <w:t>אבל קרבן כשר הוא</w:t>
      </w:r>
      <w:r>
        <w:rPr>
          <w:rtl w:val="true"/>
        </w:rPr>
        <w:t xml:space="preserve">. </w:t>
      </w:r>
      <w:r>
        <w:rPr>
          <w:rtl w:val="true"/>
        </w:rPr>
        <w:t>דין זה נלמד מצירוף שני מקורות יש שלש חלקים לדין</w:t>
      </w:r>
      <w:r>
        <w:rPr>
          <w:rtl w:val="true"/>
        </w:rPr>
        <w:t xml:space="preserve">: </w:t>
      </w:r>
    </w:p>
    <w:p>
      <w:pPr>
        <w:pStyle w:val="Footnote"/>
        <w:numPr>
          <w:ilvl w:val="1"/>
          <w:numId w:val="5"/>
        </w:numPr>
        <w:rPr/>
      </w:pPr>
      <w:r>
        <w:rPr>
          <w:rtl w:val="true"/>
        </w:rPr>
        <w:t>איסורו</w:t>
      </w:r>
      <w:r>
        <w:rPr>
          <w:rtl w:val="true"/>
        </w:rPr>
        <w:t xml:space="preserve">- </w:t>
      </w:r>
      <w:r>
        <w:rPr>
          <w:rtl w:val="true"/>
        </w:rPr>
        <w:t>זה נלמד מדרשה</w:t>
      </w:r>
      <w:r>
        <w:rPr>
          <w:rtl w:val="true"/>
        </w:rPr>
        <w:t>.</w:t>
      </w:r>
    </w:p>
    <w:p>
      <w:pPr>
        <w:pStyle w:val="Footnote"/>
        <w:numPr>
          <w:ilvl w:val="1"/>
          <w:numId w:val="5"/>
        </w:numPr>
        <w:rPr/>
      </w:pPr>
      <w:r>
        <w:rPr>
          <w:rtl w:val="true"/>
        </w:rPr>
        <w:t>מה שלא עולה</w:t>
      </w:r>
      <w:r>
        <w:rPr>
          <w:rtl w:val="true"/>
        </w:rPr>
        <w:t xml:space="preserve">- </w:t>
      </w:r>
      <w:r>
        <w:rPr>
          <w:rtl w:val="true"/>
        </w:rPr>
        <w:t>זה נלמד מ“מוציא שפתיך… נדר… נדבה</w:t>
      </w:r>
      <w:r>
        <w:rPr>
          <w:rtl w:val="true"/>
        </w:rPr>
        <w:t xml:space="preserve">,“ </w:t>
      </w:r>
      <w:r>
        <w:rPr>
          <w:rtl w:val="true"/>
        </w:rPr>
        <w:t xml:space="preserve">שאומר שלפעמים </w:t>
      </w:r>
      <w:r>
        <w:rPr>
          <w:rtl w:val="true"/>
        </w:rPr>
        <w:t>(</w:t>
      </w:r>
      <w:r>
        <w:rPr>
          <w:rtl w:val="true"/>
        </w:rPr>
        <w:t>יודעים איזה פעמים מדרשה שנזכר באיסורו</w:t>
      </w:r>
      <w:r>
        <w:rPr>
          <w:rtl w:val="true"/>
        </w:rPr>
        <w:t xml:space="preserve">) </w:t>
      </w:r>
      <w:r>
        <w:rPr>
          <w:rtl w:val="true"/>
        </w:rPr>
        <w:t>דבר שהוקרב לנדר לא מקיים את נדרו</w:t>
      </w:r>
      <w:r>
        <w:rPr>
          <w:rtl w:val="true"/>
        </w:rPr>
        <w:t xml:space="preserve">, </w:t>
      </w:r>
      <w:r>
        <w:rPr>
          <w:rtl w:val="true"/>
        </w:rPr>
        <w:t>אלא נעשה  נדבה</w:t>
      </w:r>
      <w:r>
        <w:rPr>
          <w:rtl w:val="true"/>
        </w:rPr>
        <w:t>.</w:t>
      </w:r>
    </w:p>
    <w:p>
      <w:pPr>
        <w:pStyle w:val="Footnote"/>
        <w:numPr>
          <w:ilvl w:val="1"/>
          <w:numId w:val="5"/>
        </w:numPr>
        <w:rPr/>
      </w:pPr>
      <w:r>
        <w:rPr>
          <w:rtl w:val="true"/>
        </w:rPr>
        <w:t>מה שלא פסול</w:t>
      </w:r>
      <w:r>
        <w:rPr>
          <w:rtl w:val="true"/>
        </w:rPr>
        <w:t xml:space="preserve">- </w:t>
      </w:r>
      <w:r>
        <w:rPr>
          <w:rtl w:val="true"/>
        </w:rPr>
        <w:t>יש שנלמדים מ“מוציא שפתיך</w:t>
      </w:r>
      <w:r>
        <w:rPr>
          <w:rtl w:val="true"/>
        </w:rPr>
        <w:t xml:space="preserve">,“ </w:t>
      </w:r>
      <w:r>
        <w:rPr>
          <w:rtl w:val="true"/>
        </w:rPr>
        <w:t>שאומר שנעשה  נדבה</w:t>
      </w:r>
      <w:r>
        <w:rPr>
          <w:rtl w:val="true"/>
        </w:rPr>
        <w:t xml:space="preserve">, </w:t>
      </w:r>
      <w:r>
        <w:rPr>
          <w:rtl w:val="true"/>
        </w:rPr>
        <w:t>ויש שנדרשים ממיעוטים</w:t>
      </w:r>
      <w:r>
        <w:rPr>
          <w:rtl w:val="true"/>
        </w:rPr>
        <w:t>.</w:t>
      </w:r>
    </w:p>
    <w:p>
      <w:pPr>
        <w:pStyle w:val="Footnote"/>
        <w:numPr>
          <w:ilvl w:val="0"/>
          <w:numId w:val="5"/>
        </w:numPr>
        <w:rPr/>
      </w:pPr>
      <w:r>
        <w:rPr>
          <w:rtl w:val="true"/>
        </w:rPr>
        <w:t>פסול</w:t>
      </w:r>
      <w:r>
        <w:rPr>
          <w:rtl w:val="true"/>
        </w:rPr>
        <w:t xml:space="preserve">- </w:t>
      </w:r>
      <w:r>
        <w:rPr>
          <w:rtl w:val="true"/>
        </w:rPr>
        <w:t>לא יכול להק</w:t>
      </w:r>
      <w:r>
        <w:rPr>
          <w:rtl w:val="true"/>
        </w:rPr>
        <w:t xml:space="preserve">', </w:t>
      </w:r>
      <w:r>
        <w:rPr>
          <w:rtl w:val="true"/>
        </w:rPr>
        <w:t>ולא עולה</w:t>
      </w:r>
      <w:r>
        <w:rPr>
          <w:rtl w:val="true"/>
        </w:rPr>
        <w:t xml:space="preserve">, </w:t>
      </w:r>
      <w:r>
        <w:rPr>
          <w:rtl w:val="true"/>
        </w:rPr>
        <w:t>ואינו קרבן כשר</w:t>
      </w:r>
      <w:r>
        <w:rPr>
          <w:rtl w:val="true"/>
        </w:rPr>
        <w:t>.</w:t>
      </w:r>
    </w:p>
    <w:p>
      <w:pPr>
        <w:pStyle w:val="Footnote"/>
        <w:rPr/>
      </w:pPr>
      <w:r>
        <w:rPr>
          <w:rtl w:val="true"/>
        </w:rPr>
        <w:tab/>
        <w:t>(</w:t>
      </w:r>
      <w:r>
        <w:rPr>
          <w:rtl w:val="true"/>
        </w:rPr>
        <w:t>יש להוסיף שכשאומרים שיש מי שחשב כן</w:t>
      </w:r>
      <w:r>
        <w:rPr>
          <w:rtl w:val="true"/>
        </w:rPr>
        <w:t xml:space="preserve">, </w:t>
      </w:r>
      <w:r>
        <w:rPr>
          <w:rtl w:val="true"/>
        </w:rPr>
        <w:t>צריכים לבאר מי חשב כן</w:t>
      </w:r>
      <w:r>
        <w:rPr>
          <w:rtl w:val="true"/>
        </w:rPr>
        <w:t xml:space="preserve">. </w:t>
      </w:r>
      <w:r>
        <w:rPr>
          <w:rtl w:val="true"/>
        </w:rPr>
        <w:t>בוודאי אם הכהן חושב כן</w:t>
      </w:r>
      <w:r>
        <w:rPr>
          <w:rtl w:val="true"/>
        </w:rPr>
        <w:t xml:space="preserve">, </w:t>
      </w:r>
      <w:r>
        <w:rPr>
          <w:rtl w:val="true"/>
        </w:rPr>
        <w:t>נעשה הדין כמו שבארנו</w:t>
      </w:r>
      <w:r>
        <w:rPr>
          <w:rtl w:val="true"/>
        </w:rPr>
        <w:t xml:space="preserve">. </w:t>
      </w:r>
      <w:r>
        <w:rPr>
          <w:rtl w:val="true"/>
        </w:rPr>
        <w:t>חול’ תנאים אם הדין נעשה כן גם אם חשב כן הבעל</w:t>
      </w:r>
      <w:r>
        <w:rPr>
          <w:rtl w:val="true"/>
        </w:rPr>
        <w:t xml:space="preserve">, </w:t>
      </w:r>
      <w:r>
        <w:rPr>
          <w:rtl w:val="true"/>
        </w:rPr>
        <w:t>או לא</w:t>
      </w:r>
      <w:r>
        <w:rPr>
          <w:rtl w:val="true"/>
        </w:rPr>
        <w:t>. (?))</w:t>
      </w:r>
    </w:p>
    <w:p>
      <w:pPr>
        <w:pStyle w:val="Footnote"/>
        <w:spacing w:lineRule="auto" w:line="240" w:before="86" w:after="86"/>
        <w:ind w:left="346" w:hanging="346"/>
        <w:rPr/>
      </w:pPr>
      <w:r>
        <w:rPr>
          <w:rtl w:val="true"/>
        </w:rPr>
        <w:tab/>
      </w:r>
      <w:r>
        <w:rPr>
          <w:rtl w:val="true"/>
        </w:rPr>
        <w:t>משנה זה יבאר מהו הדין אם חשב מחשבת שלא לשמה</w:t>
      </w:r>
      <w:r>
        <w:rPr>
          <w:rtl w:val="true"/>
        </w:rPr>
        <w:t xml:space="preserve">. </w:t>
      </w:r>
    </w:p>
  </w:footnote>
  <w:footnote w:id="5">
    <w:p>
      <w:pPr>
        <w:pStyle w:val="Footnote"/>
        <w:spacing w:lineRule="auto" w:line="240" w:before="86" w:after="86"/>
        <w:ind w:left="346" w:hanging="346"/>
        <w:rPr/>
      </w:pPr>
      <w:r>
        <w:rPr>
          <w:rStyle w:val="FootnoteCharacters"/>
        </w:rPr>
        <w:footnoteRef/>
      </w:r>
      <w:r>
        <w:rPr>
          <w:rtl w:val="true"/>
        </w:rPr>
        <w:tab/>
        <w:t xml:space="preserve">לשון </w:t>
      </w:r>
      <w:r>
        <w:rPr>
          <w:rtl w:val="true"/>
        </w:rPr>
        <w:t>"</w:t>
      </w:r>
      <w:r>
        <w:rPr>
          <w:rtl w:val="true"/>
        </w:rPr>
        <w:t>זביחה</w:t>
      </w:r>
      <w:r>
        <w:rPr>
          <w:rtl w:val="true"/>
        </w:rPr>
        <w:t xml:space="preserve">" </w:t>
      </w:r>
      <w:r>
        <w:rPr>
          <w:rtl w:val="true"/>
        </w:rPr>
        <w:t xml:space="preserve">הוא שווה ללשון </w:t>
      </w:r>
      <w:r>
        <w:rPr>
          <w:rtl w:val="true"/>
        </w:rPr>
        <w:t>"</w:t>
      </w:r>
      <w:r>
        <w:rPr>
          <w:rtl w:val="true"/>
        </w:rPr>
        <w:t>שחיטה</w:t>
      </w:r>
      <w:r>
        <w:rPr>
          <w:rtl w:val="true"/>
        </w:rPr>
        <w:t xml:space="preserve">." </w:t>
      </w:r>
      <w:r>
        <w:rPr>
          <w:rtl w:val="true"/>
        </w:rPr>
        <w:t>לכן</w:t>
      </w:r>
      <w:r>
        <w:rPr>
          <w:rtl w:val="true"/>
        </w:rPr>
        <w:t xml:space="preserve">, </w:t>
      </w:r>
      <w:r>
        <w:rPr>
          <w:rtl w:val="true"/>
        </w:rPr>
        <w:t xml:space="preserve">קרבנות שהם נשחטים נקראים </w:t>
      </w:r>
      <w:r>
        <w:rPr>
          <w:rtl w:val="true"/>
        </w:rPr>
        <w:t>"</w:t>
      </w:r>
      <w:r>
        <w:rPr>
          <w:rtl w:val="true"/>
        </w:rPr>
        <w:t>זבחים</w:t>
      </w:r>
      <w:r>
        <w:rPr>
          <w:rtl w:val="true"/>
        </w:rPr>
        <w:t xml:space="preserve">." ^ </w:t>
      </w:r>
      <w:r>
        <w:rPr>
          <w:rtl w:val="true"/>
        </w:rPr>
        <w:t>משנה כאן</w:t>
      </w:r>
      <w:r>
        <w:rPr>
          <w:rtl w:val="true"/>
        </w:rPr>
        <w:t xml:space="preserve">, </w:t>
      </w:r>
      <w:r>
        <w:rPr>
          <w:rtl w:val="true"/>
        </w:rPr>
        <w:t>אז</w:t>
      </w:r>
      <w:r>
        <w:rPr>
          <w:rtl w:val="true"/>
        </w:rPr>
        <w:t xml:space="preserve">, </w:t>
      </w:r>
      <w:r>
        <w:rPr>
          <w:rtl w:val="true"/>
        </w:rPr>
        <w:t>מבאר דינים של בהמות שנקרבים לקרבן</w:t>
      </w:r>
      <w:r>
        <w:rPr>
          <w:rtl w:val="true"/>
        </w:rPr>
        <w:t xml:space="preserve">. </w:t>
      </w:r>
      <w:r>
        <w:rPr>
          <w:rtl w:val="true"/>
        </w:rPr>
        <w:t>לקמן במסכתא זה</w:t>
      </w:r>
      <w:r>
        <w:rPr>
          <w:rtl w:val="true"/>
        </w:rPr>
        <w:t xml:space="preserve">, </w:t>
      </w:r>
      <w:r>
        <w:rPr>
          <w:rtl w:val="true"/>
        </w:rPr>
        <w:t>יבאר דינים של עופות</w:t>
      </w:r>
      <w:r>
        <w:rPr>
          <w:rtl w:val="true"/>
        </w:rPr>
        <w:t xml:space="preserve">. </w:t>
      </w:r>
      <w:r>
        <w:rPr>
          <w:rtl w:val="true"/>
        </w:rPr>
        <w:t>במסכת מנחות</w:t>
      </w:r>
      <w:r>
        <w:rPr>
          <w:rtl w:val="true"/>
        </w:rPr>
        <w:t xml:space="preserve">, </w:t>
      </w:r>
      <w:r>
        <w:rPr>
          <w:rtl w:val="true"/>
        </w:rPr>
        <w:t>יבאר דינים של מנחות</w:t>
      </w:r>
      <w:r>
        <w:rPr>
          <w:rtl w:val="true"/>
        </w:rPr>
        <w:t>.</w:t>
      </w:r>
    </w:p>
  </w:footnote>
  <w:footnote w:id="6">
    <w:p>
      <w:pPr>
        <w:pStyle w:val="Footnote"/>
        <w:spacing w:lineRule="auto" w:line="240" w:before="86" w:after="86"/>
        <w:ind w:left="346" w:hanging="346"/>
        <w:rPr/>
      </w:pPr>
      <w:r>
        <w:rPr>
          <w:rStyle w:val="FootnoteCharacters"/>
        </w:rPr>
        <w:footnoteRef/>
      </w:r>
      <w:r>
        <w:rPr>
          <w:rtl w:val="true"/>
        </w:rPr>
        <w:tab/>
        <w:t xml:space="preserve"> </w:t>
      </w:r>
      <w:r>
        <w:rPr>
          <w:rtl w:val="true"/>
        </w:rPr>
        <w:t>כמו שבארנו לעיל</w:t>
      </w:r>
      <w:r>
        <w:rPr>
          <w:rtl w:val="true"/>
        </w:rPr>
        <w:t xml:space="preserve">, </w:t>
      </w:r>
      <w:r>
        <w:rPr>
          <w:rtl w:val="true"/>
        </w:rPr>
        <w:t>זה אומר ששחט אותו שלא לשמו</w:t>
      </w:r>
      <w:r>
        <w:rPr>
          <w:rtl w:val="true"/>
        </w:rPr>
        <w:t xml:space="preserve">. </w:t>
      </w:r>
      <w:r>
        <w:rPr>
          <w:rtl w:val="true"/>
        </w:rPr>
        <w:t>לקמן</w:t>
      </w:r>
      <w:r>
        <w:rPr>
          <w:rtl w:val="true"/>
        </w:rPr>
        <w:t xml:space="preserve">, </w:t>
      </w:r>
      <w:r>
        <w:rPr>
          <w:rtl w:val="true"/>
        </w:rPr>
        <w:t>יבואר שדין זה אינו רק בשחיטה</w:t>
      </w:r>
      <w:r>
        <w:rPr>
          <w:rtl w:val="true"/>
        </w:rPr>
        <w:t xml:space="preserve">, </w:t>
      </w:r>
      <w:r>
        <w:rPr>
          <w:rtl w:val="true"/>
        </w:rPr>
        <w:t>אלא בכל ארבע עבודות של קרבן</w:t>
      </w:r>
      <w:r>
        <w:rPr>
          <w:rtl w:val="true"/>
        </w:rPr>
        <w:t xml:space="preserve">. </w:t>
      </w:r>
      <w:r>
        <w:rPr>
          <w:rtl w:val="true"/>
        </w:rPr>
        <w:t>ארבע העבודות הם</w:t>
      </w:r>
      <w:r>
        <w:rPr>
          <w:rtl w:val="true"/>
        </w:rPr>
        <w:t xml:space="preserve">: </w:t>
      </w:r>
      <w:r>
        <w:rPr>
          <w:rtl w:val="true"/>
        </w:rPr>
        <w:t xml:space="preserve">שחיטה </w:t>
      </w:r>
      <w:r>
        <w:rPr>
          <w:rtl w:val="true"/>
        </w:rPr>
        <w:t>(</w:t>
      </w:r>
      <w:r>
        <w:rPr>
          <w:rtl w:val="true"/>
        </w:rPr>
        <w:t>זביחה</w:t>
      </w:r>
      <w:r>
        <w:rPr>
          <w:rtl w:val="true"/>
        </w:rPr>
        <w:t xml:space="preserve">), </w:t>
      </w:r>
      <w:r>
        <w:rPr>
          <w:rtl w:val="true"/>
        </w:rPr>
        <w:t xml:space="preserve">קבלה </w:t>
      </w:r>
      <w:r>
        <w:rPr>
          <w:rtl w:val="true"/>
        </w:rPr>
        <w:t>(</w:t>
      </w:r>
      <w:r>
        <w:rPr>
          <w:rtl w:val="true"/>
        </w:rPr>
        <w:t>הוא קבלת כל הדם מן הפר ממש לתוך המזרק</w:t>
      </w:r>
      <w:r>
        <w:rPr>
          <w:rtl w:val="true"/>
        </w:rPr>
        <w:t xml:space="preserve">), </w:t>
      </w:r>
      <w:r>
        <w:rPr>
          <w:rtl w:val="true"/>
        </w:rPr>
        <w:t xml:space="preserve">הולכה </w:t>
      </w:r>
      <w:r>
        <w:rPr>
          <w:rtl w:val="true"/>
        </w:rPr>
        <w:t>(</w:t>
      </w:r>
      <w:r>
        <w:rPr>
          <w:rtl w:val="true"/>
        </w:rPr>
        <w:t>הבאת הדם</w:t>
      </w:r>
      <w:r>
        <w:rPr>
          <w:rtl w:val="true"/>
        </w:rPr>
        <w:t xml:space="preserve">- </w:t>
      </w:r>
      <w:r>
        <w:rPr>
          <w:rtl w:val="true"/>
        </w:rPr>
        <w:t>אולי ברגל או אולי אף ביד</w:t>
      </w:r>
      <w:r>
        <w:rPr>
          <w:rtl w:val="true"/>
        </w:rPr>
        <w:t xml:space="preserve">- </w:t>
      </w:r>
      <w:r>
        <w:rPr>
          <w:rtl w:val="true"/>
        </w:rPr>
        <w:t>אצל המזבח</w:t>
      </w:r>
      <w:r>
        <w:rPr>
          <w:rtl w:val="true"/>
        </w:rPr>
        <w:t xml:space="preserve">), </w:t>
      </w:r>
      <w:r>
        <w:rPr>
          <w:rtl w:val="true"/>
        </w:rPr>
        <w:t xml:space="preserve">וזריקה </w:t>
      </w:r>
      <w:r>
        <w:rPr>
          <w:rtl w:val="true"/>
        </w:rPr>
        <w:t>(</w:t>
      </w:r>
      <w:r>
        <w:rPr>
          <w:rtl w:val="true"/>
        </w:rPr>
        <w:t>נתינת דם על המזבח</w:t>
      </w:r>
      <w:r>
        <w:rPr>
          <w:rtl w:val="true"/>
        </w:rPr>
        <w:t>).</w:t>
      </w:r>
    </w:p>
  </w:footnote>
  <w:footnote w:id="7">
    <w:p>
      <w:pPr>
        <w:pStyle w:val="Footnote"/>
        <w:spacing w:lineRule="auto" w:line="240" w:before="86" w:after="86"/>
        <w:ind w:left="346" w:hanging="346"/>
        <w:rPr/>
      </w:pPr>
      <w:r>
        <w:rPr>
          <w:rStyle w:val="FootnoteCharacters"/>
        </w:rPr>
        <w:footnoteRef/>
      </w:r>
      <w:r>
        <w:rPr>
          <w:rtl w:val="true"/>
        </w:rPr>
        <w:tab/>
        <w:t xml:space="preserve"> </w:t>
      </w:r>
      <w:r>
        <w:rPr>
          <w:rtl w:val="true"/>
        </w:rPr>
        <w:t xml:space="preserve">גמרא מבאר </w:t>
      </w:r>
      <w:r>
        <w:rPr>
          <w:b/>
          <w:bCs/>
          <w:rtl w:val="true"/>
        </w:rPr>
        <w:t>(</w:t>
      </w:r>
      <w:r>
        <w:rPr>
          <w:b/>
          <w:b/>
          <w:bCs/>
          <w:rtl w:val="true"/>
        </w:rPr>
        <w:t>ב</w:t>
      </w:r>
      <w:r>
        <w:rPr>
          <w:b/>
          <w:bCs/>
          <w:rtl w:val="true"/>
        </w:rPr>
        <w:t>.)</w:t>
      </w:r>
      <w:r>
        <w:rPr>
          <w:rtl w:val="true"/>
        </w:rPr>
        <w:t xml:space="preserve"> </w:t>
      </w:r>
      <w:r>
        <w:rPr>
          <w:rtl w:val="true"/>
        </w:rPr>
        <w:t>שאומר דין זה בלשון זה להגיד שאף שלא עולה לבעלים</w:t>
      </w:r>
      <w:r>
        <w:rPr>
          <w:rtl w:val="true"/>
        </w:rPr>
        <w:t xml:space="preserve">, </w:t>
      </w:r>
      <w:r>
        <w:rPr>
          <w:rtl w:val="true"/>
        </w:rPr>
        <w:t>כשר הוא בכל שאר דיניו</w:t>
      </w:r>
      <w:r>
        <w:rPr>
          <w:rtl w:val="true"/>
        </w:rPr>
        <w:t xml:space="preserve">, </w:t>
      </w:r>
      <w:r>
        <w:rPr>
          <w:rtl w:val="true"/>
        </w:rPr>
        <w:t>ולכן לא יכול לחשוב בו שינוי אחר</w:t>
      </w:r>
      <w:r>
        <w:rPr>
          <w:rtl w:val="true"/>
        </w:rPr>
        <w:t xml:space="preserve">. </w:t>
      </w:r>
      <w:r>
        <w:rPr>
          <w:rtl w:val="true"/>
        </w:rPr>
        <w:t>גמ</w:t>
      </w:r>
      <w:r>
        <w:rPr>
          <w:rtl w:val="true"/>
        </w:rPr>
        <w:t xml:space="preserve">' </w:t>
      </w:r>
      <w:r>
        <w:rPr>
          <w:rtl w:val="true"/>
        </w:rPr>
        <w:t>מביא שני מקורות לזה</w:t>
      </w:r>
      <w:r>
        <w:rPr>
          <w:rtl w:val="true"/>
        </w:rPr>
        <w:t>:</w:t>
      </w:r>
    </w:p>
    <w:p>
      <w:pPr>
        <w:pStyle w:val="Footnote"/>
        <w:numPr>
          <w:ilvl w:val="0"/>
          <w:numId w:val="3"/>
        </w:numPr>
        <w:rPr/>
      </w:pPr>
      <w:r>
        <w:rPr>
          <w:rtl w:val="true"/>
        </w:rPr>
        <w:t>נלמד מסברה</w:t>
      </w:r>
      <w:r>
        <w:rPr>
          <w:rtl w:val="true"/>
        </w:rPr>
        <w:t xml:space="preserve">. </w:t>
      </w:r>
      <w:r>
        <w:rPr>
          <w:rtl w:val="true"/>
        </w:rPr>
        <w:t>היה אסור לשנות אותו</w:t>
      </w:r>
      <w:r>
        <w:rPr>
          <w:rtl w:val="true"/>
        </w:rPr>
        <w:t xml:space="preserve">, </w:t>
      </w:r>
      <w:r>
        <w:rPr>
          <w:rtl w:val="true"/>
        </w:rPr>
        <w:t>ואין מחשבה ראשונה משנה את הקרבן עד שיוכל לשנות אותו</w:t>
      </w:r>
      <w:r>
        <w:rPr>
          <w:rtl w:val="true"/>
        </w:rPr>
        <w:t>.</w:t>
      </w:r>
    </w:p>
    <w:p>
      <w:pPr>
        <w:pStyle w:val="Footnote"/>
        <w:numPr>
          <w:ilvl w:val="0"/>
          <w:numId w:val="3"/>
        </w:numPr>
        <w:rPr/>
      </w:pPr>
      <w:r>
        <w:rPr>
          <w:rtl w:val="true"/>
        </w:rPr>
        <w:t>נלמד מקרא</w:t>
      </w:r>
      <w:r>
        <w:rPr>
          <w:rtl w:val="true"/>
        </w:rPr>
        <w:t xml:space="preserve">. </w:t>
      </w:r>
      <w:r>
        <w:rPr>
          <w:rtl w:val="true"/>
        </w:rPr>
        <w:t>כ</w:t>
      </w:r>
      <w:r>
        <w:rPr>
          <w:rtl w:val="true"/>
        </w:rPr>
        <w:t>', "</w:t>
      </w:r>
      <w:r>
        <w:rPr>
          <w:rtl w:val="true"/>
        </w:rPr>
        <w:t>מוציא שפתיך תשמר ועשית כאשר נדרת לה</w:t>
      </w:r>
      <w:r>
        <w:rPr>
          <w:rtl w:val="true"/>
        </w:rPr>
        <w:t xml:space="preserve">' </w:t>
      </w:r>
      <w:r>
        <w:rPr>
          <w:rtl w:val="true"/>
        </w:rPr>
        <w:t>אלקיך נדבה…</w:t>
      </w:r>
      <w:r>
        <w:rPr>
          <w:rtl w:val="true"/>
        </w:rPr>
        <w:t xml:space="preserve">." </w:t>
      </w:r>
      <w:r>
        <w:rPr>
          <w:rtl w:val="true"/>
        </w:rPr>
        <w:t xml:space="preserve">שינוי מלשון נדר ללשון נדבה מגיד שקרבן שהתחיל בנדר </w:t>
      </w:r>
      <w:r>
        <w:rPr>
          <w:rtl w:val="true"/>
        </w:rPr>
        <w:t>(</w:t>
      </w:r>
      <w:r>
        <w:rPr>
          <w:rtl w:val="true"/>
        </w:rPr>
        <w:t>שיש בו חיוב אחריות</w:t>
      </w:r>
      <w:r>
        <w:rPr>
          <w:rtl w:val="true"/>
        </w:rPr>
        <w:t xml:space="preserve">) </w:t>
      </w:r>
      <w:r>
        <w:rPr>
          <w:rtl w:val="true"/>
        </w:rPr>
        <w:t xml:space="preserve">נעשה נדבה </w:t>
      </w:r>
      <w:r>
        <w:rPr>
          <w:rtl w:val="true"/>
        </w:rPr>
        <w:t>(</w:t>
      </w:r>
      <w:r>
        <w:rPr>
          <w:rtl w:val="true"/>
        </w:rPr>
        <w:t>שאין בו חיוב אחריות</w:t>
      </w:r>
      <w:r>
        <w:rPr>
          <w:rtl w:val="true"/>
        </w:rPr>
        <w:t xml:space="preserve">). </w:t>
      </w:r>
      <w:r>
        <w:rPr>
          <w:rtl w:val="true"/>
        </w:rPr>
        <w:t>נבאר במק</w:t>
      </w:r>
      <w:r>
        <w:rPr>
          <w:rtl w:val="true"/>
        </w:rPr>
        <w:t>"</w:t>
      </w:r>
      <w:r>
        <w:rPr>
          <w:rtl w:val="true"/>
        </w:rPr>
        <w:t>א</w:t>
      </w:r>
      <w:r>
        <w:rPr>
          <w:rtl w:val="true"/>
        </w:rPr>
        <w:t xml:space="preserve">, </w:t>
      </w:r>
      <w:r>
        <w:rPr>
          <w:rtl w:val="true"/>
        </w:rPr>
        <w:t>בע</w:t>
      </w:r>
      <w:r>
        <w:rPr>
          <w:rtl w:val="true"/>
        </w:rPr>
        <w:t>"</w:t>
      </w:r>
      <w:r>
        <w:rPr>
          <w:rtl w:val="true"/>
        </w:rPr>
        <w:t>ה</w:t>
      </w:r>
      <w:r>
        <w:rPr>
          <w:rtl w:val="true"/>
        </w:rPr>
        <w:t xml:space="preserve">, </w:t>
      </w:r>
      <w:r>
        <w:rPr>
          <w:rtl w:val="true"/>
        </w:rPr>
        <w:t>לימוד זה</w:t>
      </w:r>
      <w:r>
        <w:rPr>
          <w:rtl w:val="true"/>
        </w:rPr>
        <w:t xml:space="preserve">, </w:t>
      </w:r>
      <w:r>
        <w:rPr>
          <w:rtl w:val="true"/>
        </w:rPr>
        <w:t>אבל מה שצריכים עכשיו ממנו הוא שנעשה נדבה</w:t>
      </w:r>
      <w:r>
        <w:rPr>
          <w:rtl w:val="true"/>
        </w:rPr>
        <w:t xml:space="preserve">, </w:t>
      </w:r>
      <w:r>
        <w:rPr>
          <w:rtl w:val="true"/>
        </w:rPr>
        <w:t>וכיון שנדבה קרבן כשר הוא</w:t>
      </w:r>
      <w:r>
        <w:rPr>
          <w:rtl w:val="true"/>
        </w:rPr>
        <w:t xml:space="preserve">, </w:t>
      </w:r>
      <w:r>
        <w:rPr>
          <w:rtl w:val="true"/>
        </w:rPr>
        <w:t>אינו מותר לשנות בו</w:t>
      </w:r>
      <w:r>
        <w:rPr>
          <w:rtl w:val="true"/>
        </w:rPr>
        <w:t>.</w:t>
      </w:r>
    </w:p>
    <w:p>
      <w:pPr>
        <w:pStyle w:val="Footnote"/>
        <w:spacing w:before="86" w:after="86"/>
        <w:rPr>
          <w:b/>
          <w:bCs/>
        </w:rPr>
      </w:pPr>
      <w:r>
        <w:rPr>
          <w:b/>
          <w:bCs/>
          <w:rtl w:val="true"/>
        </w:rPr>
        <w:tab/>
      </w:r>
      <w:r>
        <w:rPr>
          <w:rtl w:val="true"/>
        </w:rPr>
        <w:t>גמ’ מפ’ שעדיין כשר הוא כיון ש“בא מכוח לשמה</w:t>
      </w:r>
      <w:r>
        <w:rPr>
          <w:rtl w:val="true"/>
        </w:rPr>
        <w:t xml:space="preserve">.“ </w:t>
      </w:r>
      <w:r>
        <w:rPr>
          <w:b/>
          <w:bCs/>
          <w:rtl w:val="true"/>
        </w:rPr>
        <w:t>(</w:t>
      </w:r>
      <w:r>
        <w:rPr>
          <w:b/>
          <w:b/>
          <w:bCs/>
          <w:rtl w:val="true"/>
        </w:rPr>
        <w:t>ו</w:t>
      </w:r>
      <w:r>
        <w:rPr>
          <w:b/>
          <w:bCs/>
          <w:rtl w:val="true"/>
        </w:rPr>
        <w:t>.)</w:t>
      </w:r>
    </w:p>
  </w:footnote>
  <w:footnote w:id="8">
    <w:p>
      <w:pPr>
        <w:pStyle w:val="Footnote"/>
        <w:spacing w:lineRule="auto" w:line="240" w:before="86" w:after="86"/>
        <w:ind w:left="346" w:hanging="346"/>
        <w:rPr/>
      </w:pPr>
      <w:r>
        <w:rPr>
          <w:rStyle w:val="FootnoteCharacters"/>
        </w:rPr>
        <w:footnoteRef/>
      </w:r>
      <w:r>
        <w:rPr>
          <w:rtl w:val="true"/>
        </w:rPr>
        <w:tab/>
        <w:t>לא עשה מה שצריך קרבן לעשות</w:t>
      </w:r>
      <w:r>
        <w:rPr>
          <w:rtl w:val="true"/>
        </w:rPr>
        <w:t xml:space="preserve">, </w:t>
      </w:r>
      <w:r>
        <w:rPr>
          <w:rtl w:val="true"/>
        </w:rPr>
        <w:t>ולכן צריך להקריב קרבן אחרת</w:t>
      </w:r>
      <w:r>
        <w:rPr>
          <w:rtl w:val="true"/>
        </w:rPr>
        <w:t xml:space="preserve">. </w:t>
      </w:r>
      <w:r>
        <w:rPr>
          <w:b/>
          <w:bCs/>
          <w:rtl w:val="true"/>
        </w:rPr>
        <w:t>(</w:t>
      </w:r>
      <w:r>
        <w:rPr>
          <w:b/>
          <w:b/>
          <w:bCs/>
          <w:rtl w:val="true"/>
        </w:rPr>
        <w:t>ו</w:t>
      </w:r>
      <w:r>
        <w:rPr>
          <w:b/>
          <w:bCs/>
          <w:rtl w:val="true"/>
        </w:rPr>
        <w:t>.)</w:t>
      </w:r>
    </w:p>
  </w:footnote>
  <w:footnote w:id="9">
    <w:p>
      <w:pPr>
        <w:pStyle w:val="Footnote"/>
        <w:spacing w:lineRule="auto" w:line="240" w:before="86" w:after="86"/>
        <w:ind w:left="346" w:hanging="346"/>
        <w:rPr/>
      </w:pPr>
      <w:r>
        <w:rPr>
          <w:rStyle w:val="FootnoteCharacters"/>
        </w:rPr>
        <w:footnoteRef/>
      </w:r>
      <w:r>
        <w:rPr>
          <w:rtl w:val="true"/>
        </w:rPr>
        <w:tab/>
        <w:t xml:space="preserve"> </w:t>
      </w:r>
      <w:r>
        <w:rPr>
          <w:rtl w:val="true"/>
        </w:rPr>
        <w:t>לכן</w:t>
      </w:r>
      <w:r>
        <w:rPr>
          <w:rtl w:val="true"/>
        </w:rPr>
        <w:t xml:space="preserve">, </w:t>
      </w:r>
      <w:r>
        <w:rPr>
          <w:rtl w:val="true"/>
        </w:rPr>
        <w:t>אם הוא קרבן שחייב באחריותו</w:t>
      </w:r>
      <w:r>
        <w:rPr>
          <w:rtl w:val="true"/>
        </w:rPr>
        <w:t xml:space="preserve">, </w:t>
      </w:r>
      <w:r>
        <w:rPr>
          <w:rtl w:val="true"/>
        </w:rPr>
        <w:t>צריך להביא עוד קרבן אחר</w:t>
      </w:r>
      <w:r>
        <w:rPr>
          <w:rtl w:val="true"/>
        </w:rPr>
        <w:t xml:space="preserve">. </w:t>
      </w:r>
      <w:r>
        <w:rPr>
          <w:rtl w:val="true"/>
        </w:rPr>
        <w:t>יש שני מיני קרבן שחייב באחריותו</w:t>
      </w:r>
      <w:r>
        <w:rPr>
          <w:rtl w:val="true"/>
        </w:rPr>
        <w:t xml:space="preserve">. </w:t>
      </w:r>
      <w:r>
        <w:rPr>
          <w:rtl w:val="true"/>
        </w:rPr>
        <w:t>חייב באחריות בכל קרבנות חובה</w:t>
      </w:r>
      <w:r>
        <w:rPr>
          <w:rtl w:val="true"/>
        </w:rPr>
        <w:t xml:space="preserve">, </w:t>
      </w:r>
      <w:r>
        <w:rPr>
          <w:rtl w:val="true"/>
        </w:rPr>
        <w:t>וחייב באחריות כשמנדב בלשון</w:t>
      </w:r>
      <w:r>
        <w:rPr>
          <w:rtl w:val="true"/>
        </w:rPr>
        <w:t>, "</w:t>
      </w:r>
      <w:r>
        <w:rPr>
          <w:rtl w:val="true"/>
        </w:rPr>
        <w:t>הרי עליד</w:t>
      </w:r>
      <w:r>
        <w:rPr>
          <w:rtl w:val="true"/>
        </w:rPr>
        <w:t>" (</w:t>
      </w:r>
      <w:r>
        <w:rPr>
          <w:rtl w:val="true"/>
        </w:rPr>
        <w:t>אם לא שפרט שפטור מאחריות</w:t>
      </w:r>
      <w:r>
        <w:rPr>
          <w:rtl w:val="true"/>
        </w:rPr>
        <w:t>).</w:t>
      </w:r>
    </w:p>
  </w:footnote>
  <w:footnote w:id="10">
    <w:p>
      <w:pPr>
        <w:pStyle w:val="Footnote"/>
        <w:spacing w:lineRule="auto" w:line="240" w:before="86" w:after="86"/>
        <w:ind w:left="346" w:hanging="346"/>
        <w:rPr/>
      </w:pPr>
      <w:r>
        <w:rPr>
          <w:rStyle w:val="FootnoteCharacters"/>
        </w:rPr>
        <w:footnoteRef/>
      </w:r>
      <w:r>
        <w:rPr>
          <w:rtl w:val="true"/>
        </w:rPr>
        <w:tab/>
        <w:t>גמרא דורש את זה מפסוקים</w:t>
      </w:r>
      <w:r>
        <w:rPr>
          <w:rtl w:val="true"/>
        </w:rPr>
        <w:t>.</w:t>
      </w:r>
    </w:p>
  </w:footnote>
  <w:footnote w:id="11">
    <w:p>
      <w:pPr>
        <w:pStyle w:val="Footnote"/>
        <w:spacing w:lineRule="auto" w:line="240" w:before="86" w:after="86"/>
        <w:ind w:left="346" w:hanging="346"/>
        <w:rPr/>
      </w:pPr>
      <w:r>
        <w:rPr>
          <w:rStyle w:val="FootnoteCharacters"/>
        </w:rPr>
        <w:footnoteRef/>
      </w:r>
      <w:r>
        <w:rPr>
          <w:rtl w:val="true"/>
        </w:rPr>
        <w:tab/>
        <w:t>שבאלו אם הקריב אותו שלא לשמו</w:t>
      </w:r>
      <w:r>
        <w:rPr>
          <w:rtl w:val="true"/>
        </w:rPr>
        <w:t xml:space="preserve">, </w:t>
      </w:r>
      <w:r>
        <w:rPr>
          <w:rtl w:val="true"/>
        </w:rPr>
        <w:t>הקרבן פסול</w:t>
      </w:r>
      <w:r>
        <w:rPr>
          <w:rtl w:val="true"/>
        </w:rPr>
        <w:t xml:space="preserve">. </w:t>
      </w:r>
      <w:r>
        <w:rPr>
          <w:rtl w:val="true"/>
        </w:rPr>
        <w:t>גמ’ דורש דין שנים אלו מקראי</w:t>
      </w:r>
      <w:r>
        <w:rPr>
          <w:rtl w:val="true"/>
        </w:rPr>
        <w:t>.</w:t>
      </w:r>
    </w:p>
  </w:footnote>
  <w:footnote w:id="12">
    <w:p>
      <w:pPr>
        <w:pStyle w:val="Footnote"/>
        <w:spacing w:lineRule="auto" w:line="240" w:before="86" w:after="86"/>
        <w:ind w:left="346" w:hanging="346"/>
        <w:rPr/>
      </w:pPr>
      <w:r>
        <w:rPr>
          <w:rStyle w:val="FootnoteCharacters"/>
        </w:rPr>
        <w:footnoteRef/>
      </w:r>
      <w:r>
        <w:rPr>
          <w:rtl w:val="true"/>
        </w:rPr>
        <w:tab/>
        <w:t xml:space="preserve">גמ’ מצדד </w:t>
      </w:r>
      <w:r>
        <w:rPr>
          <w:b/>
          <w:bCs/>
          <w:rtl w:val="true"/>
        </w:rPr>
        <w:t>(</w:t>
      </w:r>
      <w:r>
        <w:rPr>
          <w:b/>
          <w:b/>
          <w:bCs/>
          <w:rtl w:val="true"/>
        </w:rPr>
        <w:t>מנחות ד</w:t>
      </w:r>
      <w:r>
        <w:rPr>
          <w:b/>
          <w:bCs/>
          <w:rtl w:val="true"/>
        </w:rPr>
        <w:t>.)</w:t>
      </w:r>
      <w:r>
        <w:rPr>
          <w:rtl w:val="true"/>
        </w:rPr>
        <w:t xml:space="preserve"> </w:t>
      </w:r>
      <w:r>
        <w:rPr>
          <w:rtl w:val="true"/>
        </w:rPr>
        <w:t xml:space="preserve">מצדד שאף קרבנות שבאו להכשיר </w:t>
      </w:r>
      <w:r>
        <w:rPr>
          <w:rtl w:val="true"/>
        </w:rPr>
        <w:t>(</w:t>
      </w:r>
      <w:r>
        <w:rPr>
          <w:rtl w:val="true"/>
        </w:rPr>
        <w:t>ולא הוכשרו כיון שלא עולים לבעלים לשם חובה</w:t>
      </w:r>
      <w:r>
        <w:rPr>
          <w:rtl w:val="true"/>
        </w:rPr>
        <w:t xml:space="preserve">) </w:t>
      </w:r>
      <w:r>
        <w:rPr>
          <w:rtl w:val="true"/>
        </w:rPr>
        <w:t>יש להם דין זה</w:t>
      </w:r>
      <w:r>
        <w:rPr>
          <w:rtl w:val="true"/>
        </w:rPr>
        <w:t xml:space="preserve">. </w:t>
      </w:r>
      <w:r>
        <w:rPr>
          <w:rtl w:val="true"/>
        </w:rPr>
        <w:t>אבל</w:t>
      </w:r>
      <w:r>
        <w:rPr>
          <w:rtl w:val="true"/>
        </w:rPr>
        <w:t xml:space="preserve">, </w:t>
      </w:r>
      <w:r>
        <w:rPr>
          <w:rtl w:val="true"/>
        </w:rPr>
        <w:t>שם מביא בריי’ נגד זה</w:t>
      </w:r>
      <w:r>
        <w:rPr>
          <w:rtl w:val="true"/>
        </w:rPr>
        <w:t>.</w:t>
      </w:r>
    </w:p>
  </w:footnote>
  <w:footnote w:id="13">
    <w:p>
      <w:pPr>
        <w:pStyle w:val="Footnote"/>
        <w:spacing w:lineRule="auto" w:line="240" w:before="86" w:after="86"/>
        <w:ind w:left="346" w:hanging="346"/>
        <w:rPr/>
      </w:pPr>
      <w:r>
        <w:rPr>
          <w:rStyle w:val="FootnoteCharacters"/>
        </w:rPr>
        <w:footnoteRef/>
      </w:r>
      <w:r>
        <w:rPr>
          <w:rtl w:val="true"/>
        </w:rPr>
        <w:tab/>
        <w:t>לקמן</w:t>
      </w:r>
      <w:r>
        <w:rPr>
          <w:rtl w:val="true"/>
        </w:rPr>
        <w:t xml:space="preserve">, </w:t>
      </w:r>
      <w:r>
        <w:rPr>
          <w:rtl w:val="true"/>
        </w:rPr>
        <w:t>נבאר זמנו וזמן שבו פוסל שחיטה שלא לשמה</w:t>
      </w:r>
      <w:r>
        <w:rPr>
          <w:rtl w:val="true"/>
        </w:rPr>
        <w:t>.</w:t>
      </w:r>
    </w:p>
  </w:footnote>
  <w:footnote w:id="14">
    <w:p>
      <w:pPr>
        <w:pStyle w:val="Footnote"/>
        <w:spacing w:lineRule="auto" w:line="240" w:before="86" w:after="86"/>
        <w:ind w:left="346" w:hanging="346"/>
        <w:rPr/>
      </w:pPr>
      <w:r>
        <w:rPr>
          <w:rStyle w:val="FootnoteCharacters"/>
        </w:rPr>
        <w:footnoteRef/>
      </w:r>
      <w:r>
        <w:rPr>
          <w:rtl w:val="true"/>
        </w:rPr>
        <w:tab/>
        <w:t>שבזמן אחר</w:t>
      </w:r>
      <w:r>
        <w:rPr>
          <w:rtl w:val="true"/>
        </w:rPr>
        <w:t xml:space="preserve">, </w:t>
      </w:r>
      <w:r>
        <w:rPr>
          <w:rtl w:val="true"/>
        </w:rPr>
        <w:t>נעשה שלמים</w:t>
      </w:r>
      <w:r>
        <w:rPr>
          <w:rtl w:val="true"/>
        </w:rPr>
        <w:t xml:space="preserve">. </w:t>
      </w:r>
      <w:r>
        <w:rPr>
          <w:rtl w:val="true"/>
        </w:rPr>
        <w:t>זה נלמד משלש פסוקים</w:t>
      </w:r>
      <w:r>
        <w:rPr>
          <w:rtl w:val="true"/>
        </w:rPr>
        <w:t>: ”</w:t>
      </w:r>
      <w:r>
        <w:rPr>
          <w:rtl w:val="true"/>
        </w:rPr>
        <w:t>ואם מן הצאן… שלמים“</w:t>
      </w:r>
      <w:r>
        <w:rPr>
          <w:rtl w:val="true"/>
        </w:rPr>
        <w:t>; ”</w:t>
      </w:r>
      <w:r>
        <w:rPr>
          <w:rtl w:val="true"/>
        </w:rPr>
        <w:t>אם כבש…“</w:t>
      </w:r>
      <w:r>
        <w:rPr>
          <w:rtl w:val="true"/>
        </w:rPr>
        <w:t>; ”</w:t>
      </w:r>
      <w:r>
        <w:rPr>
          <w:rtl w:val="true"/>
        </w:rPr>
        <w:t>וזבחת פסח… צאן ובקר</w:t>
      </w:r>
      <w:r>
        <w:rPr>
          <w:rtl w:val="true"/>
        </w:rPr>
        <w:t>.“</w:t>
      </w:r>
      <w:r>
        <w:rPr>
          <w:b/>
          <w:bCs/>
          <w:rtl w:val="true"/>
        </w:rPr>
        <w:t xml:space="preserve"> (</w:t>
      </w:r>
      <w:r>
        <w:rPr>
          <w:b/>
          <w:b/>
          <w:bCs/>
          <w:rtl w:val="true"/>
        </w:rPr>
        <w:t>ט</w:t>
      </w:r>
      <w:r>
        <w:rPr>
          <w:b/>
          <w:bCs/>
          <w:rtl w:val="true"/>
        </w:rPr>
        <w:t xml:space="preserve">) </w:t>
      </w:r>
      <w:r>
        <w:rPr>
          <w:rtl w:val="true"/>
        </w:rPr>
        <w:t>צריך אחד לראוי לפסח</w:t>
      </w:r>
      <w:r>
        <w:rPr>
          <w:rtl w:val="true"/>
        </w:rPr>
        <w:t xml:space="preserve">, </w:t>
      </w:r>
      <w:r>
        <w:rPr>
          <w:rtl w:val="true"/>
        </w:rPr>
        <w:t>אחד לראוי לפסח שני</w:t>
      </w:r>
      <w:r>
        <w:rPr>
          <w:rtl w:val="true"/>
        </w:rPr>
        <w:t xml:space="preserve">, </w:t>
      </w:r>
      <w:r>
        <w:rPr>
          <w:rtl w:val="true"/>
        </w:rPr>
        <w:t>ואחד לאינו ראוי</w:t>
      </w:r>
      <w:r>
        <w:rPr>
          <w:rtl w:val="true"/>
        </w:rPr>
        <w:t xml:space="preserve">. </w:t>
      </w:r>
      <w:r>
        <w:rPr>
          <w:rtl w:val="true"/>
        </w:rPr>
        <w:t>דן גמ’ אם נפסל כששוחט לשם קרבן אחר</w:t>
      </w:r>
      <w:r>
        <w:rPr>
          <w:rtl w:val="true"/>
        </w:rPr>
        <w:t xml:space="preserve">, </w:t>
      </w:r>
      <w:r>
        <w:rPr>
          <w:rtl w:val="true"/>
        </w:rPr>
        <w:t>ולא חושב לעקור אותו מלהיות פסח</w:t>
      </w:r>
      <w:r>
        <w:rPr>
          <w:rtl w:val="true"/>
        </w:rPr>
        <w:t xml:space="preserve">. </w:t>
      </w:r>
      <w:r>
        <w:rPr>
          <w:b/>
          <w:bCs/>
          <w:rtl w:val="true"/>
        </w:rPr>
        <w:t>(</w:t>
      </w:r>
      <w:r>
        <w:rPr>
          <w:b/>
          <w:b/>
          <w:bCs/>
          <w:rtl w:val="true"/>
        </w:rPr>
        <w:t>פסחים עב</w:t>
      </w:r>
      <w:r>
        <w:rPr>
          <w:b/>
          <w:bCs/>
          <w:rtl w:val="true"/>
        </w:rPr>
        <w:t>.)</w:t>
      </w:r>
    </w:p>
  </w:footnote>
  <w:footnote w:id="15">
    <w:p>
      <w:pPr>
        <w:pStyle w:val="Footnote"/>
        <w:spacing w:lineRule="auto" w:line="240" w:before="86" w:after="86"/>
        <w:ind w:left="346" w:hanging="346"/>
        <w:rPr/>
      </w:pPr>
      <w:r>
        <w:rPr>
          <w:rStyle w:val="FootnoteCharacters"/>
        </w:rPr>
        <w:footnoteRef/>
      </w:r>
      <w:r>
        <w:rPr>
          <w:rtl w:val="true"/>
        </w:rPr>
        <w:tab/>
        <w:t>כאן</w:t>
      </w:r>
      <w:r>
        <w:rPr>
          <w:rtl w:val="true"/>
        </w:rPr>
        <w:t xml:space="preserve">, </w:t>
      </w:r>
      <w:r>
        <w:rPr>
          <w:rtl w:val="true"/>
        </w:rPr>
        <w:t>רבי אליעזר יוסיף פסול אחר על מה שאומר ת“ק</w:t>
      </w:r>
      <w:r>
        <w:rPr>
          <w:rtl w:val="true"/>
        </w:rPr>
        <w:t xml:space="preserve">. </w:t>
      </w:r>
      <w:r>
        <w:rPr>
          <w:rtl w:val="true"/>
        </w:rPr>
        <w:t xml:space="preserve">לקמן בגמ’ </w:t>
      </w:r>
      <w:r>
        <w:rPr>
          <w:b/>
          <w:bCs/>
          <w:rtl w:val="true"/>
        </w:rPr>
        <w:t>(</w:t>
      </w:r>
      <w:r>
        <w:rPr>
          <w:b/>
          <w:b/>
          <w:bCs/>
          <w:rtl w:val="true"/>
        </w:rPr>
        <w:t>יא</w:t>
      </w:r>
      <w:r>
        <w:rPr>
          <w:b/>
          <w:bCs/>
          <w:rtl w:val="true"/>
        </w:rPr>
        <w:t xml:space="preserve">.) </w:t>
      </w:r>
      <w:r>
        <w:rPr>
          <w:rtl w:val="true"/>
        </w:rPr>
        <w:t xml:space="preserve">יבואר שגם פוסל כל קרבן שנשחט לשם פסח </w:t>
      </w:r>
      <w:r>
        <w:rPr>
          <w:rtl w:val="true"/>
        </w:rPr>
        <w:t>(</w:t>
      </w:r>
      <w:r>
        <w:rPr>
          <w:rtl w:val="true"/>
        </w:rPr>
        <w:t>כמו יסף בן חוני</w:t>
      </w:r>
      <w:r>
        <w:rPr>
          <w:rtl w:val="true"/>
        </w:rPr>
        <w:t xml:space="preserve">), </w:t>
      </w:r>
      <w:r>
        <w:rPr>
          <w:rtl w:val="true"/>
        </w:rPr>
        <w:t xml:space="preserve">ואולי </w:t>
      </w:r>
      <w:r>
        <w:rPr>
          <w:rtl w:val="true"/>
        </w:rPr>
        <w:t>(</w:t>
      </w:r>
      <w:r>
        <w:rPr>
          <w:rtl w:val="true"/>
        </w:rPr>
        <w:t>חולקים בזה אמוראים</w:t>
      </w:r>
      <w:r>
        <w:rPr>
          <w:rtl w:val="true"/>
        </w:rPr>
        <w:t xml:space="preserve">) </w:t>
      </w:r>
      <w:r>
        <w:rPr>
          <w:rtl w:val="true"/>
        </w:rPr>
        <w:t xml:space="preserve">כל קרבן שנשחט לשם חטאת </w:t>
      </w:r>
      <w:r>
        <w:rPr>
          <w:rtl w:val="true"/>
        </w:rPr>
        <w:t>(</w:t>
      </w:r>
      <w:r>
        <w:rPr>
          <w:rtl w:val="true"/>
        </w:rPr>
        <w:t>כמו יוסף בן חוני</w:t>
      </w:r>
      <w:r>
        <w:rPr>
          <w:rtl w:val="true"/>
        </w:rPr>
        <w:t>).</w:t>
      </w:r>
    </w:p>
  </w:footnote>
  <w:footnote w:id="16">
    <w:p>
      <w:pPr>
        <w:pStyle w:val="Footnote"/>
        <w:spacing w:lineRule="auto" w:line="240" w:before="86" w:after="86"/>
        <w:ind w:left="346" w:hanging="346"/>
        <w:rPr/>
      </w:pPr>
      <w:r>
        <w:rPr>
          <w:rStyle w:val="FootnoteCharacters"/>
        </w:rPr>
        <w:footnoteRef/>
      </w:r>
      <w:r>
        <w:rPr>
          <w:rtl w:val="true"/>
        </w:rPr>
        <w:tab/>
        <w:t xml:space="preserve">דורש אותו מחטאת במה מצאנו </w:t>
      </w:r>
      <w:r>
        <w:rPr>
          <w:rtl w:val="true"/>
        </w:rPr>
        <w:t>(</w:t>
      </w:r>
      <w:r>
        <w:rPr>
          <w:rtl w:val="true"/>
        </w:rPr>
        <w:t>שנזכר במשנה</w:t>
      </w:r>
      <w:r>
        <w:rPr>
          <w:rtl w:val="true"/>
        </w:rPr>
        <w:t xml:space="preserve">) </w:t>
      </w:r>
      <w:r>
        <w:rPr>
          <w:rtl w:val="true"/>
        </w:rPr>
        <w:t>דרשה והיקש</w:t>
      </w:r>
      <w:r>
        <w:rPr>
          <w:rtl w:val="true"/>
        </w:rPr>
        <w:t xml:space="preserve">. </w:t>
      </w:r>
      <w:r>
        <w:rPr>
          <w:rtl w:val="true"/>
        </w:rPr>
        <w:t>מצוי הוא שמשנה רק יביא טענה אחת של תנא</w:t>
      </w:r>
      <w:r>
        <w:rPr>
          <w:rtl w:val="true"/>
        </w:rPr>
        <w:t xml:space="preserve">, </w:t>
      </w:r>
      <w:r>
        <w:rPr>
          <w:rtl w:val="true"/>
        </w:rPr>
        <w:t>אף שיש לו טענות אחרות</w:t>
      </w:r>
      <w:r>
        <w:rPr>
          <w:rtl w:val="true"/>
        </w:rPr>
        <w:t>.</w:t>
      </w:r>
    </w:p>
  </w:footnote>
  <w:footnote w:id="17">
    <w:p>
      <w:pPr>
        <w:pStyle w:val="Footnote"/>
        <w:spacing w:lineRule="auto" w:line="240" w:before="86" w:after="86"/>
        <w:ind w:left="346" w:hanging="346"/>
        <w:rPr/>
      </w:pPr>
      <w:r>
        <w:rPr>
          <w:rStyle w:val="FootnoteCharacters"/>
        </w:rPr>
        <w:footnoteRef/>
      </w:r>
      <w:r>
        <w:rPr>
          <w:rtl w:val="true"/>
        </w:rPr>
        <w:tab/>
        <w:t xml:space="preserve">אף עולה מכפר על חטא </w:t>
      </w:r>
      <w:r>
        <w:rPr>
          <w:rtl w:val="true"/>
        </w:rPr>
        <w:t>(</w:t>
      </w:r>
      <w:r>
        <w:rPr>
          <w:rtl w:val="true"/>
        </w:rPr>
        <w:t>עשה</w:t>
      </w:r>
      <w:r>
        <w:rPr>
          <w:rtl w:val="true"/>
        </w:rPr>
        <w:t xml:space="preserve">) </w:t>
      </w:r>
      <w:r>
        <w:rPr>
          <w:b/>
          <w:bCs/>
          <w:rtl w:val="true"/>
        </w:rPr>
        <w:t>(</w:t>
      </w:r>
      <w:r>
        <w:rPr>
          <w:b/>
          <w:b/>
          <w:bCs/>
          <w:rtl w:val="true"/>
        </w:rPr>
        <w:t>ה</w:t>
      </w:r>
      <w:r>
        <w:rPr>
          <w:b/>
          <w:bCs/>
          <w:rtl w:val="true"/>
        </w:rPr>
        <w:t>:)</w:t>
      </w:r>
      <w:r>
        <w:rPr>
          <w:rtl w:val="true"/>
        </w:rPr>
        <w:t xml:space="preserve">, </w:t>
      </w:r>
      <w:r>
        <w:rPr>
          <w:rtl w:val="true"/>
        </w:rPr>
        <w:t>אבל לא בא על אותו חטא</w:t>
      </w:r>
      <w:r>
        <w:rPr>
          <w:rtl w:val="true"/>
        </w:rPr>
        <w:t xml:space="preserve">, </w:t>
      </w:r>
      <w:r>
        <w:rPr>
          <w:rtl w:val="true"/>
        </w:rPr>
        <w:t>שאין החטא סיבה לחיובו</w:t>
      </w:r>
      <w:r>
        <w:rPr>
          <w:rtl w:val="true"/>
        </w:rPr>
        <w:t xml:space="preserve">, </w:t>
      </w:r>
      <w:r>
        <w:rPr>
          <w:rtl w:val="true"/>
        </w:rPr>
        <w:t>אלא נדר או נדבה הוא סיבה לחיובו</w:t>
      </w:r>
      <w:r>
        <w:rPr>
          <w:rtl w:val="true"/>
        </w:rPr>
        <w:t>.</w:t>
      </w:r>
    </w:p>
  </w:footnote>
  <w:footnote w:id="18">
    <w:p>
      <w:pPr>
        <w:pStyle w:val="Footnote"/>
        <w:spacing w:before="86" w:after="86"/>
        <w:rPr>
          <w:b/>
          <w:bCs/>
        </w:rPr>
      </w:pPr>
      <w:r>
        <w:rPr>
          <w:rStyle w:val="FootnoteCharacters"/>
        </w:rPr>
        <w:t xml:space="preserve"> </w:t>
      </w:r>
      <w:r>
        <w:rPr>
          <w:rStyle w:val="FootnoteCharacters"/>
          <w:rtl w:val="true"/>
        </w:rPr>
        <w:tab/>
        <w:t xml:space="preserve">            </w:t>
      </w:r>
      <w:r>
        <w:rPr>
          <w:b/>
          <w:b/>
          <w:bCs/>
          <w:rtl w:val="true"/>
        </w:rPr>
        <w:t>ענין המשנה</w:t>
      </w:r>
      <w:r>
        <w:rPr>
          <w:b/>
          <w:bCs/>
          <w:rtl w:val="true"/>
        </w:rPr>
        <w:t>:</w:t>
      </w:r>
      <w:r>
        <w:rPr>
          <w:rtl w:val="true"/>
        </w:rPr>
        <w:t xml:space="preserve"> </w:t>
      </w:r>
      <w:r>
        <w:rPr>
          <w:rtl w:val="true"/>
        </w:rPr>
        <w:t>מחשבת שלא לשמה</w:t>
      </w:r>
      <w:r>
        <w:rPr>
          <w:rtl w:val="true"/>
        </w:rPr>
        <w:t>:</w:t>
      </w:r>
    </w:p>
    <w:p>
      <w:pPr>
        <w:pStyle w:val="Footnote"/>
        <w:numPr>
          <w:ilvl w:val="0"/>
          <w:numId w:val="6"/>
        </w:numPr>
        <w:rPr>
          <w:b/>
          <w:bCs/>
        </w:rPr>
      </w:pPr>
      <w:r>
        <w:rPr>
          <w:rtl w:val="true"/>
        </w:rPr>
        <w:t>מתי עושה שקרבן כשר ולא עולה</w:t>
      </w:r>
      <w:r>
        <w:rPr>
          <w:rtl w:val="true"/>
        </w:rPr>
        <w:t xml:space="preserve">- </w:t>
      </w:r>
      <w:r>
        <w:rPr>
          <w:rtl w:val="true"/>
        </w:rPr>
        <w:t>כל קרבן חוץ מ</w:t>
      </w:r>
      <w:r>
        <w:rPr>
          <w:rtl w:val="true"/>
        </w:rPr>
        <w:t>:</w:t>
      </w:r>
    </w:p>
    <w:p>
      <w:pPr>
        <w:pStyle w:val="Footnote"/>
        <w:numPr>
          <w:ilvl w:val="0"/>
          <w:numId w:val="6"/>
        </w:numPr>
        <w:spacing w:before="86" w:after="86"/>
        <w:rPr>
          <w:b/>
          <w:bCs/>
        </w:rPr>
      </w:pPr>
      <w:r>
        <w:rPr>
          <w:rtl w:val="true"/>
        </w:rPr>
        <w:t>מתי עושה שקרבן פסול</w:t>
      </w:r>
      <w:r>
        <w:rPr>
          <w:rtl w:val="true"/>
        </w:rPr>
        <w:t xml:space="preserve">- </w:t>
      </w:r>
      <w:r>
        <w:rPr>
          <w:rtl w:val="true"/>
        </w:rPr>
        <w:t>חטאת ופסח</w:t>
      </w:r>
      <w:r>
        <w:rPr>
          <w:rtl w:val="true"/>
        </w:rPr>
        <w:t xml:space="preserve">. </w:t>
      </w:r>
      <w:r>
        <w:rPr>
          <w:rtl w:val="true"/>
        </w:rPr>
        <w:t>חל’ בדין אשם</w:t>
      </w:r>
      <w:r>
        <w:rPr>
          <w:rtl w:val="true"/>
        </w:rPr>
        <w:t>.</w:t>
      </w:r>
    </w:p>
  </w:footnote>
  <w:footnote w:id="19">
    <w:p>
      <w:pPr>
        <w:pStyle w:val="Footnote"/>
        <w:spacing w:before="86" w:after="86"/>
        <w:rPr>
          <w:b/>
          <w:bCs/>
        </w:rPr>
      </w:pPr>
      <w:r>
        <w:rPr>
          <w:rStyle w:val="FootnoteCharacters"/>
        </w:rPr>
        <w:t xml:space="preserve"> </w:t>
      </w:r>
      <w:r>
        <w:rPr>
          <w:rStyle w:val="FootnoteCharacters"/>
          <w:rtl w:val="true"/>
        </w:rPr>
        <w:tab/>
        <w:t xml:space="preserve">            </w:t>
      </w:r>
      <w:r>
        <w:rPr>
          <w:b/>
          <w:b/>
          <w:bCs/>
          <w:rtl w:val="true"/>
        </w:rPr>
        <w:t>משנה ב</w:t>
      </w:r>
    </w:p>
  </w:footnote>
  <w:footnote w:id="20">
    <w:p>
      <w:pPr>
        <w:pStyle w:val="Footnote"/>
        <w:spacing w:lineRule="auto" w:line="240" w:before="86" w:after="86"/>
        <w:ind w:left="346" w:hanging="346"/>
        <w:rPr/>
      </w:pPr>
      <w:r>
        <w:rPr>
          <w:rStyle w:val="FootnoteCharacters"/>
        </w:rPr>
        <w:t>הקדמה</w:t>
      </w:r>
      <w:r>
        <w:rPr>
          <w:rStyle w:val="FootnoteCharacters"/>
          <w:rFonts w:cs="Calibri"/>
          <w:rtl w:val="true"/>
        </w:rPr>
        <w:tab/>
        <w:t xml:space="preserve"> </w:t>
      </w:r>
      <w:r>
        <w:rPr>
          <w:rtl w:val="true"/>
        </w:rPr>
        <w:t>משנה זה ממשיך ממשנה שלפניו</w:t>
      </w:r>
      <w:r>
        <w:rPr>
          <w:rtl w:val="true"/>
        </w:rPr>
        <w:t xml:space="preserve">, </w:t>
      </w:r>
      <w:r>
        <w:rPr>
          <w:rtl w:val="true"/>
        </w:rPr>
        <w:t>ומבאר עוד שיטות מתי מחשבות שלא לשמה פוסלות</w:t>
      </w:r>
      <w:r>
        <w:rPr>
          <w:rtl w:val="true"/>
        </w:rPr>
        <w:t>.</w:t>
      </w:r>
    </w:p>
  </w:footnote>
  <w:footnote w:id="21">
    <w:p>
      <w:pPr>
        <w:pStyle w:val="Footnote"/>
        <w:spacing w:lineRule="auto" w:line="240" w:before="86" w:after="86"/>
        <w:ind w:left="346" w:hanging="346"/>
        <w:rPr/>
      </w:pPr>
      <w:r>
        <w:rPr>
          <w:rStyle w:val="FootnoteCharacters"/>
        </w:rPr>
        <w:footnoteRef/>
      </w:r>
      <w:r>
        <w:rPr>
          <w:rtl w:val="true"/>
        </w:rPr>
        <w:tab/>
        <w:t>לכאו’</w:t>
      </w:r>
      <w:r>
        <w:rPr>
          <w:rtl w:val="true"/>
        </w:rPr>
        <w:t xml:space="preserve">, </w:t>
      </w:r>
      <w:r>
        <w:rPr>
          <w:rtl w:val="true"/>
        </w:rPr>
        <w:t>יוסף בן חוני בא לחלוק</w:t>
      </w:r>
      <w:r>
        <w:rPr>
          <w:rtl w:val="true"/>
        </w:rPr>
        <w:t xml:space="preserve">, </w:t>
      </w:r>
      <w:r>
        <w:rPr>
          <w:rtl w:val="true"/>
        </w:rPr>
        <w:t>ולא להוסיף</w:t>
      </w:r>
      <w:r>
        <w:rPr>
          <w:rtl w:val="true"/>
        </w:rPr>
        <w:t xml:space="preserve">. </w:t>
      </w:r>
      <w:r>
        <w:rPr>
          <w:rtl w:val="true"/>
        </w:rPr>
        <w:t>ויש לדון</w:t>
      </w:r>
      <w:r>
        <w:rPr>
          <w:rtl w:val="true"/>
        </w:rPr>
        <w:t>.</w:t>
      </w:r>
    </w:p>
  </w:footnote>
  <w:footnote w:id="22">
    <w:p>
      <w:pPr>
        <w:pStyle w:val="Footnote"/>
        <w:spacing w:lineRule="auto" w:line="240" w:before="86" w:after="86"/>
        <w:ind w:left="346" w:hanging="346"/>
        <w:rPr/>
      </w:pPr>
      <w:r>
        <w:rPr>
          <w:rStyle w:val="FootnoteCharacters"/>
        </w:rPr>
        <w:footnoteRef/>
      </w:r>
      <w:r>
        <w:rPr>
          <w:rtl w:val="true"/>
        </w:rPr>
        <w:tab/>
        <w:t>עזריה פרנס את אחיו שמעון כדי ששמעון יוכל ללמוד</w:t>
      </w:r>
      <w:r>
        <w:rPr>
          <w:rtl w:val="true"/>
        </w:rPr>
        <w:t xml:space="preserve">. </w:t>
      </w:r>
      <w:r>
        <w:rPr>
          <w:rtl w:val="true"/>
        </w:rPr>
        <w:t>לכן</w:t>
      </w:r>
      <w:r>
        <w:rPr>
          <w:rtl w:val="true"/>
        </w:rPr>
        <w:t xml:space="preserve">, </w:t>
      </w:r>
      <w:r>
        <w:rPr>
          <w:rtl w:val="true"/>
        </w:rPr>
        <w:t>נקרא שמעון על שם אחיו</w:t>
      </w:r>
      <w:r>
        <w:rPr>
          <w:rtl w:val="true"/>
        </w:rPr>
        <w:t xml:space="preserve">. </w:t>
      </w:r>
      <w:r>
        <w:rPr>
          <w:b/>
          <w:bCs/>
          <w:rtl w:val="true"/>
        </w:rPr>
        <w:t>(</w:t>
      </w:r>
      <w:r>
        <w:rPr>
          <w:b/>
          <w:b/>
          <w:bCs/>
          <w:rtl w:val="true"/>
        </w:rPr>
        <w:t>סוטה כא</w:t>
      </w:r>
      <w:r>
        <w:rPr>
          <w:b/>
          <w:bCs/>
          <w:rtl w:val="true"/>
        </w:rPr>
        <w:t>.)</w:t>
      </w:r>
    </w:p>
  </w:footnote>
  <w:footnote w:id="23">
    <w:p>
      <w:pPr>
        <w:pStyle w:val="Footnote"/>
        <w:spacing w:lineRule="auto" w:line="240" w:before="86" w:after="86"/>
        <w:ind w:left="346" w:hanging="346"/>
        <w:rPr/>
      </w:pPr>
      <w:r>
        <w:rPr>
          <w:rStyle w:val="FootnoteCharacters"/>
        </w:rPr>
        <w:footnoteRef/>
      </w:r>
      <w:r>
        <w:rPr>
          <w:rtl w:val="true"/>
        </w:rPr>
        <w:tab/>
        <w:t xml:space="preserve">דן גמ’ אם גם עולה </w:t>
      </w:r>
      <w:r>
        <w:rPr>
          <w:rtl w:val="true"/>
        </w:rPr>
        <w:t>(</w:t>
      </w:r>
      <w:r>
        <w:rPr>
          <w:rtl w:val="true"/>
        </w:rPr>
        <w:t>ולא צריך להביא קרבן אחר</w:t>
      </w:r>
      <w:r>
        <w:rPr>
          <w:rtl w:val="true"/>
        </w:rPr>
        <w:t xml:space="preserve">) </w:t>
      </w:r>
      <w:r>
        <w:rPr>
          <w:rtl w:val="true"/>
        </w:rPr>
        <w:t>או לא עולה</w:t>
      </w:r>
      <w:r>
        <w:rPr>
          <w:rtl w:val="true"/>
        </w:rPr>
        <w:t>.</w:t>
      </w:r>
    </w:p>
  </w:footnote>
  <w:footnote w:id="24">
    <w:p>
      <w:pPr>
        <w:pStyle w:val="Footnote"/>
        <w:spacing w:lineRule="auto" w:line="240" w:before="86" w:after="86"/>
        <w:ind w:left="346" w:hanging="346"/>
        <w:rPr/>
      </w:pPr>
      <w:r>
        <w:rPr>
          <w:rStyle w:val="FootnoteCharacters"/>
        </w:rPr>
        <w:footnoteRef/>
      </w:r>
      <w:r>
        <w:rPr>
          <w:rtl w:val="true"/>
        </w:rPr>
        <w:tab/>
        <w:t>דורש את זה מ“ולא יחללו את קדשי ה’… אשר ירימו</w:t>
      </w:r>
      <w:r>
        <w:rPr>
          <w:rtl w:val="true"/>
        </w:rPr>
        <w:t xml:space="preserve">,“ </w:t>
      </w:r>
      <w:r>
        <w:rPr>
          <w:rtl w:val="true"/>
        </w:rPr>
        <w:t>שרק אם מרימים אותם נפסלים</w:t>
      </w:r>
      <w:r>
        <w:rPr>
          <w:rtl w:val="true"/>
        </w:rPr>
        <w:t xml:space="preserve">. </w:t>
      </w:r>
      <w:r>
        <w:rPr>
          <w:b/>
          <w:bCs/>
          <w:rtl w:val="true"/>
        </w:rPr>
        <w:t>(</w:t>
      </w:r>
      <w:r>
        <w:rPr>
          <w:b/>
          <w:b/>
          <w:bCs/>
          <w:rtl w:val="true"/>
        </w:rPr>
        <w:t>יא</w:t>
      </w:r>
      <w:r>
        <w:rPr>
          <w:b/>
          <w:bCs/>
          <w:rtl w:val="true"/>
        </w:rPr>
        <w:t>:)</w:t>
      </w:r>
    </w:p>
  </w:footnote>
  <w:footnote w:id="25">
    <w:p>
      <w:pPr>
        <w:pStyle w:val="Footnote"/>
        <w:spacing w:lineRule="auto" w:line="240" w:before="86" w:after="86"/>
        <w:ind w:left="346" w:hanging="346"/>
        <w:rPr/>
      </w:pPr>
      <w:r>
        <w:rPr>
          <w:rStyle w:val="FootnoteCharacters"/>
        </w:rPr>
        <w:footnoteRef/>
      </w:r>
      <w:r>
        <w:rPr>
          <w:rtl w:val="true"/>
        </w:rPr>
        <w:tab/>
        <w:t>ר</w:t>
      </w:r>
      <w:r>
        <w:rPr>
          <w:rtl w:val="true"/>
        </w:rPr>
        <w:t>"</w:t>
      </w:r>
      <w:r>
        <w:rPr>
          <w:rtl w:val="true"/>
        </w:rPr>
        <w:t>ל</w:t>
      </w:r>
      <w:r>
        <w:rPr>
          <w:rtl w:val="true"/>
        </w:rPr>
        <w:t xml:space="preserve">, </w:t>
      </w:r>
      <w:r>
        <w:rPr>
          <w:rtl w:val="true"/>
        </w:rPr>
        <w:t>מה נחשב גבוה ומה נחשב נמוך</w:t>
      </w:r>
      <w:r>
        <w:rPr>
          <w:rtl w:val="true"/>
        </w:rPr>
        <w:t>.</w:t>
      </w:r>
    </w:p>
  </w:footnote>
  <w:footnote w:id="26">
    <w:p>
      <w:pPr>
        <w:pStyle w:val="Footnote"/>
        <w:spacing w:lineRule="auto" w:line="240" w:before="86" w:after="86"/>
        <w:ind w:left="346" w:hanging="346"/>
        <w:rPr/>
      </w:pPr>
      <w:r>
        <w:rPr>
          <w:rStyle w:val="FootnoteCharacters"/>
        </w:rPr>
        <w:footnoteRef/>
      </w:r>
      <w:r>
        <w:rPr>
          <w:rtl w:val="true"/>
        </w:rPr>
        <w:tab/>
        <w:t>זה נפק</w:t>
      </w:r>
      <w:r>
        <w:rPr>
          <w:rtl w:val="true"/>
        </w:rPr>
        <w:t>"</w:t>
      </w:r>
      <w:r>
        <w:rPr>
          <w:rtl w:val="true"/>
        </w:rPr>
        <w:t>מ אחד של איזה קרבן יותר מקודש מחברו</w:t>
      </w:r>
      <w:r>
        <w:rPr>
          <w:rtl w:val="true"/>
        </w:rPr>
        <w:t xml:space="preserve">. </w:t>
      </w:r>
      <w:r>
        <w:rPr>
          <w:rtl w:val="true"/>
        </w:rPr>
        <w:t>יש עוד מקום שבו נוגע</w:t>
      </w:r>
      <w:r>
        <w:rPr>
          <w:rtl w:val="true"/>
        </w:rPr>
        <w:t xml:space="preserve">, </w:t>
      </w:r>
      <w:r>
        <w:rPr>
          <w:rtl w:val="true"/>
        </w:rPr>
        <w:t>והוא בסדר קרבנות</w:t>
      </w:r>
      <w:r>
        <w:rPr>
          <w:rtl w:val="true"/>
        </w:rPr>
        <w:t xml:space="preserve">, </w:t>
      </w:r>
      <w:r>
        <w:rPr>
          <w:rtl w:val="true"/>
        </w:rPr>
        <w:t>שכל שהוא מקודש מחברו קודם לחברו</w:t>
      </w:r>
      <w:r>
        <w:rPr>
          <w:rtl w:val="true"/>
        </w:rPr>
        <w:t>.</w:t>
      </w:r>
    </w:p>
  </w:footnote>
  <w:footnote w:id="27">
    <w:p>
      <w:pPr>
        <w:pStyle w:val="Footnote"/>
        <w:spacing w:lineRule="auto" w:line="240" w:before="86" w:after="86"/>
        <w:ind w:left="346" w:hanging="346"/>
        <w:rPr/>
      </w:pPr>
      <w:r>
        <w:rPr>
          <w:rStyle w:val="FootnoteCharacters"/>
        </w:rPr>
        <w:footnoteRef/>
      </w:r>
      <w:r>
        <w:rPr>
          <w:rtl w:val="true"/>
        </w:rPr>
        <w:tab/>
        <w:t>כמו חטאת אשם ועולה</w:t>
      </w:r>
      <w:r>
        <w:rPr>
          <w:rtl w:val="true"/>
        </w:rPr>
        <w:t>.</w:t>
      </w:r>
    </w:p>
  </w:footnote>
  <w:footnote w:id="28">
    <w:p>
      <w:pPr>
        <w:pStyle w:val="Footnote"/>
        <w:spacing w:lineRule="auto" w:line="240" w:before="86" w:after="86"/>
        <w:ind w:left="346" w:hanging="346"/>
        <w:rPr/>
      </w:pPr>
      <w:r>
        <w:rPr>
          <w:rStyle w:val="FootnoteCharacters"/>
        </w:rPr>
        <w:footnoteRef/>
      </w:r>
      <w:r>
        <w:rPr>
          <w:rtl w:val="true"/>
        </w:rPr>
        <w:tab/>
        <w:t>משמע שבתוך אלו</w:t>
      </w:r>
      <w:r>
        <w:rPr>
          <w:rtl w:val="true"/>
        </w:rPr>
        <w:t xml:space="preserve">, </w:t>
      </w:r>
      <w:r>
        <w:rPr>
          <w:rtl w:val="true"/>
        </w:rPr>
        <w:t>אין אחד יותר קדוש מחברו</w:t>
      </w:r>
      <w:r>
        <w:rPr>
          <w:rtl w:val="true"/>
        </w:rPr>
        <w:t>.</w:t>
      </w:r>
    </w:p>
  </w:footnote>
  <w:footnote w:id="29">
    <w:p>
      <w:pPr>
        <w:pStyle w:val="Footnote"/>
        <w:spacing w:before="86" w:after="86"/>
        <w:rPr>
          <w:b/>
          <w:bCs/>
        </w:rPr>
      </w:pPr>
      <w:r>
        <w:rPr>
          <w:rStyle w:val="FootnoteCharacters"/>
        </w:rPr>
        <w:t xml:space="preserve"> </w:t>
      </w:r>
      <w:r>
        <w:rPr>
          <w:rStyle w:val="FootnoteCharacters"/>
          <w:rtl w:val="true"/>
        </w:rPr>
        <w:tab/>
        <w:t xml:space="preserve">            </w:t>
      </w:r>
      <w:r>
        <w:rPr>
          <w:b/>
          <w:b/>
          <w:bCs/>
          <w:rtl w:val="true"/>
        </w:rPr>
        <w:t>ענין המשנה</w:t>
      </w:r>
      <w:r>
        <w:rPr>
          <w:b/>
          <w:bCs/>
          <w:rtl w:val="true"/>
        </w:rPr>
        <w:t>:</w:t>
      </w:r>
      <w:r>
        <w:rPr>
          <w:rtl w:val="true"/>
        </w:rPr>
        <w:t xml:space="preserve"> </w:t>
      </w:r>
      <w:r>
        <w:rPr>
          <w:rtl w:val="true"/>
        </w:rPr>
        <w:t>עוד שיטות בדין של“ש</w:t>
      </w:r>
      <w:r>
        <w:rPr>
          <w:rtl w:val="true"/>
        </w:rPr>
        <w:t>.</w:t>
      </w:r>
    </w:p>
  </w:footnote>
  <w:footnote w:id="30">
    <w:p>
      <w:pPr>
        <w:pStyle w:val="Footnote"/>
        <w:spacing w:before="86" w:after="86"/>
        <w:rPr>
          <w:b/>
          <w:bCs/>
        </w:rPr>
      </w:pPr>
      <w:r>
        <w:rPr>
          <w:rStyle w:val="FootnoteCharacters"/>
        </w:rPr>
        <w:t xml:space="preserve"> </w:t>
      </w:r>
      <w:r>
        <w:rPr>
          <w:rStyle w:val="FootnoteCharacters"/>
          <w:rtl w:val="true"/>
        </w:rPr>
        <w:tab/>
        <w:t xml:space="preserve">            </w:t>
      </w:r>
      <w:r>
        <w:rPr>
          <w:b/>
          <w:b/>
          <w:bCs/>
          <w:rtl w:val="true"/>
        </w:rPr>
        <w:t>משנה ג</w:t>
      </w:r>
    </w:p>
  </w:footnote>
  <w:footnote w:id="31">
    <w:p>
      <w:pPr>
        <w:pStyle w:val="Footnote"/>
        <w:spacing w:lineRule="auto" w:line="240" w:before="86" w:after="86"/>
        <w:ind w:left="346" w:hanging="346"/>
        <w:rPr/>
      </w:pPr>
      <w:r>
        <w:rPr>
          <w:rStyle w:val="FootnoteCharacters"/>
        </w:rPr>
        <w:t>הקדמה</w:t>
      </w:r>
      <w:r>
        <w:rPr>
          <w:rStyle w:val="FootnoteCharacters"/>
          <w:rFonts w:cs="Calibri"/>
          <w:rtl w:val="true"/>
        </w:rPr>
        <w:tab/>
        <w:t xml:space="preserve"> </w:t>
      </w:r>
      <w:r>
        <w:rPr>
          <w:rtl w:val="true"/>
        </w:rPr>
        <w:t>פסח הוא חלוק משאר קרבנות שנפסלים שלא לשמם</w:t>
      </w:r>
      <w:r>
        <w:rPr>
          <w:rtl w:val="true"/>
        </w:rPr>
        <w:t xml:space="preserve">, </w:t>
      </w:r>
      <w:r>
        <w:rPr>
          <w:rtl w:val="true"/>
        </w:rPr>
        <w:t>כיון שפסח אינו</w:t>
      </w:r>
      <w:r>
        <w:rPr>
          <w:rtl w:val="true"/>
        </w:rPr>
        <w:t xml:space="preserve">, </w:t>
      </w:r>
      <w:r>
        <w:rPr>
          <w:rtl w:val="true"/>
        </w:rPr>
        <w:t>לעולם</w:t>
      </w:r>
      <w:r>
        <w:rPr>
          <w:rtl w:val="true"/>
        </w:rPr>
        <w:t xml:space="preserve">, </w:t>
      </w:r>
      <w:r>
        <w:rPr>
          <w:rtl w:val="true"/>
        </w:rPr>
        <w:t>פסח</w:t>
      </w:r>
      <w:r>
        <w:rPr>
          <w:rtl w:val="true"/>
        </w:rPr>
        <w:t xml:space="preserve">. </w:t>
      </w:r>
      <w:r>
        <w:rPr>
          <w:rtl w:val="true"/>
        </w:rPr>
        <w:t>לפעמים</w:t>
      </w:r>
      <w:r>
        <w:rPr>
          <w:rtl w:val="true"/>
        </w:rPr>
        <w:t xml:space="preserve">, </w:t>
      </w:r>
      <w:r>
        <w:rPr>
          <w:rtl w:val="true"/>
        </w:rPr>
        <w:t>כששוחט אדם פסח שלא לשמו</w:t>
      </w:r>
      <w:r>
        <w:rPr>
          <w:rtl w:val="true"/>
        </w:rPr>
        <w:t xml:space="preserve">, </w:t>
      </w:r>
      <w:r>
        <w:rPr>
          <w:rtl w:val="true"/>
        </w:rPr>
        <w:t>נעשה שלמים</w:t>
      </w:r>
      <w:r>
        <w:rPr>
          <w:rtl w:val="true"/>
        </w:rPr>
        <w:t xml:space="preserve">, </w:t>
      </w:r>
      <w:r>
        <w:rPr>
          <w:rtl w:val="true"/>
        </w:rPr>
        <w:t>ואז לא נפסל</w:t>
      </w:r>
      <w:r>
        <w:rPr>
          <w:rtl w:val="true"/>
        </w:rPr>
        <w:t xml:space="preserve">. </w:t>
      </w:r>
      <w:r>
        <w:rPr>
          <w:rtl w:val="true"/>
        </w:rPr>
        <w:t>משנה זה יבאר מתי הם אותם פעמים</w:t>
      </w:r>
      <w:r>
        <w:rPr>
          <w:rtl w:val="true"/>
        </w:rPr>
        <w:t>.</w:t>
      </w:r>
    </w:p>
    <w:p>
      <w:pPr>
        <w:pStyle w:val="Footnote"/>
        <w:rPr/>
      </w:pPr>
      <w:r>
        <w:rPr>
          <w:rtl w:val="true"/>
        </w:rPr>
        <w:tab/>
      </w:r>
      <w:r>
        <w:rPr>
          <w:rtl w:val="true"/>
        </w:rPr>
        <w:t>הסיבה שפסח חלוק הוא שיש זמן מיוחד לפסח</w:t>
      </w:r>
      <w:r>
        <w:rPr>
          <w:rtl w:val="true"/>
        </w:rPr>
        <w:t xml:space="preserve">. </w:t>
      </w:r>
      <w:r>
        <w:rPr>
          <w:rtl w:val="true"/>
        </w:rPr>
        <w:t>זמן זה הוא בערב פסח ”בין הערבים</w:t>
      </w:r>
      <w:r>
        <w:rPr>
          <w:rtl w:val="true"/>
        </w:rPr>
        <w:t xml:space="preserve">.“ </w:t>
      </w:r>
      <w:r>
        <w:rPr>
          <w:rtl w:val="true"/>
        </w:rPr>
        <w:t>משנה זה יבאר באיזה זמן לא נחשב שלמים</w:t>
      </w:r>
      <w:r>
        <w:rPr>
          <w:rtl w:val="true"/>
        </w:rPr>
        <w:t xml:space="preserve">, </w:t>
      </w:r>
      <w:r>
        <w:rPr>
          <w:rtl w:val="true"/>
        </w:rPr>
        <w:t>ואז נפסל במחשב</w:t>
      </w:r>
      <w:r>
        <w:rPr>
          <w:rtl w:val="true"/>
        </w:rPr>
        <w:t>.</w:t>
      </w:r>
    </w:p>
    <w:p>
      <w:pPr>
        <w:pStyle w:val="Footnote"/>
        <w:spacing w:lineRule="auto" w:line="240" w:before="86" w:after="86"/>
        <w:ind w:left="346" w:hanging="346"/>
        <w:rPr/>
      </w:pPr>
      <w:r>
        <w:rPr>
          <w:rtl w:val="true"/>
        </w:rPr>
        <w:tab/>
      </w:r>
      <w:r>
        <w:rPr>
          <w:rtl w:val="true"/>
        </w:rPr>
        <w:t xml:space="preserve">צריך להעיר שגמ’ בפסחים </w:t>
      </w:r>
      <w:r>
        <w:rPr>
          <w:b/>
          <w:bCs/>
          <w:rtl w:val="true"/>
        </w:rPr>
        <w:t>(</w:t>
      </w:r>
      <w:r>
        <w:rPr>
          <w:b/>
          <w:b/>
          <w:bCs/>
          <w:rtl w:val="true"/>
        </w:rPr>
        <w:t>עב</w:t>
      </w:r>
      <w:r>
        <w:rPr>
          <w:b/>
          <w:bCs/>
          <w:rtl w:val="true"/>
        </w:rPr>
        <w:t xml:space="preserve">.) </w:t>
      </w:r>
      <w:r>
        <w:rPr>
          <w:rtl w:val="true"/>
        </w:rPr>
        <w:t>דן אם נעשה שלמים אם עוקר את שמו בטעות</w:t>
      </w:r>
      <w:r>
        <w:rPr>
          <w:rtl w:val="true"/>
        </w:rPr>
        <w:t xml:space="preserve">, </w:t>
      </w:r>
      <w:r>
        <w:rPr>
          <w:rtl w:val="true"/>
        </w:rPr>
        <w:t>שחושב שאינו פסח</w:t>
      </w:r>
      <w:r>
        <w:rPr>
          <w:rtl w:val="true"/>
        </w:rPr>
        <w:t xml:space="preserve">. </w:t>
      </w:r>
      <w:r>
        <w:rPr>
          <w:rtl w:val="true"/>
        </w:rPr>
        <w:t>אם לא נעשה שלמים</w:t>
      </w:r>
      <w:r>
        <w:rPr>
          <w:rtl w:val="true"/>
        </w:rPr>
        <w:t xml:space="preserve">, </w:t>
      </w:r>
      <w:r>
        <w:rPr>
          <w:rtl w:val="true"/>
        </w:rPr>
        <w:t>אז יכול להיות נפסל במח’ של“ש בכל השנה</w:t>
      </w:r>
      <w:r>
        <w:rPr>
          <w:rtl w:val="true"/>
        </w:rPr>
        <w:t xml:space="preserve">, </w:t>
      </w:r>
      <w:r>
        <w:rPr>
          <w:rtl w:val="true"/>
        </w:rPr>
        <w:t>אם עוקר בטעות</w:t>
      </w:r>
      <w:r>
        <w:rPr>
          <w:rtl w:val="true"/>
        </w:rPr>
        <w:t>.</w:t>
      </w:r>
    </w:p>
  </w:footnote>
  <w:footnote w:id="32">
    <w:p>
      <w:pPr>
        <w:pStyle w:val="Footnote"/>
        <w:spacing w:lineRule="auto" w:line="240" w:before="86" w:after="86"/>
        <w:ind w:left="346" w:hanging="346"/>
        <w:rPr/>
      </w:pPr>
      <w:r>
        <w:rPr>
          <w:rStyle w:val="FootnoteCharacters"/>
        </w:rPr>
        <w:footnoteRef/>
      </w:r>
      <w:r>
        <w:rPr>
          <w:rtl w:val="true"/>
        </w:rPr>
        <w:tab/>
        <w:t xml:space="preserve">סובר שזמן פסח מתחיל אחר חצות </w:t>
      </w:r>
      <w:r>
        <w:rPr>
          <w:rtl w:val="true"/>
        </w:rPr>
        <w:t>(</w:t>
      </w:r>
      <w:r>
        <w:rPr>
          <w:rtl w:val="true"/>
        </w:rPr>
        <w:t>צריך לשהות עוד חצי שעה מחמת גזירה</w:t>
      </w:r>
      <w:r>
        <w:rPr>
          <w:rtl w:val="true"/>
        </w:rPr>
        <w:t xml:space="preserve">^ </w:t>
      </w:r>
      <w:r>
        <w:rPr>
          <w:b/>
          <w:bCs/>
          <w:rtl w:val="true"/>
        </w:rPr>
        <w:t>(</w:t>
      </w:r>
      <w:r>
        <w:rPr>
          <w:b/>
          <w:b/>
          <w:bCs/>
          <w:rtl w:val="true"/>
        </w:rPr>
        <w:t>יומא כח</w:t>
      </w:r>
      <w:r>
        <w:rPr>
          <w:b/>
          <w:bCs/>
          <w:rtl w:val="true"/>
        </w:rPr>
        <w:t>:)</w:t>
      </w:r>
      <w:r>
        <w:rPr>
          <w:rtl w:val="true"/>
        </w:rPr>
        <w:t xml:space="preserve">). </w:t>
      </w:r>
      <w:r>
        <w:rPr>
          <w:rtl w:val="true"/>
        </w:rPr>
        <w:t>אז</w:t>
      </w:r>
      <w:r>
        <w:rPr>
          <w:rtl w:val="true"/>
        </w:rPr>
        <w:t xml:space="preserve">, </w:t>
      </w:r>
      <w:r>
        <w:rPr>
          <w:rtl w:val="true"/>
        </w:rPr>
        <w:t>נמצא שחשב בו שלא בזמנו</w:t>
      </w:r>
      <w:r>
        <w:rPr>
          <w:rtl w:val="true"/>
        </w:rPr>
        <w:t xml:space="preserve">, </w:t>
      </w:r>
      <w:r>
        <w:rPr>
          <w:rtl w:val="true"/>
        </w:rPr>
        <w:t>ונעשה שלמים</w:t>
      </w:r>
      <w:r>
        <w:rPr>
          <w:rtl w:val="true"/>
        </w:rPr>
        <w:t>.</w:t>
      </w:r>
    </w:p>
  </w:footnote>
  <w:footnote w:id="33">
    <w:p>
      <w:pPr>
        <w:pStyle w:val="Footnote"/>
        <w:spacing w:lineRule="auto" w:line="240" w:before="86" w:after="86"/>
        <w:ind w:left="346" w:hanging="346"/>
        <w:rPr/>
      </w:pPr>
      <w:r>
        <w:rPr>
          <w:rStyle w:val="FootnoteCharacters"/>
        </w:rPr>
        <w:footnoteRef/>
      </w:r>
      <w:r>
        <w:rPr>
          <w:rtl w:val="true"/>
        </w:rPr>
        <w:tab/>
        <w:t>חולקים מהו טעמו של בן בתירה</w:t>
      </w:r>
      <w:r>
        <w:rPr>
          <w:rtl w:val="true"/>
        </w:rPr>
        <w:t>:</w:t>
      </w:r>
    </w:p>
    <w:p>
      <w:pPr>
        <w:pStyle w:val="Footnote"/>
        <w:numPr>
          <w:ilvl w:val="0"/>
          <w:numId w:val="7"/>
        </w:numPr>
        <w:rPr/>
      </w:pPr>
      <w:r>
        <w:rPr>
          <w:rtl w:val="true"/>
        </w:rPr>
        <w:t>סובר שזמן של קרבן פסח מתחיל בבקר</w:t>
      </w:r>
      <w:r>
        <w:rPr>
          <w:rtl w:val="true"/>
        </w:rPr>
        <w:t xml:space="preserve">. </w:t>
      </w:r>
      <w:r>
        <w:rPr>
          <w:rtl w:val="true"/>
        </w:rPr>
        <w:t>סובר ש“בין הערבים“ משמע שצריך להיות בין שני הערבים</w:t>
      </w:r>
      <w:r>
        <w:rPr>
          <w:rtl w:val="true"/>
        </w:rPr>
        <w:t xml:space="preserve">, </w:t>
      </w:r>
      <w:r>
        <w:rPr>
          <w:rtl w:val="true"/>
        </w:rPr>
        <w:t>בין ערב של יד וערב של טו</w:t>
      </w:r>
      <w:r>
        <w:rPr>
          <w:rtl w:val="true"/>
        </w:rPr>
        <w:t xml:space="preserve">. </w:t>
      </w:r>
      <w:r>
        <w:rPr>
          <w:rtl w:val="true"/>
        </w:rPr>
        <w:t>אז</w:t>
      </w:r>
      <w:r>
        <w:rPr>
          <w:rtl w:val="true"/>
        </w:rPr>
        <w:t xml:space="preserve">, </w:t>
      </w:r>
      <w:r>
        <w:rPr>
          <w:rtl w:val="true"/>
        </w:rPr>
        <w:t>נקרב כל יד</w:t>
      </w:r>
      <w:r>
        <w:rPr>
          <w:rtl w:val="true"/>
        </w:rPr>
        <w:t xml:space="preserve">- </w:t>
      </w:r>
      <w:r>
        <w:rPr>
          <w:rtl w:val="true"/>
        </w:rPr>
        <w:t>אלא שלא נקרב בלילה</w:t>
      </w:r>
      <w:r>
        <w:rPr>
          <w:rtl w:val="true"/>
        </w:rPr>
        <w:t xml:space="preserve">. </w:t>
      </w:r>
      <w:r>
        <w:rPr>
          <w:b/>
          <w:bCs/>
          <w:rtl w:val="true"/>
        </w:rPr>
        <w:t>(</w:t>
      </w:r>
      <w:r>
        <w:rPr>
          <w:b/>
          <w:b/>
          <w:bCs/>
          <w:rtl w:val="true"/>
        </w:rPr>
        <w:t>יא</w:t>
      </w:r>
      <w:r>
        <w:rPr>
          <w:b/>
          <w:bCs/>
          <w:rtl w:val="true"/>
        </w:rPr>
        <w:t>:)</w:t>
      </w:r>
    </w:p>
    <w:p>
      <w:pPr>
        <w:pStyle w:val="Footnote"/>
        <w:ind w:left="720" w:hanging="346"/>
        <w:rPr/>
      </w:pPr>
      <w:r>
        <w:rPr>
          <w:rtl w:val="true"/>
        </w:rPr>
        <w:t>ואם תאמר הרי צ“ל אחר קרבן תמיד של בין הערבים</w:t>
      </w:r>
      <w:r>
        <w:rPr>
          <w:rtl w:val="true"/>
        </w:rPr>
        <w:t xml:space="preserve">. </w:t>
      </w:r>
      <w:r>
        <w:rPr>
          <w:rtl w:val="true"/>
        </w:rPr>
        <w:t>וי“ל שרק צ“ל אחריו אם כבר הגיע חצות</w:t>
      </w:r>
      <w:r>
        <w:rPr>
          <w:rtl w:val="true"/>
        </w:rPr>
        <w:t xml:space="preserve">, </w:t>
      </w:r>
      <w:r>
        <w:rPr>
          <w:rtl w:val="true"/>
        </w:rPr>
        <w:t>שהוא זמן של קרבן תמיד</w:t>
      </w:r>
      <w:r>
        <w:rPr>
          <w:rtl w:val="true"/>
        </w:rPr>
        <w:t xml:space="preserve">. </w:t>
      </w:r>
      <w:r>
        <w:rPr>
          <w:b/>
          <w:bCs/>
          <w:rtl w:val="true"/>
        </w:rPr>
        <w:t>(</w:t>
      </w:r>
      <w:r>
        <w:rPr>
          <w:b/>
          <w:b/>
          <w:bCs/>
          <w:rtl w:val="true"/>
        </w:rPr>
        <w:t>יב</w:t>
      </w:r>
      <w:r>
        <w:rPr>
          <w:b/>
          <w:bCs/>
          <w:rtl w:val="true"/>
        </w:rPr>
        <w:t>.)</w:t>
      </w:r>
    </w:p>
    <w:p>
      <w:pPr>
        <w:pStyle w:val="Footnote"/>
        <w:numPr>
          <w:ilvl w:val="0"/>
          <w:numId w:val="7"/>
        </w:numPr>
        <w:spacing w:before="86" w:after="86"/>
        <w:rPr/>
      </w:pPr>
      <w:r>
        <w:rPr>
          <w:rtl w:val="true"/>
        </w:rPr>
        <w:t xml:space="preserve">סובר שזמנו מתחיל אחר חצות </w:t>
      </w:r>
      <w:r>
        <w:rPr>
          <w:rtl w:val="true"/>
        </w:rPr>
        <w:t>(</w:t>
      </w:r>
      <w:r>
        <w:rPr>
          <w:rtl w:val="true"/>
        </w:rPr>
        <w:t>וסובר שכן משמעות של ”בין הערבים“</w:t>
      </w:r>
      <w:r>
        <w:rPr>
          <w:rtl w:val="true"/>
        </w:rPr>
        <w:t xml:space="preserve">), </w:t>
      </w:r>
      <w:r>
        <w:rPr>
          <w:rtl w:val="true"/>
        </w:rPr>
        <w:t>אלא שבתוך אותו יום</w:t>
      </w:r>
      <w:r>
        <w:rPr>
          <w:rtl w:val="true"/>
        </w:rPr>
        <w:t xml:space="preserve">, </w:t>
      </w:r>
      <w:r>
        <w:rPr>
          <w:rtl w:val="true"/>
        </w:rPr>
        <w:t>נחשב קצת זמנו</w:t>
      </w:r>
      <w:r>
        <w:rPr>
          <w:rtl w:val="true"/>
        </w:rPr>
        <w:t xml:space="preserve">. </w:t>
      </w:r>
      <w:r>
        <w:rPr>
          <w:b/>
          <w:bCs/>
          <w:rtl w:val="true"/>
        </w:rPr>
        <w:t>(</w:t>
      </w:r>
      <w:r>
        <w:rPr>
          <w:b/>
          <w:b/>
          <w:bCs/>
          <w:rtl w:val="true"/>
        </w:rPr>
        <w:t>יב</w:t>
      </w:r>
      <w:r>
        <w:rPr>
          <w:b/>
          <w:bCs/>
          <w:rtl w:val="true"/>
        </w:rPr>
        <w:t>.)</w:t>
      </w:r>
    </w:p>
  </w:footnote>
  <w:footnote w:id="34">
    <w:p>
      <w:pPr>
        <w:pStyle w:val="Footnote"/>
        <w:spacing w:lineRule="auto" w:line="240" w:before="86" w:after="86"/>
        <w:ind w:left="346" w:hanging="346"/>
        <w:rPr/>
      </w:pPr>
      <w:r>
        <w:rPr>
          <w:rStyle w:val="FootnoteCharacters"/>
        </w:rPr>
        <w:footnoteRef/>
      </w:r>
      <w:r>
        <w:rPr>
          <w:rtl w:val="true"/>
        </w:rPr>
        <w:tab/>
        <w:t>לצד ראשון בביאור שיטת בן בתירה</w:t>
      </w:r>
      <w:r>
        <w:rPr>
          <w:rtl w:val="true"/>
        </w:rPr>
        <w:t xml:space="preserve">, </w:t>
      </w:r>
      <w:r>
        <w:rPr>
          <w:rtl w:val="true"/>
        </w:rPr>
        <w:t>סובר ש“בין הערבים“ מתחיל מבוקר</w:t>
      </w:r>
      <w:r>
        <w:rPr>
          <w:rtl w:val="true"/>
        </w:rPr>
        <w:t xml:space="preserve">, </w:t>
      </w:r>
      <w:r>
        <w:rPr>
          <w:rtl w:val="true"/>
        </w:rPr>
        <w:t>כמו שבארנו</w:t>
      </w:r>
      <w:r>
        <w:rPr>
          <w:rtl w:val="true"/>
        </w:rPr>
        <w:t xml:space="preserve">. </w:t>
      </w:r>
      <w:r>
        <w:rPr>
          <w:rtl w:val="true"/>
        </w:rPr>
        <w:t>אז</w:t>
      </w:r>
      <w:r>
        <w:rPr>
          <w:rtl w:val="true"/>
        </w:rPr>
        <w:t xml:space="preserve">, </w:t>
      </w:r>
      <w:r>
        <w:rPr>
          <w:rtl w:val="true"/>
        </w:rPr>
        <w:t>סובר ששחטו בין הערבים</w:t>
      </w:r>
      <w:r>
        <w:rPr>
          <w:rtl w:val="true"/>
        </w:rPr>
        <w:t xml:space="preserve">. </w:t>
      </w:r>
      <w:r>
        <w:rPr>
          <w:rtl w:val="true"/>
        </w:rPr>
        <w:t>צריך לומר שלשון ”כאילו“ הוא לאו דווקא</w:t>
      </w:r>
      <w:r>
        <w:rPr>
          <w:rtl w:val="true"/>
        </w:rPr>
        <w:t xml:space="preserve">, </w:t>
      </w:r>
      <w:r>
        <w:rPr>
          <w:rtl w:val="true"/>
        </w:rPr>
        <w:t>והוא רק אגב לשון של רבי יהושע</w:t>
      </w:r>
      <w:r>
        <w:rPr>
          <w:rtl w:val="true"/>
        </w:rPr>
        <w:t xml:space="preserve">. </w:t>
      </w:r>
      <w:r>
        <w:rPr>
          <w:b/>
          <w:bCs/>
          <w:rtl w:val="true"/>
        </w:rPr>
        <w:t>(</w:t>
      </w:r>
      <w:r>
        <w:rPr>
          <w:b/>
          <w:b/>
          <w:bCs/>
          <w:rtl w:val="true"/>
        </w:rPr>
        <w:t>יא</w:t>
      </w:r>
      <w:r>
        <w:rPr>
          <w:b/>
          <w:bCs/>
          <w:rtl w:val="true"/>
        </w:rPr>
        <w:t>:)</w:t>
      </w:r>
    </w:p>
  </w:footnote>
  <w:footnote w:id="35">
    <w:p>
      <w:pPr>
        <w:pStyle w:val="Footnote"/>
        <w:spacing w:lineRule="auto" w:line="240" w:before="86" w:after="86"/>
        <w:ind w:left="346" w:hanging="346"/>
        <w:rPr/>
      </w:pPr>
      <w:r>
        <w:rPr>
          <w:rStyle w:val="FootnoteCharacters"/>
        </w:rPr>
        <w:footnoteRef/>
      </w:r>
      <w:r>
        <w:rPr>
          <w:rtl w:val="true"/>
        </w:rPr>
        <w:tab/>
        <w:t>אומר לשון יחיד כיון שהיו כולם כיחיד</w:t>
      </w:r>
      <w:r>
        <w:rPr>
          <w:rtl w:val="true"/>
        </w:rPr>
        <w:t xml:space="preserve">, </w:t>
      </w:r>
      <w:r>
        <w:rPr>
          <w:rtl w:val="true"/>
        </w:rPr>
        <w:t>שאמרו כן ביחד</w:t>
      </w:r>
      <w:r>
        <w:rPr>
          <w:rtl w:val="true"/>
        </w:rPr>
        <w:t xml:space="preserve">^. </w:t>
      </w:r>
      <w:r>
        <w:rPr>
          <w:b/>
          <w:bCs/>
          <w:rtl w:val="true"/>
        </w:rPr>
        <w:t>(</w:t>
      </w:r>
      <w:r>
        <w:rPr>
          <w:b/>
          <w:b/>
          <w:bCs/>
          <w:rtl w:val="true"/>
        </w:rPr>
        <w:t>יב</w:t>
      </w:r>
      <w:r>
        <w:rPr>
          <w:b/>
          <w:bCs/>
          <w:rtl w:val="true"/>
        </w:rPr>
        <w:t>:)</w:t>
      </w:r>
    </w:p>
  </w:footnote>
  <w:footnote w:id="36">
    <w:p>
      <w:pPr>
        <w:pStyle w:val="Footnote"/>
        <w:spacing w:lineRule="auto" w:line="240" w:before="86" w:after="86"/>
        <w:ind w:left="346" w:hanging="346"/>
        <w:rPr/>
      </w:pPr>
      <w:r>
        <w:rPr>
          <w:rStyle w:val="FootnoteCharacters"/>
        </w:rPr>
        <w:footnoteRef/>
      </w:r>
      <w:r>
        <w:rPr>
          <w:rtl w:val="true"/>
        </w:rPr>
        <w:tab/>
        <w:t>לכאו’</w:t>
      </w:r>
      <w:r>
        <w:rPr>
          <w:rtl w:val="true"/>
        </w:rPr>
        <w:t xml:space="preserve">, </w:t>
      </w:r>
      <w:r>
        <w:rPr>
          <w:rtl w:val="true"/>
        </w:rPr>
        <w:t>ר</w:t>
      </w:r>
      <w:r>
        <w:rPr>
          <w:rtl w:val="true"/>
        </w:rPr>
        <w:t>"</w:t>
      </w:r>
      <w:r>
        <w:rPr>
          <w:rtl w:val="true"/>
        </w:rPr>
        <w:t>ל שהיו שבעים ושנים ת“ח</w:t>
      </w:r>
      <w:r>
        <w:rPr>
          <w:rtl w:val="true"/>
        </w:rPr>
        <w:t xml:space="preserve">^ </w:t>
      </w:r>
      <w:r>
        <w:rPr>
          <w:rtl w:val="true"/>
        </w:rPr>
        <w:t>שאמרו כן בבית מדרש באותו יום</w:t>
      </w:r>
      <w:r>
        <w:rPr>
          <w:rtl w:val="true"/>
        </w:rPr>
        <w:t>.</w:t>
      </w:r>
    </w:p>
  </w:footnote>
  <w:footnote w:id="37">
    <w:p>
      <w:pPr>
        <w:pStyle w:val="Footnote"/>
        <w:spacing w:lineRule="auto" w:line="240" w:before="86" w:after="86"/>
        <w:ind w:left="346" w:hanging="346"/>
        <w:rPr/>
      </w:pPr>
      <w:r>
        <w:rPr>
          <w:rStyle w:val="FootnoteCharacters"/>
        </w:rPr>
        <w:footnoteRef/>
      </w:r>
      <w:r>
        <w:rPr>
          <w:rtl w:val="true"/>
        </w:rPr>
        <w:tab/>
        <w:t>עיין בגמ’ ברכות</w:t>
      </w:r>
      <w:r>
        <w:rPr>
          <w:b/>
          <w:b/>
          <w:bCs/>
          <w:rtl w:val="true"/>
        </w:rPr>
        <w:t xml:space="preserve"> </w:t>
      </w:r>
      <w:r>
        <w:rPr>
          <w:b/>
          <w:bCs/>
          <w:rtl w:val="true"/>
        </w:rPr>
        <w:t>(</w:t>
      </w:r>
      <w:r>
        <w:rPr>
          <w:b/>
          <w:b/>
          <w:bCs/>
          <w:rtl w:val="true"/>
        </w:rPr>
        <w:t>כח</w:t>
      </w:r>
      <w:r>
        <w:rPr>
          <w:b/>
          <w:bCs/>
          <w:rtl w:val="true"/>
        </w:rPr>
        <w:t>.)</w:t>
      </w:r>
      <w:r>
        <w:rPr>
          <w:rtl w:val="true"/>
        </w:rPr>
        <w:t xml:space="preserve"> </w:t>
      </w:r>
      <w:r>
        <w:rPr>
          <w:rtl w:val="true"/>
        </w:rPr>
        <w:t>ששם מזכיר את כל מעשה של הושבת רבי אלעזר בן עזריה</w:t>
      </w:r>
      <w:r>
        <w:rPr>
          <w:rtl w:val="true"/>
        </w:rPr>
        <w:t xml:space="preserve">. </w:t>
      </w:r>
      <w:r>
        <w:rPr>
          <w:rtl w:val="true"/>
        </w:rPr>
        <w:t>באותו היום</w:t>
      </w:r>
      <w:r>
        <w:rPr>
          <w:rtl w:val="true"/>
        </w:rPr>
        <w:t xml:space="preserve">, </w:t>
      </w:r>
      <w:r>
        <w:rPr>
          <w:rtl w:val="true"/>
        </w:rPr>
        <w:t xml:space="preserve">נאמרו הרבה שמועות </w:t>
      </w:r>
      <w:r>
        <w:rPr>
          <w:rtl w:val="true"/>
        </w:rPr>
        <w:t>(</w:t>
      </w:r>
      <w:r>
        <w:rPr>
          <w:rtl w:val="true"/>
        </w:rPr>
        <w:t>כיון שראב“ע הכניס הרבה ת“ח לתוך בית המדרש</w:t>
      </w:r>
      <w:r>
        <w:rPr>
          <w:rtl w:val="true"/>
        </w:rPr>
        <w:t>).</w:t>
      </w:r>
    </w:p>
  </w:footnote>
  <w:footnote w:id="38">
    <w:p>
      <w:pPr>
        <w:pStyle w:val="Footnote"/>
        <w:spacing w:lineRule="auto" w:line="240" w:before="86" w:after="86"/>
        <w:ind w:left="346" w:hanging="346"/>
        <w:rPr/>
      </w:pPr>
      <w:r>
        <w:rPr>
          <w:rStyle w:val="FootnoteCharacters"/>
        </w:rPr>
        <w:footnoteRef/>
      </w:r>
      <w:r>
        <w:rPr>
          <w:rtl w:val="true"/>
        </w:rPr>
        <w:tab/>
        <w:t>לשון זה קצת מוזר</w:t>
      </w:r>
      <w:r>
        <w:rPr>
          <w:rtl w:val="true"/>
        </w:rPr>
        <w:t xml:space="preserve">; </w:t>
      </w:r>
      <w:r>
        <w:rPr>
          <w:rtl w:val="true"/>
        </w:rPr>
        <w:t>כנראה</w:t>
      </w:r>
      <w:r>
        <w:rPr>
          <w:rtl w:val="true"/>
        </w:rPr>
        <w:t xml:space="preserve">, </w:t>
      </w:r>
      <w:r>
        <w:rPr>
          <w:rtl w:val="true"/>
        </w:rPr>
        <w:t>היה ידוע שבן עזאי חלק</w:t>
      </w:r>
      <w:r>
        <w:rPr>
          <w:rtl w:val="true"/>
        </w:rPr>
        <w:t xml:space="preserve">, </w:t>
      </w:r>
      <w:r>
        <w:rPr>
          <w:rtl w:val="true"/>
        </w:rPr>
        <w:t>ואומר שרק בזה חלק</w:t>
      </w:r>
      <w:r>
        <w:rPr>
          <w:rtl w:val="true"/>
        </w:rPr>
        <w:t>. (</w:t>
      </w:r>
      <w:r>
        <w:rPr>
          <w:rtl w:val="true"/>
        </w:rPr>
        <w:t>אבל</w:t>
      </w:r>
      <w:r>
        <w:rPr>
          <w:rtl w:val="true"/>
        </w:rPr>
        <w:t xml:space="preserve">, </w:t>
      </w:r>
      <w:r>
        <w:rPr>
          <w:rtl w:val="true"/>
        </w:rPr>
        <w:t>דע שאז אין זה כל כך שייך למה שאמור ראשון</w:t>
      </w:r>
      <w:r>
        <w:rPr>
          <w:rtl w:val="true"/>
        </w:rPr>
        <w:t xml:space="preserve">, </w:t>
      </w:r>
      <w:r>
        <w:rPr>
          <w:rtl w:val="true"/>
        </w:rPr>
        <w:t>ששבעים ושנים זקנים לא אמרו כן</w:t>
      </w:r>
      <w:r>
        <w:rPr>
          <w:rtl w:val="true"/>
        </w:rPr>
        <w:t xml:space="preserve">. </w:t>
      </w:r>
      <w:r>
        <w:rPr>
          <w:rtl w:val="true"/>
        </w:rPr>
        <w:t>אז</w:t>
      </w:r>
      <w:r>
        <w:rPr>
          <w:rtl w:val="true"/>
        </w:rPr>
        <w:t xml:space="preserve">, </w:t>
      </w:r>
      <w:r>
        <w:rPr>
          <w:rtl w:val="true"/>
        </w:rPr>
        <w:t>קצת משמע שבא להפקיע משיטה אחרת</w:t>
      </w:r>
      <w:r>
        <w:rPr>
          <w:rtl w:val="true"/>
        </w:rPr>
        <w:t xml:space="preserve">, </w:t>
      </w:r>
      <w:r>
        <w:rPr>
          <w:rtl w:val="true"/>
        </w:rPr>
        <w:t>ואומר ששבעים ושנים זקנים לא אמרו כשיטה אחרת</w:t>
      </w:r>
      <w:r>
        <w:rPr>
          <w:rtl w:val="true"/>
        </w:rPr>
        <w:t xml:space="preserve">, </w:t>
      </w:r>
      <w:r>
        <w:rPr>
          <w:rtl w:val="true"/>
        </w:rPr>
        <w:t>אלא כת“ק</w:t>
      </w:r>
      <w:r>
        <w:rPr>
          <w:rtl w:val="true"/>
        </w:rPr>
        <w:t xml:space="preserve">, </w:t>
      </w:r>
      <w:r>
        <w:rPr>
          <w:rtl w:val="true"/>
        </w:rPr>
        <w:t>ואף ב“ע שחולק רק הוסיף עולה</w:t>
      </w:r>
      <w:r>
        <w:rPr>
          <w:rtl w:val="true"/>
        </w:rPr>
        <w:t xml:space="preserve">. </w:t>
      </w:r>
      <w:r>
        <w:rPr>
          <w:rtl w:val="true"/>
        </w:rPr>
        <w:t>וצריך לדון מי הוא השיטה האחרת</w:t>
      </w:r>
      <w:r>
        <w:rPr>
          <w:rtl w:val="true"/>
        </w:rPr>
        <w:t xml:space="preserve">. </w:t>
      </w:r>
      <w:r>
        <w:rPr>
          <w:rtl w:val="true"/>
        </w:rPr>
        <w:t>אולי הוא ר</w:t>
      </w:r>
      <w:r>
        <w:rPr>
          <w:rtl w:val="true"/>
        </w:rPr>
        <w:t>"</w:t>
      </w:r>
      <w:r>
        <w:rPr>
          <w:rtl w:val="true"/>
        </w:rPr>
        <w:t>א או שיטה אחרת הנזכרת במשנה</w:t>
      </w:r>
      <w:r>
        <w:rPr>
          <w:rtl w:val="true"/>
        </w:rPr>
        <w:t xml:space="preserve">, </w:t>
      </w:r>
      <w:r>
        <w:rPr>
          <w:rtl w:val="true"/>
        </w:rPr>
        <w:t>או אולי הוא שיטה אחרת שלא ידוע לנו</w:t>
      </w:r>
      <w:r>
        <w:rPr>
          <w:rtl w:val="true"/>
        </w:rPr>
        <w:t>.)</w:t>
      </w:r>
    </w:p>
  </w:footnote>
  <w:footnote w:id="39">
    <w:p>
      <w:pPr>
        <w:pStyle w:val="Footnote"/>
        <w:spacing w:lineRule="auto" w:line="240" w:before="86" w:after="86"/>
        <w:ind w:left="346" w:hanging="346"/>
        <w:rPr/>
      </w:pPr>
      <w:r>
        <w:rPr>
          <w:rStyle w:val="FootnoteCharacters"/>
        </w:rPr>
        <w:footnoteRef/>
      </w:r>
      <w:r>
        <w:rPr>
          <w:rtl w:val="true"/>
        </w:rPr>
        <w:tab/>
        <w:t>גמ’ מזכיר שלש מקורות להוספת עולה</w:t>
      </w:r>
      <w:r>
        <w:rPr>
          <w:rtl w:val="true"/>
        </w:rPr>
        <w:t xml:space="preserve">: </w:t>
      </w:r>
      <w:r>
        <w:rPr>
          <w:rtl w:val="true"/>
        </w:rPr>
        <w:t>דרשה</w:t>
      </w:r>
      <w:r>
        <w:rPr>
          <w:rtl w:val="true"/>
        </w:rPr>
        <w:t xml:space="preserve">, </w:t>
      </w:r>
      <w:r>
        <w:rPr>
          <w:rtl w:val="true"/>
        </w:rPr>
        <w:t>קו“ח</w:t>
      </w:r>
      <w:r>
        <w:rPr>
          <w:rtl w:val="true"/>
        </w:rPr>
        <w:t xml:space="preserve">, </w:t>
      </w:r>
      <w:r>
        <w:rPr>
          <w:rtl w:val="true"/>
        </w:rPr>
        <w:t>והל“מ</w:t>
      </w:r>
      <w:r>
        <w:rPr>
          <w:rtl w:val="true"/>
        </w:rPr>
        <w:t xml:space="preserve">. </w:t>
      </w:r>
      <w:r>
        <w:rPr>
          <w:b/>
          <w:bCs/>
          <w:rtl w:val="true"/>
        </w:rPr>
        <w:t>(</w:t>
      </w:r>
      <w:r>
        <w:rPr>
          <w:b/>
          <w:b/>
          <w:bCs/>
          <w:rtl w:val="true"/>
        </w:rPr>
        <w:t>יב</w:t>
      </w:r>
      <w:r>
        <w:rPr>
          <w:b/>
          <w:bCs/>
          <w:rtl w:val="true"/>
        </w:rPr>
        <w:t xml:space="preserve">:, </w:t>
      </w:r>
      <w:r>
        <w:rPr>
          <w:b/>
          <w:b/>
          <w:bCs/>
          <w:rtl w:val="true"/>
        </w:rPr>
        <w:t>יג</w:t>
      </w:r>
      <w:r>
        <w:rPr>
          <w:b/>
          <w:bCs/>
          <w:rtl w:val="true"/>
        </w:rPr>
        <w:t>.)</w:t>
      </w:r>
    </w:p>
  </w:footnote>
  <w:footnote w:id="40">
    <w:p>
      <w:pPr>
        <w:pStyle w:val="Footnote"/>
        <w:spacing w:lineRule="auto" w:line="240" w:before="86" w:after="86"/>
        <w:ind w:left="346" w:hanging="346"/>
        <w:rPr/>
      </w:pPr>
      <w:r>
        <w:rPr>
          <w:rStyle w:val="FootnoteCharacters"/>
        </w:rPr>
        <w:footnoteRef/>
      </w:r>
      <w:r>
        <w:rPr>
          <w:rtl w:val="true"/>
        </w:rPr>
        <w:tab/>
        <w:t>לכאו’</w:t>
      </w:r>
      <w:r>
        <w:rPr>
          <w:rtl w:val="true"/>
        </w:rPr>
        <w:t xml:space="preserve">, </w:t>
      </w:r>
      <w:r>
        <w:rPr>
          <w:rtl w:val="true"/>
        </w:rPr>
        <w:t>זה כבר ידוע ממה שאמר</w:t>
      </w:r>
      <w:r>
        <w:rPr>
          <w:rtl w:val="true"/>
        </w:rPr>
        <w:t>, ”</w:t>
      </w:r>
      <w:r>
        <w:rPr>
          <w:rtl w:val="true"/>
        </w:rPr>
        <w:t>מקובל אני…</w:t>
      </w:r>
      <w:r>
        <w:rPr>
          <w:rtl w:val="true"/>
        </w:rPr>
        <w:t xml:space="preserve">.“ </w:t>
      </w:r>
      <w:r>
        <w:rPr>
          <w:rtl w:val="true"/>
        </w:rPr>
        <w:t>אולי ר</w:t>
      </w:r>
      <w:r>
        <w:rPr>
          <w:rtl w:val="true"/>
        </w:rPr>
        <w:t>"</w:t>
      </w:r>
      <w:r>
        <w:rPr>
          <w:rtl w:val="true"/>
        </w:rPr>
        <w:t>ל שכן אמרו מתחילה</w:t>
      </w:r>
      <w:r>
        <w:rPr>
          <w:rtl w:val="true"/>
        </w:rPr>
        <w:t xml:space="preserve">, </w:t>
      </w:r>
      <w:r>
        <w:rPr>
          <w:rtl w:val="true"/>
        </w:rPr>
        <w:t>ואף כששמעו מה שאמר</w:t>
      </w:r>
      <w:r>
        <w:rPr>
          <w:rtl w:val="true"/>
        </w:rPr>
        <w:t xml:space="preserve">, </w:t>
      </w:r>
      <w:r>
        <w:rPr>
          <w:rtl w:val="true"/>
        </w:rPr>
        <w:t>לא חזרו</w:t>
      </w:r>
      <w:r>
        <w:rPr>
          <w:rtl w:val="true"/>
        </w:rPr>
        <w:t xml:space="preserve">. </w:t>
      </w:r>
      <w:r>
        <w:rPr>
          <w:rtl w:val="true"/>
        </w:rPr>
        <w:t>גם אפשר ש“חכמים“ אלו מוסיפים על השבעים ושנים</w:t>
      </w:r>
      <w:r>
        <w:rPr>
          <w:rtl w:val="true"/>
        </w:rPr>
        <w:t xml:space="preserve">. </w:t>
      </w:r>
      <w:r>
        <w:rPr>
          <w:rtl w:val="true"/>
        </w:rPr>
        <w:t>אבל</w:t>
      </w:r>
      <w:r>
        <w:rPr>
          <w:rtl w:val="true"/>
        </w:rPr>
        <w:t xml:space="preserve">, </w:t>
      </w:r>
      <w:r>
        <w:rPr>
          <w:rtl w:val="true"/>
        </w:rPr>
        <w:t>צריך ביאור ל</w:t>
      </w:r>
      <w:r>
        <w:rPr>
          <w:rtl w:val="true"/>
        </w:rPr>
        <w:t>"</w:t>
      </w:r>
      <w:r>
        <w:rPr>
          <w:rtl w:val="true"/>
        </w:rPr>
        <w:t>ל יהיו בכלל השבעים ושנים</w:t>
      </w:r>
      <w:r>
        <w:rPr>
          <w:rtl w:val="true"/>
        </w:rPr>
        <w:t xml:space="preserve">. </w:t>
      </w:r>
      <w:r>
        <w:rPr>
          <w:rtl w:val="true"/>
        </w:rPr>
        <w:t>וצריך לחשוב</w:t>
      </w:r>
      <w:r>
        <w:rPr>
          <w:rtl w:val="true"/>
        </w:rPr>
        <w:t>.</w:t>
      </w:r>
    </w:p>
  </w:footnote>
  <w:footnote w:id="41">
    <w:p>
      <w:pPr>
        <w:pStyle w:val="Footnote"/>
        <w:spacing w:before="86" w:after="86"/>
        <w:rPr>
          <w:b/>
          <w:bCs/>
        </w:rPr>
      </w:pPr>
      <w:r>
        <w:rPr>
          <w:rStyle w:val="FootnoteCharacters"/>
        </w:rPr>
        <w:t xml:space="preserve"> </w:t>
      </w:r>
      <w:r>
        <w:rPr>
          <w:rStyle w:val="FootnoteCharacters"/>
          <w:rtl w:val="true"/>
        </w:rPr>
        <w:tab/>
        <w:t xml:space="preserve">            </w:t>
      </w:r>
      <w:r>
        <w:rPr>
          <w:b/>
          <w:b/>
          <w:bCs/>
          <w:rtl w:val="true"/>
        </w:rPr>
        <w:t>ענין המשנה</w:t>
      </w:r>
      <w:r>
        <w:rPr>
          <w:b/>
          <w:bCs/>
          <w:rtl w:val="true"/>
        </w:rPr>
        <w:t>:</w:t>
      </w:r>
      <w:r>
        <w:rPr>
          <w:rtl w:val="true"/>
        </w:rPr>
        <w:t xml:space="preserve"> </w:t>
      </w:r>
      <w:r>
        <w:rPr>
          <w:rtl w:val="true"/>
        </w:rPr>
        <w:t>עוד שיטת בדין של“ש</w:t>
      </w:r>
      <w:r>
        <w:rPr>
          <w:rtl w:val="true"/>
        </w:rPr>
        <w:t>.</w:t>
      </w:r>
    </w:p>
  </w:footnote>
  <w:footnote w:id="42">
    <w:p>
      <w:pPr>
        <w:pStyle w:val="Footnote"/>
        <w:spacing w:before="86" w:after="86"/>
        <w:rPr>
          <w:b/>
          <w:bCs/>
        </w:rPr>
      </w:pPr>
      <w:r>
        <w:rPr>
          <w:rStyle w:val="FootnoteCharacters"/>
        </w:rPr>
        <w:t xml:space="preserve"> </w:t>
      </w:r>
      <w:r>
        <w:rPr>
          <w:rStyle w:val="FootnoteCharacters"/>
          <w:rtl w:val="true"/>
        </w:rPr>
        <w:tab/>
        <w:t xml:space="preserve">            </w:t>
      </w:r>
      <w:r>
        <w:rPr>
          <w:b/>
          <w:b/>
          <w:bCs/>
          <w:rtl w:val="true"/>
        </w:rPr>
        <w:t>משנה ד</w:t>
      </w:r>
    </w:p>
  </w:footnote>
  <w:footnote w:id="43">
    <w:p>
      <w:pPr>
        <w:pStyle w:val="Footnote"/>
        <w:spacing w:lineRule="auto" w:line="240" w:before="86" w:after="86"/>
        <w:ind w:left="346" w:hanging="346"/>
        <w:rPr/>
      </w:pPr>
      <w:r>
        <w:rPr>
          <w:rStyle w:val="FootnoteCharacters"/>
        </w:rPr>
        <w:t>הקדמה</w:t>
      </w:r>
      <w:r>
        <w:rPr>
          <w:rStyle w:val="FootnoteCharacters"/>
          <w:rFonts w:cs="Calibri"/>
          <w:rtl w:val="true"/>
        </w:rPr>
        <w:tab/>
        <w:t xml:space="preserve"> </w:t>
      </w:r>
      <w:r>
        <w:rPr>
          <w:rtl w:val="true"/>
        </w:rPr>
        <w:t>לעיל</w:t>
      </w:r>
      <w:r>
        <w:rPr>
          <w:rtl w:val="true"/>
        </w:rPr>
        <w:t xml:space="preserve">, </w:t>
      </w:r>
      <w:r>
        <w:rPr>
          <w:rtl w:val="true"/>
        </w:rPr>
        <w:t>בארו משניות דין מחשבת של“ש</w:t>
      </w:r>
      <w:r>
        <w:rPr>
          <w:rtl w:val="true"/>
        </w:rPr>
        <w:t xml:space="preserve">. </w:t>
      </w:r>
      <w:r>
        <w:rPr>
          <w:rtl w:val="true"/>
        </w:rPr>
        <w:t>משנה זה יבאר מתי חושב מחשבת שלא לשמו</w:t>
      </w:r>
      <w:r>
        <w:rPr>
          <w:rtl w:val="true"/>
        </w:rPr>
        <w:t xml:space="preserve">. </w:t>
      </w:r>
      <w:r>
        <w:rPr>
          <w:rtl w:val="true"/>
        </w:rPr>
        <w:t xml:space="preserve">זמן זה נוגע בין לפסול שלא לשמו </w:t>
      </w:r>
      <w:r>
        <w:rPr>
          <w:rtl w:val="true"/>
        </w:rPr>
        <w:t>(</w:t>
      </w:r>
      <w:r>
        <w:rPr>
          <w:rtl w:val="true"/>
        </w:rPr>
        <w:t>כמו בפסח וחטאת</w:t>
      </w:r>
      <w:r>
        <w:rPr>
          <w:rtl w:val="true"/>
        </w:rPr>
        <w:t xml:space="preserve">), </w:t>
      </w:r>
      <w:r>
        <w:rPr>
          <w:rtl w:val="true"/>
        </w:rPr>
        <w:t xml:space="preserve">ובין לדין שצריך להביא קרבן אחר </w:t>
      </w:r>
      <w:r>
        <w:rPr>
          <w:rtl w:val="true"/>
        </w:rPr>
        <w:t>(</w:t>
      </w:r>
      <w:r>
        <w:rPr>
          <w:rtl w:val="true"/>
        </w:rPr>
        <w:t>לשאר קרבנות</w:t>
      </w:r>
      <w:r>
        <w:rPr>
          <w:rtl w:val="true"/>
        </w:rPr>
        <w:t>).</w:t>
      </w:r>
    </w:p>
  </w:footnote>
  <w:footnote w:id="44">
    <w:p>
      <w:pPr>
        <w:pStyle w:val="Footnote"/>
        <w:spacing w:lineRule="auto" w:line="240" w:before="86" w:after="86"/>
        <w:ind w:left="346" w:hanging="346"/>
        <w:rPr/>
      </w:pPr>
      <w:r>
        <w:rPr>
          <w:rStyle w:val="FootnoteCharacters"/>
        </w:rPr>
        <w:footnoteRef/>
      </w:r>
      <w:r>
        <w:rPr>
          <w:rtl w:val="true"/>
        </w:rPr>
        <w:tab/>
        <w:t xml:space="preserve">נקט חטאת ופסח כיון שבהם יכול לשנות לשון פסול </w:t>
      </w:r>
      <w:r>
        <w:rPr>
          <w:rtl w:val="true"/>
        </w:rPr>
        <w:t>(</w:t>
      </w:r>
      <w:r>
        <w:rPr>
          <w:rtl w:val="true"/>
        </w:rPr>
        <w:t>שהוא קל לשנות</w:t>
      </w:r>
      <w:r>
        <w:rPr>
          <w:rtl w:val="true"/>
        </w:rPr>
        <w:t xml:space="preserve">), </w:t>
      </w:r>
      <w:r>
        <w:rPr>
          <w:rtl w:val="true"/>
        </w:rPr>
        <w:t>אבל</w:t>
      </w:r>
      <w:r>
        <w:rPr>
          <w:rtl w:val="true"/>
        </w:rPr>
        <w:t xml:space="preserve">, </w:t>
      </w:r>
      <w:r>
        <w:rPr>
          <w:rtl w:val="true"/>
        </w:rPr>
        <w:t>לכאו’</w:t>
      </w:r>
      <w:r>
        <w:rPr>
          <w:rtl w:val="true"/>
        </w:rPr>
        <w:t xml:space="preserve">, </w:t>
      </w:r>
      <w:r>
        <w:rPr>
          <w:rtl w:val="true"/>
        </w:rPr>
        <w:t>דין זה נוגע אף בשאר קרבנות</w:t>
      </w:r>
      <w:r>
        <w:rPr>
          <w:rtl w:val="true"/>
        </w:rPr>
        <w:t xml:space="preserve">. </w:t>
      </w:r>
      <w:r>
        <w:rPr>
          <w:rtl w:val="true"/>
        </w:rPr>
        <w:t>שם</w:t>
      </w:r>
      <w:r>
        <w:rPr>
          <w:rtl w:val="true"/>
        </w:rPr>
        <w:t xml:space="preserve">, </w:t>
      </w:r>
      <w:r>
        <w:rPr>
          <w:rtl w:val="true"/>
        </w:rPr>
        <w:t>הנפק</w:t>
      </w:r>
      <w:r>
        <w:rPr>
          <w:rtl w:val="true"/>
        </w:rPr>
        <w:t>"</w:t>
      </w:r>
      <w:r>
        <w:rPr>
          <w:rtl w:val="true"/>
        </w:rPr>
        <w:t>מ לא יהיה אם פסול או כשר</w:t>
      </w:r>
      <w:r>
        <w:rPr>
          <w:rtl w:val="true"/>
        </w:rPr>
        <w:t xml:space="preserve">, </w:t>
      </w:r>
      <w:r>
        <w:rPr>
          <w:rtl w:val="true"/>
        </w:rPr>
        <w:t>אלא אם צריך להביא קרבן אחר או לא צריך להביא קרבן אחר</w:t>
      </w:r>
      <w:r>
        <w:rPr>
          <w:rtl w:val="true"/>
        </w:rPr>
        <w:t>.</w:t>
      </w:r>
    </w:p>
  </w:footnote>
  <w:footnote w:id="45">
    <w:p>
      <w:pPr>
        <w:pStyle w:val="Footnote"/>
        <w:spacing w:lineRule="auto" w:line="240" w:before="86" w:after="86"/>
        <w:ind w:left="346" w:hanging="346"/>
        <w:rPr/>
      </w:pPr>
      <w:r>
        <w:rPr>
          <w:rStyle w:val="FootnoteCharacters"/>
        </w:rPr>
        <w:footnoteRef/>
      </w:r>
      <w:r>
        <w:rPr>
          <w:rtl w:val="true"/>
        </w:rPr>
        <w:tab/>
        <w:t>את דם הבהמה מצוואר הבהמה</w:t>
      </w:r>
      <w:r>
        <w:rPr>
          <w:rtl w:val="true"/>
        </w:rPr>
        <w:t>.</w:t>
      </w:r>
    </w:p>
  </w:footnote>
  <w:footnote w:id="46">
    <w:p>
      <w:pPr>
        <w:pStyle w:val="Footnote"/>
        <w:spacing w:lineRule="auto" w:line="240" w:before="86" w:after="86"/>
        <w:ind w:left="346" w:hanging="346"/>
        <w:rPr/>
      </w:pPr>
      <w:r>
        <w:rPr>
          <w:rStyle w:val="FootnoteCharacters"/>
        </w:rPr>
        <w:footnoteRef/>
      </w:r>
      <w:r>
        <w:rPr>
          <w:rtl w:val="true"/>
        </w:rPr>
        <w:tab/>
        <w:t>הוליך את דם הבהמה לזרוק אותו</w:t>
      </w:r>
      <w:r>
        <w:rPr>
          <w:rtl w:val="true"/>
        </w:rPr>
        <w:t>.</w:t>
      </w:r>
    </w:p>
  </w:footnote>
  <w:footnote w:id="47">
    <w:p>
      <w:pPr>
        <w:pStyle w:val="Footnote"/>
        <w:spacing w:lineRule="auto" w:line="240" w:before="86" w:after="86"/>
        <w:ind w:left="346" w:hanging="346"/>
        <w:rPr/>
      </w:pPr>
      <w:r>
        <w:rPr>
          <w:rStyle w:val="FootnoteCharacters"/>
        </w:rPr>
        <w:footnoteRef/>
      </w:r>
      <w:r>
        <w:rPr>
          <w:rtl w:val="true"/>
        </w:rPr>
        <w:tab/>
        <w:t>את הדם על המזבח</w:t>
      </w:r>
      <w:r>
        <w:rPr>
          <w:rtl w:val="true"/>
        </w:rPr>
        <w:t>.</w:t>
      </w:r>
    </w:p>
  </w:footnote>
  <w:footnote w:id="48">
    <w:p>
      <w:pPr>
        <w:pStyle w:val="Footnote"/>
        <w:spacing w:lineRule="auto" w:line="240" w:before="86" w:after="86"/>
        <w:ind w:left="346" w:hanging="346"/>
        <w:rPr/>
      </w:pPr>
      <w:r>
        <w:rPr>
          <w:rStyle w:val="FootnoteCharacters"/>
        </w:rPr>
        <w:footnoteRef/>
      </w:r>
      <w:r>
        <w:rPr>
          <w:rtl w:val="true"/>
        </w:rPr>
        <w:tab/>
        <w:t>יבואר לקמן במשנה מהו ”לשמן ושל</w:t>
      </w:r>
      <w:r>
        <w:rPr>
          <w:rtl w:val="true"/>
        </w:rPr>
        <w:t>"</w:t>
      </w:r>
      <w:r>
        <w:rPr>
          <w:rtl w:val="true"/>
        </w:rPr>
        <w:t>ש</w:t>
      </w:r>
      <w:r>
        <w:rPr>
          <w:rtl w:val="true"/>
        </w:rPr>
        <w:t>.“</w:t>
      </w:r>
    </w:p>
  </w:footnote>
  <w:footnote w:id="49">
    <w:p>
      <w:pPr>
        <w:pStyle w:val="Footnote"/>
        <w:spacing w:lineRule="auto" w:line="240" w:before="86" w:after="86"/>
        <w:ind w:left="346" w:hanging="346"/>
        <w:rPr/>
      </w:pPr>
      <w:r>
        <w:rPr>
          <w:rStyle w:val="FootnoteCharacters"/>
        </w:rPr>
        <w:footnoteRef/>
      </w:r>
      <w:r>
        <w:rPr>
          <w:rtl w:val="true"/>
        </w:rPr>
        <w:tab/>
        <w:t>נמצא שדין של משנה הוא שמחשבת של“ש פוסל אם הוא באחד מארבע עבודות</w:t>
      </w:r>
      <w:r>
        <w:rPr>
          <w:rtl w:val="true"/>
        </w:rPr>
        <w:t xml:space="preserve">. </w:t>
      </w:r>
      <w:r>
        <w:rPr>
          <w:rtl w:val="true"/>
        </w:rPr>
        <w:t>דורש כן מקראי</w:t>
      </w:r>
      <w:r>
        <w:rPr>
          <w:rtl w:val="true"/>
        </w:rPr>
        <w:t>.</w:t>
      </w:r>
    </w:p>
  </w:footnote>
  <w:footnote w:id="50">
    <w:p>
      <w:pPr>
        <w:pStyle w:val="Footnote"/>
        <w:spacing w:lineRule="auto" w:line="240" w:before="86" w:after="86"/>
        <w:ind w:left="346" w:hanging="346"/>
        <w:rPr/>
      </w:pPr>
      <w:r>
        <w:rPr>
          <w:rStyle w:val="FootnoteCharacters"/>
        </w:rPr>
        <w:footnoteRef/>
      </w:r>
      <w:r>
        <w:rPr>
          <w:rtl w:val="true"/>
        </w:rPr>
        <w:tab/>
        <w:t>כשהקרבן הוא קרבן פסח</w:t>
      </w:r>
      <w:r>
        <w:rPr>
          <w:rtl w:val="true"/>
        </w:rPr>
        <w:t>.</w:t>
      </w:r>
    </w:p>
  </w:footnote>
  <w:footnote w:id="51">
    <w:p>
      <w:pPr>
        <w:pStyle w:val="Footnote"/>
        <w:spacing w:lineRule="auto" w:line="240" w:before="86" w:after="86"/>
        <w:ind w:left="346" w:hanging="346"/>
        <w:rPr/>
      </w:pPr>
      <w:r>
        <w:rPr>
          <w:rStyle w:val="FootnoteCharacters"/>
        </w:rPr>
        <w:footnoteRef/>
      </w:r>
      <w:r>
        <w:rPr>
          <w:rtl w:val="true"/>
        </w:rPr>
        <w:tab/>
        <w:t>צריכים לבאר דין מחשבה בהולכה</w:t>
      </w:r>
      <w:r>
        <w:rPr>
          <w:rtl w:val="true"/>
        </w:rPr>
        <w:t xml:space="preserve">. </w:t>
      </w:r>
      <w:r>
        <w:rPr>
          <w:rtl w:val="true"/>
        </w:rPr>
        <w:t>מגמ’ ייצא שיש שלש שיטות במשנה זה</w:t>
      </w:r>
      <w:r>
        <w:rPr>
          <w:rtl w:val="true"/>
        </w:rPr>
        <w:t xml:space="preserve">: </w:t>
      </w:r>
      <w:r>
        <w:rPr>
          <w:rtl w:val="true"/>
        </w:rPr>
        <w:t>תנא קמא</w:t>
      </w:r>
      <w:r>
        <w:rPr>
          <w:rtl w:val="true"/>
        </w:rPr>
        <w:t xml:space="preserve">, </w:t>
      </w:r>
      <w:r>
        <w:rPr>
          <w:rtl w:val="true"/>
        </w:rPr>
        <w:t>רבי שמעון</w:t>
      </w:r>
      <w:r>
        <w:rPr>
          <w:rtl w:val="true"/>
        </w:rPr>
        <w:t xml:space="preserve">, </w:t>
      </w:r>
      <w:r>
        <w:rPr>
          <w:rtl w:val="true"/>
        </w:rPr>
        <w:t>ורבי אליעזר</w:t>
      </w:r>
      <w:r>
        <w:rPr>
          <w:rtl w:val="true"/>
        </w:rPr>
        <w:t xml:space="preserve">. </w:t>
      </w:r>
    </w:p>
    <w:p>
      <w:pPr>
        <w:pStyle w:val="Footnote"/>
        <w:rPr/>
      </w:pPr>
      <w:r>
        <w:rPr>
          <w:rtl w:val="true"/>
        </w:rPr>
        <w:tab/>
      </w:r>
      <w:r>
        <w:rPr>
          <w:rtl w:val="true"/>
        </w:rPr>
        <w:t>בתוך כל השיטות</w:t>
      </w:r>
      <w:r>
        <w:rPr>
          <w:rtl w:val="true"/>
        </w:rPr>
        <w:t xml:space="preserve">, </w:t>
      </w:r>
      <w:r>
        <w:rPr>
          <w:rtl w:val="true"/>
        </w:rPr>
        <w:t>צריך לדון בשני דברים</w:t>
      </w:r>
      <w:r>
        <w:rPr>
          <w:rtl w:val="true"/>
        </w:rPr>
        <w:t>:</w:t>
      </w:r>
    </w:p>
    <w:p>
      <w:pPr>
        <w:pStyle w:val="Footnote"/>
        <w:numPr>
          <w:ilvl w:val="0"/>
          <w:numId w:val="8"/>
        </w:numPr>
        <w:rPr/>
      </w:pPr>
      <w:r>
        <w:rPr>
          <w:rtl w:val="true"/>
        </w:rPr>
        <w:t>באיזה מין הולכה חושב</w:t>
      </w:r>
      <w:r>
        <w:rPr>
          <w:rtl w:val="true"/>
        </w:rPr>
        <w:t xml:space="preserve">. </w:t>
      </w:r>
      <w:r>
        <w:rPr>
          <w:rtl w:val="true"/>
        </w:rPr>
        <w:t>יש שני מיני הולכה</w:t>
      </w:r>
      <w:r>
        <w:rPr>
          <w:rtl w:val="true"/>
        </w:rPr>
        <w:t>:</w:t>
      </w:r>
    </w:p>
    <w:p>
      <w:pPr>
        <w:pStyle w:val="Footnote"/>
        <w:numPr>
          <w:ilvl w:val="1"/>
          <w:numId w:val="8"/>
        </w:numPr>
        <w:rPr/>
      </w:pPr>
      <w:r>
        <w:rPr>
          <w:rtl w:val="true"/>
        </w:rPr>
        <w:t>הולכה ברגל</w:t>
      </w:r>
      <w:r>
        <w:rPr>
          <w:rtl w:val="true"/>
        </w:rPr>
        <w:t xml:space="preserve">. </w:t>
      </w:r>
      <w:r>
        <w:rPr>
          <w:rtl w:val="true"/>
        </w:rPr>
        <w:t>כאן</w:t>
      </w:r>
      <w:r>
        <w:rPr>
          <w:rtl w:val="true"/>
        </w:rPr>
        <w:t xml:space="preserve">, </w:t>
      </w:r>
      <w:r>
        <w:rPr>
          <w:rtl w:val="true"/>
        </w:rPr>
        <w:t>גופו משנה מקום עם הדם</w:t>
      </w:r>
      <w:r>
        <w:rPr>
          <w:rtl w:val="true"/>
        </w:rPr>
        <w:t xml:space="preserve">. </w:t>
      </w:r>
    </w:p>
    <w:p>
      <w:pPr>
        <w:pStyle w:val="Footnote"/>
        <w:numPr>
          <w:ilvl w:val="1"/>
          <w:numId w:val="8"/>
        </w:numPr>
        <w:rPr/>
      </w:pPr>
      <w:r>
        <w:rPr>
          <w:rtl w:val="true"/>
        </w:rPr>
        <w:t>הולכה שלא ברגל</w:t>
      </w:r>
      <w:r>
        <w:rPr>
          <w:rtl w:val="true"/>
        </w:rPr>
        <w:t xml:space="preserve">. </w:t>
      </w:r>
      <w:r>
        <w:rPr>
          <w:rtl w:val="true"/>
        </w:rPr>
        <w:t>כאן</w:t>
      </w:r>
      <w:r>
        <w:rPr>
          <w:rtl w:val="true"/>
        </w:rPr>
        <w:t xml:space="preserve">, </w:t>
      </w:r>
      <w:r>
        <w:rPr>
          <w:rtl w:val="true"/>
        </w:rPr>
        <w:t>גופו לא משנה מקום עם הדם</w:t>
      </w:r>
      <w:r>
        <w:rPr>
          <w:rtl w:val="true"/>
        </w:rPr>
        <w:t>.</w:t>
      </w:r>
    </w:p>
    <w:p>
      <w:pPr>
        <w:pStyle w:val="Footnote"/>
        <w:numPr>
          <w:ilvl w:val="0"/>
          <w:numId w:val="8"/>
        </w:numPr>
        <w:rPr/>
      </w:pPr>
      <w:r>
        <w:rPr>
          <w:rtl w:val="true"/>
        </w:rPr>
        <w:t>איפה מוליך</w:t>
      </w:r>
      <w:r>
        <w:rPr>
          <w:rtl w:val="true"/>
        </w:rPr>
        <w:t xml:space="preserve">. </w:t>
      </w:r>
      <w:r>
        <w:rPr>
          <w:rtl w:val="true"/>
        </w:rPr>
        <w:t>יש שני אפשרויות</w:t>
      </w:r>
      <w:r>
        <w:rPr>
          <w:rtl w:val="true"/>
        </w:rPr>
        <w:t>:</w:t>
      </w:r>
    </w:p>
    <w:p>
      <w:pPr>
        <w:pStyle w:val="Footnote"/>
        <w:numPr>
          <w:ilvl w:val="1"/>
          <w:numId w:val="8"/>
        </w:numPr>
        <w:rPr/>
      </w:pPr>
      <w:r>
        <w:rPr>
          <w:rtl w:val="true"/>
        </w:rPr>
        <w:t>מוליך לצד חוץ</w:t>
      </w:r>
      <w:r>
        <w:rPr>
          <w:rtl w:val="true"/>
        </w:rPr>
        <w:t>.</w:t>
      </w:r>
    </w:p>
    <w:p>
      <w:pPr>
        <w:pStyle w:val="Footnote"/>
        <w:numPr>
          <w:ilvl w:val="1"/>
          <w:numId w:val="8"/>
        </w:numPr>
        <w:rPr/>
      </w:pPr>
      <w:r>
        <w:rPr>
          <w:rtl w:val="true"/>
        </w:rPr>
        <w:t>מוליך לצד פנים</w:t>
      </w:r>
      <w:r>
        <w:rPr>
          <w:rtl w:val="true"/>
        </w:rPr>
        <w:t xml:space="preserve">. </w:t>
      </w:r>
      <w:r>
        <w:rPr>
          <w:rtl w:val="true"/>
        </w:rPr>
        <w:t>בזה</w:t>
      </w:r>
      <w:r>
        <w:rPr>
          <w:rtl w:val="true"/>
        </w:rPr>
        <w:t xml:space="preserve">, </w:t>
      </w:r>
      <w:r>
        <w:rPr>
          <w:rtl w:val="true"/>
        </w:rPr>
        <w:t>יש שני יכולות</w:t>
      </w:r>
      <w:r>
        <w:rPr>
          <w:rtl w:val="true"/>
        </w:rPr>
        <w:t>:</w:t>
      </w:r>
    </w:p>
    <w:p>
      <w:pPr>
        <w:pStyle w:val="Footnote"/>
        <w:numPr>
          <w:ilvl w:val="2"/>
          <w:numId w:val="8"/>
        </w:numPr>
        <w:rPr/>
      </w:pPr>
      <w:r>
        <w:rPr>
          <w:rtl w:val="true"/>
        </w:rPr>
        <w:t>אחר שחיטה</w:t>
      </w:r>
      <w:r>
        <w:rPr>
          <w:rtl w:val="true"/>
        </w:rPr>
        <w:t xml:space="preserve">, </w:t>
      </w:r>
      <w:r>
        <w:rPr>
          <w:rtl w:val="true"/>
        </w:rPr>
        <w:t>מוליך לצד פנים</w:t>
      </w:r>
      <w:r>
        <w:rPr>
          <w:rtl w:val="true"/>
        </w:rPr>
        <w:t>.</w:t>
      </w:r>
    </w:p>
    <w:p>
      <w:pPr>
        <w:pStyle w:val="Footnote"/>
        <w:numPr>
          <w:ilvl w:val="2"/>
          <w:numId w:val="8"/>
        </w:numPr>
        <w:rPr/>
      </w:pPr>
      <w:r>
        <w:rPr>
          <w:rtl w:val="true"/>
        </w:rPr>
        <w:t>אחר שהכניס אותו</w:t>
      </w:r>
      <w:r>
        <w:rPr>
          <w:rtl w:val="true"/>
        </w:rPr>
        <w:t xml:space="preserve">, </w:t>
      </w:r>
      <w:r>
        <w:rPr>
          <w:rtl w:val="true"/>
        </w:rPr>
        <w:t>הוציא אותו</w:t>
      </w:r>
      <w:r>
        <w:rPr>
          <w:rtl w:val="true"/>
        </w:rPr>
        <w:t xml:space="preserve">. </w:t>
      </w:r>
      <w:r>
        <w:rPr>
          <w:rtl w:val="true"/>
        </w:rPr>
        <w:t>שוב מוליך אותו לצד פנים</w:t>
      </w:r>
      <w:r>
        <w:rPr>
          <w:rtl w:val="true"/>
        </w:rPr>
        <w:t>.</w:t>
      </w:r>
    </w:p>
    <w:p>
      <w:pPr>
        <w:pStyle w:val="Footnote"/>
        <w:rPr/>
      </w:pPr>
      <w:r>
        <w:rPr>
          <w:rtl w:val="true"/>
        </w:rPr>
        <w:tab/>
      </w:r>
      <w:r>
        <w:rPr>
          <w:rtl w:val="true"/>
        </w:rPr>
        <w:t>מה סובר תנא קמא</w:t>
      </w:r>
      <w:r>
        <w:rPr>
          <w:rtl w:val="true"/>
        </w:rPr>
        <w:t>:</w:t>
      </w:r>
    </w:p>
    <w:p>
      <w:pPr>
        <w:pStyle w:val="Footnote"/>
        <w:rPr/>
      </w:pPr>
      <w:r>
        <w:rPr>
          <w:rtl w:val="true"/>
        </w:rPr>
        <w:tab/>
      </w:r>
      <w:r>
        <w:rPr>
          <w:rtl w:val="true"/>
        </w:rPr>
        <w:t>בדיון ראשון</w:t>
      </w:r>
      <w:r>
        <w:rPr>
          <w:rtl w:val="true"/>
        </w:rPr>
        <w:t>:</w:t>
      </w:r>
    </w:p>
    <w:p>
      <w:pPr>
        <w:pStyle w:val="Footnote"/>
        <w:rPr/>
      </w:pPr>
      <w:r>
        <w:rPr>
          <w:rtl w:val="true"/>
        </w:rPr>
        <w:tab/>
      </w:r>
      <w:r>
        <w:rPr>
          <w:rtl w:val="true"/>
        </w:rPr>
        <w:t>חל’ אם סובר שפסול רק בראשון או אף בשני</w:t>
      </w:r>
      <w:r>
        <w:rPr>
          <w:rtl w:val="true"/>
        </w:rPr>
        <w:t xml:space="preserve">. </w:t>
      </w:r>
      <w:r>
        <w:rPr>
          <w:rtl w:val="true"/>
        </w:rPr>
        <w:t>מסיק גמ’ שפוסל רק בראשון</w:t>
      </w:r>
      <w:r>
        <w:rPr>
          <w:rtl w:val="true"/>
        </w:rPr>
        <w:t>.</w:t>
      </w:r>
    </w:p>
    <w:p>
      <w:pPr>
        <w:pStyle w:val="Footnote"/>
        <w:rPr/>
      </w:pPr>
      <w:r>
        <w:rPr>
          <w:rtl w:val="true"/>
        </w:rPr>
        <w:tab/>
      </w:r>
      <w:r>
        <w:rPr>
          <w:rtl w:val="true"/>
        </w:rPr>
        <w:t>בדיון שני</w:t>
      </w:r>
      <w:r>
        <w:rPr>
          <w:rtl w:val="true"/>
        </w:rPr>
        <w:t>:</w:t>
      </w:r>
    </w:p>
    <w:p>
      <w:pPr>
        <w:pStyle w:val="Footnote"/>
        <w:rPr/>
      </w:pPr>
      <w:r>
        <w:rPr>
          <w:rtl w:val="true"/>
        </w:rPr>
        <w:tab/>
      </w:r>
      <w:r>
        <w:rPr>
          <w:rtl w:val="true"/>
        </w:rPr>
        <w:t>חל’ אם סובר שפסול רק בשני מינים שבשני או אף בראשון</w:t>
      </w:r>
      <w:r>
        <w:rPr>
          <w:rtl w:val="true"/>
        </w:rPr>
        <w:t xml:space="preserve">. </w:t>
      </w:r>
      <w:r>
        <w:rPr>
          <w:rtl w:val="true"/>
        </w:rPr>
        <w:t>מסיק שפוסל אף בראשון</w:t>
      </w:r>
      <w:r>
        <w:rPr>
          <w:rtl w:val="true"/>
        </w:rPr>
        <w:t>.</w:t>
      </w:r>
    </w:p>
    <w:p>
      <w:pPr>
        <w:pStyle w:val="Footnote"/>
        <w:rPr/>
      </w:pPr>
      <w:r>
        <w:rPr>
          <w:rtl w:val="true"/>
        </w:rPr>
        <w:tab/>
      </w:r>
      <w:r>
        <w:rPr>
          <w:rtl w:val="true"/>
        </w:rPr>
        <w:t>מה סובר ר“ש</w:t>
      </w:r>
      <w:r>
        <w:rPr>
          <w:rtl w:val="true"/>
        </w:rPr>
        <w:t>:</w:t>
      </w:r>
    </w:p>
    <w:p>
      <w:pPr>
        <w:pStyle w:val="Footnote"/>
        <w:rPr/>
      </w:pPr>
      <w:r>
        <w:rPr>
          <w:rtl w:val="true"/>
        </w:rPr>
        <w:tab/>
      </w:r>
      <w:r>
        <w:rPr>
          <w:rtl w:val="true"/>
        </w:rPr>
        <w:t>בדיון ראשון</w:t>
      </w:r>
      <w:r>
        <w:rPr>
          <w:rtl w:val="true"/>
        </w:rPr>
        <w:t>:</w:t>
      </w:r>
    </w:p>
    <w:p>
      <w:pPr>
        <w:pStyle w:val="Footnote"/>
        <w:rPr/>
      </w:pPr>
      <w:r>
        <w:rPr>
          <w:rtl w:val="true"/>
        </w:rPr>
        <w:tab/>
      </w:r>
      <w:r>
        <w:rPr>
          <w:rtl w:val="true"/>
        </w:rPr>
        <w:t>חולק אם סובר שכשר רק בשני או אף בראשון</w:t>
      </w:r>
      <w:r>
        <w:rPr>
          <w:rtl w:val="true"/>
        </w:rPr>
        <w:t xml:space="preserve">. </w:t>
      </w:r>
      <w:r>
        <w:rPr>
          <w:rtl w:val="true"/>
        </w:rPr>
        <w:t>מסיק גמ’ שמכשיר אף בראשון</w:t>
      </w:r>
      <w:r>
        <w:rPr>
          <w:rtl w:val="true"/>
        </w:rPr>
        <w:t>.</w:t>
      </w:r>
    </w:p>
    <w:p>
      <w:pPr>
        <w:pStyle w:val="Footnote"/>
        <w:rPr/>
      </w:pPr>
      <w:r>
        <w:rPr>
          <w:rtl w:val="true"/>
        </w:rPr>
        <w:tab/>
      </w:r>
      <w:r>
        <w:rPr>
          <w:rtl w:val="true"/>
        </w:rPr>
        <w:t>בדיון שני</w:t>
      </w:r>
      <w:r>
        <w:rPr>
          <w:rtl w:val="true"/>
        </w:rPr>
        <w:t>:</w:t>
      </w:r>
    </w:p>
    <w:p>
      <w:pPr>
        <w:pStyle w:val="Footnote"/>
        <w:rPr/>
      </w:pPr>
      <w:r>
        <w:rPr>
          <w:rtl w:val="true"/>
        </w:rPr>
        <w:tab/>
      </w:r>
      <w:r>
        <w:rPr>
          <w:rtl w:val="true"/>
        </w:rPr>
        <w:t>מכשיר בכל מקום</w:t>
      </w:r>
      <w:r>
        <w:rPr>
          <w:rtl w:val="true"/>
        </w:rPr>
        <w:t xml:space="preserve">, </w:t>
      </w:r>
      <w:r>
        <w:rPr>
          <w:rtl w:val="true"/>
        </w:rPr>
        <w:t>בין בשני בין בראשון</w:t>
      </w:r>
      <w:r>
        <w:rPr>
          <w:rtl w:val="true"/>
        </w:rPr>
        <w:t>.</w:t>
      </w:r>
    </w:p>
    <w:p>
      <w:pPr>
        <w:pStyle w:val="Footnote"/>
        <w:rPr/>
      </w:pPr>
      <w:r>
        <w:rPr>
          <w:rtl w:val="true"/>
        </w:rPr>
        <w:tab/>
      </w:r>
      <w:r>
        <w:rPr>
          <w:rtl w:val="true"/>
        </w:rPr>
        <w:t>מה סובר ר“א</w:t>
      </w:r>
      <w:r>
        <w:rPr>
          <w:rtl w:val="true"/>
        </w:rPr>
        <w:t>:</w:t>
      </w:r>
    </w:p>
    <w:p>
      <w:pPr>
        <w:pStyle w:val="Footnote"/>
        <w:rPr/>
      </w:pPr>
      <w:r>
        <w:rPr>
          <w:rtl w:val="true"/>
        </w:rPr>
        <w:tab/>
      </w:r>
      <w:r>
        <w:rPr>
          <w:rtl w:val="true"/>
        </w:rPr>
        <w:t>בדיון ראשון</w:t>
      </w:r>
      <w:r>
        <w:rPr>
          <w:rtl w:val="true"/>
        </w:rPr>
        <w:t>:</w:t>
      </w:r>
    </w:p>
    <w:p>
      <w:pPr>
        <w:pStyle w:val="Footnote"/>
        <w:rPr/>
      </w:pPr>
      <w:r>
        <w:rPr>
          <w:rtl w:val="true"/>
        </w:rPr>
        <w:tab/>
      </w:r>
      <w:r>
        <w:rPr>
          <w:rtl w:val="true"/>
        </w:rPr>
        <w:t>כיון שלא מפרש</w:t>
      </w:r>
      <w:r>
        <w:rPr>
          <w:rtl w:val="true"/>
        </w:rPr>
        <w:t xml:space="preserve">, </w:t>
      </w:r>
      <w:r>
        <w:rPr>
          <w:rtl w:val="true"/>
        </w:rPr>
        <w:t>נניח שסובר כרבנן</w:t>
      </w:r>
      <w:r>
        <w:rPr>
          <w:rtl w:val="true"/>
        </w:rPr>
        <w:t>.</w:t>
      </w:r>
    </w:p>
    <w:p>
      <w:pPr>
        <w:pStyle w:val="Footnote"/>
        <w:rPr/>
      </w:pPr>
      <w:r>
        <w:rPr>
          <w:rtl w:val="true"/>
        </w:rPr>
        <w:tab/>
      </w:r>
      <w:r>
        <w:rPr>
          <w:rtl w:val="true"/>
        </w:rPr>
        <w:t>בדיון שני</w:t>
      </w:r>
      <w:r>
        <w:rPr>
          <w:rtl w:val="true"/>
        </w:rPr>
        <w:t>:</w:t>
      </w:r>
    </w:p>
    <w:p>
      <w:pPr>
        <w:pStyle w:val="Footnote"/>
        <w:spacing w:lineRule="auto" w:line="240" w:before="86" w:after="86"/>
        <w:ind w:left="346" w:hanging="346"/>
        <w:rPr/>
      </w:pPr>
      <w:r>
        <w:rPr>
          <w:rtl w:val="true"/>
        </w:rPr>
        <w:tab/>
      </w:r>
      <w:r>
        <w:rPr>
          <w:rtl w:val="true"/>
        </w:rPr>
        <w:t>חול’ אם רק מחייב במין ראשון שבשני או אם אף מחייב במין שני שבשני</w:t>
      </w:r>
      <w:r>
        <w:rPr>
          <w:rtl w:val="true"/>
        </w:rPr>
        <w:t xml:space="preserve">. </w:t>
      </w:r>
      <w:r>
        <w:rPr>
          <w:rtl w:val="true"/>
        </w:rPr>
        <w:t>מסיק גמ’ שאף מחייב במין שני שבשני</w:t>
      </w:r>
      <w:r>
        <w:rPr>
          <w:rtl w:val="true"/>
        </w:rPr>
        <w:t xml:space="preserve">. </w:t>
      </w:r>
      <w:r>
        <w:rPr>
          <w:b/>
          <w:bCs/>
          <w:rtl w:val="true"/>
        </w:rPr>
        <w:t>(</w:t>
      </w:r>
      <w:r>
        <w:rPr>
          <w:b/>
          <w:b/>
          <w:bCs/>
          <w:rtl w:val="true"/>
        </w:rPr>
        <w:t>טו</w:t>
      </w:r>
      <w:r>
        <w:rPr>
          <w:b/>
          <w:bCs/>
          <w:rtl w:val="true"/>
        </w:rPr>
        <w:t>)</w:t>
      </w:r>
    </w:p>
  </w:footnote>
  <w:footnote w:id="52">
    <w:p>
      <w:pPr>
        <w:pStyle w:val="Footnote"/>
        <w:spacing w:lineRule="auto" w:line="240" w:before="86" w:after="86"/>
        <w:ind w:left="346" w:hanging="346"/>
        <w:rPr/>
      </w:pPr>
      <w:r>
        <w:rPr>
          <w:rStyle w:val="FootnoteCharacters"/>
        </w:rPr>
        <w:footnoteRef/>
      </w:r>
      <w:r>
        <w:rPr>
          <w:rtl w:val="true"/>
        </w:rPr>
        <w:tab/>
        <w:t>כמו שבארנו לעיל</w:t>
      </w:r>
      <w:r>
        <w:rPr>
          <w:rtl w:val="true"/>
        </w:rPr>
        <w:t xml:space="preserve">, </w:t>
      </w:r>
      <w:r>
        <w:rPr>
          <w:rtl w:val="true"/>
        </w:rPr>
        <w:t>גמ’ מסיק שמכשיר בכל הילוך</w:t>
      </w:r>
      <w:r>
        <w:rPr>
          <w:rtl w:val="true"/>
        </w:rPr>
        <w:t xml:space="preserve">, </w:t>
      </w:r>
      <w:r>
        <w:rPr>
          <w:rtl w:val="true"/>
        </w:rPr>
        <w:t>בין בהילוך ברגל</w:t>
      </w:r>
      <w:r>
        <w:rPr>
          <w:rtl w:val="true"/>
        </w:rPr>
        <w:t xml:space="preserve">, </w:t>
      </w:r>
      <w:r>
        <w:rPr>
          <w:rtl w:val="true"/>
        </w:rPr>
        <w:t>בין בהילוך שלא ברגל</w:t>
      </w:r>
      <w:r>
        <w:rPr>
          <w:rtl w:val="true"/>
        </w:rPr>
        <w:t xml:space="preserve">. </w:t>
      </w:r>
      <w:r>
        <w:rPr>
          <w:b/>
          <w:bCs/>
          <w:rtl w:val="true"/>
        </w:rPr>
        <w:t>(</w:t>
      </w:r>
      <w:r>
        <w:rPr>
          <w:b/>
          <w:b/>
          <w:bCs/>
          <w:rtl w:val="true"/>
        </w:rPr>
        <w:t>טו</w:t>
      </w:r>
      <w:r>
        <w:rPr>
          <w:b/>
          <w:bCs/>
          <w:rtl w:val="true"/>
        </w:rPr>
        <w:t>.)</w:t>
      </w:r>
    </w:p>
  </w:footnote>
  <w:footnote w:id="53">
    <w:p>
      <w:pPr>
        <w:pStyle w:val="Footnote"/>
        <w:spacing w:lineRule="auto" w:line="240" w:before="86" w:after="86"/>
        <w:ind w:left="346" w:hanging="346"/>
        <w:rPr/>
      </w:pPr>
      <w:r>
        <w:rPr>
          <w:rStyle w:val="FootnoteCharacters"/>
        </w:rPr>
        <w:footnoteRef/>
      </w:r>
      <w:r>
        <w:rPr>
          <w:rtl w:val="true"/>
        </w:rPr>
        <w:tab/>
        <w:t>כמו שבארנו לעיל</w:t>
      </w:r>
      <w:r>
        <w:rPr>
          <w:rtl w:val="true"/>
        </w:rPr>
        <w:t xml:space="preserve">, </w:t>
      </w:r>
      <w:r>
        <w:rPr>
          <w:rtl w:val="true"/>
        </w:rPr>
        <w:t>גמ’ מסיק שזה בכל ציור שמכניס אותו</w:t>
      </w:r>
      <w:r>
        <w:rPr>
          <w:rtl w:val="true"/>
        </w:rPr>
        <w:t xml:space="preserve">, </w:t>
      </w:r>
      <w:r>
        <w:rPr>
          <w:rtl w:val="true"/>
        </w:rPr>
        <w:t>אף אם כבר היה הוכנס</w:t>
      </w:r>
      <w:r>
        <w:rPr>
          <w:rtl w:val="true"/>
        </w:rPr>
        <w:t xml:space="preserve">, </w:t>
      </w:r>
      <w:r>
        <w:rPr>
          <w:rtl w:val="true"/>
        </w:rPr>
        <w:t>אלא שהוציאו אחר כך</w:t>
      </w:r>
      <w:r>
        <w:rPr>
          <w:rtl w:val="true"/>
        </w:rPr>
        <w:t xml:space="preserve">. </w:t>
      </w:r>
      <w:r>
        <w:rPr>
          <w:b/>
          <w:bCs/>
          <w:rtl w:val="true"/>
        </w:rPr>
        <w:t>(</w:t>
      </w:r>
      <w:r>
        <w:rPr>
          <w:b/>
          <w:b/>
          <w:bCs/>
          <w:rtl w:val="true"/>
        </w:rPr>
        <w:t>טו</w:t>
      </w:r>
      <w:r>
        <w:rPr>
          <w:b/>
          <w:bCs/>
          <w:rtl w:val="true"/>
        </w:rPr>
        <w:t>:)</w:t>
      </w:r>
    </w:p>
  </w:footnote>
  <w:footnote w:id="54">
    <w:p>
      <w:pPr>
        <w:pStyle w:val="Footnote"/>
        <w:spacing w:lineRule="auto" w:line="240" w:before="86" w:after="86"/>
        <w:ind w:left="346" w:hanging="346"/>
        <w:rPr/>
      </w:pPr>
      <w:r>
        <w:rPr>
          <w:rStyle w:val="FootnoteCharacters"/>
        </w:rPr>
        <w:footnoteRef/>
      </w:r>
      <w:r>
        <w:rPr>
          <w:rtl w:val="true"/>
        </w:rPr>
        <w:tab/>
        <w:t>כמו שבארנו לעיל</w:t>
      </w:r>
      <w:r>
        <w:rPr>
          <w:rtl w:val="true"/>
        </w:rPr>
        <w:t xml:space="preserve">, </w:t>
      </w:r>
      <w:r>
        <w:rPr>
          <w:rtl w:val="true"/>
        </w:rPr>
        <w:t>גמ’ מסיק שזה כשמוציא את הדם</w:t>
      </w:r>
      <w:r>
        <w:rPr>
          <w:rtl w:val="true"/>
        </w:rPr>
        <w:t xml:space="preserve">, </w:t>
      </w:r>
      <w:r>
        <w:rPr>
          <w:rtl w:val="true"/>
        </w:rPr>
        <w:t>ולא מקרב אותו למזבח</w:t>
      </w:r>
      <w:r>
        <w:rPr>
          <w:rtl w:val="true"/>
        </w:rPr>
        <w:t xml:space="preserve">. </w:t>
      </w:r>
      <w:r>
        <w:rPr>
          <w:b/>
          <w:bCs/>
          <w:rtl w:val="true"/>
        </w:rPr>
        <w:t>(</w:t>
      </w:r>
      <w:r>
        <w:rPr>
          <w:b/>
          <w:b/>
          <w:bCs/>
          <w:rtl w:val="true"/>
        </w:rPr>
        <w:t>טו</w:t>
      </w:r>
      <w:r>
        <w:rPr>
          <w:b/>
          <w:bCs/>
          <w:rtl w:val="true"/>
        </w:rPr>
        <w:t>:)</w:t>
      </w:r>
    </w:p>
  </w:footnote>
  <w:footnote w:id="55">
    <w:p>
      <w:pPr>
        <w:pStyle w:val="Footnote"/>
        <w:spacing w:before="86" w:after="86"/>
        <w:rPr>
          <w:b/>
          <w:bCs/>
        </w:rPr>
      </w:pPr>
      <w:r>
        <w:rPr>
          <w:rStyle w:val="FootnoteCharacters"/>
        </w:rPr>
        <w:t xml:space="preserve"> </w:t>
      </w:r>
      <w:r>
        <w:rPr>
          <w:rStyle w:val="FootnoteCharacters"/>
          <w:rtl w:val="true"/>
        </w:rPr>
        <w:tab/>
        <w:t xml:space="preserve">            </w:t>
      </w:r>
      <w:r>
        <w:rPr>
          <w:b/>
          <w:b/>
          <w:bCs/>
          <w:rtl w:val="true"/>
        </w:rPr>
        <w:t>ענין המשנה</w:t>
      </w:r>
      <w:r>
        <w:rPr>
          <w:b/>
          <w:bCs/>
          <w:rtl w:val="true"/>
        </w:rPr>
        <w:t>:</w:t>
      </w:r>
      <w:r>
        <w:rPr>
          <w:rtl w:val="true"/>
        </w:rPr>
        <w:t xml:space="preserve"> </w:t>
      </w:r>
      <w:r>
        <w:rPr>
          <w:rtl w:val="true"/>
        </w:rPr>
        <w:t>מתי מחשבה פוסלת</w:t>
      </w:r>
      <w:r>
        <w:rPr>
          <w:rtl w:val="true"/>
        </w:rPr>
        <w:t xml:space="preserve">: </w:t>
      </w:r>
      <w:r>
        <w:rPr>
          <w:rtl w:val="true"/>
        </w:rPr>
        <w:t>שחיטה</w:t>
      </w:r>
      <w:r>
        <w:rPr>
          <w:rtl w:val="true"/>
        </w:rPr>
        <w:t xml:space="preserve">, </w:t>
      </w:r>
      <w:r>
        <w:rPr>
          <w:rtl w:val="true"/>
        </w:rPr>
        <w:t>קבלה</w:t>
      </w:r>
      <w:r>
        <w:rPr>
          <w:rtl w:val="true"/>
        </w:rPr>
        <w:t xml:space="preserve">, </w:t>
      </w:r>
      <w:r>
        <w:rPr>
          <w:rtl w:val="true"/>
        </w:rPr>
        <w:t xml:space="preserve">הולכה </w:t>
      </w:r>
      <w:r>
        <w:rPr>
          <w:rtl w:val="true"/>
        </w:rPr>
        <w:t>(</w:t>
      </w:r>
      <w:r>
        <w:rPr>
          <w:rtl w:val="true"/>
        </w:rPr>
        <w:t>שלש שיטות מתי</w:t>
      </w:r>
      <w:r>
        <w:rPr>
          <w:rtl w:val="true"/>
        </w:rPr>
        <w:t xml:space="preserve">), </w:t>
      </w:r>
      <w:r>
        <w:rPr>
          <w:rtl w:val="true"/>
        </w:rPr>
        <w:t>וזריקה</w:t>
      </w:r>
      <w:r>
        <w:rPr>
          <w:rtl w:val="true"/>
        </w:rPr>
        <w:t>.</w:t>
      </w:r>
    </w:p>
  </w:footnote>
  <w:footnote w:id="56">
    <w:p>
      <w:pPr>
        <w:pStyle w:val="Footnote"/>
        <w:spacing w:before="86" w:after="86"/>
        <w:jc w:val="center"/>
        <w:rPr>
          <w:b/>
          <w:bCs/>
          <w:u w:val="single"/>
        </w:rPr>
      </w:pPr>
      <w:r>
        <w:rPr>
          <w:rStyle w:val="FootnoteCharacters"/>
        </w:rPr>
        <w:t xml:space="preserve"> </w:t>
      </w:r>
      <w:r>
        <w:rPr>
          <w:rStyle w:val="FootnoteCharacters"/>
          <w:rtl w:val="true"/>
        </w:rPr>
        <w:tab/>
        <w:t xml:space="preserve">            </w:t>
      </w:r>
      <w:r>
        <w:rPr>
          <w:b/>
          <w:b/>
          <w:bCs/>
          <w:u w:val="single"/>
          <w:rtl w:val="true"/>
        </w:rPr>
        <w:t>פרק שני</w:t>
      </w:r>
    </w:p>
  </w:footnote>
  <w:footnote w:id="57">
    <w:p>
      <w:pPr>
        <w:pStyle w:val="Footnote"/>
        <w:spacing w:before="86" w:after="86"/>
        <w:rPr>
          <w:b/>
          <w:bCs/>
        </w:rPr>
      </w:pPr>
      <w:r>
        <w:rPr>
          <w:rStyle w:val="FootnoteCharacters"/>
        </w:rPr>
        <w:t xml:space="preserve"> </w:t>
      </w:r>
      <w:r>
        <w:rPr>
          <w:rStyle w:val="FootnoteCharacters"/>
          <w:rtl w:val="true"/>
        </w:rPr>
        <w:tab/>
        <w:t xml:space="preserve">            </w:t>
      </w:r>
      <w:r>
        <w:rPr>
          <w:b/>
          <w:b/>
          <w:bCs/>
          <w:rtl w:val="true"/>
        </w:rPr>
        <w:t>משנה א</w:t>
      </w:r>
    </w:p>
  </w:footnote>
  <w:footnote w:id="58">
    <w:p>
      <w:pPr>
        <w:pStyle w:val="Footnote"/>
        <w:spacing w:before="86" w:after="86"/>
        <w:ind w:left="346" w:hanging="0"/>
        <w:rPr/>
      </w:pPr>
      <w:r>
        <w:rPr>
          <w:rStyle w:val="FootnoteCharacters"/>
        </w:rPr>
        <w:t>ה</w:t>
      </w:r>
      <w:r>
        <w:rPr>
          <w:rStyle w:val="FootnoteCharacters"/>
          <w:rtl w:val="true"/>
        </w:rPr>
        <w:t>הה</w:t>
      </w:r>
      <w:r>
        <w:rPr>
          <w:rtl w:val="true"/>
        </w:rPr>
        <w:t>יש כמה ציורים שבו אסור לאדם לעבוד</w:t>
      </w:r>
      <w:r>
        <w:rPr>
          <w:rtl w:val="true"/>
        </w:rPr>
        <w:t xml:space="preserve">. </w:t>
      </w:r>
      <w:r>
        <w:rPr>
          <w:rtl w:val="true"/>
        </w:rPr>
        <w:t>משנה זה ידון באלו שאף פוסלים את העבודה</w:t>
      </w:r>
      <w:r>
        <w:rPr>
          <w:rtl w:val="true"/>
        </w:rPr>
        <w:t xml:space="preserve">. </w:t>
      </w:r>
      <w:r>
        <w:rPr>
          <w:rtl w:val="true"/>
        </w:rPr>
        <w:t xml:space="preserve">כל אלו פוסלים רק מקבלה ואילך </w:t>
      </w:r>
      <w:r>
        <w:rPr>
          <w:rtl w:val="true"/>
        </w:rPr>
        <w:t>(</w:t>
      </w:r>
      <w:r>
        <w:rPr>
          <w:rtl w:val="true"/>
        </w:rPr>
        <w:t>הולכה וזריקה</w:t>
      </w:r>
      <w:r>
        <w:rPr>
          <w:rtl w:val="true"/>
        </w:rPr>
        <w:t xml:space="preserve">), </w:t>
      </w:r>
      <w:r>
        <w:rPr>
          <w:rtl w:val="true"/>
        </w:rPr>
        <w:t>אבל לא בשחיטה</w:t>
      </w:r>
      <w:r>
        <w:rPr>
          <w:rtl w:val="true"/>
        </w:rPr>
        <w:t xml:space="preserve">. </w:t>
      </w:r>
      <w:r>
        <w:rPr>
          <w:rtl w:val="true"/>
        </w:rPr>
        <w:t>זה נדרש ממש</w:t>
      </w:r>
      <w:r>
        <w:rPr>
          <w:rtl w:val="true"/>
        </w:rPr>
        <w:t>"</w:t>
      </w:r>
      <w:r>
        <w:rPr>
          <w:rtl w:val="true"/>
        </w:rPr>
        <w:t>כ</w:t>
      </w:r>
      <w:r>
        <w:rPr>
          <w:rtl w:val="true"/>
        </w:rPr>
        <w:t>, ”</w:t>
      </w:r>
      <w:r>
        <w:rPr>
          <w:rtl w:val="true"/>
        </w:rPr>
        <w:t>וקבלו בני אהרן…</w:t>
      </w:r>
      <w:r>
        <w:rPr>
          <w:rtl w:val="true"/>
        </w:rPr>
        <w:t xml:space="preserve">,“ </w:t>
      </w:r>
      <w:r>
        <w:rPr>
          <w:rtl w:val="true"/>
        </w:rPr>
        <w:t>שמשמע ששחיטה</w:t>
      </w:r>
      <w:r>
        <w:rPr>
          <w:rtl w:val="true"/>
        </w:rPr>
        <w:t xml:space="preserve">, </w:t>
      </w:r>
      <w:r>
        <w:rPr>
          <w:rtl w:val="true"/>
        </w:rPr>
        <w:t>שקודם קבלה</w:t>
      </w:r>
      <w:r>
        <w:rPr>
          <w:rtl w:val="true"/>
        </w:rPr>
        <w:t xml:space="preserve">, </w:t>
      </w:r>
      <w:r>
        <w:rPr>
          <w:rtl w:val="true"/>
        </w:rPr>
        <w:t>כשר בזר</w:t>
      </w:r>
      <w:r>
        <w:rPr>
          <w:rtl w:val="true"/>
        </w:rPr>
        <w:t xml:space="preserve">. </w:t>
      </w:r>
      <w:r>
        <w:rPr>
          <w:rtl w:val="true"/>
        </w:rPr>
        <w:t>כן הוא הדין אף לשאר פסולים</w:t>
      </w:r>
      <w:r>
        <w:rPr>
          <w:rtl w:val="true"/>
        </w:rPr>
        <w:t xml:space="preserve">^ </w:t>
      </w:r>
      <w:r>
        <w:rPr>
          <w:rtl w:val="true"/>
        </w:rPr>
        <w:t>שמנויים כאן</w:t>
      </w:r>
      <w:r>
        <w:rPr>
          <w:rtl w:val="true"/>
        </w:rPr>
        <w:t xml:space="preserve">. </w:t>
      </w:r>
      <w:r>
        <w:rPr>
          <w:b/>
          <w:bCs/>
          <w:rtl w:val="true"/>
        </w:rPr>
        <w:t>(</w:t>
      </w:r>
      <w:r>
        <w:rPr>
          <w:b/>
          <w:b/>
          <w:bCs/>
          <w:rtl w:val="true"/>
        </w:rPr>
        <w:t>לא</w:t>
      </w:r>
      <w:r>
        <w:rPr>
          <w:b/>
          <w:bCs/>
          <w:rtl w:val="true"/>
        </w:rPr>
        <w:t>:)</w:t>
      </w:r>
    </w:p>
  </w:footnote>
  <w:footnote w:id="59">
    <w:p>
      <w:pPr>
        <w:pStyle w:val="Footnote"/>
        <w:spacing w:lineRule="auto" w:line="240" w:before="86" w:after="86"/>
        <w:ind w:left="346" w:hanging="346"/>
        <w:rPr/>
      </w:pPr>
      <w:r>
        <w:rPr>
          <w:rStyle w:val="FootnoteCharacters"/>
        </w:rPr>
        <w:footnoteRef/>
      </w:r>
      <w:r>
        <w:rPr>
          <w:rtl w:val="true"/>
        </w:rPr>
        <w:tab/>
        <w:t>מי שאינו כהן</w:t>
      </w:r>
      <w:r>
        <w:rPr>
          <w:rtl w:val="true"/>
        </w:rPr>
        <w:t xml:space="preserve">. </w:t>
      </w:r>
      <w:r>
        <w:rPr>
          <w:rtl w:val="true"/>
        </w:rPr>
        <w:t xml:space="preserve">זה גם כולל חלל </w:t>
      </w:r>
      <w:r>
        <w:rPr>
          <w:rtl w:val="true"/>
        </w:rPr>
        <w:t>(</w:t>
      </w:r>
      <w:r>
        <w:rPr>
          <w:rtl w:val="true"/>
        </w:rPr>
        <w:t>מי שנולד מחלל או מכהן עם מי שנאסר לו מדיני כהונה</w:t>
      </w:r>
      <w:r>
        <w:rPr>
          <w:rtl w:val="true"/>
        </w:rPr>
        <w:t>.)</w:t>
      </w:r>
    </w:p>
  </w:footnote>
  <w:footnote w:id="60">
    <w:p>
      <w:pPr>
        <w:pStyle w:val="Footnote"/>
        <w:spacing w:lineRule="auto" w:line="240" w:before="86" w:after="86"/>
        <w:ind w:left="346" w:hanging="346"/>
        <w:rPr/>
      </w:pPr>
      <w:r>
        <w:rPr>
          <w:rStyle w:val="FootnoteCharacters"/>
        </w:rPr>
        <w:footnoteRef/>
      </w:r>
      <w:r>
        <w:rPr>
          <w:rtl w:val="true"/>
        </w:rPr>
        <w:tab/>
        <w:t xml:space="preserve">דורשים פסול שלו מקרא או מקל וחומר </w:t>
      </w:r>
      <w:r>
        <w:rPr>
          <w:rtl w:val="true"/>
        </w:rPr>
        <w:t>(</w:t>
      </w:r>
      <w:r>
        <w:rPr>
          <w:rtl w:val="true"/>
        </w:rPr>
        <w:t>גמ’ נותן שני קו“ח</w:t>
      </w:r>
      <w:r>
        <w:rPr>
          <w:rtl w:val="true"/>
        </w:rPr>
        <w:t>).</w:t>
      </w:r>
    </w:p>
  </w:footnote>
  <w:footnote w:id="61">
    <w:p>
      <w:pPr>
        <w:pStyle w:val="Footnote"/>
        <w:spacing w:lineRule="auto" w:line="240" w:before="86" w:after="86"/>
        <w:ind w:left="346" w:hanging="346"/>
        <w:rPr/>
      </w:pPr>
      <w:r>
        <w:rPr>
          <w:rStyle w:val="FootnoteCharacters"/>
        </w:rPr>
        <w:footnoteRef/>
      </w:r>
      <w:r>
        <w:rPr>
          <w:rtl w:val="true"/>
        </w:rPr>
        <w:tab/>
        <w:t>אם מת לאדם מת</w:t>
      </w:r>
      <w:r>
        <w:rPr>
          <w:rtl w:val="true"/>
        </w:rPr>
        <w:t xml:space="preserve">, </w:t>
      </w:r>
      <w:r>
        <w:rPr>
          <w:rtl w:val="true"/>
        </w:rPr>
        <w:t>כל אותו היום</w:t>
      </w:r>
      <w:r>
        <w:rPr>
          <w:rtl w:val="true"/>
        </w:rPr>
        <w:t xml:space="preserve">, </w:t>
      </w:r>
      <w:r>
        <w:rPr>
          <w:rtl w:val="true"/>
        </w:rPr>
        <w:t>אונן הוא</w:t>
      </w:r>
      <w:r>
        <w:rPr>
          <w:rtl w:val="true"/>
        </w:rPr>
        <w:t>. (</w:t>
      </w:r>
      <w:r>
        <w:rPr>
          <w:rtl w:val="true"/>
        </w:rPr>
        <w:t xml:space="preserve">חולקים ר“ש ורבנן אם אנינות לילה הוא מדרבנן או מדא’ </w:t>
      </w:r>
      <w:r>
        <w:rPr>
          <w:rtl w:val="true"/>
        </w:rPr>
        <w:t>(</w:t>
      </w:r>
      <w:r>
        <w:rPr>
          <w:rtl w:val="true"/>
        </w:rPr>
        <w:t>נל’ מדרשה</w:t>
      </w:r>
      <w:r>
        <w:rPr>
          <w:rtl w:val="true"/>
        </w:rPr>
        <w:t xml:space="preserve">), </w:t>
      </w:r>
      <w:r>
        <w:rPr>
          <w:rtl w:val="true"/>
        </w:rPr>
        <w:t>אבל זה לא נוגע לכאן</w:t>
      </w:r>
      <w:r>
        <w:rPr>
          <w:rtl w:val="true"/>
        </w:rPr>
        <w:t xml:space="preserve">, </w:t>
      </w:r>
      <w:r>
        <w:rPr>
          <w:rtl w:val="true"/>
        </w:rPr>
        <w:t>כיון שקבלה פסול לעולם בלילה</w:t>
      </w:r>
      <w:r>
        <w:rPr>
          <w:rtl w:val="true"/>
        </w:rPr>
        <w:t>.)</w:t>
      </w:r>
    </w:p>
    <w:p>
      <w:pPr>
        <w:pStyle w:val="Footnote"/>
        <w:spacing w:lineRule="auto" w:line="240" w:before="86" w:after="86"/>
        <w:ind w:left="346" w:hanging="346"/>
        <w:rPr/>
      </w:pPr>
      <w:r>
        <w:rPr>
          <w:rtl w:val="true"/>
        </w:rPr>
        <w:tab/>
      </w:r>
      <w:r>
        <w:rPr>
          <w:rtl w:val="true"/>
        </w:rPr>
        <w:t>אם נקבר קרוב של אדם או נלקטו עצמותיו</w:t>
      </w:r>
      <w:r>
        <w:rPr>
          <w:rtl w:val="true"/>
        </w:rPr>
        <w:t xml:space="preserve">, </w:t>
      </w:r>
      <w:r>
        <w:rPr>
          <w:rtl w:val="true"/>
        </w:rPr>
        <w:t>או אם שמע אדם על מיתת קרוב שלו</w:t>
      </w:r>
      <w:r>
        <w:rPr>
          <w:rtl w:val="true"/>
        </w:rPr>
        <w:t xml:space="preserve">, </w:t>
      </w:r>
      <w:r>
        <w:rPr>
          <w:rtl w:val="true"/>
        </w:rPr>
        <w:t>אונן הוא מדרבנן</w:t>
      </w:r>
      <w:r>
        <w:rPr>
          <w:rtl w:val="true"/>
        </w:rPr>
        <w:t xml:space="preserve">. </w:t>
      </w:r>
      <w:r>
        <w:rPr>
          <w:b/>
          <w:bCs/>
          <w:rtl w:val="true"/>
        </w:rPr>
        <w:t>(</w:t>
      </w:r>
      <w:r>
        <w:rPr>
          <w:b/>
          <w:b/>
          <w:bCs/>
          <w:rtl w:val="true"/>
        </w:rPr>
        <w:t>ק</w:t>
      </w:r>
      <w:r>
        <w:rPr>
          <w:b/>
          <w:bCs/>
          <w:rtl w:val="true"/>
        </w:rPr>
        <w:t>)</w:t>
      </w:r>
    </w:p>
  </w:footnote>
  <w:footnote w:id="62">
    <w:p>
      <w:pPr>
        <w:pStyle w:val="Footnote"/>
        <w:spacing w:lineRule="auto" w:line="240" w:before="86" w:after="86"/>
        <w:ind w:left="346" w:hanging="346"/>
        <w:rPr/>
      </w:pPr>
      <w:r>
        <w:rPr>
          <w:rStyle w:val="FootnoteCharacters"/>
        </w:rPr>
        <w:footnoteRef/>
      </w:r>
      <w:r>
        <w:rPr>
          <w:rtl w:val="true"/>
        </w:rPr>
        <w:tab/>
        <w:t xml:space="preserve">דורשים פסול שלו מאחד מקרא </w:t>
      </w:r>
      <w:r>
        <w:rPr>
          <w:rtl w:val="true"/>
        </w:rPr>
        <w:t>(</w:t>
      </w:r>
      <w:r>
        <w:rPr>
          <w:rtl w:val="true"/>
        </w:rPr>
        <w:t>גמ’ נותן שני קראי</w:t>
      </w:r>
      <w:r>
        <w:rPr>
          <w:rtl w:val="true"/>
        </w:rPr>
        <w:t xml:space="preserve">) </w:t>
      </w:r>
      <w:r>
        <w:rPr>
          <w:rtl w:val="true"/>
        </w:rPr>
        <w:t xml:space="preserve">או מקו“ח </w:t>
      </w:r>
      <w:r>
        <w:rPr>
          <w:rtl w:val="true"/>
        </w:rPr>
        <w:t>(</w:t>
      </w:r>
      <w:r>
        <w:rPr>
          <w:rtl w:val="true"/>
        </w:rPr>
        <w:t>גמ’ נותן שני קו“ח</w:t>
      </w:r>
      <w:r>
        <w:rPr>
          <w:rtl w:val="true"/>
        </w:rPr>
        <w:t>).</w:t>
      </w:r>
    </w:p>
  </w:footnote>
  <w:footnote w:id="63">
    <w:p>
      <w:pPr>
        <w:pStyle w:val="Footnote"/>
        <w:spacing w:lineRule="auto" w:line="240" w:before="86" w:after="86"/>
        <w:ind w:left="346" w:hanging="346"/>
        <w:rPr/>
      </w:pPr>
      <w:r>
        <w:rPr>
          <w:rStyle w:val="FootnoteCharacters"/>
        </w:rPr>
        <w:footnoteRef/>
      </w:r>
      <w:r>
        <w:rPr>
          <w:rtl w:val="true"/>
        </w:rPr>
        <w:tab/>
        <w:t>יש שני יוצאים מכלל זה</w:t>
      </w:r>
      <w:r>
        <w:rPr>
          <w:rtl w:val="true"/>
        </w:rPr>
        <w:t>:</w:t>
      </w:r>
    </w:p>
    <w:p>
      <w:pPr>
        <w:pStyle w:val="Footnote"/>
        <w:numPr>
          <w:ilvl w:val="0"/>
          <w:numId w:val="9"/>
        </w:numPr>
        <w:rPr/>
      </w:pPr>
      <w:r>
        <w:rPr>
          <w:rtl w:val="true"/>
        </w:rPr>
        <w:t>קרא אומר שזה רק בכהן הדיוט</w:t>
      </w:r>
      <w:r>
        <w:rPr>
          <w:rtl w:val="true"/>
        </w:rPr>
        <w:t xml:space="preserve">. </w:t>
      </w:r>
      <w:r>
        <w:rPr>
          <w:rtl w:val="true"/>
        </w:rPr>
        <w:t>אבל</w:t>
      </w:r>
      <w:r>
        <w:rPr>
          <w:rtl w:val="true"/>
        </w:rPr>
        <w:t xml:space="preserve">, </w:t>
      </w:r>
      <w:r>
        <w:rPr>
          <w:rtl w:val="true"/>
        </w:rPr>
        <w:t>כה“ג שהוא אונן יכול לעבוד</w:t>
      </w:r>
      <w:r>
        <w:rPr>
          <w:rtl w:val="true"/>
        </w:rPr>
        <w:t xml:space="preserve">. </w:t>
      </w:r>
      <w:r>
        <w:rPr>
          <w:rtl w:val="true"/>
        </w:rPr>
        <w:t xml:space="preserve">חולקים רבי יהודה ורבנן אם גזרו רבנן שלא יעבוד </w:t>
      </w:r>
      <w:r>
        <w:rPr>
          <w:b/>
          <w:bCs/>
          <w:rtl w:val="true"/>
        </w:rPr>
        <w:t>(</w:t>
      </w:r>
      <w:r>
        <w:rPr>
          <w:b/>
          <w:b/>
          <w:bCs/>
          <w:rtl w:val="true"/>
        </w:rPr>
        <w:t>יומא יד</w:t>
      </w:r>
      <w:r>
        <w:rPr>
          <w:b/>
          <w:bCs/>
          <w:rtl w:val="true"/>
        </w:rPr>
        <w:t>.)</w:t>
      </w:r>
      <w:r>
        <w:rPr>
          <w:rtl w:val="true"/>
        </w:rPr>
        <w:t xml:space="preserve">, </w:t>
      </w:r>
      <w:r>
        <w:rPr>
          <w:rtl w:val="true"/>
        </w:rPr>
        <w:t>אבל בוודאי לא פוסל</w:t>
      </w:r>
      <w:r>
        <w:rPr>
          <w:rtl w:val="true"/>
        </w:rPr>
        <w:t>.</w:t>
      </w:r>
    </w:p>
    <w:p>
      <w:pPr>
        <w:pStyle w:val="Footnote"/>
        <w:numPr>
          <w:ilvl w:val="0"/>
          <w:numId w:val="9"/>
        </w:numPr>
        <w:spacing w:before="86" w:after="86"/>
        <w:rPr/>
      </w:pPr>
      <w:r>
        <w:rPr>
          <w:rtl w:val="true"/>
        </w:rPr>
        <w:t xml:space="preserve">חולקים אם זה גם בקרבן ציבור או לא </w:t>
      </w:r>
      <w:r>
        <w:rPr>
          <w:rtl w:val="true"/>
        </w:rPr>
        <w:t>(</w:t>
      </w:r>
      <w:r>
        <w:rPr>
          <w:rtl w:val="true"/>
        </w:rPr>
        <w:t>שדורשים קו“ח מטומאה</w:t>
      </w:r>
      <w:r>
        <w:rPr>
          <w:rtl w:val="true"/>
        </w:rPr>
        <w:t xml:space="preserve">). </w:t>
      </w:r>
      <w:r>
        <w:rPr>
          <w:b/>
          <w:bCs/>
          <w:rtl w:val="true"/>
        </w:rPr>
        <w:t>(</w:t>
      </w:r>
      <w:r>
        <w:rPr>
          <w:b/>
          <w:b/>
          <w:bCs/>
          <w:rtl w:val="true"/>
        </w:rPr>
        <w:t>טז</w:t>
      </w:r>
      <w:r>
        <w:rPr>
          <w:b/>
          <w:bCs/>
          <w:rtl w:val="true"/>
        </w:rPr>
        <w:t>:)</w:t>
      </w:r>
    </w:p>
  </w:footnote>
  <w:footnote w:id="64">
    <w:p>
      <w:pPr>
        <w:pStyle w:val="Footnote"/>
        <w:spacing w:lineRule="auto" w:line="240" w:before="86" w:after="86"/>
        <w:ind w:left="346" w:hanging="346"/>
        <w:rPr/>
      </w:pPr>
      <w:r>
        <w:rPr>
          <w:rStyle w:val="FootnoteCharacters"/>
        </w:rPr>
        <w:footnoteRef/>
      </w:r>
      <w:r>
        <w:rPr>
          <w:rtl w:val="true"/>
        </w:rPr>
        <w:tab/>
        <w:t>מי שנטמא וטבל</w:t>
      </w:r>
      <w:r>
        <w:rPr>
          <w:rtl w:val="true"/>
        </w:rPr>
        <w:t xml:space="preserve">, </w:t>
      </w:r>
      <w:r>
        <w:rPr>
          <w:rtl w:val="true"/>
        </w:rPr>
        <w:t>אבל לא שהה עד הלילה</w:t>
      </w:r>
      <w:r>
        <w:rPr>
          <w:rtl w:val="true"/>
        </w:rPr>
        <w:t>.</w:t>
      </w:r>
    </w:p>
  </w:footnote>
  <w:footnote w:id="65">
    <w:p>
      <w:pPr>
        <w:pStyle w:val="Footnote"/>
        <w:spacing w:lineRule="auto" w:line="240" w:before="86" w:after="86"/>
        <w:ind w:left="346" w:hanging="346"/>
        <w:rPr/>
      </w:pPr>
      <w:r>
        <w:rPr>
          <w:rStyle w:val="FootnoteCharacters"/>
        </w:rPr>
        <w:footnoteRef/>
      </w:r>
      <w:r>
        <w:rPr>
          <w:rtl w:val="true"/>
        </w:rPr>
        <w:tab/>
        <w:t>דורש פסול זה מקרא מיותר</w:t>
      </w:r>
      <w:r>
        <w:rPr>
          <w:rtl w:val="true"/>
        </w:rPr>
        <w:t xml:space="preserve">. </w:t>
      </w:r>
      <w:r>
        <w:rPr>
          <w:b/>
          <w:bCs/>
          <w:rtl w:val="true"/>
        </w:rPr>
        <w:t>(</w:t>
      </w:r>
      <w:r>
        <w:rPr>
          <w:b/>
          <w:b/>
          <w:bCs/>
          <w:rtl w:val="true"/>
        </w:rPr>
        <w:t>יז</w:t>
      </w:r>
      <w:r>
        <w:rPr>
          <w:b/>
          <w:bCs/>
          <w:rtl w:val="true"/>
        </w:rPr>
        <w:t>.)</w:t>
      </w:r>
    </w:p>
  </w:footnote>
  <w:footnote w:id="66">
    <w:p>
      <w:pPr>
        <w:pStyle w:val="Footnote"/>
        <w:spacing w:lineRule="auto" w:line="240" w:before="86" w:after="86"/>
        <w:ind w:left="346" w:hanging="346"/>
        <w:rPr/>
      </w:pPr>
      <w:r>
        <w:rPr>
          <w:rStyle w:val="FootnoteCharacters"/>
        </w:rPr>
        <w:footnoteRef/>
      </w:r>
      <w:r>
        <w:rPr>
          <w:rtl w:val="true"/>
        </w:rPr>
        <w:tab/>
        <w:t>מי שלא עובד בכל בגדיו</w:t>
      </w:r>
      <w:r>
        <w:rPr>
          <w:rtl w:val="true"/>
        </w:rPr>
        <w:t xml:space="preserve">- </w:t>
      </w:r>
      <w:r>
        <w:rPr>
          <w:rtl w:val="true"/>
        </w:rPr>
        <w:t>כה“ג שלא עבד בשמנה</w:t>
      </w:r>
      <w:r>
        <w:rPr>
          <w:rtl w:val="true"/>
        </w:rPr>
        <w:t xml:space="preserve">, </w:t>
      </w:r>
      <w:r>
        <w:rPr>
          <w:rtl w:val="true"/>
        </w:rPr>
        <w:t>וכ“ה שלא עבד בארבע</w:t>
      </w:r>
      <w:r>
        <w:rPr>
          <w:rtl w:val="true"/>
        </w:rPr>
        <w:t>.</w:t>
      </w:r>
    </w:p>
  </w:footnote>
  <w:footnote w:id="67">
    <w:p>
      <w:pPr>
        <w:pStyle w:val="Footnote"/>
        <w:spacing w:lineRule="auto" w:line="240" w:before="86" w:after="86"/>
        <w:ind w:left="346" w:hanging="346"/>
        <w:rPr/>
      </w:pPr>
      <w:r>
        <w:rPr>
          <w:rStyle w:val="FootnoteCharacters"/>
        </w:rPr>
        <w:footnoteRef/>
      </w:r>
      <w:r>
        <w:rPr>
          <w:rtl w:val="true"/>
        </w:rPr>
        <w:tab/>
        <w:t>דורש פסול זה משלש קראי</w:t>
      </w:r>
      <w:r>
        <w:rPr>
          <w:rtl w:val="true"/>
        </w:rPr>
        <w:t xml:space="preserve">^- </w:t>
      </w:r>
      <w:r>
        <w:rPr>
          <w:rtl w:val="true"/>
        </w:rPr>
        <w:t>אחד לכהן שחסר בגדים</w:t>
      </w:r>
      <w:r>
        <w:rPr>
          <w:rtl w:val="true"/>
        </w:rPr>
        <w:t xml:space="preserve">, </w:t>
      </w:r>
      <w:r>
        <w:rPr>
          <w:rtl w:val="true"/>
        </w:rPr>
        <w:t>אחד לכהן שייתר בגדים</w:t>
      </w:r>
      <w:r>
        <w:rPr>
          <w:rtl w:val="true"/>
        </w:rPr>
        <w:t xml:space="preserve">, </w:t>
      </w:r>
      <w:r>
        <w:rPr>
          <w:rtl w:val="true"/>
        </w:rPr>
        <w:t xml:space="preserve">ואחד לעבודה שלא מעכב </w:t>
      </w:r>
      <w:r>
        <w:rPr>
          <w:rtl w:val="true"/>
        </w:rPr>
        <w:t>(</w:t>
      </w:r>
      <w:r>
        <w:rPr>
          <w:rtl w:val="true"/>
        </w:rPr>
        <w:t>מעכב אותו עבודה</w:t>
      </w:r>
      <w:r>
        <w:rPr>
          <w:rtl w:val="true"/>
        </w:rPr>
        <w:t xml:space="preserve">). </w:t>
      </w:r>
      <w:r>
        <w:rPr>
          <w:b/>
          <w:bCs/>
          <w:rtl w:val="true"/>
        </w:rPr>
        <w:t>(</w:t>
      </w:r>
      <w:r>
        <w:rPr>
          <w:b/>
          <w:b/>
          <w:bCs/>
          <w:rtl w:val="true"/>
        </w:rPr>
        <w:t>יח</w:t>
      </w:r>
      <w:r>
        <w:rPr>
          <w:b/>
          <w:bCs/>
          <w:rtl w:val="true"/>
        </w:rPr>
        <w:t>.)</w:t>
      </w:r>
    </w:p>
  </w:footnote>
  <w:footnote w:id="68">
    <w:p>
      <w:pPr>
        <w:pStyle w:val="Footnote"/>
        <w:spacing w:lineRule="auto" w:line="240" w:before="86" w:after="86"/>
        <w:ind w:left="346" w:hanging="346"/>
        <w:rPr/>
      </w:pPr>
      <w:r>
        <w:rPr>
          <w:rStyle w:val="FootnoteCharacters"/>
        </w:rPr>
        <w:footnoteRef/>
      </w:r>
      <w:r>
        <w:rPr>
          <w:rtl w:val="true"/>
        </w:rPr>
        <w:tab/>
        <w:t>מי שנטמא וטבל ושהה עד הלילה</w:t>
      </w:r>
      <w:r>
        <w:rPr>
          <w:rtl w:val="true"/>
        </w:rPr>
        <w:t xml:space="preserve">, </w:t>
      </w:r>
      <w:r>
        <w:rPr>
          <w:rtl w:val="true"/>
        </w:rPr>
        <w:t>אבל לא הקריב קרבנות שחייב</w:t>
      </w:r>
      <w:r>
        <w:rPr>
          <w:rtl w:val="true"/>
        </w:rPr>
        <w:t xml:space="preserve">. </w:t>
      </w:r>
      <w:r>
        <w:rPr>
          <w:rtl w:val="true"/>
        </w:rPr>
        <w:t>לא כל טומאה עושה אדם מחוסר כפורים</w:t>
      </w:r>
      <w:r>
        <w:rPr>
          <w:rtl w:val="true"/>
        </w:rPr>
        <w:t xml:space="preserve">; </w:t>
      </w:r>
      <w:r>
        <w:rPr>
          <w:rtl w:val="true"/>
        </w:rPr>
        <w:t>רק טומאת מיוחדות מחייבים קרבן</w:t>
      </w:r>
      <w:r>
        <w:rPr>
          <w:rtl w:val="true"/>
        </w:rPr>
        <w:t>.</w:t>
      </w:r>
    </w:p>
  </w:footnote>
  <w:footnote w:id="69">
    <w:p>
      <w:pPr>
        <w:pStyle w:val="Footnote"/>
        <w:spacing w:lineRule="auto" w:line="240" w:before="86" w:after="86"/>
        <w:ind w:left="346" w:hanging="346"/>
        <w:rPr/>
      </w:pPr>
      <w:r>
        <w:rPr>
          <w:rStyle w:val="FootnoteCharacters"/>
        </w:rPr>
        <w:footnoteRef/>
      </w:r>
      <w:r>
        <w:rPr>
          <w:rtl w:val="true"/>
        </w:rPr>
        <w:tab/>
        <w:t>דורש מקרא שהוא בכלל טמא</w:t>
      </w:r>
      <w:r>
        <w:rPr>
          <w:rtl w:val="true"/>
        </w:rPr>
        <w:t xml:space="preserve">. </w:t>
      </w:r>
      <w:r>
        <w:rPr>
          <w:rtl w:val="true"/>
        </w:rPr>
        <w:t>אז</w:t>
      </w:r>
      <w:r>
        <w:rPr>
          <w:rtl w:val="true"/>
        </w:rPr>
        <w:t xml:space="preserve">, </w:t>
      </w:r>
      <w:r>
        <w:rPr>
          <w:rtl w:val="true"/>
        </w:rPr>
        <w:t>כמו טמא</w:t>
      </w:r>
      <w:r>
        <w:rPr>
          <w:rtl w:val="true"/>
        </w:rPr>
        <w:t xml:space="preserve">, </w:t>
      </w:r>
      <w:r>
        <w:rPr>
          <w:rtl w:val="true"/>
        </w:rPr>
        <w:t>פסול</w:t>
      </w:r>
      <w:r>
        <w:rPr>
          <w:rtl w:val="true"/>
        </w:rPr>
        <w:t xml:space="preserve">. </w:t>
      </w:r>
      <w:r>
        <w:rPr>
          <w:b/>
          <w:bCs/>
          <w:rtl w:val="true"/>
        </w:rPr>
        <w:t>(</w:t>
      </w:r>
      <w:r>
        <w:rPr>
          <w:b/>
          <w:b/>
          <w:bCs/>
          <w:rtl w:val="true"/>
        </w:rPr>
        <w:t>יט</w:t>
      </w:r>
      <w:r>
        <w:rPr>
          <w:b/>
          <w:bCs/>
          <w:rtl w:val="true"/>
        </w:rPr>
        <w:t>:)</w:t>
      </w:r>
    </w:p>
  </w:footnote>
  <w:footnote w:id="70">
    <w:p>
      <w:pPr>
        <w:pStyle w:val="Footnote"/>
        <w:spacing w:lineRule="auto" w:line="240" w:before="86" w:after="86"/>
        <w:ind w:left="346" w:hanging="346"/>
        <w:rPr/>
      </w:pPr>
      <w:r>
        <w:rPr>
          <w:rStyle w:val="FootnoteCharacters"/>
        </w:rPr>
        <w:footnoteRef/>
      </w:r>
      <w:r>
        <w:rPr>
          <w:rtl w:val="true"/>
        </w:rPr>
        <w:tab/>
        <w:t>לפעמים</w:t>
      </w:r>
      <w:r>
        <w:rPr>
          <w:rtl w:val="true"/>
        </w:rPr>
        <w:t xml:space="preserve">, </w:t>
      </w:r>
      <w:r>
        <w:rPr>
          <w:rtl w:val="true"/>
        </w:rPr>
        <w:t>צריך כהן לרחוץ את ידיו ורגליו מכיור או מכלי שרת</w:t>
      </w:r>
      <w:r>
        <w:rPr>
          <w:rtl w:val="true"/>
        </w:rPr>
        <w:t xml:space="preserve">. </w:t>
      </w:r>
      <w:r>
        <w:rPr>
          <w:rtl w:val="true"/>
        </w:rPr>
        <w:t>כהן שלא עשה כן אינו רחוץ ידים ורגלים</w:t>
      </w:r>
      <w:r>
        <w:rPr>
          <w:rtl w:val="true"/>
        </w:rPr>
        <w:t>.</w:t>
      </w:r>
    </w:p>
    <w:p>
      <w:pPr>
        <w:pStyle w:val="Footnote"/>
        <w:rPr/>
      </w:pPr>
      <w:r>
        <w:rPr>
          <w:rtl w:val="true"/>
        </w:rPr>
        <w:tab/>
      </w:r>
      <w:r>
        <w:rPr>
          <w:rtl w:val="true"/>
        </w:rPr>
        <w:t>עכשיו</w:t>
      </w:r>
      <w:r>
        <w:rPr>
          <w:rtl w:val="true"/>
        </w:rPr>
        <w:t xml:space="preserve">, </w:t>
      </w:r>
      <w:r>
        <w:rPr>
          <w:rtl w:val="true"/>
        </w:rPr>
        <w:t>צריך לבאר איך מקדשים ומתי מקדשים</w:t>
      </w:r>
      <w:r>
        <w:rPr>
          <w:rtl w:val="true"/>
        </w:rPr>
        <w:t>:</w:t>
      </w:r>
    </w:p>
    <w:p>
      <w:pPr>
        <w:pStyle w:val="Footnote"/>
        <w:rPr/>
      </w:pPr>
      <w:r>
        <w:rPr>
          <w:rtl w:val="true"/>
        </w:rPr>
        <w:tab/>
      </w:r>
      <w:r>
        <w:rPr>
          <w:rtl w:val="true"/>
        </w:rPr>
        <w:t>איך מקדשים</w:t>
      </w:r>
      <w:r>
        <w:rPr>
          <w:rtl w:val="true"/>
        </w:rPr>
        <w:t>:</w:t>
      </w:r>
    </w:p>
    <w:p>
      <w:pPr>
        <w:pStyle w:val="Footnote"/>
        <w:rPr/>
      </w:pPr>
      <w:r>
        <w:rPr>
          <w:rtl w:val="true"/>
        </w:rPr>
        <w:tab/>
      </w:r>
      <w:r>
        <w:rPr>
          <w:rtl w:val="true"/>
        </w:rPr>
        <w:t>חולקים רבנן וריב</w:t>
      </w:r>
      <w:r>
        <w:rPr>
          <w:rtl w:val="true"/>
        </w:rPr>
        <w:t>"</w:t>
      </w:r>
      <w:r>
        <w:rPr>
          <w:rtl w:val="true"/>
        </w:rPr>
        <w:t>י אם נותן יד ימין על רגל ימין ויד שמאל על רגל שמאל או רגל על גב רגל</w:t>
      </w:r>
      <w:r>
        <w:rPr>
          <w:rtl w:val="true"/>
        </w:rPr>
        <w:t xml:space="preserve">, </w:t>
      </w:r>
      <w:r>
        <w:rPr>
          <w:rtl w:val="true"/>
        </w:rPr>
        <w:t>ועליהם</w:t>
      </w:r>
      <w:r>
        <w:rPr>
          <w:rtl w:val="true"/>
        </w:rPr>
        <w:t xml:space="preserve">, </w:t>
      </w:r>
      <w:r>
        <w:rPr>
          <w:rtl w:val="true"/>
        </w:rPr>
        <w:t>יד על גב יד</w:t>
      </w:r>
      <w:r>
        <w:rPr>
          <w:rtl w:val="true"/>
        </w:rPr>
        <w:t xml:space="preserve">. </w:t>
      </w:r>
      <w:r>
        <w:rPr>
          <w:b/>
          <w:bCs/>
          <w:rtl w:val="true"/>
        </w:rPr>
        <w:t>(</w:t>
      </w:r>
      <w:r>
        <w:rPr>
          <w:b/>
          <w:b/>
          <w:bCs/>
          <w:rtl w:val="true"/>
        </w:rPr>
        <w:t>יט</w:t>
      </w:r>
      <w:r>
        <w:rPr>
          <w:b/>
          <w:bCs/>
          <w:rtl w:val="true"/>
        </w:rPr>
        <w:t>:</w:t>
      </w:r>
      <w:r>
        <w:rPr>
          <w:rtl w:val="true"/>
        </w:rPr>
        <w:t xml:space="preserve">) </w:t>
      </w:r>
      <w:r>
        <w:rPr>
          <w:rtl w:val="true"/>
        </w:rPr>
        <w:t>המח</w:t>
      </w:r>
      <w:r>
        <w:rPr>
          <w:rtl w:val="true"/>
        </w:rPr>
        <w:t xml:space="preserve">' </w:t>
      </w:r>
      <w:r>
        <w:rPr>
          <w:rtl w:val="true"/>
        </w:rPr>
        <w:t xml:space="preserve">היא אם עמידה בסמיכה </w:t>
      </w:r>
      <w:r>
        <w:rPr>
          <w:rtl w:val="true"/>
        </w:rPr>
        <w:t>(</w:t>
      </w:r>
      <w:r>
        <w:rPr>
          <w:rtl w:val="true"/>
        </w:rPr>
        <w:t>שכן צ</w:t>
      </w:r>
      <w:r>
        <w:rPr>
          <w:rtl w:val="true"/>
        </w:rPr>
        <w:t xml:space="preserve">' </w:t>
      </w:r>
      <w:r>
        <w:rPr>
          <w:rtl w:val="true"/>
        </w:rPr>
        <w:t>לעשות לריב</w:t>
      </w:r>
      <w:r>
        <w:rPr>
          <w:rtl w:val="true"/>
        </w:rPr>
        <w:t>"</w:t>
      </w:r>
      <w:r>
        <w:rPr>
          <w:rtl w:val="true"/>
        </w:rPr>
        <w:t>י</w:t>
      </w:r>
      <w:r>
        <w:rPr>
          <w:rtl w:val="true"/>
        </w:rPr>
        <w:t xml:space="preserve">) </w:t>
      </w:r>
      <w:r>
        <w:rPr>
          <w:rtl w:val="true"/>
        </w:rPr>
        <w:t xml:space="preserve">לא נחשב או נחשב עמידה </w:t>
      </w:r>
      <w:r>
        <w:rPr>
          <w:b/>
          <w:bCs/>
          <w:rtl w:val="true"/>
        </w:rPr>
        <w:t>(</w:t>
      </w:r>
      <w:r>
        <w:rPr>
          <w:b/>
          <w:b/>
          <w:bCs/>
          <w:rtl w:val="true"/>
        </w:rPr>
        <w:t>יט</w:t>
      </w:r>
      <w:r>
        <w:rPr>
          <w:b/>
          <w:bCs/>
          <w:rtl w:val="true"/>
        </w:rPr>
        <w:t>:)</w:t>
      </w:r>
      <w:r>
        <w:rPr>
          <w:rtl w:val="true"/>
        </w:rPr>
        <w:t xml:space="preserve">, </w:t>
      </w:r>
      <w:r>
        <w:rPr>
          <w:rtl w:val="true"/>
        </w:rPr>
        <w:t>כמו שצ</w:t>
      </w:r>
      <w:r>
        <w:rPr>
          <w:rtl w:val="true"/>
        </w:rPr>
        <w:t xml:space="preserve">' </w:t>
      </w:r>
      <w:r>
        <w:rPr>
          <w:rtl w:val="true"/>
        </w:rPr>
        <w:t>כיון שכ</w:t>
      </w:r>
      <w:r>
        <w:rPr>
          <w:rtl w:val="true"/>
        </w:rPr>
        <w:t>', "</w:t>
      </w:r>
      <w:r>
        <w:rPr>
          <w:rtl w:val="true"/>
        </w:rPr>
        <w:t>לשרת</w:t>
      </w:r>
      <w:r>
        <w:rPr>
          <w:rtl w:val="true"/>
        </w:rPr>
        <w:t>").</w:t>
      </w:r>
    </w:p>
    <w:p>
      <w:pPr>
        <w:pStyle w:val="Footnote"/>
        <w:rPr/>
      </w:pPr>
      <w:r>
        <w:rPr>
          <w:rtl w:val="true"/>
        </w:rPr>
        <w:tab/>
      </w:r>
      <w:r>
        <w:rPr>
          <w:rtl w:val="true"/>
        </w:rPr>
        <w:t xml:space="preserve">מזלף מים מן הכיור או מכלי שרת </w:t>
      </w:r>
      <w:r>
        <w:rPr>
          <w:rtl w:val="true"/>
        </w:rPr>
        <w:t>(</w:t>
      </w:r>
      <w:r>
        <w:rPr>
          <w:rtl w:val="true"/>
        </w:rPr>
        <w:t>שכ</w:t>
      </w:r>
      <w:r>
        <w:rPr>
          <w:rtl w:val="true"/>
        </w:rPr>
        <w:t>', "</w:t>
      </w:r>
      <w:r>
        <w:rPr>
          <w:rtl w:val="true"/>
        </w:rPr>
        <w:t>ירחצו</w:t>
      </w:r>
      <w:r>
        <w:rPr>
          <w:rtl w:val="true"/>
        </w:rPr>
        <w:t xml:space="preserve">") </w:t>
      </w:r>
      <w:r>
        <w:rPr>
          <w:b/>
          <w:bCs/>
          <w:rtl w:val="true"/>
        </w:rPr>
        <w:t>(</w:t>
      </w:r>
      <w:r>
        <w:rPr>
          <w:b/>
          <w:b/>
          <w:bCs/>
          <w:rtl w:val="true"/>
        </w:rPr>
        <w:t>כב</w:t>
      </w:r>
      <w:r>
        <w:rPr>
          <w:b/>
          <w:bCs/>
          <w:rtl w:val="true"/>
        </w:rPr>
        <w:t>.)</w:t>
      </w:r>
      <w:r>
        <w:rPr>
          <w:rtl w:val="true"/>
        </w:rPr>
        <w:t xml:space="preserve">. </w:t>
      </w:r>
      <w:r>
        <w:rPr>
          <w:rtl w:val="true"/>
        </w:rPr>
        <w:t>גמ</w:t>
      </w:r>
      <w:r>
        <w:rPr>
          <w:rtl w:val="true"/>
        </w:rPr>
        <w:t xml:space="preserve">' </w:t>
      </w:r>
      <w:r>
        <w:rPr>
          <w:rtl w:val="true"/>
        </w:rPr>
        <w:t>מסופק אם יכול לטבול יו“ר בתוך כיור</w:t>
      </w:r>
      <w:r>
        <w:rPr>
          <w:rtl w:val="true"/>
        </w:rPr>
        <w:t xml:space="preserve">. </w:t>
      </w:r>
      <w:r>
        <w:rPr>
          <w:b/>
          <w:bCs/>
          <w:rtl w:val="true"/>
        </w:rPr>
        <w:t>(</w:t>
      </w:r>
      <w:r>
        <w:rPr>
          <w:b/>
          <w:b/>
          <w:bCs/>
          <w:rtl w:val="true"/>
        </w:rPr>
        <w:t>כא</w:t>
      </w:r>
      <w:r>
        <w:rPr>
          <w:b/>
          <w:bCs/>
          <w:rtl w:val="true"/>
        </w:rPr>
        <w:t>.)</w:t>
      </w:r>
    </w:p>
    <w:p>
      <w:pPr>
        <w:pStyle w:val="Footnote"/>
        <w:rPr/>
      </w:pPr>
      <w:r>
        <w:rPr>
          <w:rtl w:val="true"/>
        </w:rPr>
        <w:tab/>
      </w:r>
      <w:r>
        <w:rPr>
          <w:rtl w:val="true"/>
        </w:rPr>
        <w:t>צריך לרחוץ ממקום</w:t>
      </w:r>
      <w:r>
        <w:rPr>
          <w:rtl w:val="true"/>
        </w:rPr>
        <w:t xml:space="preserve">^ </w:t>
      </w:r>
      <w:r>
        <w:rPr>
          <w:rtl w:val="true"/>
        </w:rPr>
        <w:t>שיש בו מים לקדש לארבע כהנים</w:t>
      </w:r>
      <w:r>
        <w:rPr>
          <w:rtl w:val="true"/>
        </w:rPr>
        <w:t xml:space="preserve">, </w:t>
      </w:r>
      <w:r>
        <w:rPr>
          <w:rtl w:val="true"/>
        </w:rPr>
        <w:t>שכ</w:t>
      </w:r>
      <w:r>
        <w:rPr>
          <w:rtl w:val="true"/>
        </w:rPr>
        <w:t>', "</w:t>
      </w:r>
      <w:r>
        <w:rPr>
          <w:rtl w:val="true"/>
        </w:rPr>
        <w:t>ירחצו משה ואהרן ובניו</w:t>
      </w:r>
      <w:r>
        <w:rPr>
          <w:rtl w:val="true"/>
        </w:rPr>
        <w:t xml:space="preserve">." </w:t>
      </w:r>
      <w:r>
        <w:rPr>
          <w:b/>
          <w:bCs/>
          <w:rtl w:val="true"/>
        </w:rPr>
        <w:t>(</w:t>
      </w:r>
      <w:r>
        <w:rPr>
          <w:b/>
          <w:b/>
          <w:bCs/>
          <w:rtl w:val="true"/>
        </w:rPr>
        <w:t>כא</w:t>
      </w:r>
      <w:r>
        <w:rPr>
          <w:b/>
          <w:bCs/>
          <w:rtl w:val="true"/>
        </w:rPr>
        <w:t>:</w:t>
      </w:r>
      <w:r>
        <w:rPr>
          <w:rtl w:val="true"/>
        </w:rPr>
        <w:t>)</w:t>
      </w:r>
    </w:p>
    <w:p>
      <w:pPr>
        <w:pStyle w:val="Footnote"/>
        <w:rPr/>
      </w:pPr>
      <w:r>
        <w:rPr>
          <w:rtl w:val="true"/>
        </w:rPr>
        <w:tab/>
      </w:r>
      <w:r>
        <w:rPr>
          <w:rtl w:val="true"/>
        </w:rPr>
        <w:t>אם המים נילונו</w:t>
      </w:r>
      <w:r>
        <w:rPr>
          <w:rtl w:val="true"/>
        </w:rPr>
        <w:t xml:space="preserve">, </w:t>
      </w:r>
      <w:r>
        <w:rPr>
          <w:rtl w:val="true"/>
        </w:rPr>
        <w:t>דן אם פסול</w:t>
      </w:r>
      <w:r>
        <w:rPr>
          <w:rtl w:val="true"/>
        </w:rPr>
        <w:t xml:space="preserve">. </w:t>
      </w:r>
      <w:r>
        <w:rPr>
          <w:rtl w:val="true"/>
        </w:rPr>
        <w:t xml:space="preserve">אם פוסל בכהן </w:t>
      </w:r>
      <w:r>
        <w:rPr>
          <w:rtl w:val="true"/>
        </w:rPr>
        <w:t>(</w:t>
      </w:r>
      <w:r>
        <w:rPr>
          <w:rtl w:val="true"/>
        </w:rPr>
        <w:t>עיין לקמן</w:t>
      </w:r>
      <w:r>
        <w:rPr>
          <w:rtl w:val="true"/>
        </w:rPr>
        <w:t xml:space="preserve">), </w:t>
      </w:r>
      <w:r>
        <w:rPr>
          <w:rtl w:val="true"/>
        </w:rPr>
        <w:t>פ</w:t>
      </w:r>
      <w:r>
        <w:rPr>
          <w:rtl w:val="true"/>
        </w:rPr>
        <w:t xml:space="preserve">'. </w:t>
      </w:r>
      <w:r>
        <w:rPr>
          <w:rtl w:val="true"/>
        </w:rPr>
        <w:t>אם לא</w:t>
      </w:r>
      <w:r>
        <w:rPr>
          <w:rtl w:val="true"/>
        </w:rPr>
        <w:t xml:space="preserve">, </w:t>
      </w:r>
      <w:r>
        <w:rPr>
          <w:rtl w:val="true"/>
        </w:rPr>
        <w:t>דן גמ</w:t>
      </w:r>
      <w:r>
        <w:rPr>
          <w:rtl w:val="true"/>
        </w:rPr>
        <w:t xml:space="preserve">'. </w:t>
      </w:r>
      <w:r>
        <w:rPr>
          <w:b/>
          <w:bCs/>
          <w:rtl w:val="true"/>
        </w:rPr>
        <w:t>(</w:t>
      </w:r>
      <w:r>
        <w:rPr>
          <w:b/>
          <w:b/>
          <w:bCs/>
          <w:rtl w:val="true"/>
        </w:rPr>
        <w:t>כ</w:t>
      </w:r>
      <w:r>
        <w:rPr>
          <w:b/>
          <w:bCs/>
          <w:rtl w:val="true"/>
        </w:rPr>
        <w:t>.)</w:t>
      </w:r>
    </w:p>
    <w:p>
      <w:pPr>
        <w:pStyle w:val="Footnote"/>
        <w:rPr/>
      </w:pPr>
      <w:r>
        <w:rPr>
          <w:rtl w:val="true"/>
        </w:rPr>
        <w:tab/>
      </w:r>
      <w:r>
        <w:rPr>
          <w:rtl w:val="true"/>
        </w:rPr>
        <w:t>מתי מקדשים</w:t>
      </w:r>
      <w:r>
        <w:rPr>
          <w:rtl w:val="true"/>
        </w:rPr>
        <w:t>:</w:t>
      </w:r>
    </w:p>
    <w:p>
      <w:pPr>
        <w:pStyle w:val="Footnote"/>
        <w:numPr>
          <w:ilvl w:val="0"/>
          <w:numId w:val="10"/>
        </w:numPr>
        <w:rPr/>
      </w:pPr>
      <w:r>
        <w:rPr>
          <w:rtl w:val="true"/>
        </w:rPr>
        <w:t>בפעם ראשון שבא כהן לעבוד</w:t>
      </w:r>
      <w:r>
        <w:rPr>
          <w:rtl w:val="true"/>
        </w:rPr>
        <w:t xml:space="preserve">, </w:t>
      </w:r>
      <w:r>
        <w:rPr>
          <w:rtl w:val="true"/>
        </w:rPr>
        <w:t>צריך לקדש</w:t>
      </w:r>
      <w:r>
        <w:rPr>
          <w:rtl w:val="true"/>
        </w:rPr>
        <w:t>.</w:t>
      </w:r>
    </w:p>
    <w:p>
      <w:pPr>
        <w:pStyle w:val="Footnote"/>
        <w:numPr>
          <w:ilvl w:val="0"/>
          <w:numId w:val="10"/>
        </w:numPr>
        <w:rPr/>
      </w:pPr>
      <w:r>
        <w:rPr>
          <w:rtl w:val="true"/>
        </w:rPr>
        <w:t>לאחר שמטיל מים</w:t>
      </w:r>
      <w:r>
        <w:rPr>
          <w:rtl w:val="true"/>
        </w:rPr>
        <w:t xml:space="preserve">, </w:t>
      </w:r>
      <w:r>
        <w:rPr>
          <w:rtl w:val="true"/>
        </w:rPr>
        <w:t xml:space="preserve">צריך לקדש </w:t>
      </w:r>
      <w:r>
        <w:rPr>
          <w:rtl w:val="true"/>
        </w:rPr>
        <w:t>(</w:t>
      </w:r>
      <w:r>
        <w:rPr>
          <w:rtl w:val="true"/>
        </w:rPr>
        <w:t>שנגע בניצוצות</w:t>
      </w:r>
      <w:r>
        <w:rPr>
          <w:rtl w:val="true"/>
        </w:rPr>
        <w:t>).</w:t>
      </w:r>
      <w:r>
        <w:rPr>
          <w:b/>
          <w:bCs/>
          <w:rtl w:val="true"/>
        </w:rPr>
        <w:t xml:space="preserve"> (</w:t>
      </w:r>
      <w:r>
        <w:rPr>
          <w:b/>
          <w:b/>
          <w:bCs/>
          <w:rtl w:val="true"/>
        </w:rPr>
        <w:t>כ</w:t>
      </w:r>
      <w:r>
        <w:rPr>
          <w:b/>
          <w:bCs/>
          <w:rtl w:val="true"/>
        </w:rPr>
        <w:t>:)</w:t>
      </w:r>
    </w:p>
    <w:p>
      <w:pPr>
        <w:pStyle w:val="Footnote"/>
        <w:numPr>
          <w:ilvl w:val="0"/>
          <w:numId w:val="10"/>
        </w:numPr>
        <w:rPr/>
      </w:pPr>
      <w:r>
        <w:rPr>
          <w:rtl w:val="true"/>
        </w:rPr>
        <w:t>לאחר לינה</w:t>
      </w:r>
      <w:r>
        <w:rPr>
          <w:rtl w:val="true"/>
        </w:rPr>
        <w:t xml:space="preserve">- </w:t>
      </w:r>
      <w:r>
        <w:rPr>
          <w:rtl w:val="true"/>
        </w:rPr>
        <w:t>יש שלש דעות בזה</w:t>
      </w:r>
      <w:r>
        <w:rPr>
          <w:rtl w:val="true"/>
        </w:rPr>
        <w:t>:</w:t>
      </w:r>
    </w:p>
    <w:p>
      <w:pPr>
        <w:pStyle w:val="Footnote"/>
        <w:numPr>
          <w:ilvl w:val="1"/>
          <w:numId w:val="10"/>
        </w:numPr>
        <w:rPr/>
      </w:pPr>
      <w:r>
        <w:rPr>
          <w:rtl w:val="true"/>
        </w:rPr>
        <w:t>רשבא</w:t>
      </w:r>
      <w:r>
        <w:rPr>
          <w:rtl w:val="true"/>
        </w:rPr>
        <w:t xml:space="preserve">- </w:t>
      </w:r>
      <w:r>
        <w:rPr>
          <w:rtl w:val="true"/>
        </w:rPr>
        <w:t xml:space="preserve">סובר שאין לינה פוסל </w:t>
      </w:r>
      <w:r>
        <w:rPr>
          <w:rtl w:val="true"/>
        </w:rPr>
        <w:t>(</w:t>
      </w:r>
      <w:r>
        <w:rPr>
          <w:rtl w:val="true"/>
        </w:rPr>
        <w:t>שכ</w:t>
      </w:r>
      <w:r>
        <w:rPr>
          <w:rtl w:val="true"/>
        </w:rPr>
        <w:t>', "</w:t>
      </w:r>
      <w:r>
        <w:rPr>
          <w:rtl w:val="true"/>
        </w:rPr>
        <w:t>בבואם</w:t>
      </w:r>
      <w:r>
        <w:rPr>
          <w:rtl w:val="true"/>
        </w:rPr>
        <w:t xml:space="preserve">") </w:t>
      </w:r>
      <w:r>
        <w:rPr>
          <w:b/>
          <w:bCs/>
          <w:rtl w:val="true"/>
        </w:rPr>
        <w:t>(</w:t>
      </w:r>
      <w:r>
        <w:rPr>
          <w:b/>
          <w:b/>
          <w:bCs/>
          <w:rtl w:val="true"/>
        </w:rPr>
        <w:t>יט</w:t>
      </w:r>
      <w:r>
        <w:rPr>
          <w:b/>
          <w:bCs/>
          <w:rtl w:val="true"/>
        </w:rPr>
        <w:t>:)</w:t>
      </w:r>
      <w:r>
        <w:rPr>
          <w:rtl w:val="true"/>
        </w:rPr>
        <w:t xml:space="preserve">. </w:t>
      </w:r>
    </w:p>
    <w:p>
      <w:pPr>
        <w:pStyle w:val="Footnote"/>
        <w:numPr>
          <w:ilvl w:val="1"/>
          <w:numId w:val="10"/>
        </w:numPr>
        <w:rPr/>
      </w:pPr>
      <w:r>
        <w:rPr>
          <w:rtl w:val="true"/>
        </w:rPr>
        <w:t>רבי</w:t>
      </w:r>
      <w:r>
        <w:rPr>
          <w:rtl w:val="true"/>
        </w:rPr>
        <w:t xml:space="preserve">- </w:t>
      </w:r>
      <w:r>
        <w:rPr>
          <w:rtl w:val="true"/>
        </w:rPr>
        <w:t>סובר שלינה פסול</w:t>
      </w:r>
      <w:r>
        <w:rPr>
          <w:rtl w:val="true"/>
        </w:rPr>
        <w:t xml:space="preserve">. </w:t>
      </w:r>
      <w:r>
        <w:rPr>
          <w:rtl w:val="true"/>
        </w:rPr>
        <w:t>חול</w:t>
      </w:r>
      <w:r>
        <w:rPr>
          <w:rtl w:val="true"/>
        </w:rPr>
        <w:t xml:space="preserve">' </w:t>
      </w:r>
      <w:r>
        <w:rPr>
          <w:rtl w:val="true"/>
        </w:rPr>
        <w:t>אביי ורבא אם הוא מפני שכ</w:t>
      </w:r>
      <w:r>
        <w:rPr>
          <w:rtl w:val="true"/>
        </w:rPr>
        <w:t>', "</w:t>
      </w:r>
      <w:r>
        <w:rPr>
          <w:rtl w:val="true"/>
        </w:rPr>
        <w:t>בגשתם</w:t>
      </w:r>
      <w:r>
        <w:rPr>
          <w:rtl w:val="true"/>
        </w:rPr>
        <w:t xml:space="preserve">"^ </w:t>
      </w:r>
      <w:r>
        <w:rPr>
          <w:rtl w:val="true"/>
        </w:rPr>
        <w:t>או מדרבנן</w:t>
      </w:r>
      <w:r>
        <w:rPr>
          <w:rtl w:val="true"/>
        </w:rPr>
        <w:t xml:space="preserve">. </w:t>
      </w:r>
      <w:r>
        <w:rPr>
          <w:b/>
          <w:bCs/>
          <w:rtl w:val="true"/>
        </w:rPr>
        <w:t>(</w:t>
      </w:r>
      <w:r>
        <w:rPr>
          <w:b/>
          <w:b/>
          <w:bCs/>
          <w:rtl w:val="true"/>
        </w:rPr>
        <w:t>יט</w:t>
      </w:r>
      <w:r>
        <w:rPr>
          <w:b/>
          <w:bCs/>
          <w:rtl w:val="true"/>
        </w:rPr>
        <w:t>:)</w:t>
      </w:r>
      <w:r>
        <w:rPr>
          <w:rtl w:val="true"/>
        </w:rPr>
        <w:t xml:space="preserve"> </w:t>
      </w:r>
      <w:r>
        <w:rPr>
          <w:rtl w:val="true"/>
        </w:rPr>
        <w:t>חול</w:t>
      </w:r>
      <w:r>
        <w:rPr>
          <w:rtl w:val="true"/>
        </w:rPr>
        <w:t xml:space="preserve">' </w:t>
      </w:r>
      <w:r>
        <w:rPr>
          <w:rtl w:val="true"/>
        </w:rPr>
        <w:t>אם זמן פ</w:t>
      </w:r>
      <w:r>
        <w:rPr>
          <w:rtl w:val="true"/>
        </w:rPr>
        <w:t xml:space="preserve">' </w:t>
      </w:r>
      <w:r>
        <w:rPr>
          <w:rtl w:val="true"/>
        </w:rPr>
        <w:t>הוא עמוד השחר או זמן פסול הקרבן</w:t>
      </w:r>
      <w:r>
        <w:rPr>
          <w:rtl w:val="true"/>
        </w:rPr>
        <w:t xml:space="preserve">. </w:t>
      </w:r>
      <w:r>
        <w:rPr>
          <w:rtl w:val="true"/>
        </w:rPr>
        <w:t>אביי סבר שלא פוסל עמוה</w:t>
      </w:r>
      <w:r>
        <w:rPr>
          <w:rtl w:val="true"/>
        </w:rPr>
        <w:t>"</w:t>
      </w:r>
      <w:r>
        <w:rPr>
          <w:rtl w:val="true"/>
        </w:rPr>
        <w:t>ש ממש</w:t>
      </w:r>
      <w:r>
        <w:rPr>
          <w:rtl w:val="true"/>
        </w:rPr>
        <w:t xml:space="preserve">, </w:t>
      </w:r>
      <w:r>
        <w:rPr>
          <w:rtl w:val="true"/>
        </w:rPr>
        <w:t>אלא קרות הגבר</w:t>
      </w:r>
      <w:r>
        <w:rPr>
          <w:rtl w:val="true"/>
        </w:rPr>
        <w:t xml:space="preserve">, </w:t>
      </w:r>
      <w:r>
        <w:rPr>
          <w:rtl w:val="true"/>
        </w:rPr>
        <w:t>כיון שפסול מדרבנן</w:t>
      </w:r>
      <w:r>
        <w:rPr>
          <w:rtl w:val="true"/>
        </w:rPr>
        <w:t>.</w:t>
      </w:r>
    </w:p>
    <w:p>
      <w:pPr>
        <w:pStyle w:val="Footnote"/>
        <w:numPr>
          <w:ilvl w:val="1"/>
          <w:numId w:val="10"/>
        </w:numPr>
        <w:rPr/>
      </w:pPr>
      <w:r>
        <w:rPr>
          <w:rtl w:val="true"/>
        </w:rPr>
        <w:t>רבא לפי ר</w:t>
      </w:r>
      <w:r>
        <w:rPr>
          <w:rtl w:val="true"/>
        </w:rPr>
        <w:t>"</w:t>
      </w:r>
      <w:r>
        <w:rPr>
          <w:rtl w:val="true"/>
        </w:rPr>
        <w:t>י</w:t>
      </w:r>
      <w:r>
        <w:rPr>
          <w:rtl w:val="true"/>
        </w:rPr>
        <w:t xml:space="preserve">- </w:t>
      </w:r>
      <w:r>
        <w:rPr>
          <w:rtl w:val="true"/>
        </w:rPr>
        <w:t>פוסק כרשב</w:t>
      </w:r>
      <w:r>
        <w:rPr>
          <w:rtl w:val="true"/>
        </w:rPr>
        <w:t>"</w:t>
      </w:r>
      <w:r>
        <w:rPr>
          <w:rtl w:val="true"/>
        </w:rPr>
        <w:t>א אם עומד באמצע עבודה</w:t>
      </w:r>
      <w:r>
        <w:rPr>
          <w:rtl w:val="true"/>
        </w:rPr>
        <w:t xml:space="preserve">, </w:t>
      </w:r>
      <w:r>
        <w:rPr>
          <w:rtl w:val="true"/>
        </w:rPr>
        <w:t>וכרבי אם אינו באמצע עבודה</w:t>
      </w:r>
      <w:r>
        <w:rPr>
          <w:rtl w:val="true"/>
        </w:rPr>
        <w:t xml:space="preserve">. </w:t>
      </w:r>
      <w:r>
        <w:rPr>
          <w:b/>
          <w:bCs/>
          <w:rtl w:val="true"/>
        </w:rPr>
        <w:t>(</w:t>
      </w:r>
      <w:r>
        <w:rPr>
          <w:b/>
          <w:b/>
          <w:bCs/>
          <w:rtl w:val="true"/>
        </w:rPr>
        <w:t>כ</w:t>
      </w:r>
      <w:r>
        <w:rPr>
          <w:b/>
          <w:bCs/>
          <w:rtl w:val="true"/>
        </w:rPr>
        <w:t>.)</w:t>
      </w:r>
    </w:p>
    <w:p>
      <w:pPr>
        <w:pStyle w:val="Footnote"/>
        <w:numPr>
          <w:ilvl w:val="0"/>
          <w:numId w:val="10"/>
        </w:numPr>
        <w:rPr/>
      </w:pPr>
      <w:r>
        <w:rPr>
          <w:rtl w:val="true"/>
        </w:rPr>
        <w:t>דן גמ’ אם יוצא הכהן</w:t>
      </w:r>
      <w:r>
        <w:rPr>
          <w:rtl w:val="true"/>
        </w:rPr>
        <w:t xml:space="preserve">, </w:t>
      </w:r>
      <w:r>
        <w:rPr>
          <w:rtl w:val="true"/>
        </w:rPr>
        <w:t>אם צריך לקדש</w:t>
      </w:r>
      <w:r>
        <w:rPr>
          <w:rtl w:val="true"/>
        </w:rPr>
        <w:t>.</w:t>
      </w:r>
    </w:p>
    <w:p>
      <w:pPr>
        <w:pStyle w:val="Footnote"/>
        <w:numPr>
          <w:ilvl w:val="0"/>
          <w:numId w:val="10"/>
        </w:numPr>
        <w:spacing w:before="86" w:after="86"/>
        <w:rPr/>
      </w:pPr>
      <w:r>
        <w:rPr>
          <w:rtl w:val="true"/>
        </w:rPr>
        <w:t>דן גמ’ אם נטמא הכהן</w:t>
      </w:r>
      <w:r>
        <w:rPr>
          <w:rtl w:val="true"/>
        </w:rPr>
        <w:t xml:space="preserve">, </w:t>
      </w:r>
      <w:r>
        <w:rPr>
          <w:rtl w:val="true"/>
        </w:rPr>
        <w:t>אם צריך לקדש</w:t>
      </w:r>
      <w:r>
        <w:rPr>
          <w:rtl w:val="true"/>
        </w:rPr>
        <w:t xml:space="preserve">. </w:t>
      </w:r>
      <w:r>
        <w:rPr>
          <w:b/>
          <w:bCs/>
          <w:rtl w:val="true"/>
        </w:rPr>
        <w:t>(</w:t>
      </w:r>
      <w:r>
        <w:rPr>
          <w:b/>
          <w:b/>
          <w:bCs/>
          <w:rtl w:val="true"/>
        </w:rPr>
        <w:t>כ</w:t>
      </w:r>
      <w:r>
        <w:rPr>
          <w:b/>
          <w:bCs/>
          <w:rtl w:val="true"/>
        </w:rPr>
        <w:t>:)</w:t>
      </w:r>
    </w:p>
  </w:footnote>
  <w:footnote w:id="71">
    <w:p>
      <w:pPr>
        <w:pStyle w:val="Footnote"/>
        <w:spacing w:lineRule="auto" w:line="240" w:before="86" w:after="86"/>
        <w:ind w:left="346" w:hanging="346"/>
        <w:rPr/>
      </w:pPr>
      <w:r>
        <w:rPr>
          <w:rStyle w:val="FootnoteCharacters"/>
        </w:rPr>
        <w:footnoteRef/>
      </w:r>
      <w:r>
        <w:rPr>
          <w:rtl w:val="true"/>
        </w:rPr>
        <w:tab/>
        <w:t>דורש את זה מג“ש ממחוסר בגדים</w:t>
      </w:r>
      <w:r>
        <w:rPr>
          <w:rtl w:val="true"/>
        </w:rPr>
        <w:t xml:space="preserve">. </w:t>
      </w:r>
      <w:r>
        <w:rPr>
          <w:b/>
          <w:bCs/>
          <w:rtl w:val="true"/>
        </w:rPr>
        <w:t>(</w:t>
      </w:r>
      <w:r>
        <w:rPr>
          <w:b/>
          <w:b/>
          <w:bCs/>
          <w:rtl w:val="true"/>
        </w:rPr>
        <w:t>יט</w:t>
      </w:r>
      <w:r>
        <w:rPr>
          <w:b/>
          <w:bCs/>
          <w:rtl w:val="true"/>
        </w:rPr>
        <w:t>:)</w:t>
      </w:r>
    </w:p>
  </w:footnote>
  <w:footnote w:id="72">
    <w:p>
      <w:pPr>
        <w:pStyle w:val="Footnote"/>
        <w:spacing w:lineRule="auto" w:line="240" w:before="86" w:after="86"/>
        <w:ind w:left="346" w:hanging="346"/>
        <w:rPr/>
      </w:pPr>
      <w:r>
        <w:rPr>
          <w:rStyle w:val="FootnoteCharacters"/>
        </w:rPr>
        <w:footnoteRef/>
      </w:r>
      <w:r>
        <w:rPr>
          <w:rtl w:val="true"/>
        </w:rPr>
        <w:tab/>
        <w:t>מי שלא נימול</w:t>
      </w:r>
      <w:r>
        <w:rPr>
          <w:rtl w:val="true"/>
        </w:rPr>
        <w:t xml:space="preserve">, </w:t>
      </w:r>
      <w:r>
        <w:rPr>
          <w:rtl w:val="true"/>
        </w:rPr>
        <w:t>ואף אם נאנס</w:t>
      </w:r>
      <w:r>
        <w:rPr>
          <w:rtl w:val="true"/>
        </w:rPr>
        <w:t>^ (</w:t>
      </w:r>
      <w:r>
        <w:rPr>
          <w:rtl w:val="true"/>
        </w:rPr>
        <w:t>כמו אם מתו אחיו מחמת מילה</w:t>
      </w:r>
      <w:r>
        <w:rPr>
          <w:rtl w:val="true"/>
        </w:rPr>
        <w:t xml:space="preserve">, </w:t>
      </w:r>
      <w:r>
        <w:rPr>
          <w:rtl w:val="true"/>
        </w:rPr>
        <w:t>ואז אסור לו לימול</w:t>
      </w:r>
      <w:r>
        <w:rPr>
          <w:rtl w:val="true"/>
        </w:rPr>
        <w:t xml:space="preserve">, </w:t>
      </w:r>
      <w:r>
        <w:rPr>
          <w:rtl w:val="true"/>
        </w:rPr>
        <w:t>שמא ימות</w:t>
      </w:r>
      <w:r>
        <w:rPr>
          <w:rtl w:val="true"/>
        </w:rPr>
        <w:t>).</w:t>
      </w:r>
    </w:p>
  </w:footnote>
  <w:footnote w:id="73">
    <w:p>
      <w:pPr>
        <w:pStyle w:val="Footnote"/>
        <w:spacing w:lineRule="auto" w:line="240" w:before="86" w:after="86"/>
        <w:ind w:left="346" w:hanging="346"/>
        <w:rPr/>
      </w:pPr>
      <w:r>
        <w:rPr>
          <w:rStyle w:val="FootnoteCharacters"/>
        </w:rPr>
        <w:footnoteRef/>
      </w:r>
      <w:r>
        <w:rPr>
          <w:rtl w:val="true"/>
        </w:rPr>
        <w:tab/>
        <w:t>דורש גמ’ את זה מקרא ביחזקאל</w:t>
      </w:r>
      <w:r>
        <w:rPr>
          <w:rtl w:val="true"/>
        </w:rPr>
        <w:t xml:space="preserve">. </w:t>
      </w:r>
      <w:r>
        <w:rPr>
          <w:rtl w:val="true"/>
        </w:rPr>
        <w:t>על כגון זה אומר גמ’ שהל“מ הוא</w:t>
      </w:r>
      <w:r>
        <w:rPr>
          <w:rtl w:val="true"/>
        </w:rPr>
        <w:t xml:space="preserve">, </w:t>
      </w:r>
      <w:r>
        <w:rPr>
          <w:rtl w:val="true"/>
        </w:rPr>
        <w:t>וסמכו יחזקאל על קרא</w:t>
      </w:r>
      <w:r>
        <w:rPr>
          <w:rtl w:val="true"/>
        </w:rPr>
        <w:t xml:space="preserve">. </w:t>
      </w:r>
      <w:r>
        <w:rPr>
          <w:b/>
          <w:bCs/>
          <w:rtl w:val="true"/>
        </w:rPr>
        <w:t>(</w:t>
      </w:r>
      <w:r>
        <w:rPr>
          <w:b/>
          <w:b/>
          <w:bCs/>
          <w:rtl w:val="true"/>
        </w:rPr>
        <w:t>תענית יז</w:t>
      </w:r>
      <w:r>
        <w:rPr>
          <w:b/>
          <w:bCs/>
          <w:rtl w:val="true"/>
        </w:rPr>
        <w:t>:)</w:t>
      </w:r>
    </w:p>
  </w:footnote>
  <w:footnote w:id="74">
    <w:p>
      <w:pPr>
        <w:pStyle w:val="Footnote"/>
        <w:spacing w:lineRule="auto" w:line="240" w:before="86" w:after="86"/>
        <w:ind w:left="346" w:hanging="346"/>
        <w:rPr/>
      </w:pPr>
      <w:r>
        <w:rPr>
          <w:rStyle w:val="FootnoteCharacters"/>
        </w:rPr>
        <w:footnoteRef/>
      </w:r>
      <w:r>
        <w:rPr>
          <w:rtl w:val="true"/>
        </w:rPr>
        <w:tab/>
        <w:t>זה נדרש מקרא</w:t>
      </w:r>
      <w:r>
        <w:rPr>
          <w:rtl w:val="true"/>
        </w:rPr>
        <w:t xml:space="preserve">. </w:t>
      </w:r>
      <w:r>
        <w:rPr>
          <w:b/>
          <w:bCs/>
          <w:rtl w:val="true"/>
        </w:rPr>
        <w:t>(</w:t>
      </w:r>
      <w:r>
        <w:rPr>
          <w:b/>
          <w:b/>
          <w:bCs/>
          <w:rtl w:val="true"/>
        </w:rPr>
        <w:t>יז</w:t>
      </w:r>
      <w:r>
        <w:rPr>
          <w:b/>
          <w:bCs/>
          <w:rtl w:val="true"/>
        </w:rPr>
        <w:t>:)</w:t>
      </w:r>
    </w:p>
  </w:footnote>
  <w:footnote w:id="75">
    <w:p>
      <w:pPr>
        <w:pStyle w:val="Footnote"/>
        <w:spacing w:lineRule="auto" w:line="240" w:before="86" w:after="86"/>
        <w:ind w:left="346" w:hanging="346"/>
        <w:rPr/>
      </w:pPr>
      <w:r>
        <w:rPr>
          <w:rStyle w:val="FootnoteCharacters"/>
        </w:rPr>
        <w:footnoteRef/>
      </w:r>
      <w:r>
        <w:rPr>
          <w:rtl w:val="true"/>
        </w:rPr>
        <w:tab/>
        <w:t>חול</w:t>
      </w:r>
      <w:r>
        <w:rPr>
          <w:rtl w:val="true"/>
        </w:rPr>
        <w:t xml:space="preserve">' </w:t>
      </w:r>
      <w:r>
        <w:rPr>
          <w:rtl w:val="true"/>
        </w:rPr>
        <w:t>אם זה רק בטמא שרץ או אף בטמא מת</w:t>
      </w:r>
      <w:r>
        <w:rPr>
          <w:rtl w:val="true"/>
        </w:rPr>
        <w:t>.  (</w:t>
      </w:r>
      <w:r>
        <w:rPr>
          <w:rtl w:val="true"/>
        </w:rPr>
        <w:t>תלוי באם רק בטמא מת הותר לעבוד בק</w:t>
      </w:r>
      <w:r>
        <w:rPr>
          <w:rtl w:val="true"/>
        </w:rPr>
        <w:t>"</w:t>
      </w:r>
      <w:r>
        <w:rPr>
          <w:rtl w:val="true"/>
        </w:rPr>
        <w:t>צ</w:t>
      </w:r>
      <w:r>
        <w:rPr>
          <w:rtl w:val="true"/>
        </w:rPr>
        <w:t xml:space="preserve">.) </w:t>
      </w:r>
      <w:r>
        <w:rPr>
          <w:b/>
          <w:bCs/>
          <w:rtl w:val="true"/>
        </w:rPr>
        <w:t>(</w:t>
      </w:r>
      <w:r>
        <w:rPr>
          <w:b/>
          <w:b/>
          <w:bCs/>
          <w:rtl w:val="true"/>
        </w:rPr>
        <w:t>כב</w:t>
      </w:r>
      <w:r>
        <w:rPr>
          <w:b/>
          <w:bCs/>
          <w:rtl w:val="true"/>
        </w:rPr>
        <w:t>:)</w:t>
      </w:r>
    </w:p>
  </w:footnote>
  <w:footnote w:id="76">
    <w:p>
      <w:pPr>
        <w:pStyle w:val="Footnote"/>
        <w:spacing w:lineRule="auto" w:line="240" w:before="86" w:after="86"/>
        <w:ind w:left="346" w:hanging="346"/>
        <w:rPr/>
      </w:pPr>
      <w:r>
        <w:rPr>
          <w:rStyle w:val="FootnoteCharacters"/>
        </w:rPr>
        <w:footnoteRef/>
      </w:r>
      <w:r>
        <w:rPr>
          <w:rtl w:val="true"/>
        </w:rPr>
        <w:tab/>
        <w:t>נדרש ממש</w:t>
      </w:r>
      <w:r>
        <w:rPr>
          <w:rtl w:val="true"/>
        </w:rPr>
        <w:t>"</w:t>
      </w:r>
      <w:r>
        <w:rPr>
          <w:rtl w:val="true"/>
        </w:rPr>
        <w:t>כ</w:t>
      </w:r>
      <w:r>
        <w:rPr>
          <w:rtl w:val="true"/>
        </w:rPr>
        <w:t>, "</w:t>
      </w:r>
      <w:r>
        <w:rPr>
          <w:rtl w:val="true"/>
        </w:rPr>
        <w:t>לעמוד לשרת</w:t>
      </w:r>
      <w:r>
        <w:rPr>
          <w:rtl w:val="true"/>
        </w:rPr>
        <w:t xml:space="preserve">." </w:t>
      </w:r>
      <w:r>
        <w:rPr>
          <w:b/>
          <w:bCs/>
          <w:rtl w:val="true"/>
        </w:rPr>
        <w:t>(</w:t>
      </w:r>
      <w:r>
        <w:rPr>
          <w:b/>
          <w:b/>
          <w:bCs/>
          <w:rtl w:val="true"/>
        </w:rPr>
        <w:t>כב</w:t>
      </w:r>
      <w:r>
        <w:rPr>
          <w:b/>
          <w:bCs/>
          <w:rtl w:val="true"/>
        </w:rPr>
        <w:t>:)</w:t>
      </w:r>
    </w:p>
  </w:footnote>
  <w:footnote w:id="77">
    <w:p>
      <w:pPr>
        <w:pStyle w:val="Footnote"/>
        <w:spacing w:lineRule="auto" w:line="240" w:before="86" w:after="86"/>
        <w:ind w:left="346" w:hanging="346"/>
        <w:rPr/>
      </w:pPr>
      <w:r>
        <w:rPr>
          <w:rStyle w:val="FootnoteCharacters"/>
        </w:rPr>
        <w:footnoteRef/>
      </w:r>
      <w:r>
        <w:rPr>
          <w:rtl w:val="true"/>
        </w:rPr>
        <w:tab/>
        <w:t>אף שהוא מין בשר</w:t>
      </w:r>
      <w:r>
        <w:rPr>
          <w:rtl w:val="true"/>
        </w:rPr>
        <w:t xml:space="preserve">, </w:t>
      </w:r>
      <w:r>
        <w:rPr>
          <w:rtl w:val="true"/>
        </w:rPr>
        <w:t>עדיין חוצץ</w:t>
      </w:r>
      <w:r>
        <w:rPr>
          <w:rtl w:val="true"/>
        </w:rPr>
        <w:t xml:space="preserve">. </w:t>
      </w:r>
      <w:r>
        <w:rPr>
          <w:b/>
          <w:bCs/>
          <w:rtl w:val="true"/>
        </w:rPr>
        <w:t>(</w:t>
      </w:r>
      <w:r>
        <w:rPr>
          <w:b/>
          <w:b/>
          <w:bCs/>
          <w:rtl w:val="true"/>
        </w:rPr>
        <w:t>כד</w:t>
      </w:r>
      <w:r>
        <w:rPr>
          <w:b/>
          <w:bCs/>
          <w:rtl w:val="true"/>
        </w:rPr>
        <w:t>.)</w:t>
      </w:r>
    </w:p>
  </w:footnote>
  <w:footnote w:id="78">
    <w:p>
      <w:pPr>
        <w:pStyle w:val="Footnote"/>
        <w:spacing w:lineRule="auto" w:line="240" w:before="86" w:after="86"/>
        <w:ind w:left="346" w:hanging="346"/>
        <w:rPr/>
      </w:pPr>
      <w:r>
        <w:rPr>
          <w:rStyle w:val="FootnoteCharacters"/>
        </w:rPr>
        <w:footnoteRef/>
      </w:r>
      <w:r>
        <w:rPr>
          <w:rtl w:val="true"/>
        </w:rPr>
        <w:tab/>
        <w:t>אף שהוא מין אדם</w:t>
      </w:r>
      <w:r>
        <w:rPr>
          <w:rtl w:val="true"/>
        </w:rPr>
        <w:t xml:space="preserve">^, </w:t>
      </w:r>
      <w:r>
        <w:rPr>
          <w:rtl w:val="true"/>
        </w:rPr>
        <w:t>עדיין חוצץ</w:t>
      </w:r>
      <w:r>
        <w:rPr>
          <w:rtl w:val="true"/>
        </w:rPr>
        <w:t xml:space="preserve">. </w:t>
      </w:r>
      <w:r>
        <w:rPr>
          <w:b/>
          <w:bCs/>
          <w:rtl w:val="true"/>
        </w:rPr>
        <w:t>(</w:t>
      </w:r>
      <w:r>
        <w:rPr>
          <w:b/>
          <w:b/>
          <w:bCs/>
          <w:rtl w:val="true"/>
        </w:rPr>
        <w:t>כד</w:t>
      </w:r>
      <w:r>
        <w:rPr>
          <w:b/>
          <w:bCs/>
          <w:rtl w:val="true"/>
        </w:rPr>
        <w:t>.)</w:t>
      </w:r>
    </w:p>
  </w:footnote>
  <w:footnote w:id="79">
    <w:p>
      <w:pPr>
        <w:pStyle w:val="Footnote"/>
        <w:spacing w:lineRule="auto" w:line="240" w:before="86" w:after="86"/>
        <w:ind w:left="346" w:hanging="346"/>
        <w:rPr/>
      </w:pPr>
      <w:r>
        <w:rPr>
          <w:rStyle w:val="FootnoteCharacters"/>
        </w:rPr>
        <w:footnoteRef/>
      </w:r>
      <w:r>
        <w:rPr>
          <w:rtl w:val="true"/>
        </w:rPr>
        <w:tab/>
        <w:t>גמ</w:t>
      </w:r>
      <w:r>
        <w:rPr>
          <w:rtl w:val="true"/>
        </w:rPr>
        <w:t xml:space="preserve">' </w:t>
      </w:r>
      <w:r>
        <w:rPr>
          <w:rtl w:val="true"/>
        </w:rPr>
        <w:t xml:space="preserve">מבאר שהוא מפני שרצפה מקדש </w:t>
      </w:r>
      <w:r>
        <w:rPr>
          <w:rtl w:val="true"/>
        </w:rPr>
        <w:t>(</w:t>
      </w:r>
      <w:r>
        <w:rPr>
          <w:rtl w:val="true"/>
        </w:rPr>
        <w:t>עד תהום</w:t>
      </w:r>
      <w:r>
        <w:rPr>
          <w:rtl w:val="true"/>
        </w:rPr>
        <w:t xml:space="preserve">)- </w:t>
      </w:r>
      <w:r>
        <w:rPr>
          <w:rtl w:val="true"/>
        </w:rPr>
        <w:t>וצריך אותו קדושה</w:t>
      </w:r>
      <w:r>
        <w:rPr>
          <w:rtl w:val="true"/>
        </w:rPr>
        <w:t xml:space="preserve">- </w:t>
      </w:r>
      <w:r>
        <w:rPr>
          <w:rtl w:val="true"/>
        </w:rPr>
        <w:t>ואז לא יכול להיות חציצה בינו לרצפה</w:t>
      </w:r>
      <w:r>
        <w:rPr>
          <w:rtl w:val="true"/>
        </w:rPr>
        <w:t xml:space="preserve">. </w:t>
      </w:r>
      <w:r>
        <w:rPr>
          <w:b/>
          <w:bCs/>
          <w:rtl w:val="true"/>
        </w:rPr>
        <w:t>(</w:t>
      </w:r>
      <w:r>
        <w:rPr>
          <w:b/>
          <w:b/>
          <w:bCs/>
          <w:rtl w:val="true"/>
        </w:rPr>
        <w:t>כד</w:t>
      </w:r>
      <w:r>
        <w:rPr>
          <w:b/>
          <w:bCs/>
          <w:rtl w:val="true"/>
        </w:rPr>
        <w:t>.)</w:t>
      </w:r>
    </w:p>
  </w:footnote>
  <w:footnote w:id="80">
    <w:p>
      <w:pPr>
        <w:pStyle w:val="Footnote"/>
        <w:spacing w:lineRule="auto" w:line="240" w:before="86" w:after="86"/>
        <w:ind w:left="346" w:hanging="346"/>
        <w:rPr/>
      </w:pPr>
      <w:r>
        <w:rPr>
          <w:rStyle w:val="FootnoteCharacters"/>
        </w:rPr>
        <w:footnoteRef/>
      </w:r>
      <w:r>
        <w:rPr>
          <w:rtl w:val="true"/>
        </w:rPr>
        <w:tab/>
        <w:t>כתיב</w:t>
      </w:r>
      <w:r>
        <w:rPr>
          <w:rtl w:val="true"/>
        </w:rPr>
        <w:t>, ”</w:t>
      </w:r>
      <w:r>
        <w:rPr>
          <w:rtl w:val="true"/>
        </w:rPr>
        <w:t>אצבע“ אחר שכ’ קבלה</w:t>
      </w:r>
      <w:r>
        <w:rPr>
          <w:rtl w:val="true"/>
        </w:rPr>
        <w:t xml:space="preserve">. </w:t>
      </w:r>
      <w:r>
        <w:rPr>
          <w:rtl w:val="true"/>
        </w:rPr>
        <w:t>בכ“מ שכ’ אצבע</w:t>
      </w:r>
      <w:r>
        <w:rPr>
          <w:rtl w:val="true"/>
        </w:rPr>
        <w:t xml:space="preserve">, </w:t>
      </w:r>
      <w:r>
        <w:rPr>
          <w:rtl w:val="true"/>
        </w:rPr>
        <w:t xml:space="preserve">דורשים </w:t>
      </w:r>
      <w:r>
        <w:rPr>
          <w:rtl w:val="true"/>
        </w:rPr>
        <w:t>(</w:t>
      </w:r>
      <w:r>
        <w:rPr>
          <w:rtl w:val="true"/>
        </w:rPr>
        <w:t>מג“ש</w:t>
      </w:r>
      <w:r>
        <w:rPr>
          <w:rtl w:val="true"/>
        </w:rPr>
        <w:t xml:space="preserve">) </w:t>
      </w:r>
      <w:r>
        <w:rPr>
          <w:rtl w:val="true"/>
        </w:rPr>
        <w:t>שצ“ל בימינו</w:t>
      </w:r>
      <w:r>
        <w:rPr>
          <w:rtl w:val="true"/>
        </w:rPr>
        <w:t xml:space="preserve">. </w:t>
      </w:r>
      <w:r>
        <w:rPr>
          <w:rtl w:val="true"/>
        </w:rPr>
        <w:t xml:space="preserve">חול’ רבנן ור“ש אם דורשים אותו לפניו או רק לאחריו </w:t>
      </w:r>
      <w:r>
        <w:rPr>
          <w:rtl w:val="true"/>
        </w:rPr>
        <w:t>(</w:t>
      </w:r>
      <w:r>
        <w:rPr>
          <w:rtl w:val="true"/>
        </w:rPr>
        <w:t>על זריקה</w:t>
      </w:r>
      <w:r>
        <w:rPr>
          <w:rtl w:val="true"/>
        </w:rPr>
        <w:t xml:space="preserve">). </w:t>
      </w:r>
      <w:r>
        <w:rPr>
          <w:b/>
          <w:bCs/>
          <w:rtl w:val="true"/>
        </w:rPr>
        <w:t>(</w:t>
      </w:r>
      <w:r>
        <w:rPr>
          <w:b/>
          <w:b/>
          <w:bCs/>
          <w:rtl w:val="true"/>
        </w:rPr>
        <w:t>כד</w:t>
      </w:r>
      <w:r>
        <w:rPr>
          <w:b/>
          <w:bCs/>
          <w:rtl w:val="true"/>
        </w:rPr>
        <w:t>:)</w:t>
      </w:r>
    </w:p>
  </w:footnote>
  <w:footnote w:id="81">
    <w:p>
      <w:pPr>
        <w:pStyle w:val="Footnote"/>
        <w:spacing w:lineRule="auto" w:line="240" w:before="86" w:after="86"/>
        <w:ind w:left="346" w:hanging="346"/>
        <w:rPr/>
      </w:pPr>
      <w:r>
        <w:rPr>
          <w:rStyle w:val="FootnoteCharacters"/>
        </w:rPr>
        <w:footnoteRef/>
      </w:r>
      <w:r>
        <w:rPr>
          <w:rtl w:val="true"/>
        </w:rPr>
        <w:tab/>
        <w:t>נמצא שמשנה מנה אחד עשר פסולים</w:t>
      </w:r>
      <w:r>
        <w:rPr>
          <w:rtl w:val="true"/>
        </w:rPr>
        <w:t xml:space="preserve">: </w:t>
      </w:r>
      <w:r>
        <w:rPr>
          <w:vertAlign w:val="superscript"/>
          <w:rtl w:val="true"/>
        </w:rPr>
        <w:t>א</w:t>
      </w:r>
      <w:r>
        <w:rPr>
          <w:rtl w:val="true"/>
        </w:rPr>
        <w:t>זר</w:t>
      </w:r>
      <w:r>
        <w:rPr>
          <w:rtl w:val="true"/>
        </w:rPr>
        <w:t xml:space="preserve">, </w:t>
      </w:r>
      <w:r>
        <w:rPr>
          <w:vertAlign w:val="superscript"/>
          <w:rtl w:val="true"/>
        </w:rPr>
        <w:t>ב</w:t>
      </w:r>
      <w:r>
        <w:rPr>
          <w:rtl w:val="true"/>
        </w:rPr>
        <w:t>אונן</w:t>
      </w:r>
      <w:r>
        <w:rPr>
          <w:rtl w:val="true"/>
        </w:rPr>
        <w:t xml:space="preserve">, </w:t>
      </w:r>
      <w:r>
        <w:rPr>
          <w:vertAlign w:val="superscript"/>
          <w:rtl w:val="true"/>
        </w:rPr>
        <w:t>ג</w:t>
      </w:r>
      <w:r>
        <w:rPr>
          <w:rtl w:val="true"/>
        </w:rPr>
        <w:t>טבול יום</w:t>
      </w:r>
      <w:r>
        <w:rPr>
          <w:rtl w:val="true"/>
        </w:rPr>
        <w:t xml:space="preserve">, </w:t>
      </w:r>
      <w:r>
        <w:rPr>
          <w:vertAlign w:val="superscript"/>
          <w:rtl w:val="true"/>
        </w:rPr>
        <w:t>ד</w:t>
      </w:r>
      <w:r>
        <w:rPr>
          <w:rtl w:val="true"/>
        </w:rPr>
        <w:t>מחוסר בגדים</w:t>
      </w:r>
      <w:r>
        <w:rPr>
          <w:rtl w:val="true"/>
        </w:rPr>
        <w:t xml:space="preserve">, </w:t>
      </w:r>
      <w:r>
        <w:rPr>
          <w:vertAlign w:val="superscript"/>
          <w:rtl w:val="true"/>
        </w:rPr>
        <w:t>ה</w:t>
      </w:r>
      <w:r>
        <w:rPr>
          <w:rtl w:val="true"/>
        </w:rPr>
        <w:t>מחוסר כפורים</w:t>
      </w:r>
      <w:r>
        <w:rPr>
          <w:rtl w:val="true"/>
        </w:rPr>
        <w:t xml:space="preserve">, </w:t>
      </w:r>
      <w:r>
        <w:rPr>
          <w:vertAlign w:val="superscript"/>
          <w:rtl w:val="true"/>
        </w:rPr>
        <w:t>ו</w:t>
      </w:r>
      <w:r>
        <w:rPr>
          <w:rtl w:val="true"/>
        </w:rPr>
        <w:t>שלא רחוץ ידים ורגלים</w:t>
      </w:r>
      <w:r>
        <w:rPr>
          <w:rtl w:val="true"/>
        </w:rPr>
        <w:t xml:space="preserve">, </w:t>
      </w:r>
      <w:r>
        <w:rPr>
          <w:vertAlign w:val="superscript"/>
          <w:rtl w:val="true"/>
        </w:rPr>
        <w:t>ז</w:t>
      </w:r>
      <w:r>
        <w:rPr>
          <w:rtl w:val="true"/>
        </w:rPr>
        <w:t>ערל</w:t>
      </w:r>
      <w:r>
        <w:rPr>
          <w:rtl w:val="true"/>
        </w:rPr>
        <w:t xml:space="preserve">, </w:t>
      </w:r>
      <w:r>
        <w:rPr>
          <w:vertAlign w:val="superscript"/>
          <w:rtl w:val="true"/>
        </w:rPr>
        <w:t>ח</w:t>
      </w:r>
      <w:r>
        <w:rPr>
          <w:rtl w:val="true"/>
        </w:rPr>
        <w:t>טמא</w:t>
      </w:r>
      <w:r>
        <w:rPr>
          <w:rtl w:val="true"/>
        </w:rPr>
        <w:t xml:space="preserve">, </w:t>
      </w:r>
      <w:r>
        <w:rPr>
          <w:vertAlign w:val="superscript"/>
          <w:rtl w:val="true"/>
        </w:rPr>
        <w:t>ט</w:t>
      </w:r>
      <w:r>
        <w:rPr>
          <w:rtl w:val="true"/>
        </w:rPr>
        <w:t>יושב</w:t>
      </w:r>
      <w:r>
        <w:rPr>
          <w:rtl w:val="true"/>
        </w:rPr>
        <w:t xml:space="preserve">, </w:t>
      </w:r>
      <w:r>
        <w:rPr>
          <w:vertAlign w:val="superscript"/>
          <w:rtl w:val="true"/>
        </w:rPr>
        <w:t>י</w:t>
      </w:r>
      <w:r>
        <w:rPr>
          <w:rtl w:val="true"/>
        </w:rPr>
        <w:t>חוצץ בינו לקרקע</w:t>
      </w:r>
      <w:r>
        <w:rPr>
          <w:rtl w:val="true"/>
        </w:rPr>
        <w:t xml:space="preserve">, </w:t>
      </w:r>
      <w:r>
        <w:rPr>
          <w:vertAlign w:val="superscript"/>
          <w:rtl w:val="true"/>
        </w:rPr>
        <w:t>יאי</w:t>
      </w:r>
      <w:r>
        <w:rPr>
          <w:rtl w:val="true"/>
        </w:rPr>
        <w:t>שמאל</w:t>
      </w:r>
      <w:r>
        <w:rPr>
          <w:rtl w:val="true"/>
        </w:rPr>
        <w:t>.</w:t>
      </w:r>
    </w:p>
    <w:p>
      <w:pPr>
        <w:pStyle w:val="Footnote"/>
        <w:spacing w:lineRule="auto" w:line="240" w:before="86" w:after="86"/>
        <w:ind w:left="346" w:hanging="346"/>
        <w:rPr/>
      </w:pPr>
      <w:r>
        <w:rPr>
          <w:rtl w:val="true"/>
        </w:rPr>
        <w:tab/>
      </w:r>
      <w:r>
        <w:rPr>
          <w:rtl w:val="true"/>
        </w:rPr>
        <w:t>על אלו</w:t>
      </w:r>
      <w:r>
        <w:rPr>
          <w:rtl w:val="true"/>
        </w:rPr>
        <w:t xml:space="preserve">, </w:t>
      </w:r>
      <w:r>
        <w:rPr>
          <w:rtl w:val="true"/>
        </w:rPr>
        <w:t>יש להוסיף שבע פסולים</w:t>
      </w:r>
      <w:r>
        <w:rPr>
          <w:rtl w:val="true"/>
        </w:rPr>
        <w:t xml:space="preserve">: </w:t>
      </w:r>
      <w:r>
        <w:rPr>
          <w:rtl w:val="true"/>
        </w:rPr>
        <w:t>מומר</w:t>
      </w:r>
      <w:r>
        <w:rPr>
          <w:rtl w:val="true"/>
        </w:rPr>
        <w:t xml:space="preserve">^ </w:t>
      </w:r>
      <w:r>
        <w:rPr>
          <w:b/>
          <w:bCs/>
          <w:rtl w:val="true"/>
        </w:rPr>
        <w:t>(</w:t>
      </w:r>
      <w:r>
        <w:rPr>
          <w:b/>
          <w:b/>
          <w:bCs/>
          <w:rtl w:val="true"/>
        </w:rPr>
        <w:t>כב</w:t>
      </w:r>
      <w:r>
        <w:rPr>
          <w:b/>
          <w:bCs/>
          <w:rtl w:val="true"/>
        </w:rPr>
        <w:t>:)</w:t>
      </w:r>
      <w:r>
        <w:rPr>
          <w:rtl w:val="true"/>
        </w:rPr>
        <w:t xml:space="preserve">, </w:t>
      </w:r>
      <w:r>
        <w:rPr>
          <w:rtl w:val="true"/>
        </w:rPr>
        <w:t xml:space="preserve">עובד ע“ז </w:t>
      </w:r>
      <w:r>
        <w:rPr>
          <w:b/>
          <w:bCs/>
          <w:rtl w:val="true"/>
        </w:rPr>
        <w:t>(</w:t>
      </w:r>
      <w:r>
        <w:rPr>
          <w:b/>
          <w:b/>
          <w:bCs/>
          <w:rtl w:val="true"/>
        </w:rPr>
        <w:t>מנחות קט</w:t>
      </w:r>
      <w:r>
        <w:rPr>
          <w:b/>
          <w:bCs/>
          <w:rtl w:val="true"/>
        </w:rPr>
        <w:t>)</w:t>
      </w:r>
      <w:r>
        <w:rPr>
          <w:rtl w:val="true"/>
        </w:rPr>
        <w:t xml:space="preserve">, </w:t>
      </w:r>
      <w:r>
        <w:rPr>
          <w:rtl w:val="true"/>
        </w:rPr>
        <w:t xml:space="preserve">בעל מום </w:t>
      </w:r>
      <w:r>
        <w:rPr>
          <w:rtl w:val="true"/>
        </w:rPr>
        <w:t>(</w:t>
      </w:r>
      <w:r>
        <w:rPr>
          <w:rtl w:val="true"/>
        </w:rPr>
        <w:t>נכתב בפירוש</w:t>
      </w:r>
      <w:r>
        <w:rPr>
          <w:rtl w:val="true"/>
        </w:rPr>
        <w:t xml:space="preserve">, </w:t>
      </w:r>
      <w:r>
        <w:rPr>
          <w:rtl w:val="true"/>
        </w:rPr>
        <w:t>ועיין בבכורות שכל דיניו מבוארים</w:t>
      </w:r>
      <w:r>
        <w:rPr>
          <w:rtl w:val="true"/>
        </w:rPr>
        <w:t xml:space="preserve">), </w:t>
      </w:r>
      <w:r>
        <w:rPr>
          <w:rtl w:val="true"/>
        </w:rPr>
        <w:t xml:space="preserve">שיכור </w:t>
      </w:r>
      <w:r>
        <w:rPr>
          <w:b/>
          <w:bCs/>
          <w:rtl w:val="true"/>
        </w:rPr>
        <w:t>(</w:t>
      </w:r>
      <w:r>
        <w:rPr>
          <w:b/>
          <w:b/>
          <w:bCs/>
          <w:rtl w:val="true"/>
        </w:rPr>
        <w:t>יז</w:t>
      </w:r>
      <w:r>
        <w:rPr>
          <w:b/>
          <w:bCs/>
          <w:rtl w:val="true"/>
        </w:rPr>
        <w:t>:)</w:t>
      </w:r>
      <w:r>
        <w:rPr>
          <w:rtl w:val="true"/>
        </w:rPr>
        <w:t xml:space="preserve">, </w:t>
      </w:r>
      <w:r>
        <w:rPr>
          <w:rtl w:val="true"/>
        </w:rPr>
        <w:t xml:space="preserve">מי שלא אוחז בכלי </w:t>
      </w:r>
      <w:r>
        <w:rPr>
          <w:rtl w:val="true"/>
        </w:rPr>
        <w:t>(</w:t>
      </w:r>
      <w:r>
        <w:rPr>
          <w:rtl w:val="true"/>
        </w:rPr>
        <w:t>אלא יש חציצה</w:t>
      </w:r>
      <w:r>
        <w:rPr>
          <w:rtl w:val="true"/>
        </w:rPr>
        <w:t>) (</w:t>
      </w:r>
      <w:r>
        <w:rPr>
          <w:rtl w:val="true"/>
        </w:rPr>
        <w:t>לכאו’</w:t>
      </w:r>
      <w:r>
        <w:rPr>
          <w:rtl w:val="true"/>
        </w:rPr>
        <w:t xml:space="preserve">, </w:t>
      </w:r>
      <w:r>
        <w:rPr>
          <w:rtl w:val="true"/>
        </w:rPr>
        <w:t xml:space="preserve">זה ייתלה במה שחול’ בסוכה </w:t>
      </w:r>
      <w:r>
        <w:rPr>
          <w:rtl w:val="true"/>
        </w:rPr>
        <w:t>(</w:t>
      </w:r>
      <w:r>
        <w:rPr>
          <w:rtl w:val="true"/>
        </w:rPr>
        <w:t>לז</w:t>
      </w:r>
      <w:r>
        <w:rPr>
          <w:rtl w:val="true"/>
        </w:rPr>
        <w:t xml:space="preserve">) </w:t>
      </w:r>
      <w:r>
        <w:rPr>
          <w:rtl w:val="true"/>
        </w:rPr>
        <w:t>אם לקיחה ע“י ד“א נקרא לקיחה או לא</w:t>
      </w:r>
      <w:r>
        <w:rPr>
          <w:rtl w:val="true"/>
        </w:rPr>
        <w:t xml:space="preserve">.), </w:t>
      </w:r>
      <w:r>
        <w:rPr>
          <w:rtl w:val="true"/>
        </w:rPr>
        <w:t>עובד בלילה</w:t>
      </w:r>
      <w:r>
        <w:rPr>
          <w:rtl w:val="true"/>
        </w:rPr>
        <w:t xml:space="preserve">, </w:t>
      </w:r>
      <w:r>
        <w:rPr>
          <w:rtl w:val="true"/>
        </w:rPr>
        <w:t>ועובד בחוץ</w:t>
      </w:r>
      <w:r>
        <w:rPr>
          <w:rtl w:val="true"/>
        </w:rPr>
        <w:t xml:space="preserve">. </w:t>
      </w:r>
      <w:r>
        <w:rPr>
          <w:rtl w:val="true"/>
        </w:rPr>
        <w:t>יש לדון ל</w:t>
      </w:r>
      <w:r>
        <w:rPr>
          <w:rtl w:val="true"/>
        </w:rPr>
        <w:t>"</w:t>
      </w:r>
      <w:r>
        <w:rPr>
          <w:rtl w:val="true"/>
        </w:rPr>
        <w:t>ל מנה את אלו</w:t>
      </w:r>
      <w:r>
        <w:rPr>
          <w:rtl w:val="true"/>
        </w:rPr>
        <w:t>.</w:t>
      </w:r>
    </w:p>
  </w:footnote>
  <w:footnote w:id="82">
    <w:p>
      <w:pPr>
        <w:pStyle w:val="Footnote"/>
        <w:spacing w:lineRule="auto" w:line="240" w:before="86" w:after="86"/>
        <w:ind w:left="346" w:hanging="346"/>
        <w:rPr/>
      </w:pPr>
      <w:r>
        <w:rPr>
          <w:rStyle w:val="FootnoteCharacters"/>
        </w:rPr>
        <w:footnoteRef/>
      </w:r>
      <w:r>
        <w:rPr>
          <w:rtl w:val="true"/>
        </w:rPr>
        <w:tab/>
        <w:t>יש שני דרכים שבו יכול להיות נפסל</w:t>
      </w:r>
      <w:r>
        <w:rPr>
          <w:rtl w:val="true"/>
        </w:rPr>
        <w:t>:</w:t>
      </w:r>
    </w:p>
    <w:p>
      <w:pPr>
        <w:pStyle w:val="Footnote"/>
        <w:numPr>
          <w:ilvl w:val="0"/>
          <w:numId w:val="11"/>
        </w:numPr>
        <w:rPr/>
      </w:pPr>
      <w:r>
        <w:rPr>
          <w:rtl w:val="true"/>
        </w:rPr>
        <w:t>אם נשפך הדם על הרצפה מצוואר בהמה</w:t>
      </w:r>
      <w:r>
        <w:rPr>
          <w:rtl w:val="true"/>
        </w:rPr>
        <w:t xml:space="preserve">, </w:t>
      </w:r>
      <w:r>
        <w:rPr>
          <w:rtl w:val="true"/>
        </w:rPr>
        <w:t>ולא קבל אותו מצוואר הבהמה</w:t>
      </w:r>
      <w:r>
        <w:rPr>
          <w:rtl w:val="true"/>
        </w:rPr>
        <w:t xml:space="preserve">, </w:t>
      </w:r>
      <w:r>
        <w:rPr>
          <w:rtl w:val="true"/>
        </w:rPr>
        <w:t>פסול</w:t>
      </w:r>
      <w:r>
        <w:rPr>
          <w:rtl w:val="true"/>
        </w:rPr>
        <w:t xml:space="preserve">. </w:t>
      </w:r>
      <w:r>
        <w:rPr>
          <w:rtl w:val="true"/>
        </w:rPr>
        <w:t>זה נדרש</w:t>
      </w:r>
      <w:r>
        <w:rPr>
          <w:rtl w:val="true"/>
        </w:rPr>
        <w:t xml:space="preserve">^ </w:t>
      </w:r>
      <w:r>
        <w:rPr>
          <w:rtl w:val="true"/>
        </w:rPr>
        <w:t>ממש</w:t>
      </w:r>
      <w:r>
        <w:rPr>
          <w:rtl w:val="true"/>
        </w:rPr>
        <w:t>"</w:t>
      </w:r>
      <w:r>
        <w:rPr>
          <w:rtl w:val="true"/>
        </w:rPr>
        <w:t>כ</w:t>
      </w:r>
      <w:r>
        <w:rPr>
          <w:rtl w:val="true"/>
        </w:rPr>
        <w:t>, ”</w:t>
      </w:r>
      <w:r>
        <w:rPr>
          <w:rtl w:val="true"/>
        </w:rPr>
        <w:t>מן הבהמה</w:t>
      </w:r>
      <w:r>
        <w:rPr>
          <w:rtl w:val="true"/>
        </w:rPr>
        <w:t xml:space="preserve">.“ </w:t>
      </w:r>
      <w:r>
        <w:rPr>
          <w:rtl w:val="true"/>
        </w:rPr>
        <w:t>כיון שדורשים מ“כל“ שצריך לקבל את כל הדם</w:t>
      </w:r>
      <w:r>
        <w:rPr>
          <w:rtl w:val="true"/>
        </w:rPr>
        <w:t xml:space="preserve">, </w:t>
      </w:r>
      <w:r>
        <w:rPr>
          <w:rtl w:val="true"/>
        </w:rPr>
        <w:t>צריך לומר ש“מן“ בא לומר שצריך לקבל אותו מן הבהמה ממש</w:t>
      </w:r>
      <w:r>
        <w:rPr>
          <w:rtl w:val="true"/>
        </w:rPr>
        <w:t xml:space="preserve">. </w:t>
      </w:r>
      <w:r>
        <w:rPr>
          <w:b/>
          <w:bCs/>
          <w:rtl w:val="true"/>
        </w:rPr>
        <w:t>(</w:t>
      </w:r>
      <w:r>
        <w:rPr>
          <w:b/>
          <w:b/>
          <w:bCs/>
          <w:rtl w:val="true"/>
        </w:rPr>
        <w:t>כה</w:t>
      </w:r>
      <w:r>
        <w:rPr>
          <w:b/>
          <w:bCs/>
          <w:rtl w:val="true"/>
        </w:rPr>
        <w:t>.)</w:t>
      </w:r>
    </w:p>
    <w:p>
      <w:pPr>
        <w:pStyle w:val="Footnote"/>
        <w:numPr>
          <w:ilvl w:val="0"/>
          <w:numId w:val="11"/>
        </w:numPr>
        <w:rPr/>
      </w:pPr>
      <w:r>
        <w:rPr>
          <w:rtl w:val="true"/>
        </w:rPr>
        <w:t>אם הדם נפל והלך מעצמו</w:t>
      </w:r>
      <w:r>
        <w:rPr>
          <w:rtl w:val="true"/>
        </w:rPr>
        <w:t xml:space="preserve">, </w:t>
      </w:r>
      <w:r>
        <w:rPr>
          <w:rtl w:val="true"/>
        </w:rPr>
        <w:t>הולכה שלא ברגל הוא</w:t>
      </w:r>
      <w:r>
        <w:rPr>
          <w:rtl w:val="true"/>
        </w:rPr>
        <w:t xml:space="preserve">. </w:t>
      </w:r>
      <w:r>
        <w:rPr>
          <w:rtl w:val="true"/>
        </w:rPr>
        <w:t>אם הולכה שלא ברגל אינו הולכה</w:t>
      </w:r>
      <w:r>
        <w:rPr>
          <w:rtl w:val="true"/>
        </w:rPr>
        <w:t xml:space="preserve">, </w:t>
      </w:r>
      <w:r>
        <w:rPr>
          <w:rtl w:val="true"/>
        </w:rPr>
        <w:t>ואם לא יכול לתקן אותו</w:t>
      </w:r>
      <w:r>
        <w:rPr>
          <w:rtl w:val="true"/>
        </w:rPr>
        <w:t xml:space="preserve">, </w:t>
      </w:r>
      <w:r>
        <w:rPr>
          <w:rtl w:val="true"/>
        </w:rPr>
        <w:t>אז פסול</w:t>
      </w:r>
      <w:r>
        <w:rPr>
          <w:rtl w:val="true"/>
        </w:rPr>
        <w:t>.</w:t>
      </w:r>
    </w:p>
    <w:p>
      <w:pPr>
        <w:pStyle w:val="Footnote"/>
        <w:spacing w:lineRule="auto" w:line="240" w:before="86" w:after="86"/>
        <w:ind w:left="346" w:hanging="346"/>
        <w:rPr/>
      </w:pPr>
      <w:r>
        <w:rPr>
          <w:rtl w:val="true"/>
        </w:rPr>
        <w:tab/>
      </w:r>
      <w:r>
        <w:rPr>
          <w:rtl w:val="true"/>
        </w:rPr>
        <w:t xml:space="preserve">מגמ’ </w:t>
      </w:r>
      <w:r>
        <w:rPr>
          <w:b/>
          <w:bCs/>
          <w:rtl w:val="true"/>
        </w:rPr>
        <w:t>(</w:t>
      </w:r>
      <w:r>
        <w:rPr>
          <w:b/>
          <w:b/>
          <w:bCs/>
          <w:rtl w:val="true"/>
        </w:rPr>
        <w:t>טו</w:t>
      </w:r>
      <w:r>
        <w:rPr>
          <w:rtl w:val="true"/>
        </w:rPr>
        <w:t xml:space="preserve">, </w:t>
      </w:r>
      <w:r>
        <w:rPr>
          <w:b/>
          <w:b/>
          <w:bCs/>
          <w:rtl w:val="true"/>
        </w:rPr>
        <w:t>כה</w:t>
      </w:r>
      <w:r>
        <w:rPr>
          <w:b/>
          <w:bCs/>
          <w:rtl w:val="true"/>
        </w:rPr>
        <w:t>..)</w:t>
      </w:r>
      <w:r>
        <w:rPr>
          <w:rtl w:val="true"/>
        </w:rPr>
        <w:t xml:space="preserve"> </w:t>
      </w:r>
      <w:r>
        <w:rPr>
          <w:rtl w:val="true"/>
        </w:rPr>
        <w:t>מבואר שמשנה קאי על ציור ראשון</w:t>
      </w:r>
      <w:r>
        <w:rPr>
          <w:rtl w:val="true"/>
        </w:rPr>
        <w:t>. (</w:t>
      </w:r>
      <w:r>
        <w:rPr>
          <w:rtl w:val="true"/>
        </w:rPr>
        <w:t>יל“ד למה חושב כן</w:t>
      </w:r>
      <w:r>
        <w:rPr>
          <w:rtl w:val="true"/>
        </w:rPr>
        <w:t xml:space="preserve">. </w:t>
      </w:r>
      <w:r>
        <w:rPr>
          <w:rtl w:val="true"/>
        </w:rPr>
        <w:t xml:space="preserve">נראה שהוא מפני הקונטרסט שיאמר לקמן </w:t>
      </w:r>
      <w:r>
        <w:rPr>
          <w:rtl w:val="true"/>
        </w:rPr>
        <w:t>(</w:t>
      </w:r>
      <w:r>
        <w:rPr>
          <w:rtl w:val="true"/>
        </w:rPr>
        <w:t>לב</w:t>
      </w:r>
      <w:r>
        <w:rPr>
          <w:rtl w:val="true"/>
        </w:rPr>
        <w:t xml:space="preserve">.) </w:t>
      </w:r>
      <w:r>
        <w:rPr>
          <w:rtl w:val="true"/>
        </w:rPr>
        <w:t>כשמכשיר</w:t>
      </w:r>
      <w:r>
        <w:rPr>
          <w:rtl w:val="true"/>
        </w:rPr>
        <w:t>.)</w:t>
      </w:r>
    </w:p>
  </w:footnote>
  <w:footnote w:id="83">
    <w:p>
      <w:pPr>
        <w:pStyle w:val="Footnote"/>
        <w:spacing w:lineRule="auto" w:line="240" w:before="86" w:after="86"/>
        <w:ind w:left="346" w:hanging="346"/>
        <w:rPr/>
      </w:pPr>
      <w:r>
        <w:rPr>
          <w:rStyle w:val="FootnoteCharacters"/>
        </w:rPr>
        <w:footnoteRef/>
      </w:r>
      <w:r>
        <w:rPr>
          <w:rtl w:val="true"/>
        </w:rPr>
        <w:tab/>
        <w:t>המזבח היה רובע גדול שהיה גבוה</w:t>
      </w:r>
      <w:r>
        <w:rPr>
          <w:rtl w:val="true"/>
        </w:rPr>
        <w:t xml:space="preserve">. </w:t>
      </w:r>
      <w:r>
        <w:rPr>
          <w:rtl w:val="true"/>
        </w:rPr>
        <w:t>סביביו</w:t>
      </w:r>
      <w:r>
        <w:rPr>
          <w:rtl w:val="true"/>
        </w:rPr>
        <w:t xml:space="preserve">, </w:t>
      </w:r>
      <w:r>
        <w:rPr>
          <w:rtl w:val="true"/>
        </w:rPr>
        <w:t>היה סובב</w:t>
      </w:r>
      <w:r>
        <w:rPr>
          <w:rtl w:val="true"/>
        </w:rPr>
        <w:t xml:space="preserve">, </w:t>
      </w:r>
      <w:r>
        <w:rPr>
          <w:rtl w:val="true"/>
        </w:rPr>
        <w:t>שהוא קרוב לאמצע גודלו</w:t>
      </w:r>
      <w:r>
        <w:rPr>
          <w:rtl w:val="true"/>
        </w:rPr>
        <w:t xml:space="preserve">, </w:t>
      </w:r>
      <w:r>
        <w:rPr>
          <w:rtl w:val="true"/>
        </w:rPr>
        <w:t>וסביביו</w:t>
      </w:r>
      <w:r>
        <w:rPr>
          <w:rtl w:val="true"/>
        </w:rPr>
        <w:t xml:space="preserve">, </w:t>
      </w:r>
      <w:r>
        <w:rPr>
          <w:rtl w:val="true"/>
        </w:rPr>
        <w:t>היה יסוד</w:t>
      </w:r>
      <w:r>
        <w:rPr>
          <w:rtl w:val="true"/>
        </w:rPr>
        <w:t xml:space="preserve">, </w:t>
      </w:r>
      <w:r>
        <w:rPr>
          <w:rtl w:val="true"/>
        </w:rPr>
        <w:t>שהיה רק אמה גבוהה</w:t>
      </w:r>
      <w:r>
        <w:rPr>
          <w:rtl w:val="true"/>
        </w:rPr>
        <w:t xml:space="preserve">. </w:t>
      </w:r>
      <w:r>
        <w:rPr>
          <w:rtl w:val="true"/>
        </w:rPr>
        <w:t>לקמן</w:t>
      </w:r>
      <w:r>
        <w:rPr>
          <w:rtl w:val="true"/>
        </w:rPr>
        <w:t xml:space="preserve">, </w:t>
      </w:r>
      <w:r>
        <w:rPr>
          <w:rtl w:val="true"/>
        </w:rPr>
        <w:t>נבאר באיזה צד של סביבות מזבח היה היסוד</w:t>
      </w:r>
      <w:r>
        <w:rPr>
          <w:rtl w:val="true"/>
        </w:rPr>
        <w:t xml:space="preserve">. </w:t>
      </w:r>
      <w:r>
        <w:rPr>
          <w:rtl w:val="true"/>
        </w:rPr>
        <w:t xml:space="preserve">רב אומר שלא היה יסוד קרוב למקצוע מזרחית דרומית </w:t>
      </w:r>
      <w:r>
        <w:rPr>
          <w:rtl w:val="true"/>
        </w:rPr>
        <w:t>(</w:t>
      </w:r>
      <w:r>
        <w:rPr>
          <w:rtl w:val="true"/>
        </w:rPr>
        <w:t>עיין בציורים</w:t>
      </w:r>
      <w:r>
        <w:rPr>
          <w:rtl w:val="true"/>
        </w:rPr>
        <w:t xml:space="preserve">), </w:t>
      </w:r>
      <w:r>
        <w:rPr>
          <w:rtl w:val="true"/>
        </w:rPr>
        <w:t>ולוי אומר שהיה יסוד סביבות כל המזבח</w:t>
      </w:r>
      <w:r>
        <w:rPr>
          <w:rtl w:val="true"/>
        </w:rPr>
        <w:t>.</w:t>
      </w:r>
    </w:p>
    <w:p>
      <w:pPr>
        <w:pStyle w:val="Footnote"/>
        <w:rPr/>
      </w:pPr>
      <w:r>
        <w:rPr>
          <w:rtl w:val="true"/>
        </w:rPr>
        <w:tab/>
      </w:r>
      <w:r>
        <w:rPr>
          <w:rtl w:val="true"/>
        </w:rPr>
        <w:t xml:space="preserve">בכל קרבן חוץ מחטאת </w:t>
      </w:r>
      <w:r>
        <w:rPr>
          <w:rtl w:val="true"/>
        </w:rPr>
        <w:t>(</w:t>
      </w:r>
      <w:r>
        <w:rPr>
          <w:rtl w:val="true"/>
        </w:rPr>
        <w:t>שבו כ’ שצ’ לתת על ארבע קרנות</w:t>
      </w:r>
      <w:r>
        <w:rPr>
          <w:rtl w:val="true"/>
        </w:rPr>
        <w:t xml:space="preserve">), </w:t>
      </w:r>
      <w:r>
        <w:rPr>
          <w:rtl w:val="true"/>
        </w:rPr>
        <w:t>צריך לתת ”כנגד היסוד</w:t>
      </w:r>
      <w:r>
        <w:rPr>
          <w:rtl w:val="true"/>
        </w:rPr>
        <w:t xml:space="preserve">.“ </w:t>
      </w:r>
      <w:r>
        <w:rPr>
          <w:rtl w:val="true"/>
        </w:rPr>
        <w:t>זה נדרש מקל וחומר משיירים</w:t>
      </w:r>
      <w:r>
        <w:rPr>
          <w:rtl w:val="true"/>
        </w:rPr>
        <w:t xml:space="preserve">, </w:t>
      </w:r>
      <w:r>
        <w:rPr>
          <w:rtl w:val="true"/>
        </w:rPr>
        <w:t>שצריכים להיות על היסוד</w:t>
      </w:r>
      <w:r>
        <w:rPr>
          <w:rtl w:val="true"/>
        </w:rPr>
        <w:t xml:space="preserve">, </w:t>
      </w:r>
      <w:r>
        <w:rPr>
          <w:rtl w:val="true"/>
        </w:rPr>
        <w:t xml:space="preserve">אף שלא מכפרים </w:t>
      </w:r>
      <w:r>
        <w:rPr>
          <w:rtl w:val="true"/>
        </w:rPr>
        <w:t>(</w:t>
      </w:r>
      <w:r>
        <w:rPr>
          <w:rtl w:val="true"/>
        </w:rPr>
        <w:t>ויש אומרים שאף לא מעכבים</w:t>
      </w:r>
      <w:r>
        <w:rPr>
          <w:rtl w:val="true"/>
        </w:rPr>
        <w:t>).</w:t>
      </w:r>
    </w:p>
    <w:p>
      <w:pPr>
        <w:pStyle w:val="Footnote"/>
        <w:spacing w:lineRule="auto" w:line="240" w:before="86" w:after="86"/>
        <w:ind w:left="346" w:hanging="346"/>
        <w:rPr/>
      </w:pPr>
      <w:r>
        <w:rPr>
          <w:rtl w:val="true"/>
        </w:rPr>
        <w:tab/>
      </w:r>
      <w:r>
        <w:rPr>
          <w:rtl w:val="true"/>
        </w:rPr>
        <w:t>לרב</w:t>
      </w:r>
      <w:r>
        <w:rPr>
          <w:rtl w:val="true"/>
        </w:rPr>
        <w:t xml:space="preserve">, </w:t>
      </w:r>
      <w:r>
        <w:rPr>
          <w:rtl w:val="true"/>
        </w:rPr>
        <w:t>זה אומר שלא יכול לתת על מקצוע מזרחית דרומית</w:t>
      </w:r>
      <w:r>
        <w:rPr>
          <w:rtl w:val="true"/>
        </w:rPr>
        <w:t xml:space="preserve">, </w:t>
      </w:r>
      <w:r>
        <w:rPr>
          <w:rtl w:val="true"/>
        </w:rPr>
        <w:t>כיון ששם לא היה יסוד</w:t>
      </w:r>
      <w:r>
        <w:rPr>
          <w:rtl w:val="true"/>
        </w:rPr>
        <w:t xml:space="preserve">. </w:t>
      </w:r>
      <w:r>
        <w:rPr>
          <w:rtl w:val="true"/>
        </w:rPr>
        <w:t>אף לוי</w:t>
      </w:r>
      <w:r>
        <w:rPr>
          <w:rtl w:val="true"/>
        </w:rPr>
        <w:t xml:space="preserve">^ </w:t>
      </w:r>
      <w:r>
        <w:rPr>
          <w:rtl w:val="true"/>
        </w:rPr>
        <w:t>מודה לזה</w:t>
      </w:r>
      <w:r>
        <w:rPr>
          <w:rtl w:val="true"/>
        </w:rPr>
        <w:t xml:space="preserve">, </w:t>
      </w:r>
      <w:r>
        <w:rPr>
          <w:rtl w:val="true"/>
        </w:rPr>
        <w:t>אף שסובר שהיה שם יסוד</w:t>
      </w:r>
      <w:r>
        <w:rPr>
          <w:rtl w:val="true"/>
        </w:rPr>
        <w:t xml:space="preserve">, </w:t>
      </w:r>
      <w:r>
        <w:rPr>
          <w:rtl w:val="true"/>
        </w:rPr>
        <w:t>שסבר שלא נקדש</w:t>
      </w:r>
      <w:r>
        <w:rPr>
          <w:rtl w:val="true"/>
        </w:rPr>
        <w:t xml:space="preserve">. </w:t>
      </w:r>
      <w:r>
        <w:rPr>
          <w:rtl w:val="true"/>
        </w:rPr>
        <w:t>הגמ’ מבאר שהסיבה שאין לו יסוד או שלא הוקדש הוא שבנימין היה מצטער על שהיה ליהודה חלק בבית המקדש</w:t>
      </w:r>
      <w:r>
        <w:rPr>
          <w:rtl w:val="true"/>
        </w:rPr>
        <w:t xml:space="preserve">, </w:t>
      </w:r>
      <w:r>
        <w:rPr>
          <w:rtl w:val="true"/>
        </w:rPr>
        <w:t>ואז זכה שינתן הדם בגבול שלו</w:t>
      </w:r>
      <w:r>
        <w:rPr>
          <w:rtl w:val="true"/>
        </w:rPr>
        <w:t xml:space="preserve">. </w:t>
      </w:r>
      <w:r>
        <w:rPr>
          <w:rtl w:val="true"/>
        </w:rPr>
        <w:t>מקצוע זה אינו בגבול של בנימין</w:t>
      </w:r>
      <w:r>
        <w:rPr>
          <w:rtl w:val="true"/>
        </w:rPr>
        <w:t>.</w:t>
      </w:r>
      <w:r>
        <w:rPr>
          <w:b/>
          <w:bCs/>
          <w:rtl w:val="true"/>
        </w:rPr>
        <w:t xml:space="preserve"> (</w:t>
      </w:r>
      <w:r>
        <w:rPr>
          <w:b/>
          <w:b/>
          <w:bCs/>
          <w:rtl w:val="true"/>
        </w:rPr>
        <w:t>נד</w:t>
      </w:r>
      <w:r>
        <w:rPr>
          <w:b/>
          <w:bCs/>
          <w:rtl w:val="true"/>
        </w:rPr>
        <w:t>.)</w:t>
      </w:r>
    </w:p>
  </w:footnote>
  <w:footnote w:id="84">
    <w:p>
      <w:pPr>
        <w:pStyle w:val="Footnote"/>
        <w:spacing w:lineRule="auto" w:line="240" w:before="86" w:after="86"/>
        <w:ind w:left="346" w:hanging="346"/>
        <w:rPr/>
      </w:pPr>
      <w:r>
        <w:rPr>
          <w:rStyle w:val="FootnoteCharacters"/>
        </w:rPr>
        <w:footnoteRef/>
      </w:r>
      <w:r>
        <w:rPr>
          <w:rtl w:val="true"/>
        </w:rPr>
        <w:tab/>
        <w:t xml:space="preserve">יש קרבנות שבא דמם במחצה העליון של מזבח </w:t>
      </w:r>
      <w:r>
        <w:rPr>
          <w:rtl w:val="true"/>
        </w:rPr>
        <w:t>(</w:t>
      </w:r>
      <w:r>
        <w:rPr>
          <w:rtl w:val="true"/>
        </w:rPr>
        <w:t>חטאת</w:t>
      </w:r>
      <w:r>
        <w:rPr>
          <w:rtl w:val="true"/>
        </w:rPr>
        <w:t xml:space="preserve">), </w:t>
      </w:r>
      <w:r>
        <w:rPr>
          <w:rtl w:val="true"/>
        </w:rPr>
        <w:t xml:space="preserve">ויש שבא דמם במחצה התחתון </w:t>
      </w:r>
      <w:r>
        <w:rPr>
          <w:rtl w:val="true"/>
        </w:rPr>
        <w:t>(</w:t>
      </w:r>
      <w:r>
        <w:rPr>
          <w:rtl w:val="true"/>
        </w:rPr>
        <w:t>שאר קרבנות</w:t>
      </w:r>
      <w:r>
        <w:rPr>
          <w:rtl w:val="true"/>
        </w:rPr>
        <w:t xml:space="preserve">). </w:t>
      </w:r>
      <w:r>
        <w:rPr>
          <w:rtl w:val="true"/>
        </w:rPr>
        <w:t>כאן</w:t>
      </w:r>
      <w:r>
        <w:rPr>
          <w:rtl w:val="true"/>
        </w:rPr>
        <w:t xml:space="preserve">, </w:t>
      </w:r>
      <w:r>
        <w:rPr>
          <w:rtl w:val="true"/>
        </w:rPr>
        <w:t>מיירי בשנתן למעלה את דם של מין קרבן שדמו הולך למטה</w:t>
      </w:r>
      <w:r>
        <w:rPr>
          <w:rtl w:val="true"/>
        </w:rPr>
        <w:t>.</w:t>
      </w:r>
    </w:p>
  </w:footnote>
  <w:footnote w:id="85">
    <w:p>
      <w:pPr>
        <w:pStyle w:val="Footnote"/>
        <w:spacing w:lineRule="auto" w:line="240" w:before="86" w:after="86"/>
        <w:ind w:left="346" w:hanging="346"/>
        <w:rPr/>
      </w:pPr>
      <w:r>
        <w:rPr>
          <w:rStyle w:val="FootnoteCharacters"/>
        </w:rPr>
        <w:footnoteRef/>
      </w:r>
      <w:r>
        <w:rPr>
          <w:rtl w:val="true"/>
        </w:rPr>
        <w:tab/>
        <w:t xml:space="preserve">נתן מדם החטאת </w:t>
      </w:r>
      <w:r>
        <w:rPr>
          <w:rtl w:val="true"/>
        </w:rPr>
        <w:t>(</w:t>
      </w:r>
      <w:r>
        <w:rPr>
          <w:rtl w:val="true"/>
        </w:rPr>
        <w:t>שצריך לתת את דמו למעלה</w:t>
      </w:r>
      <w:r>
        <w:rPr>
          <w:rtl w:val="true"/>
        </w:rPr>
        <w:t xml:space="preserve">) </w:t>
      </w:r>
      <w:r>
        <w:rPr>
          <w:rtl w:val="true"/>
        </w:rPr>
        <w:t>למטה</w:t>
      </w:r>
      <w:r>
        <w:rPr>
          <w:rtl w:val="true"/>
        </w:rPr>
        <w:t>.</w:t>
      </w:r>
    </w:p>
  </w:footnote>
  <w:footnote w:id="86">
    <w:p>
      <w:pPr>
        <w:pStyle w:val="Footnote"/>
        <w:spacing w:lineRule="auto" w:line="240" w:before="86" w:after="86"/>
        <w:ind w:left="346" w:hanging="346"/>
        <w:rPr/>
      </w:pPr>
      <w:r>
        <w:rPr>
          <w:rStyle w:val="FootnoteCharacters"/>
        </w:rPr>
        <w:footnoteRef/>
      </w:r>
      <w:r>
        <w:rPr>
          <w:rtl w:val="true"/>
        </w:rPr>
        <w:tab/>
        <w:t>יש קרבנות שבא דמם לתוך קדש או קדש הקדשים</w:t>
      </w:r>
      <w:r>
        <w:rPr>
          <w:rtl w:val="true"/>
        </w:rPr>
        <w:t xml:space="preserve">. </w:t>
      </w:r>
      <w:r>
        <w:rPr>
          <w:rtl w:val="true"/>
        </w:rPr>
        <w:t>יש שבא דמם למזבח החיצון</w:t>
      </w:r>
      <w:r>
        <w:rPr>
          <w:rtl w:val="true"/>
        </w:rPr>
        <w:t xml:space="preserve">. </w:t>
      </w:r>
      <w:r>
        <w:rPr>
          <w:rtl w:val="true"/>
        </w:rPr>
        <w:t>כאן</w:t>
      </w:r>
      <w:r>
        <w:rPr>
          <w:rtl w:val="true"/>
        </w:rPr>
        <w:t xml:space="preserve">, </w:t>
      </w:r>
      <w:r>
        <w:rPr>
          <w:rtl w:val="true"/>
        </w:rPr>
        <w:t>מיירי בשנתן בחוץ את דם של מין קרבן שדמו הולך בפנים</w:t>
      </w:r>
      <w:r>
        <w:rPr>
          <w:rtl w:val="true"/>
        </w:rPr>
        <w:t>.</w:t>
      </w:r>
    </w:p>
  </w:footnote>
  <w:footnote w:id="87">
    <w:p>
      <w:pPr>
        <w:pStyle w:val="Footnote"/>
        <w:spacing w:lineRule="auto" w:line="240" w:before="86" w:after="86"/>
        <w:ind w:left="346" w:hanging="346"/>
        <w:rPr/>
      </w:pPr>
      <w:r>
        <w:rPr>
          <w:rStyle w:val="FootnoteCharacters"/>
        </w:rPr>
        <w:footnoteRef/>
      </w:r>
      <w:r>
        <w:rPr>
          <w:rtl w:val="true"/>
        </w:rPr>
        <w:tab/>
        <w:t>נתן בפנים את דם של מין קרבן שדמו הולך בחוץ</w:t>
      </w:r>
      <w:r>
        <w:rPr>
          <w:rtl w:val="true"/>
        </w:rPr>
        <w:t>.</w:t>
      </w:r>
    </w:p>
  </w:footnote>
  <w:footnote w:id="88">
    <w:p>
      <w:pPr>
        <w:pStyle w:val="Footnote"/>
        <w:spacing w:lineRule="auto" w:line="240" w:before="86" w:after="86"/>
        <w:ind w:left="346" w:hanging="346"/>
        <w:rPr/>
      </w:pPr>
      <w:r>
        <w:rPr>
          <w:rStyle w:val="FootnoteCharacters"/>
        </w:rPr>
        <w:footnoteRef/>
      </w:r>
      <w:r>
        <w:rPr>
          <w:rtl w:val="true"/>
        </w:rPr>
        <w:tab/>
        <w:t>לשון פסול משמע שני דברים</w:t>
      </w:r>
      <w:r>
        <w:rPr>
          <w:rtl w:val="true"/>
        </w:rPr>
        <w:t xml:space="preserve">. </w:t>
      </w:r>
      <w:r>
        <w:rPr>
          <w:rtl w:val="true"/>
        </w:rPr>
        <w:t>נזכיר שני הדברים</w:t>
      </w:r>
      <w:r>
        <w:rPr>
          <w:rtl w:val="true"/>
        </w:rPr>
        <w:t xml:space="preserve">, </w:t>
      </w:r>
      <w:r>
        <w:rPr>
          <w:rtl w:val="true"/>
        </w:rPr>
        <w:t>ונבאר אותם</w:t>
      </w:r>
      <w:r>
        <w:rPr>
          <w:rtl w:val="true"/>
        </w:rPr>
        <w:t>:</w:t>
      </w:r>
    </w:p>
    <w:p>
      <w:pPr>
        <w:pStyle w:val="Footnote"/>
        <w:numPr>
          <w:ilvl w:val="0"/>
          <w:numId w:val="12"/>
        </w:numPr>
        <w:rPr/>
      </w:pPr>
      <w:r>
        <w:rPr>
          <w:rtl w:val="true"/>
        </w:rPr>
        <w:t>משמע שאינו כשר</w:t>
      </w:r>
      <w:r>
        <w:rPr>
          <w:rtl w:val="true"/>
        </w:rPr>
        <w:t xml:space="preserve">. </w:t>
      </w:r>
      <w:r>
        <w:rPr>
          <w:rtl w:val="true"/>
        </w:rPr>
        <w:t>חולקים לאיזה דרגה ולמה פסול כאן</w:t>
      </w:r>
      <w:r>
        <w:rPr>
          <w:rtl w:val="true"/>
        </w:rPr>
        <w:t xml:space="preserve">. </w:t>
      </w:r>
      <w:r>
        <w:rPr>
          <w:rtl w:val="true"/>
        </w:rPr>
        <w:t>יש שלש שיטות</w:t>
      </w:r>
      <w:r>
        <w:rPr>
          <w:rtl w:val="true"/>
        </w:rPr>
        <w:t>:</w:t>
      </w:r>
    </w:p>
    <w:p>
      <w:pPr>
        <w:pStyle w:val="Footnote"/>
        <w:numPr>
          <w:ilvl w:val="1"/>
          <w:numId w:val="12"/>
        </w:numPr>
        <w:rPr/>
      </w:pPr>
      <w:r>
        <w:rPr>
          <w:rtl w:val="true"/>
        </w:rPr>
        <w:t>שמואל סובר שלא נאכל</w:t>
      </w:r>
      <w:r>
        <w:rPr>
          <w:rtl w:val="true"/>
        </w:rPr>
        <w:t xml:space="preserve">, </w:t>
      </w:r>
      <w:r>
        <w:rPr>
          <w:rtl w:val="true"/>
        </w:rPr>
        <w:t>אבל כפר</w:t>
      </w:r>
      <w:r>
        <w:rPr>
          <w:rtl w:val="true"/>
        </w:rPr>
        <w:t xml:space="preserve">. </w:t>
      </w:r>
      <w:r>
        <w:rPr>
          <w:rtl w:val="true"/>
        </w:rPr>
        <w:t>אז</w:t>
      </w:r>
      <w:r>
        <w:rPr>
          <w:rtl w:val="true"/>
        </w:rPr>
        <w:t xml:space="preserve">, </w:t>
      </w:r>
      <w:r>
        <w:rPr>
          <w:rtl w:val="true"/>
        </w:rPr>
        <w:t>אין הבעל צריך להביא קרבן אחר</w:t>
      </w:r>
      <w:r>
        <w:rPr>
          <w:rtl w:val="true"/>
        </w:rPr>
        <w:t xml:space="preserve">. </w:t>
      </w:r>
      <w:r>
        <w:rPr>
          <w:rtl w:val="true"/>
        </w:rPr>
        <w:t>סובר שכיון שכ’</w:t>
      </w:r>
      <w:r>
        <w:rPr>
          <w:rtl w:val="true"/>
        </w:rPr>
        <w:t>, ”</w:t>
      </w:r>
      <w:r>
        <w:rPr>
          <w:rtl w:val="true"/>
        </w:rPr>
        <w:t>על המזבח לכפר</w:t>
      </w:r>
      <w:r>
        <w:rPr>
          <w:rtl w:val="true"/>
        </w:rPr>
        <w:t xml:space="preserve">,“ </w:t>
      </w:r>
      <w:r>
        <w:rPr>
          <w:rtl w:val="true"/>
        </w:rPr>
        <w:t>כל זמן שנתן על המזבח</w:t>
      </w:r>
      <w:r>
        <w:rPr>
          <w:rtl w:val="true"/>
        </w:rPr>
        <w:t xml:space="preserve">^, </w:t>
      </w:r>
      <w:r>
        <w:rPr>
          <w:rtl w:val="true"/>
        </w:rPr>
        <w:t>מכפר</w:t>
      </w:r>
      <w:r>
        <w:rPr>
          <w:rtl w:val="true"/>
        </w:rPr>
        <w:t>.</w:t>
      </w:r>
    </w:p>
    <w:p>
      <w:pPr>
        <w:pStyle w:val="Footnote"/>
        <w:numPr>
          <w:ilvl w:val="1"/>
          <w:numId w:val="12"/>
        </w:numPr>
        <w:rPr/>
      </w:pPr>
      <w:r>
        <w:rPr>
          <w:rtl w:val="true"/>
        </w:rPr>
        <w:t>ריש לקיש סובר שלא נאכל ולא כפר</w:t>
      </w:r>
      <w:r>
        <w:rPr>
          <w:rtl w:val="true"/>
        </w:rPr>
        <w:t xml:space="preserve">. </w:t>
      </w:r>
      <w:r>
        <w:rPr>
          <w:rtl w:val="true"/>
        </w:rPr>
        <w:t>מודה לשמואל בדין</w:t>
      </w:r>
      <w:r>
        <w:rPr>
          <w:rtl w:val="true"/>
        </w:rPr>
        <w:t xml:space="preserve">, </w:t>
      </w:r>
      <w:r>
        <w:rPr>
          <w:rtl w:val="true"/>
        </w:rPr>
        <w:t>אבל סובר שציור של משנה הוא כשחישב בו לזרוק את הדם למחר</w:t>
      </w:r>
      <w:r>
        <w:rPr>
          <w:rtl w:val="true"/>
        </w:rPr>
        <w:t xml:space="preserve">^. </w:t>
      </w:r>
      <w:r>
        <w:rPr>
          <w:rtl w:val="true"/>
        </w:rPr>
        <w:t xml:space="preserve">אף שלא נעשה פיגול </w:t>
      </w:r>
      <w:r>
        <w:rPr>
          <w:rtl w:val="true"/>
        </w:rPr>
        <w:t>(</w:t>
      </w:r>
      <w:r>
        <w:rPr>
          <w:rtl w:val="true"/>
        </w:rPr>
        <w:t>ולכן פטור מכרת</w:t>
      </w:r>
      <w:r>
        <w:rPr>
          <w:rtl w:val="true"/>
        </w:rPr>
        <w:t xml:space="preserve">), </w:t>
      </w:r>
      <w:r>
        <w:rPr>
          <w:rtl w:val="true"/>
        </w:rPr>
        <w:t>כיון שכ’</w:t>
      </w:r>
      <w:r>
        <w:rPr>
          <w:rtl w:val="true"/>
        </w:rPr>
        <w:t>, ”</w:t>
      </w:r>
      <w:r>
        <w:rPr>
          <w:rtl w:val="true"/>
        </w:rPr>
        <w:t>ואם האכל יאכל… פגול יהיה</w:t>
      </w:r>
      <w:r>
        <w:rPr>
          <w:rtl w:val="true"/>
        </w:rPr>
        <w:t xml:space="preserve">,“ </w:t>
      </w:r>
      <w:r>
        <w:rPr>
          <w:rtl w:val="true"/>
        </w:rPr>
        <w:t>עדיין נפסל</w:t>
      </w:r>
      <w:r>
        <w:rPr>
          <w:rtl w:val="true"/>
        </w:rPr>
        <w:t xml:space="preserve">. </w:t>
      </w:r>
      <w:r>
        <w:rPr>
          <w:rtl w:val="true"/>
        </w:rPr>
        <w:t xml:space="preserve">זה הולך לשיטת רבי יהודה </w:t>
      </w:r>
      <w:r>
        <w:rPr>
          <w:rtl w:val="true"/>
        </w:rPr>
        <w:t>(</w:t>
      </w:r>
      <w:r>
        <w:rPr>
          <w:rtl w:val="true"/>
        </w:rPr>
        <w:t>שסובר שכל זמן שאדם חושב על דבר שיפסל קרבן</w:t>
      </w:r>
      <w:r>
        <w:rPr>
          <w:rtl w:val="true"/>
        </w:rPr>
        <w:t xml:space="preserve">, </w:t>
      </w:r>
      <w:r>
        <w:rPr>
          <w:rtl w:val="true"/>
        </w:rPr>
        <w:t>נפסל הקרבן</w:t>
      </w:r>
      <w:r>
        <w:rPr>
          <w:rtl w:val="true"/>
        </w:rPr>
        <w:t xml:space="preserve">. </w:t>
      </w:r>
      <w:r>
        <w:rPr>
          <w:rtl w:val="true"/>
        </w:rPr>
        <w:t>כאן</w:t>
      </w:r>
      <w:r>
        <w:rPr>
          <w:rtl w:val="true"/>
        </w:rPr>
        <w:t xml:space="preserve">, </w:t>
      </w:r>
      <w:r>
        <w:rPr>
          <w:rtl w:val="true"/>
        </w:rPr>
        <w:t>חשב לזרוק את הדם למחר</w:t>
      </w:r>
      <w:r>
        <w:rPr>
          <w:rtl w:val="true"/>
        </w:rPr>
        <w:t xml:space="preserve">, </w:t>
      </w:r>
      <w:r>
        <w:rPr>
          <w:rtl w:val="true"/>
        </w:rPr>
        <w:t>ולכן נפסל</w:t>
      </w:r>
      <w:r>
        <w:rPr>
          <w:rtl w:val="true"/>
        </w:rPr>
        <w:t>.</w:t>
      </w:r>
    </w:p>
    <w:p>
      <w:pPr>
        <w:pStyle w:val="Footnote"/>
        <w:numPr>
          <w:ilvl w:val="1"/>
          <w:numId w:val="12"/>
        </w:numPr>
        <w:rPr/>
      </w:pPr>
      <w:r>
        <w:rPr>
          <w:rtl w:val="true"/>
        </w:rPr>
        <w:t>רבי יוחנן סובר שלא נאכל ולא כפר</w:t>
      </w:r>
      <w:r>
        <w:rPr>
          <w:rtl w:val="true"/>
        </w:rPr>
        <w:t xml:space="preserve">, </w:t>
      </w:r>
      <w:r>
        <w:rPr>
          <w:rtl w:val="true"/>
        </w:rPr>
        <w:t>כיון שנתן אותו במקום שלא נכון לתת אותו</w:t>
      </w:r>
      <w:r>
        <w:rPr>
          <w:rtl w:val="true"/>
        </w:rPr>
        <w:t xml:space="preserve">. </w:t>
      </w:r>
      <w:r>
        <w:rPr>
          <w:rtl w:val="true"/>
        </w:rPr>
        <w:t>אז</w:t>
      </w:r>
      <w:r>
        <w:rPr>
          <w:rtl w:val="true"/>
        </w:rPr>
        <w:t xml:space="preserve">, </w:t>
      </w:r>
      <w:r>
        <w:rPr>
          <w:rtl w:val="true"/>
        </w:rPr>
        <w:t>חולק בדין על שמואל</w:t>
      </w:r>
      <w:r>
        <w:rPr>
          <w:rtl w:val="true"/>
        </w:rPr>
        <w:t xml:space="preserve">. </w:t>
      </w:r>
      <w:r>
        <w:rPr>
          <w:b/>
          <w:bCs/>
          <w:rtl w:val="true"/>
        </w:rPr>
        <w:t>(</w:t>
      </w:r>
      <w:r>
        <w:rPr>
          <w:b/>
          <w:b/>
          <w:bCs/>
          <w:rtl w:val="true"/>
        </w:rPr>
        <w:t>כו</w:t>
      </w:r>
      <w:r>
        <w:rPr>
          <w:b/>
          <w:bCs/>
          <w:rtl w:val="true"/>
        </w:rPr>
        <w:t xml:space="preserve">:, </w:t>
      </w:r>
      <w:r>
        <w:rPr>
          <w:b/>
          <w:b/>
          <w:bCs/>
          <w:rtl w:val="true"/>
        </w:rPr>
        <w:t>כז</w:t>
      </w:r>
      <w:r>
        <w:rPr>
          <w:b/>
          <w:bCs/>
          <w:rtl w:val="true"/>
        </w:rPr>
        <w:t xml:space="preserve">., </w:t>
      </w:r>
      <w:r>
        <w:rPr>
          <w:b/>
          <w:b/>
          <w:bCs/>
          <w:rtl w:val="true"/>
        </w:rPr>
        <w:t>כז</w:t>
      </w:r>
      <w:r>
        <w:rPr>
          <w:b/>
          <w:bCs/>
          <w:rtl w:val="true"/>
        </w:rPr>
        <w:t>:)</w:t>
      </w:r>
    </w:p>
    <w:p>
      <w:pPr>
        <w:pStyle w:val="Footnote"/>
        <w:numPr>
          <w:ilvl w:val="0"/>
          <w:numId w:val="12"/>
        </w:numPr>
        <w:rPr/>
      </w:pPr>
      <w:r>
        <w:rPr>
          <w:rtl w:val="true"/>
        </w:rPr>
        <w:t>משמע שלא יכול לתקן אותו</w:t>
      </w:r>
      <w:r>
        <w:rPr>
          <w:rtl w:val="true"/>
        </w:rPr>
        <w:t xml:space="preserve">, </w:t>
      </w:r>
      <w:r>
        <w:rPr>
          <w:rtl w:val="true"/>
        </w:rPr>
        <w:t>לעשות שהוא כשר</w:t>
      </w:r>
      <w:r>
        <w:rPr>
          <w:rtl w:val="true"/>
        </w:rPr>
        <w:t xml:space="preserve">. </w:t>
      </w:r>
      <w:r>
        <w:rPr>
          <w:rtl w:val="true"/>
        </w:rPr>
        <w:t>נבאר את זה לכל אחד מן השיטות</w:t>
      </w:r>
      <w:r>
        <w:rPr>
          <w:rtl w:val="true"/>
        </w:rPr>
        <w:t>:</w:t>
      </w:r>
    </w:p>
    <w:p>
      <w:pPr>
        <w:pStyle w:val="Footnote"/>
        <w:numPr>
          <w:ilvl w:val="1"/>
          <w:numId w:val="12"/>
        </w:numPr>
        <w:rPr/>
      </w:pPr>
      <w:r>
        <w:rPr>
          <w:rtl w:val="true"/>
        </w:rPr>
        <w:t>לשמואל</w:t>
      </w:r>
      <w:r>
        <w:rPr>
          <w:rtl w:val="true"/>
        </w:rPr>
        <w:t xml:space="preserve">, </w:t>
      </w:r>
      <w:r>
        <w:rPr>
          <w:rtl w:val="true"/>
        </w:rPr>
        <w:t>לא יכול לתקן</w:t>
      </w:r>
      <w:r>
        <w:rPr>
          <w:rtl w:val="true"/>
        </w:rPr>
        <w:t xml:space="preserve">, </w:t>
      </w:r>
      <w:r>
        <w:rPr>
          <w:rtl w:val="true"/>
        </w:rPr>
        <w:t>שכיון שכבר נתן דם באופן שכפר</w:t>
      </w:r>
      <w:r>
        <w:rPr>
          <w:rtl w:val="true"/>
        </w:rPr>
        <w:t xml:space="preserve">, </w:t>
      </w:r>
      <w:r>
        <w:rPr>
          <w:rtl w:val="true"/>
        </w:rPr>
        <w:t>לא יכול לתת דם עוד</w:t>
      </w:r>
      <w:r>
        <w:rPr>
          <w:rtl w:val="true"/>
        </w:rPr>
        <w:t>^^^^^^.</w:t>
      </w:r>
    </w:p>
    <w:p>
      <w:pPr>
        <w:pStyle w:val="Footnote"/>
        <w:numPr>
          <w:ilvl w:val="1"/>
          <w:numId w:val="12"/>
        </w:numPr>
        <w:rPr/>
      </w:pPr>
      <w:r>
        <w:rPr>
          <w:rtl w:val="true"/>
        </w:rPr>
        <w:t>לר“ל</w:t>
      </w:r>
      <w:r>
        <w:rPr>
          <w:rtl w:val="true"/>
        </w:rPr>
        <w:t xml:space="preserve">, </w:t>
      </w:r>
      <w:r>
        <w:rPr>
          <w:rtl w:val="true"/>
        </w:rPr>
        <w:t>לא יכול לתקן</w:t>
      </w:r>
      <w:r>
        <w:rPr>
          <w:rtl w:val="true"/>
        </w:rPr>
        <w:t xml:space="preserve">, </w:t>
      </w:r>
      <w:r>
        <w:rPr>
          <w:rtl w:val="true"/>
        </w:rPr>
        <w:t>שכיון שכבר נתן דם באופן שכפר</w:t>
      </w:r>
      <w:r>
        <w:rPr>
          <w:rtl w:val="true"/>
        </w:rPr>
        <w:t xml:space="preserve">, </w:t>
      </w:r>
      <w:r>
        <w:rPr>
          <w:rtl w:val="true"/>
        </w:rPr>
        <w:t>לא יכול לתת דם עוד</w:t>
      </w:r>
      <w:r>
        <w:rPr>
          <w:rtl w:val="true"/>
        </w:rPr>
        <w:t>^^^^^^.</w:t>
      </w:r>
    </w:p>
    <w:p>
      <w:pPr>
        <w:pStyle w:val="Footnote"/>
        <w:numPr>
          <w:ilvl w:val="1"/>
          <w:numId w:val="12"/>
        </w:numPr>
        <w:spacing w:before="86" w:after="86"/>
        <w:rPr/>
      </w:pPr>
      <w:r>
        <w:rPr>
          <w:rtl w:val="true"/>
        </w:rPr>
        <w:t>לרבי יוחנן</w:t>
      </w:r>
      <w:r>
        <w:rPr>
          <w:rtl w:val="true"/>
        </w:rPr>
        <w:t xml:space="preserve">, </w:t>
      </w:r>
      <w:r>
        <w:rPr>
          <w:rtl w:val="true"/>
        </w:rPr>
        <w:t xml:space="preserve">צריך לומר שמשנה סובר שלא יכול לאסוף דם מעל גב מזבח ולתת אותו </w:t>
      </w:r>
      <w:r>
        <w:rPr>
          <w:rtl w:val="true"/>
        </w:rPr>
        <w:t>(</w:t>
      </w:r>
      <w:r>
        <w:rPr>
          <w:rtl w:val="true"/>
        </w:rPr>
        <w:t>כיון שמזבח כבר קלט אותו</w:t>
      </w:r>
      <w:r>
        <w:rPr>
          <w:rtl w:val="true"/>
        </w:rPr>
        <w:t>). (</w:t>
      </w:r>
      <w:r>
        <w:rPr>
          <w:rtl w:val="true"/>
        </w:rPr>
        <w:t>חלקו תנאים בזה</w:t>
      </w:r>
      <w:r>
        <w:rPr>
          <w:rtl w:val="true"/>
        </w:rPr>
        <w:t xml:space="preserve">.) </w:t>
      </w:r>
      <w:r>
        <w:rPr>
          <w:b/>
          <w:bCs/>
          <w:rtl w:val="true"/>
        </w:rPr>
        <w:t>(</w:t>
      </w:r>
      <w:r>
        <w:rPr>
          <w:b/>
          <w:b/>
          <w:bCs/>
          <w:rtl w:val="true"/>
        </w:rPr>
        <w:t>כז</w:t>
      </w:r>
      <w:r>
        <w:rPr>
          <w:b/>
          <w:bCs/>
          <w:rtl w:val="true"/>
        </w:rPr>
        <w:t>)</w:t>
      </w:r>
    </w:p>
  </w:footnote>
  <w:footnote w:id="89">
    <w:p>
      <w:pPr>
        <w:pStyle w:val="Footnote"/>
        <w:spacing w:lineRule="auto" w:line="240" w:before="86" w:after="86"/>
        <w:ind w:left="346" w:hanging="346"/>
        <w:rPr/>
      </w:pPr>
      <w:r>
        <w:rPr>
          <w:rStyle w:val="FootnoteCharacters"/>
        </w:rPr>
        <w:footnoteRef/>
      </w:r>
      <w:r>
        <w:rPr>
          <w:rtl w:val="true"/>
        </w:rPr>
        <w:tab/>
        <w:t>גמ’ מעורר שלשון זה משמע כריש לקיש</w:t>
      </w:r>
      <w:r>
        <w:rPr>
          <w:rtl w:val="true"/>
        </w:rPr>
        <w:t xml:space="preserve">, </w:t>
      </w:r>
      <w:r>
        <w:rPr>
          <w:rtl w:val="true"/>
        </w:rPr>
        <w:t>שאז היה הו“א לומר שיחייב כרת</w:t>
      </w:r>
      <w:r>
        <w:rPr>
          <w:rtl w:val="true"/>
        </w:rPr>
        <w:t xml:space="preserve">, </w:t>
      </w:r>
      <w:r>
        <w:rPr>
          <w:rtl w:val="true"/>
        </w:rPr>
        <w:t>כיון שחשב בו מחשבת פיגול</w:t>
      </w:r>
      <w:r>
        <w:rPr>
          <w:rtl w:val="true"/>
        </w:rPr>
        <w:t xml:space="preserve">. </w:t>
      </w:r>
      <w:r>
        <w:rPr>
          <w:rtl w:val="true"/>
        </w:rPr>
        <w:t>אף לשמואל</w:t>
      </w:r>
      <w:r>
        <w:rPr>
          <w:rtl w:val="true"/>
        </w:rPr>
        <w:t xml:space="preserve">, </w:t>
      </w:r>
      <w:r>
        <w:rPr>
          <w:rtl w:val="true"/>
        </w:rPr>
        <w:t>י“ל שבא לומר שאם חשב בו מח’ פיגול</w:t>
      </w:r>
      <w:r>
        <w:rPr>
          <w:rtl w:val="true"/>
        </w:rPr>
        <w:t xml:space="preserve">, </w:t>
      </w:r>
      <w:r>
        <w:rPr>
          <w:rtl w:val="true"/>
        </w:rPr>
        <w:t>אין בו כרת</w:t>
      </w:r>
      <w:r>
        <w:rPr>
          <w:rtl w:val="true"/>
        </w:rPr>
        <w:t xml:space="preserve">, </w:t>
      </w:r>
      <w:r>
        <w:rPr>
          <w:rtl w:val="true"/>
        </w:rPr>
        <w:t>כמו שאומר ר“ל</w:t>
      </w:r>
      <w:r>
        <w:rPr>
          <w:rtl w:val="true"/>
        </w:rPr>
        <w:t xml:space="preserve">. </w:t>
      </w:r>
      <w:r>
        <w:rPr>
          <w:rtl w:val="true"/>
        </w:rPr>
        <w:t>אבל</w:t>
      </w:r>
      <w:r>
        <w:rPr>
          <w:rtl w:val="true"/>
        </w:rPr>
        <w:t xml:space="preserve">, </w:t>
      </w:r>
      <w:r>
        <w:rPr>
          <w:rtl w:val="true"/>
        </w:rPr>
        <w:t>לר“י</w:t>
      </w:r>
      <w:r>
        <w:rPr>
          <w:rtl w:val="true"/>
        </w:rPr>
        <w:t xml:space="preserve">, </w:t>
      </w:r>
      <w:r>
        <w:rPr>
          <w:rtl w:val="true"/>
        </w:rPr>
        <w:t>הלשון ק’</w:t>
      </w:r>
      <w:r>
        <w:rPr>
          <w:rtl w:val="true"/>
        </w:rPr>
        <w:t xml:space="preserve">. </w:t>
      </w:r>
      <w:r>
        <w:rPr>
          <w:b/>
          <w:bCs/>
          <w:rtl w:val="true"/>
        </w:rPr>
        <w:t>(</w:t>
      </w:r>
      <w:r>
        <w:rPr>
          <w:b/>
          <w:b/>
          <w:bCs/>
          <w:rtl w:val="true"/>
        </w:rPr>
        <w:t>כז</w:t>
      </w:r>
      <w:r>
        <w:rPr>
          <w:b/>
          <w:bCs/>
          <w:rtl w:val="true"/>
        </w:rPr>
        <w:t>.)</w:t>
      </w:r>
    </w:p>
  </w:footnote>
  <w:footnote w:id="90">
    <w:p>
      <w:pPr>
        <w:pStyle w:val="Footnote"/>
        <w:spacing w:before="86" w:after="86"/>
        <w:rPr>
          <w:b/>
          <w:bCs/>
        </w:rPr>
      </w:pPr>
      <w:r>
        <w:rPr>
          <w:rStyle w:val="FootnoteCharacters"/>
        </w:rPr>
        <w:footnoteRef/>
      </w:r>
      <w:r>
        <w:rPr>
          <w:b/>
          <w:b/>
          <w:bCs/>
          <w:rtl w:val="true"/>
        </w:rPr>
        <w:tab/>
        <w:t>ענין המשנה</w:t>
      </w:r>
      <w:r>
        <w:rPr>
          <w:rtl w:val="true"/>
        </w:rPr>
        <w:t xml:space="preserve">: </w:t>
      </w:r>
      <w:r>
        <w:rPr>
          <w:rtl w:val="true"/>
        </w:rPr>
        <w:t>דברים שפוסלים קרבן</w:t>
      </w:r>
      <w:r>
        <w:rPr>
          <w:rtl w:val="true"/>
        </w:rPr>
        <w:t>.</w:t>
      </w:r>
    </w:p>
  </w:footnote>
  <w:footnote w:id="91">
    <w:p>
      <w:pPr>
        <w:pStyle w:val="Footnote"/>
        <w:spacing w:before="86" w:after="86"/>
        <w:rPr>
          <w:b/>
          <w:bCs/>
        </w:rPr>
      </w:pPr>
      <w:r>
        <w:rPr>
          <w:rStyle w:val="FootnoteCharacters"/>
        </w:rPr>
        <w:t xml:space="preserve"> </w:t>
      </w:r>
      <w:r>
        <w:rPr>
          <w:rStyle w:val="FootnoteCharacters"/>
          <w:rtl w:val="true"/>
        </w:rPr>
        <w:tab/>
        <w:t xml:space="preserve">           </w:t>
      </w:r>
      <w:r>
        <w:rPr>
          <w:b/>
          <w:b/>
          <w:bCs/>
          <w:rtl w:val="true"/>
        </w:rPr>
        <w:t>משנה ב</w:t>
      </w:r>
    </w:p>
  </w:footnote>
  <w:footnote w:id="92">
    <w:p>
      <w:pPr>
        <w:pStyle w:val="Footnote"/>
        <w:spacing w:lineRule="auto" w:line="240" w:before="86" w:after="86"/>
        <w:ind w:left="346" w:hanging="346"/>
        <w:rPr/>
      </w:pPr>
      <w:r>
        <w:rPr>
          <w:rStyle w:val="FootnoteCharacters"/>
        </w:rPr>
        <w:footnoteRef/>
      </w:r>
      <w:r>
        <w:rPr>
          <w:rtl w:val="true"/>
        </w:rPr>
        <w:tab/>
        <w:t>משנה זה יבאר דין של פיגול</w:t>
      </w:r>
      <w:r>
        <w:rPr>
          <w:rtl w:val="true"/>
        </w:rPr>
        <w:t xml:space="preserve">. </w:t>
      </w:r>
      <w:r>
        <w:rPr>
          <w:rtl w:val="true"/>
        </w:rPr>
        <w:t>פיגול הוא פסול שהוא חלוק משאר פסולים</w:t>
      </w:r>
      <w:r>
        <w:rPr>
          <w:rtl w:val="true"/>
        </w:rPr>
        <w:t xml:space="preserve">. </w:t>
      </w:r>
      <w:r>
        <w:rPr>
          <w:rtl w:val="true"/>
        </w:rPr>
        <w:t>בדר“כ</w:t>
      </w:r>
      <w:r>
        <w:rPr>
          <w:rtl w:val="true"/>
        </w:rPr>
        <w:t xml:space="preserve">, </w:t>
      </w:r>
      <w:r>
        <w:rPr>
          <w:rtl w:val="true"/>
        </w:rPr>
        <w:t>קרבן פסול לא מרצה כלל</w:t>
      </w:r>
      <w:r>
        <w:rPr>
          <w:rtl w:val="true"/>
        </w:rPr>
        <w:t xml:space="preserve">, </w:t>
      </w:r>
      <w:r>
        <w:rPr>
          <w:rtl w:val="true"/>
        </w:rPr>
        <w:t>והוא כאבן</w:t>
      </w:r>
      <w:r>
        <w:rPr>
          <w:rtl w:val="true"/>
        </w:rPr>
        <w:t xml:space="preserve">. </w:t>
      </w:r>
      <w:r>
        <w:rPr>
          <w:rtl w:val="true"/>
        </w:rPr>
        <w:t>אבל</w:t>
      </w:r>
      <w:r>
        <w:rPr>
          <w:rtl w:val="true"/>
        </w:rPr>
        <w:t xml:space="preserve">, </w:t>
      </w:r>
      <w:r>
        <w:rPr>
          <w:rtl w:val="true"/>
        </w:rPr>
        <w:t>פיגול אינו כן</w:t>
      </w:r>
      <w:r>
        <w:rPr>
          <w:rtl w:val="true"/>
        </w:rPr>
        <w:t xml:space="preserve">, </w:t>
      </w:r>
      <w:r>
        <w:rPr>
          <w:rtl w:val="true"/>
        </w:rPr>
        <w:t>אלא ”מרצה לפיגולו</w:t>
      </w:r>
      <w:r>
        <w:rPr>
          <w:rtl w:val="true"/>
        </w:rPr>
        <w:t xml:space="preserve">.“ </w:t>
      </w:r>
      <w:r>
        <w:rPr>
          <w:rtl w:val="true"/>
        </w:rPr>
        <w:t>פיגול הוא</w:t>
      </w:r>
      <w:r>
        <w:rPr>
          <w:rtl w:val="true"/>
        </w:rPr>
        <w:t xml:space="preserve">, </w:t>
      </w:r>
      <w:r>
        <w:rPr>
          <w:rtl w:val="true"/>
        </w:rPr>
        <w:t>כללי</w:t>
      </w:r>
      <w:r>
        <w:rPr>
          <w:rtl w:val="true"/>
        </w:rPr>
        <w:t xml:space="preserve">, </w:t>
      </w:r>
      <w:r>
        <w:rPr>
          <w:rtl w:val="true"/>
        </w:rPr>
        <w:t>פסול הקרבן שבא על ידי מחשבה לעשות דבר שלא יעשה</w:t>
      </w:r>
      <w:r>
        <w:rPr>
          <w:rtl w:val="true"/>
        </w:rPr>
        <w:t>.</w:t>
      </w:r>
    </w:p>
    <w:p>
      <w:pPr>
        <w:pStyle w:val="Footnote"/>
        <w:rPr/>
      </w:pPr>
      <w:r>
        <w:rPr>
          <w:rtl w:val="true"/>
        </w:rPr>
        <w:tab/>
      </w:r>
      <w:r>
        <w:rPr>
          <w:rtl w:val="true"/>
        </w:rPr>
        <w:t>פסול זה נוהג בכל הקרבנות שיש להם מתיר וניתר</w:t>
      </w:r>
      <w:r>
        <w:rPr>
          <w:rtl w:val="true"/>
        </w:rPr>
        <w:t xml:space="preserve">, </w:t>
      </w:r>
      <w:r>
        <w:rPr>
          <w:rtl w:val="true"/>
        </w:rPr>
        <w:t>שכן נל’ משלמים</w:t>
      </w:r>
      <w:r>
        <w:rPr>
          <w:rtl w:val="true"/>
        </w:rPr>
        <w:t xml:space="preserve">. </w:t>
      </w:r>
      <w:r>
        <w:rPr>
          <w:b/>
          <w:bCs/>
          <w:rtl w:val="true"/>
        </w:rPr>
        <w:t>(</w:t>
      </w:r>
      <w:r>
        <w:rPr>
          <w:b/>
          <w:b/>
          <w:bCs/>
          <w:rtl w:val="true"/>
        </w:rPr>
        <w:t>כח</w:t>
      </w:r>
      <w:r>
        <w:rPr>
          <w:b/>
          <w:bCs/>
          <w:rtl w:val="true"/>
        </w:rPr>
        <w:t>:)</w:t>
      </w:r>
    </w:p>
    <w:p>
      <w:pPr>
        <w:pStyle w:val="Footnote"/>
        <w:rPr/>
      </w:pPr>
      <w:r>
        <w:rPr>
          <w:rtl w:val="true"/>
        </w:rPr>
        <w:tab/>
      </w:r>
      <w:r>
        <w:rPr>
          <w:rtl w:val="true"/>
        </w:rPr>
        <w:t>יש שני מיני פיגול</w:t>
      </w:r>
      <w:r>
        <w:rPr>
          <w:rtl w:val="true"/>
        </w:rPr>
        <w:t xml:space="preserve">, </w:t>
      </w:r>
      <w:r>
        <w:rPr>
          <w:rtl w:val="true"/>
        </w:rPr>
        <w:t>כמו שיבואר במשנה</w:t>
      </w:r>
      <w:r>
        <w:rPr>
          <w:rtl w:val="true"/>
        </w:rPr>
        <w:t xml:space="preserve">. </w:t>
      </w:r>
    </w:p>
    <w:p>
      <w:pPr>
        <w:pStyle w:val="Footnote"/>
        <w:rPr/>
      </w:pPr>
      <w:r>
        <w:rPr>
          <w:rtl w:val="true"/>
        </w:rPr>
        <w:tab/>
      </w:r>
      <w:r>
        <w:rPr>
          <w:rtl w:val="true"/>
        </w:rPr>
        <w:t>הראשון הוא ”חוץ למקומו</w:t>
      </w:r>
      <w:r>
        <w:rPr>
          <w:rtl w:val="true"/>
        </w:rPr>
        <w:t xml:space="preserve">,“ </w:t>
      </w:r>
      <w:r>
        <w:rPr>
          <w:rtl w:val="true"/>
        </w:rPr>
        <w:t>והוא כשמה שאינו נכון עם מה שחושב הוא מקומו</w:t>
      </w:r>
      <w:r>
        <w:rPr>
          <w:rtl w:val="true"/>
        </w:rPr>
        <w:t xml:space="preserve">. </w:t>
      </w:r>
      <w:r>
        <w:rPr>
          <w:rtl w:val="true"/>
        </w:rPr>
        <w:t>למשל</w:t>
      </w:r>
      <w:r>
        <w:rPr>
          <w:rtl w:val="true"/>
        </w:rPr>
        <w:t xml:space="preserve">, </w:t>
      </w:r>
      <w:r>
        <w:rPr>
          <w:rtl w:val="true"/>
        </w:rPr>
        <w:t>מכוון לזרוק דם או לאכול בתוך תל אביב</w:t>
      </w:r>
      <w:r>
        <w:rPr>
          <w:rtl w:val="true"/>
        </w:rPr>
        <w:t xml:space="preserve">. </w:t>
      </w:r>
      <w:r>
        <w:rPr>
          <w:rtl w:val="true"/>
        </w:rPr>
        <w:t>כיון שצריך לזרוק ע“ג מזבח</w:t>
      </w:r>
      <w:r>
        <w:rPr>
          <w:rtl w:val="true"/>
        </w:rPr>
        <w:t xml:space="preserve">, </w:t>
      </w:r>
      <w:r>
        <w:rPr>
          <w:rtl w:val="true"/>
        </w:rPr>
        <w:t>וכיון שצריך לאכול בתוך עזרה או ירושלים</w:t>
      </w:r>
      <w:r>
        <w:rPr>
          <w:rtl w:val="true"/>
        </w:rPr>
        <w:t xml:space="preserve">, </w:t>
      </w:r>
      <w:r>
        <w:rPr>
          <w:rtl w:val="true"/>
        </w:rPr>
        <w:t>חשב מחשבה שלא יעשה</w:t>
      </w:r>
      <w:r>
        <w:rPr>
          <w:rtl w:val="true"/>
        </w:rPr>
        <w:t xml:space="preserve">, </w:t>
      </w:r>
      <w:r>
        <w:rPr>
          <w:rtl w:val="true"/>
        </w:rPr>
        <w:t>ולכן נעשה פיגול</w:t>
      </w:r>
      <w:r>
        <w:rPr>
          <w:rtl w:val="true"/>
        </w:rPr>
        <w:t xml:space="preserve">. </w:t>
      </w:r>
    </w:p>
    <w:p>
      <w:pPr>
        <w:pStyle w:val="Footnote"/>
        <w:rPr/>
      </w:pPr>
      <w:r>
        <w:rPr>
          <w:rtl w:val="true"/>
        </w:rPr>
        <w:tab/>
      </w:r>
      <w:r>
        <w:rPr>
          <w:rtl w:val="true"/>
        </w:rPr>
        <w:t>מין זה נלמד ממילת פיגול בקרא שאומר</w:t>
      </w:r>
      <w:r>
        <w:rPr>
          <w:rtl w:val="true"/>
        </w:rPr>
        <w:t>, ”</w:t>
      </w:r>
      <w:r>
        <w:rPr>
          <w:rtl w:val="true"/>
        </w:rPr>
        <w:t>אם האכל… פיגול יהיה</w:t>
      </w:r>
      <w:r>
        <w:rPr>
          <w:rtl w:val="true"/>
        </w:rPr>
        <w:t xml:space="preserve">.“ </w:t>
      </w:r>
      <w:r>
        <w:rPr>
          <w:b/>
          <w:bCs/>
          <w:rtl w:val="true"/>
        </w:rPr>
        <w:t>(</w:t>
      </w:r>
      <w:r>
        <w:rPr>
          <w:b/>
          <w:b/>
          <w:bCs/>
          <w:rtl w:val="true"/>
        </w:rPr>
        <w:t>כט</w:t>
      </w:r>
      <w:r>
        <w:rPr>
          <w:b/>
          <w:bCs/>
          <w:rtl w:val="true"/>
        </w:rPr>
        <w:t>.)</w:t>
      </w:r>
    </w:p>
    <w:p>
      <w:pPr>
        <w:pStyle w:val="Footnote"/>
        <w:rPr/>
      </w:pPr>
      <w:r>
        <w:rPr>
          <w:rtl w:val="true"/>
        </w:rPr>
        <w:tab/>
      </w:r>
      <w:r>
        <w:rPr>
          <w:rtl w:val="true"/>
        </w:rPr>
        <w:t>המין השני הוא ”חוץ לזמנו</w:t>
      </w:r>
      <w:r>
        <w:rPr>
          <w:rtl w:val="true"/>
        </w:rPr>
        <w:t xml:space="preserve">,“ </w:t>
      </w:r>
      <w:r>
        <w:rPr>
          <w:rtl w:val="true"/>
        </w:rPr>
        <w:t>והוא כשמה שאינו נכון אם מה שחשוב הוא זמנו</w:t>
      </w:r>
      <w:r>
        <w:rPr>
          <w:rtl w:val="true"/>
        </w:rPr>
        <w:t xml:space="preserve">. </w:t>
      </w:r>
      <w:r>
        <w:rPr>
          <w:rtl w:val="true"/>
        </w:rPr>
        <w:t>למשל</w:t>
      </w:r>
      <w:r>
        <w:rPr>
          <w:rtl w:val="true"/>
        </w:rPr>
        <w:t xml:space="preserve">, </w:t>
      </w:r>
      <w:r>
        <w:rPr>
          <w:rtl w:val="true"/>
        </w:rPr>
        <w:t>מכוון לזרוק דם או לאכול נותר לאחר שבוע</w:t>
      </w:r>
      <w:r>
        <w:rPr>
          <w:rtl w:val="true"/>
        </w:rPr>
        <w:t xml:space="preserve">. </w:t>
      </w:r>
      <w:r>
        <w:rPr>
          <w:rtl w:val="true"/>
        </w:rPr>
        <w:t>כיון שצריך לזרוק באותו יום</w:t>
      </w:r>
      <w:r>
        <w:rPr>
          <w:rtl w:val="true"/>
        </w:rPr>
        <w:t xml:space="preserve">, </w:t>
      </w:r>
      <w:r>
        <w:rPr>
          <w:rtl w:val="true"/>
        </w:rPr>
        <w:t>וצריך לאכול באותו יום או ביום שלאח“כ</w:t>
      </w:r>
      <w:r>
        <w:rPr>
          <w:rtl w:val="true"/>
        </w:rPr>
        <w:t xml:space="preserve">, </w:t>
      </w:r>
      <w:r>
        <w:rPr>
          <w:rtl w:val="true"/>
        </w:rPr>
        <w:t>חשב מחשבה שלא יעשה</w:t>
      </w:r>
      <w:r>
        <w:rPr>
          <w:rtl w:val="true"/>
        </w:rPr>
        <w:t xml:space="preserve">, </w:t>
      </w:r>
      <w:r>
        <w:rPr>
          <w:rtl w:val="true"/>
        </w:rPr>
        <w:t>ולכן נעשה פיגול</w:t>
      </w:r>
      <w:r>
        <w:rPr>
          <w:rtl w:val="true"/>
        </w:rPr>
        <w:t>.</w:t>
      </w:r>
    </w:p>
    <w:p>
      <w:pPr>
        <w:pStyle w:val="Footnote"/>
        <w:rPr/>
      </w:pPr>
      <w:r>
        <w:rPr>
          <w:rtl w:val="true"/>
        </w:rPr>
        <w:tab/>
      </w:r>
      <w:r>
        <w:rPr>
          <w:rtl w:val="true"/>
        </w:rPr>
        <w:t>מין זה נלמד ממילת ”שלישי“ שבאותו קרא</w:t>
      </w:r>
      <w:r>
        <w:rPr>
          <w:rtl w:val="true"/>
        </w:rPr>
        <w:t>.</w:t>
      </w:r>
    </w:p>
    <w:p>
      <w:pPr>
        <w:pStyle w:val="Footnote"/>
        <w:rPr/>
      </w:pPr>
      <w:r>
        <w:rPr>
          <w:rtl w:val="true"/>
        </w:rPr>
        <w:tab/>
        <w:t>(</w:t>
      </w:r>
      <w:r>
        <w:rPr>
          <w:rtl w:val="true"/>
        </w:rPr>
        <w:t>יש מין אחר של פיגול לפי רבי יהודה</w:t>
      </w:r>
      <w:r>
        <w:rPr>
          <w:rtl w:val="true"/>
        </w:rPr>
        <w:t xml:space="preserve">. </w:t>
      </w:r>
      <w:r>
        <w:rPr>
          <w:rtl w:val="true"/>
        </w:rPr>
        <w:t>רבי יהודה סובר שכל זמן שחושב אדם מחשבה של דבר שהיה פוסל הזבח</w:t>
      </w:r>
      <w:r>
        <w:rPr>
          <w:rtl w:val="true"/>
        </w:rPr>
        <w:t xml:space="preserve">, </w:t>
      </w:r>
      <w:r>
        <w:rPr>
          <w:rtl w:val="true"/>
        </w:rPr>
        <w:t>אילו נעשה</w:t>
      </w:r>
      <w:r>
        <w:rPr>
          <w:rtl w:val="true"/>
        </w:rPr>
        <w:t xml:space="preserve">, </w:t>
      </w:r>
      <w:r>
        <w:rPr>
          <w:rtl w:val="true"/>
        </w:rPr>
        <w:t>נעשה פיגול</w:t>
      </w:r>
      <w:r>
        <w:rPr>
          <w:rtl w:val="true"/>
        </w:rPr>
        <w:t xml:space="preserve">. </w:t>
      </w:r>
      <w:r>
        <w:rPr>
          <w:rtl w:val="true"/>
        </w:rPr>
        <w:t>לומד אותו מסברה</w:t>
      </w:r>
      <w:r>
        <w:rPr>
          <w:rtl w:val="true"/>
        </w:rPr>
        <w:t>. (</w:t>
      </w:r>
      <w:r>
        <w:rPr>
          <w:rtl w:val="true"/>
        </w:rPr>
        <w:t>ואם תאמר א“כ למה צריך קרא ללאח“ז</w:t>
      </w:r>
      <w:r>
        <w:rPr>
          <w:rtl w:val="true"/>
        </w:rPr>
        <w:t xml:space="preserve">, </w:t>
      </w:r>
      <w:r>
        <w:rPr>
          <w:rtl w:val="true"/>
        </w:rPr>
        <w:t>שזריקה לאח“ז פוסל</w:t>
      </w:r>
      <w:r>
        <w:rPr>
          <w:rtl w:val="true"/>
        </w:rPr>
        <w:t xml:space="preserve">. </w:t>
      </w:r>
      <w:r>
        <w:rPr>
          <w:rtl w:val="true"/>
        </w:rPr>
        <w:t>וי“ל שרק יודעים אותו סברה כיון שמכירים פסול של חוץ למקומו וחוץ לזמנו</w:t>
      </w:r>
      <w:r>
        <w:rPr>
          <w:rtl w:val="true"/>
        </w:rPr>
        <w:t xml:space="preserve">. </w:t>
      </w:r>
      <w:r>
        <w:rPr>
          <w:rtl w:val="true"/>
        </w:rPr>
        <w:t>גי</w:t>
      </w:r>
      <w:r>
        <w:rPr>
          <w:rtl w:val="true"/>
        </w:rPr>
        <w:t>"</w:t>
      </w:r>
      <w:r>
        <w:rPr>
          <w:rtl w:val="true"/>
        </w:rPr>
        <w:t>ל שצריך קרא לחושב לאכול לאחר זמן</w:t>
      </w:r>
      <w:r>
        <w:rPr>
          <w:rtl w:val="true"/>
        </w:rPr>
        <w:t>.)</w:t>
      </w:r>
    </w:p>
    <w:p>
      <w:pPr>
        <w:pStyle w:val="Footnote"/>
        <w:spacing w:lineRule="auto" w:line="240" w:before="86" w:after="86"/>
        <w:ind w:left="346" w:hanging="346"/>
        <w:rPr/>
      </w:pPr>
      <w:r>
        <w:rPr>
          <w:rtl w:val="true"/>
        </w:rPr>
        <w:tab/>
      </w:r>
      <w:r>
        <w:rPr>
          <w:rtl w:val="true"/>
        </w:rPr>
        <w:t>דינים של שנים אלו שווים</w:t>
      </w:r>
      <w:r>
        <w:rPr>
          <w:rtl w:val="true"/>
        </w:rPr>
        <w:t xml:space="preserve">, </w:t>
      </w:r>
      <w:r>
        <w:rPr>
          <w:rtl w:val="true"/>
        </w:rPr>
        <w:t>חוץ מחילוק אחד</w:t>
      </w:r>
      <w:r>
        <w:rPr>
          <w:rtl w:val="true"/>
        </w:rPr>
        <w:t xml:space="preserve">: </w:t>
      </w:r>
      <w:r>
        <w:rPr>
          <w:rtl w:val="true"/>
        </w:rPr>
        <w:t xml:space="preserve">אם חשב חוץ לזמנו ואכל את הקרבן </w:t>
      </w:r>
      <w:r>
        <w:rPr>
          <w:rtl w:val="true"/>
        </w:rPr>
        <w:t>(</w:t>
      </w:r>
      <w:r>
        <w:rPr>
          <w:rtl w:val="true"/>
        </w:rPr>
        <w:t>אף תוך זמנו</w:t>
      </w:r>
      <w:r>
        <w:rPr>
          <w:rtl w:val="true"/>
        </w:rPr>
        <w:t xml:space="preserve">), </w:t>
      </w:r>
      <w:r>
        <w:rPr>
          <w:rtl w:val="true"/>
        </w:rPr>
        <w:t>חייב כרת</w:t>
      </w:r>
      <w:r>
        <w:rPr>
          <w:rtl w:val="true"/>
        </w:rPr>
        <w:t xml:space="preserve">. </w:t>
      </w:r>
      <w:r>
        <w:rPr>
          <w:rtl w:val="true"/>
        </w:rPr>
        <w:t xml:space="preserve">אם חשב חוץ לזמנו </w:t>
      </w:r>
      <w:r>
        <w:rPr>
          <w:rtl w:val="true"/>
        </w:rPr>
        <w:t>(</w:t>
      </w:r>
      <w:r>
        <w:rPr>
          <w:rtl w:val="true"/>
        </w:rPr>
        <w:t>או חשב מין שלישי</w:t>
      </w:r>
      <w:r>
        <w:rPr>
          <w:rtl w:val="true"/>
        </w:rPr>
        <w:t xml:space="preserve">) </w:t>
      </w:r>
      <w:r>
        <w:rPr>
          <w:rtl w:val="true"/>
        </w:rPr>
        <w:t>ואכל את הקרבן</w:t>
      </w:r>
      <w:r>
        <w:rPr>
          <w:rtl w:val="true"/>
        </w:rPr>
        <w:t xml:space="preserve">, </w:t>
      </w:r>
      <w:r>
        <w:rPr>
          <w:rtl w:val="true"/>
        </w:rPr>
        <w:t>לא חייב כרת</w:t>
      </w:r>
      <w:r>
        <w:rPr>
          <w:rtl w:val="true"/>
        </w:rPr>
        <w:t xml:space="preserve">^. </w:t>
      </w:r>
      <w:r>
        <w:rPr>
          <w:rtl w:val="true"/>
        </w:rPr>
        <w:t>דורשים כן ממש“כ</w:t>
      </w:r>
      <w:r>
        <w:rPr>
          <w:rtl w:val="true"/>
        </w:rPr>
        <w:t>, ”</w:t>
      </w:r>
      <w:r>
        <w:rPr>
          <w:rtl w:val="true"/>
        </w:rPr>
        <w:t>ממנו</w:t>
      </w:r>
      <w:r>
        <w:rPr>
          <w:rtl w:val="true"/>
        </w:rPr>
        <w:t xml:space="preserve">,“ </w:t>
      </w:r>
      <w:r>
        <w:rPr>
          <w:rtl w:val="true"/>
        </w:rPr>
        <w:t>שאומר שרק מין אחד מחייב כרת לאכילתו</w:t>
      </w:r>
      <w:r>
        <w:rPr>
          <w:rtl w:val="true"/>
        </w:rPr>
        <w:t xml:space="preserve">. </w:t>
      </w:r>
      <w:r>
        <w:rPr>
          <w:rtl w:val="true"/>
        </w:rPr>
        <w:t>דורשים ג“ש מנותר שאומר שהוא חול“ז</w:t>
      </w:r>
      <w:r>
        <w:rPr>
          <w:rtl w:val="true"/>
        </w:rPr>
        <w:t xml:space="preserve">, </w:t>
      </w:r>
      <w:r>
        <w:rPr>
          <w:rtl w:val="true"/>
        </w:rPr>
        <w:t>ולא ג“ש אחר שילמד מנותר שחול</w:t>
      </w:r>
      <w:r>
        <w:rPr>
          <w:rtl w:val="true"/>
        </w:rPr>
        <w:t>"</w:t>
      </w:r>
      <w:r>
        <w:rPr>
          <w:rtl w:val="true"/>
        </w:rPr>
        <w:t>מ מחייב אוכלו</w:t>
      </w:r>
      <w:r>
        <w:rPr>
          <w:rtl w:val="true"/>
        </w:rPr>
        <w:t xml:space="preserve">, </w:t>
      </w:r>
      <w:r>
        <w:rPr>
          <w:rtl w:val="true"/>
        </w:rPr>
        <w:t>כיון שחול“ז יותר דומה לנותר</w:t>
      </w:r>
      <w:r>
        <w:rPr>
          <w:rtl w:val="true"/>
        </w:rPr>
        <w:t xml:space="preserve">. </w:t>
      </w:r>
      <w:r>
        <w:rPr>
          <w:b/>
          <w:bCs/>
          <w:rtl w:val="true"/>
        </w:rPr>
        <w:t>(</w:t>
      </w:r>
      <w:r>
        <w:rPr>
          <w:b/>
          <w:b/>
          <w:bCs/>
          <w:rtl w:val="true"/>
        </w:rPr>
        <w:t>כט</w:t>
      </w:r>
      <w:r>
        <w:rPr>
          <w:b/>
          <w:bCs/>
          <w:rtl w:val="true"/>
        </w:rPr>
        <w:t>.)</w:t>
      </w:r>
    </w:p>
  </w:footnote>
  <w:footnote w:id="93">
    <w:p>
      <w:pPr>
        <w:pStyle w:val="Footnote"/>
        <w:spacing w:lineRule="auto" w:line="240" w:before="86" w:after="86"/>
        <w:ind w:left="346" w:hanging="346"/>
        <w:rPr/>
      </w:pPr>
      <w:r>
        <w:rPr>
          <w:rStyle w:val="FootnoteCharacters"/>
        </w:rPr>
        <w:footnoteRef/>
      </w:r>
      <w:r>
        <w:rPr>
          <w:rtl w:val="true"/>
        </w:rPr>
        <w:tab/>
        <w:t>משנה זה מדבר במי ששוחט על מנת לזרוק</w:t>
      </w:r>
      <w:r>
        <w:rPr>
          <w:rtl w:val="true"/>
        </w:rPr>
        <w:t xml:space="preserve">, </w:t>
      </w:r>
      <w:r>
        <w:rPr>
          <w:rtl w:val="true"/>
        </w:rPr>
        <w:t>להקטיר</w:t>
      </w:r>
      <w:r>
        <w:rPr>
          <w:rtl w:val="true"/>
        </w:rPr>
        <w:t xml:space="preserve">, </w:t>
      </w:r>
      <w:r>
        <w:rPr>
          <w:rtl w:val="true"/>
        </w:rPr>
        <w:t>או לאכול</w:t>
      </w:r>
      <w:r>
        <w:rPr>
          <w:rtl w:val="true"/>
        </w:rPr>
        <w:t xml:space="preserve">. </w:t>
      </w:r>
      <w:r>
        <w:rPr>
          <w:rtl w:val="true"/>
        </w:rPr>
        <w:t xml:space="preserve">גמ’ מבאר </w:t>
      </w:r>
      <w:r>
        <w:rPr>
          <w:b/>
          <w:bCs/>
          <w:rtl w:val="true"/>
        </w:rPr>
        <w:t>(</w:t>
      </w:r>
      <w:r>
        <w:rPr>
          <w:b/>
          <w:b/>
          <w:bCs/>
          <w:rtl w:val="true"/>
        </w:rPr>
        <w:t>יג</w:t>
      </w:r>
      <w:r>
        <w:rPr>
          <w:b/>
          <w:bCs/>
          <w:rtl w:val="true"/>
        </w:rPr>
        <w:t>)</w:t>
      </w:r>
      <w:r>
        <w:rPr>
          <w:rtl w:val="true"/>
        </w:rPr>
        <w:t xml:space="preserve"> </w:t>
      </w:r>
      <w:r>
        <w:rPr>
          <w:rtl w:val="true"/>
        </w:rPr>
        <w:t>שנעשה פיגול אם חושב בשעת שחיטה</w:t>
      </w:r>
      <w:r>
        <w:rPr>
          <w:rtl w:val="true"/>
        </w:rPr>
        <w:t xml:space="preserve">, </w:t>
      </w:r>
      <w:r>
        <w:rPr>
          <w:rtl w:val="true"/>
        </w:rPr>
        <w:t>קבלה</w:t>
      </w:r>
      <w:r>
        <w:rPr>
          <w:rtl w:val="true"/>
        </w:rPr>
        <w:t xml:space="preserve">, </w:t>
      </w:r>
      <w:r>
        <w:rPr>
          <w:rtl w:val="true"/>
        </w:rPr>
        <w:t>הולכה</w:t>
      </w:r>
      <w:r>
        <w:rPr>
          <w:rtl w:val="true"/>
        </w:rPr>
        <w:t xml:space="preserve">, </w:t>
      </w:r>
      <w:r>
        <w:rPr>
          <w:rtl w:val="true"/>
        </w:rPr>
        <w:t>או זריקה או בכל דבר אחר שמעכ</w:t>
      </w:r>
      <w:r>
        <w:rPr>
          <w:rtl w:val="true"/>
        </w:rPr>
        <w:t xml:space="preserve">), </w:t>
      </w:r>
      <w:r>
        <w:rPr>
          <w:rtl w:val="true"/>
        </w:rPr>
        <w:t>מחשבת פיגול על זריקת דם</w:t>
      </w:r>
      <w:r>
        <w:rPr>
          <w:rtl w:val="true"/>
        </w:rPr>
        <w:t xml:space="preserve">, </w:t>
      </w:r>
      <w:r>
        <w:rPr>
          <w:rtl w:val="true"/>
        </w:rPr>
        <w:t>שפיכת שיריים</w:t>
      </w:r>
      <w:r>
        <w:rPr>
          <w:rtl w:val="true"/>
        </w:rPr>
        <w:t xml:space="preserve">, </w:t>
      </w:r>
      <w:r>
        <w:rPr>
          <w:rtl w:val="true"/>
        </w:rPr>
        <w:t>הקטרת אימורים</w:t>
      </w:r>
      <w:r>
        <w:rPr>
          <w:rtl w:val="true"/>
        </w:rPr>
        <w:t xml:space="preserve">, </w:t>
      </w:r>
      <w:r>
        <w:rPr>
          <w:rtl w:val="true"/>
        </w:rPr>
        <w:t>או אכילה</w:t>
      </w:r>
      <w:r>
        <w:rPr>
          <w:rtl w:val="true"/>
        </w:rPr>
        <w:t xml:space="preserve">. </w:t>
      </w:r>
      <w:r>
        <w:rPr>
          <w:rtl w:val="true"/>
        </w:rPr>
        <w:t>מה שחייב בשעת שחיטה וכדו’ נל’ ממש“כ</w:t>
      </w:r>
      <w:r>
        <w:rPr>
          <w:rtl w:val="true"/>
        </w:rPr>
        <w:t>, ”</w:t>
      </w:r>
      <w:r>
        <w:rPr>
          <w:rtl w:val="true"/>
        </w:rPr>
        <w:t>ואם האכל</w:t>
      </w:r>
      <w:r>
        <w:rPr>
          <w:rtl w:val="true"/>
        </w:rPr>
        <w:t xml:space="preserve">,“ </w:t>
      </w:r>
      <w:r>
        <w:rPr>
          <w:rtl w:val="true"/>
        </w:rPr>
        <w:t>שמגלה שהמח’ הוא בדבר שמעכב</w:t>
      </w:r>
      <w:r>
        <w:rPr>
          <w:rtl w:val="true"/>
        </w:rPr>
        <w:t xml:space="preserve">^, </w:t>
      </w:r>
      <w:r>
        <w:rPr>
          <w:rtl w:val="true"/>
        </w:rPr>
        <w:t>ומביא לידי אכילה</w:t>
      </w:r>
      <w:r>
        <w:rPr>
          <w:rtl w:val="true"/>
        </w:rPr>
        <w:t xml:space="preserve">. </w:t>
      </w:r>
      <w:r>
        <w:rPr>
          <w:b/>
          <w:bCs/>
          <w:rtl w:val="true"/>
        </w:rPr>
        <w:t>(</w:t>
      </w:r>
      <w:r>
        <w:rPr>
          <w:b/>
          <w:b/>
          <w:bCs/>
          <w:rtl w:val="true"/>
        </w:rPr>
        <w:t>יג</w:t>
      </w:r>
      <w:r>
        <w:rPr>
          <w:b/>
          <w:bCs/>
          <w:rtl w:val="true"/>
        </w:rPr>
        <w:t xml:space="preserve">) </w:t>
      </w:r>
      <w:r>
        <w:rPr>
          <w:rtl w:val="true"/>
        </w:rPr>
        <w:t xml:space="preserve">מה שחייב אם חושב על אכילת מזבח </w:t>
      </w:r>
      <w:r>
        <w:rPr>
          <w:rtl w:val="true"/>
        </w:rPr>
        <w:t>(</w:t>
      </w:r>
      <w:r>
        <w:rPr>
          <w:rtl w:val="true"/>
        </w:rPr>
        <w:t>כמו שלש שהזכרתי</w:t>
      </w:r>
      <w:r>
        <w:rPr>
          <w:rtl w:val="true"/>
        </w:rPr>
        <w:t xml:space="preserve">) </w:t>
      </w:r>
      <w:r>
        <w:rPr>
          <w:rtl w:val="true"/>
        </w:rPr>
        <w:t>ואכילת אדם נל’ ממש“כ</w:t>
      </w:r>
      <w:r>
        <w:rPr>
          <w:rtl w:val="true"/>
        </w:rPr>
        <w:t>, "</w:t>
      </w:r>
      <w:r>
        <w:rPr>
          <w:rtl w:val="true"/>
        </w:rPr>
        <w:t>האכל יאכל</w:t>
      </w:r>
      <w:r>
        <w:rPr>
          <w:rtl w:val="true"/>
        </w:rPr>
        <w:t xml:space="preserve">,“ </w:t>
      </w:r>
      <w:r>
        <w:rPr>
          <w:rtl w:val="true"/>
        </w:rPr>
        <w:t>שמרבה שני מיני אכילה</w:t>
      </w:r>
      <w:r>
        <w:rPr>
          <w:rtl w:val="true"/>
        </w:rPr>
        <w:t xml:space="preserve">- </w:t>
      </w:r>
      <w:r>
        <w:rPr>
          <w:rtl w:val="true"/>
        </w:rPr>
        <w:t>אכילת אדם ואכילת מזבח</w:t>
      </w:r>
      <w:r>
        <w:rPr>
          <w:rtl w:val="true"/>
        </w:rPr>
        <w:t xml:space="preserve">. </w:t>
      </w:r>
      <w:r>
        <w:rPr>
          <w:b/>
          <w:bCs/>
          <w:rtl w:val="true"/>
        </w:rPr>
        <w:t>(</w:t>
      </w:r>
      <w:r>
        <w:rPr>
          <w:b/>
          <w:b/>
          <w:bCs/>
          <w:rtl w:val="true"/>
        </w:rPr>
        <w:t>כט</w:t>
      </w:r>
      <w:r>
        <w:rPr>
          <w:b/>
          <w:bCs/>
          <w:rtl w:val="true"/>
        </w:rPr>
        <w:t>.)</w:t>
      </w:r>
    </w:p>
  </w:footnote>
  <w:footnote w:id="94">
    <w:p>
      <w:pPr>
        <w:pStyle w:val="Footnote"/>
        <w:spacing w:lineRule="auto" w:line="240" w:before="86" w:after="86"/>
        <w:ind w:left="346" w:hanging="346"/>
        <w:rPr/>
      </w:pPr>
      <w:r>
        <w:rPr>
          <w:rStyle w:val="FootnoteCharacters"/>
        </w:rPr>
        <w:footnoteRef/>
      </w:r>
      <w:r>
        <w:rPr>
          <w:rtl w:val="true"/>
        </w:rPr>
        <w:tab/>
        <w:t>כל זמן שאומר ”חוץ</w:t>
      </w:r>
      <w:r>
        <w:rPr>
          <w:rtl w:val="true"/>
        </w:rPr>
        <w:t xml:space="preserve">,“ </w:t>
      </w:r>
      <w:r>
        <w:rPr>
          <w:rtl w:val="true"/>
        </w:rPr>
        <w:t>ר</w:t>
      </w:r>
      <w:r>
        <w:rPr>
          <w:rtl w:val="true"/>
        </w:rPr>
        <w:t>"</w:t>
      </w:r>
      <w:r>
        <w:rPr>
          <w:rtl w:val="true"/>
        </w:rPr>
        <w:t>ל ”חוץ ממקום שבו צריך להיות</w:t>
      </w:r>
      <w:r>
        <w:rPr>
          <w:rtl w:val="true"/>
        </w:rPr>
        <w:t xml:space="preserve">.“ </w:t>
      </w:r>
      <w:r>
        <w:rPr>
          <w:rtl w:val="true"/>
        </w:rPr>
        <w:t>בצירוף זה</w:t>
      </w:r>
      <w:r>
        <w:rPr>
          <w:rtl w:val="true"/>
        </w:rPr>
        <w:t xml:space="preserve">, </w:t>
      </w:r>
      <w:r>
        <w:rPr>
          <w:rtl w:val="true"/>
        </w:rPr>
        <w:t>גם צריך להיות מקום שיש בו דם בשר ואימורים</w:t>
      </w:r>
      <w:r>
        <w:rPr>
          <w:rtl w:val="true"/>
        </w:rPr>
        <w:t xml:space="preserve">, </w:t>
      </w:r>
      <w:r>
        <w:rPr>
          <w:rtl w:val="true"/>
        </w:rPr>
        <w:t>שכ’</w:t>
      </w:r>
      <w:r>
        <w:rPr>
          <w:rtl w:val="true"/>
        </w:rPr>
        <w:t>, ”</w:t>
      </w:r>
      <w:r>
        <w:rPr>
          <w:rtl w:val="true"/>
        </w:rPr>
        <w:t>שלישי</w:t>
      </w:r>
      <w:r>
        <w:rPr>
          <w:rtl w:val="true"/>
        </w:rPr>
        <w:t xml:space="preserve">.“ </w:t>
      </w:r>
      <w:r>
        <w:rPr>
          <w:rtl w:val="true"/>
        </w:rPr>
        <w:t>אז</w:t>
      </w:r>
      <w:r>
        <w:rPr>
          <w:rtl w:val="true"/>
        </w:rPr>
        <w:t xml:space="preserve">, </w:t>
      </w:r>
      <w:r>
        <w:rPr>
          <w:rtl w:val="true"/>
        </w:rPr>
        <w:t>צריך להיות חושב על מקום חוץ מעזרה</w:t>
      </w:r>
      <w:r>
        <w:rPr>
          <w:rtl w:val="true"/>
        </w:rPr>
        <w:t xml:space="preserve">, </w:t>
      </w:r>
      <w:r>
        <w:rPr>
          <w:rtl w:val="true"/>
        </w:rPr>
        <w:t>ולא על היכל</w:t>
      </w:r>
      <w:r>
        <w:rPr>
          <w:rtl w:val="true"/>
        </w:rPr>
        <w:t xml:space="preserve">, </w:t>
      </w:r>
      <w:r>
        <w:rPr>
          <w:rtl w:val="true"/>
        </w:rPr>
        <w:t>שאין אכילה בהיכל</w:t>
      </w:r>
      <w:r>
        <w:rPr>
          <w:rtl w:val="true"/>
        </w:rPr>
        <w:t xml:space="preserve">. </w:t>
      </w:r>
      <w:r>
        <w:rPr>
          <w:b/>
          <w:bCs/>
          <w:rtl w:val="true"/>
        </w:rPr>
        <w:t>(</w:t>
      </w:r>
      <w:r>
        <w:rPr>
          <w:b/>
          <w:b/>
          <w:bCs/>
          <w:rtl w:val="true"/>
        </w:rPr>
        <w:t>כט</w:t>
      </w:r>
      <w:r>
        <w:rPr>
          <w:b/>
          <w:bCs/>
          <w:rtl w:val="true"/>
        </w:rPr>
        <w:t>.)</w:t>
      </w:r>
    </w:p>
  </w:footnote>
  <w:footnote w:id="95">
    <w:p>
      <w:pPr>
        <w:pStyle w:val="Footnote"/>
        <w:spacing w:lineRule="auto" w:line="240" w:before="86" w:after="86"/>
        <w:ind w:left="346" w:hanging="346"/>
        <w:rPr/>
      </w:pPr>
      <w:r>
        <w:rPr>
          <w:rStyle w:val="FootnoteCharacters"/>
        </w:rPr>
        <w:footnoteRef/>
      </w:r>
      <w:r>
        <w:rPr>
          <w:rtl w:val="true"/>
        </w:rPr>
        <w:tab/>
        <w:t>ואם תאמר הרי האליה הוא חלק מן האימורים</w:t>
      </w:r>
      <w:r>
        <w:rPr>
          <w:rtl w:val="true"/>
        </w:rPr>
        <w:t xml:space="preserve">, </w:t>
      </w:r>
      <w:r>
        <w:rPr>
          <w:rtl w:val="true"/>
        </w:rPr>
        <w:t xml:space="preserve">ורבנן סוברים שאין פיגול כשחושב לאכול דבר שלא נאכל </w:t>
      </w:r>
      <w:r>
        <w:rPr>
          <w:rtl w:val="true"/>
        </w:rPr>
        <w:t>(</w:t>
      </w:r>
      <w:r>
        <w:rPr>
          <w:rtl w:val="true"/>
        </w:rPr>
        <w:t>בין מחמת מהותו בין מח’ איסורו</w:t>
      </w:r>
      <w:r>
        <w:rPr>
          <w:rtl w:val="true"/>
        </w:rPr>
        <w:t xml:space="preserve">). </w:t>
      </w:r>
      <w:r>
        <w:rPr>
          <w:rtl w:val="true"/>
        </w:rPr>
        <w:t>ויש לומר שלש תשובות</w:t>
      </w:r>
      <w:r>
        <w:rPr>
          <w:rtl w:val="true"/>
        </w:rPr>
        <w:t>:</w:t>
      </w:r>
    </w:p>
    <w:p>
      <w:pPr>
        <w:pStyle w:val="Footnote"/>
        <w:numPr>
          <w:ilvl w:val="0"/>
          <w:numId w:val="13"/>
        </w:numPr>
        <w:rPr/>
      </w:pPr>
      <w:r>
        <w:rPr>
          <w:rtl w:val="true"/>
        </w:rPr>
        <w:t>משנה זה כרבי אליעזר</w:t>
      </w:r>
      <w:r>
        <w:rPr>
          <w:rtl w:val="true"/>
        </w:rPr>
        <w:t>. (</w:t>
      </w:r>
      <w:r>
        <w:rPr>
          <w:rtl w:val="true"/>
        </w:rPr>
        <w:t>זה דחוק</w:t>
      </w:r>
      <w:r>
        <w:rPr>
          <w:rtl w:val="true"/>
        </w:rPr>
        <w:t xml:space="preserve">, </w:t>
      </w:r>
      <w:r>
        <w:rPr>
          <w:rtl w:val="true"/>
        </w:rPr>
        <w:t>כיון שמשנה לקמן אינו כר“א</w:t>
      </w:r>
      <w:r>
        <w:rPr>
          <w:rtl w:val="true"/>
        </w:rPr>
        <w:t>.)</w:t>
      </w:r>
    </w:p>
    <w:p>
      <w:pPr>
        <w:pStyle w:val="Footnote"/>
        <w:numPr>
          <w:ilvl w:val="0"/>
          <w:numId w:val="13"/>
        </w:numPr>
        <w:rPr/>
      </w:pPr>
      <w:r>
        <w:rPr>
          <w:rtl w:val="true"/>
        </w:rPr>
        <w:t>עור אליה אינו כאליה</w:t>
      </w:r>
      <w:r>
        <w:rPr>
          <w:rtl w:val="true"/>
        </w:rPr>
        <w:t xml:space="preserve">, </w:t>
      </w:r>
      <w:r>
        <w:rPr>
          <w:rtl w:val="true"/>
        </w:rPr>
        <w:t>ואינו חלק מן האימורים</w:t>
      </w:r>
      <w:r>
        <w:rPr>
          <w:rtl w:val="true"/>
        </w:rPr>
        <w:t>.</w:t>
      </w:r>
    </w:p>
    <w:p>
      <w:pPr>
        <w:pStyle w:val="Footnote"/>
        <w:numPr>
          <w:ilvl w:val="0"/>
          <w:numId w:val="13"/>
        </w:numPr>
        <w:spacing w:before="86" w:after="86"/>
        <w:rPr/>
      </w:pPr>
      <w:r>
        <w:rPr>
          <w:rtl w:val="true"/>
        </w:rPr>
        <w:t>משנה זה מבאר דין שעיר</w:t>
      </w:r>
      <w:r>
        <w:rPr>
          <w:rtl w:val="true"/>
        </w:rPr>
        <w:t xml:space="preserve">, </w:t>
      </w:r>
      <w:r>
        <w:rPr>
          <w:rtl w:val="true"/>
        </w:rPr>
        <w:t>שאין אליה שלו קודש</w:t>
      </w:r>
      <w:r>
        <w:rPr>
          <w:rtl w:val="true"/>
        </w:rPr>
        <w:t xml:space="preserve">. </w:t>
      </w:r>
      <w:r>
        <w:rPr>
          <w:b/>
          <w:bCs/>
          <w:rtl w:val="true"/>
        </w:rPr>
        <w:t>(</w:t>
      </w:r>
      <w:r>
        <w:rPr>
          <w:b/>
          <w:b/>
          <w:bCs/>
          <w:rtl w:val="true"/>
        </w:rPr>
        <w:t>כח</w:t>
      </w:r>
      <w:r>
        <w:rPr>
          <w:b/>
          <w:bCs/>
          <w:rtl w:val="true"/>
        </w:rPr>
        <w:t>.)</w:t>
      </w:r>
    </w:p>
  </w:footnote>
  <w:footnote w:id="96">
    <w:p>
      <w:pPr>
        <w:pStyle w:val="Footnote"/>
        <w:spacing w:lineRule="auto" w:line="240" w:before="86" w:after="86"/>
        <w:ind w:left="346" w:hanging="346"/>
        <w:rPr/>
      </w:pPr>
      <w:r>
        <w:rPr>
          <w:rStyle w:val="FootnoteCharacters"/>
        </w:rPr>
        <w:footnoteRef/>
      </w:r>
      <w:r>
        <w:rPr>
          <w:rtl w:val="true"/>
        </w:rPr>
        <w:tab/>
        <w:t>זהו פיגול של חוץ למקומו</w:t>
      </w:r>
      <w:r>
        <w:rPr>
          <w:rtl w:val="true"/>
        </w:rPr>
        <w:t xml:space="preserve">, </w:t>
      </w:r>
      <w:r>
        <w:rPr>
          <w:rtl w:val="true"/>
        </w:rPr>
        <w:t>ואין בו כרת</w:t>
      </w:r>
      <w:r>
        <w:rPr>
          <w:rtl w:val="true"/>
        </w:rPr>
        <w:t xml:space="preserve">, </w:t>
      </w:r>
      <w:r>
        <w:rPr>
          <w:rtl w:val="true"/>
        </w:rPr>
        <w:t>כמו שבארנו</w:t>
      </w:r>
      <w:r>
        <w:rPr>
          <w:rtl w:val="true"/>
        </w:rPr>
        <w:t>.</w:t>
      </w:r>
    </w:p>
  </w:footnote>
  <w:footnote w:id="97">
    <w:p>
      <w:pPr>
        <w:pStyle w:val="Footnote"/>
        <w:spacing w:lineRule="auto" w:line="240" w:before="86" w:after="86"/>
        <w:ind w:left="346" w:hanging="346"/>
        <w:rPr/>
      </w:pPr>
      <w:r>
        <w:rPr>
          <w:rStyle w:val="FootnoteCharacters"/>
        </w:rPr>
        <w:footnoteRef/>
      </w:r>
      <w:r>
        <w:rPr>
          <w:rtl w:val="true"/>
        </w:rPr>
        <w:tab/>
        <w:t>זהו פיגול של חוץ לזמנו</w:t>
      </w:r>
      <w:r>
        <w:rPr>
          <w:rtl w:val="true"/>
        </w:rPr>
        <w:t xml:space="preserve">, </w:t>
      </w:r>
      <w:r>
        <w:rPr>
          <w:rtl w:val="true"/>
        </w:rPr>
        <w:t>ויש בו כרת</w:t>
      </w:r>
      <w:r>
        <w:rPr>
          <w:rtl w:val="true"/>
        </w:rPr>
        <w:t xml:space="preserve">, </w:t>
      </w:r>
      <w:r>
        <w:rPr>
          <w:rtl w:val="true"/>
        </w:rPr>
        <w:t>כמו שבארנו</w:t>
      </w:r>
      <w:r>
        <w:rPr>
          <w:rtl w:val="true"/>
        </w:rPr>
        <w:t>.</w:t>
      </w:r>
    </w:p>
  </w:footnote>
  <w:footnote w:id="98">
    <w:p>
      <w:pPr>
        <w:pStyle w:val="Footnote"/>
        <w:spacing w:before="86" w:after="86"/>
        <w:rPr>
          <w:b/>
          <w:bCs/>
        </w:rPr>
      </w:pPr>
      <w:r>
        <w:rPr>
          <w:rStyle w:val="FootnoteCharacters"/>
        </w:rPr>
        <w:footnoteRef/>
      </w:r>
      <w:r>
        <w:rPr>
          <w:b/>
          <w:b/>
          <w:bCs/>
          <w:rtl w:val="true"/>
        </w:rPr>
        <w:tab/>
        <w:t>ענין המשנה</w:t>
      </w:r>
      <w:r>
        <w:rPr>
          <w:rtl w:val="true"/>
        </w:rPr>
        <w:t xml:space="preserve">: </w:t>
      </w:r>
      <w:r>
        <w:rPr>
          <w:rtl w:val="true"/>
        </w:rPr>
        <w:t>שני מיני פיגול</w:t>
      </w:r>
      <w:r>
        <w:rPr>
          <w:rtl w:val="true"/>
        </w:rPr>
        <w:t>.</w:t>
      </w:r>
    </w:p>
  </w:footnote>
  <w:footnote w:id="99">
    <w:p>
      <w:pPr>
        <w:pStyle w:val="Footnote"/>
        <w:spacing w:before="86" w:after="86"/>
        <w:rPr>
          <w:b/>
          <w:bCs/>
        </w:rPr>
      </w:pPr>
      <w:r>
        <w:rPr>
          <w:rStyle w:val="FootnoteCharacters"/>
        </w:rPr>
        <w:t xml:space="preserve"> </w:t>
      </w:r>
      <w:r>
        <w:rPr>
          <w:rStyle w:val="FootnoteCharacters"/>
          <w:rtl w:val="true"/>
        </w:rPr>
        <w:tab/>
        <w:t xml:space="preserve">           </w:t>
      </w:r>
      <w:r>
        <w:rPr>
          <w:b/>
          <w:b/>
          <w:bCs/>
          <w:rtl w:val="true"/>
        </w:rPr>
        <w:t>משנה ג</w:t>
      </w:r>
    </w:p>
  </w:footnote>
  <w:footnote w:id="100">
    <w:p>
      <w:pPr>
        <w:pStyle w:val="Footnote"/>
        <w:spacing w:lineRule="auto" w:line="240" w:before="86" w:after="86"/>
        <w:ind w:left="346" w:hanging="346"/>
        <w:rPr/>
      </w:pPr>
      <w:r>
        <w:rPr>
          <w:rStyle w:val="FootnoteCharacters"/>
        </w:rPr>
        <w:footnoteRef/>
      </w:r>
      <w:r>
        <w:rPr>
          <w:rtl w:val="true"/>
        </w:rPr>
        <w:tab/>
        <w:t>משנה זה ממשיך ממשנה שלעיל</w:t>
      </w:r>
      <w:r>
        <w:rPr>
          <w:rtl w:val="true"/>
        </w:rPr>
        <w:t xml:space="preserve">- </w:t>
      </w:r>
      <w:r>
        <w:rPr>
          <w:rtl w:val="true"/>
        </w:rPr>
        <w:t>מבאר מתי צריך לחשוב</w:t>
      </w:r>
      <w:r>
        <w:rPr>
          <w:rtl w:val="true"/>
        </w:rPr>
        <w:t xml:space="preserve">, </w:t>
      </w:r>
      <w:r>
        <w:rPr>
          <w:rtl w:val="true"/>
        </w:rPr>
        <w:t>ועל מה צריך לחשוב כדי שקרבן ייפגל</w:t>
      </w:r>
      <w:r>
        <w:rPr>
          <w:rtl w:val="true"/>
        </w:rPr>
        <w:t>.</w:t>
      </w:r>
    </w:p>
  </w:footnote>
  <w:footnote w:id="101">
    <w:p>
      <w:pPr>
        <w:pStyle w:val="Footnote"/>
        <w:spacing w:lineRule="auto" w:line="240" w:before="86" w:after="86"/>
        <w:ind w:left="346" w:hanging="346"/>
        <w:rPr/>
      </w:pPr>
      <w:r>
        <w:rPr>
          <w:rStyle w:val="FootnoteCharacters"/>
        </w:rPr>
        <w:footnoteRef/>
      </w:r>
      <w:r>
        <w:rPr>
          <w:rtl w:val="true"/>
        </w:rPr>
        <w:tab/>
        <w:t>לעיל</w:t>
      </w:r>
      <w:r>
        <w:rPr>
          <w:rtl w:val="true"/>
        </w:rPr>
        <w:t xml:space="preserve">, </w:t>
      </w:r>
      <w:r>
        <w:rPr>
          <w:rtl w:val="true"/>
        </w:rPr>
        <w:t>במשנה ב</w:t>
      </w:r>
      <w:r>
        <w:rPr>
          <w:rtl w:val="true"/>
        </w:rPr>
        <w:t xml:space="preserve">, </w:t>
      </w:r>
      <w:r>
        <w:rPr>
          <w:rtl w:val="true"/>
        </w:rPr>
        <w:t xml:space="preserve">בארנו את זה </w:t>
      </w:r>
      <w:r>
        <w:rPr>
          <w:rtl w:val="true"/>
        </w:rPr>
        <w:t>(</w:t>
      </w:r>
      <w:r>
        <w:rPr>
          <w:rtl w:val="true"/>
        </w:rPr>
        <w:t>ומה שמוסיף גמ’ עליו</w:t>
      </w:r>
      <w:r>
        <w:rPr>
          <w:rtl w:val="true"/>
        </w:rPr>
        <w:t xml:space="preserve">) </w:t>
      </w:r>
      <w:r>
        <w:rPr>
          <w:rtl w:val="true"/>
        </w:rPr>
        <w:t>ואת מקורו</w:t>
      </w:r>
      <w:r>
        <w:rPr>
          <w:rtl w:val="true"/>
        </w:rPr>
        <w:t>.</w:t>
      </w:r>
    </w:p>
  </w:footnote>
  <w:footnote w:id="102">
    <w:p>
      <w:pPr>
        <w:pStyle w:val="Footnote"/>
        <w:spacing w:lineRule="auto" w:line="240" w:before="86" w:after="86"/>
        <w:ind w:left="346" w:hanging="346"/>
        <w:rPr/>
      </w:pPr>
      <w:r>
        <w:rPr>
          <w:rStyle w:val="FootnoteCharacters"/>
        </w:rPr>
        <w:footnoteRef/>
      </w:r>
      <w:r>
        <w:rPr>
          <w:rtl w:val="true"/>
        </w:rPr>
        <w:tab/>
        <w:t>מבואר ממשניות לקמן שיש בזה שני מינים</w:t>
      </w:r>
      <w:r>
        <w:rPr>
          <w:rtl w:val="true"/>
        </w:rPr>
        <w:t xml:space="preserve">: </w:t>
      </w:r>
    </w:p>
    <w:p>
      <w:pPr>
        <w:pStyle w:val="Footnote"/>
        <w:numPr>
          <w:ilvl w:val="0"/>
          <w:numId w:val="14"/>
        </w:numPr>
        <w:rPr/>
      </w:pPr>
      <w:r>
        <w:rPr>
          <w:rtl w:val="true"/>
        </w:rPr>
        <w:t>דבר שלא נאכל מחמת איסור שלו</w:t>
      </w:r>
      <w:r>
        <w:rPr>
          <w:rtl w:val="true"/>
        </w:rPr>
        <w:t>.</w:t>
      </w:r>
    </w:p>
    <w:p>
      <w:pPr>
        <w:pStyle w:val="Footnote"/>
        <w:numPr>
          <w:ilvl w:val="0"/>
          <w:numId w:val="14"/>
        </w:numPr>
        <w:spacing w:before="86" w:after="86"/>
        <w:rPr/>
      </w:pPr>
      <w:r>
        <w:rPr>
          <w:rtl w:val="true"/>
        </w:rPr>
        <w:t>דבר שלא נאכל כיון שלא טוב לאכול</w:t>
      </w:r>
      <w:r>
        <w:rPr>
          <w:rtl w:val="true"/>
        </w:rPr>
        <w:t xml:space="preserve">. </w:t>
      </w:r>
      <w:r>
        <w:rPr>
          <w:rtl w:val="true"/>
        </w:rPr>
        <w:t>למשל</w:t>
      </w:r>
      <w:r>
        <w:rPr>
          <w:rtl w:val="true"/>
        </w:rPr>
        <w:t xml:space="preserve">, </w:t>
      </w:r>
      <w:r>
        <w:rPr>
          <w:rtl w:val="true"/>
        </w:rPr>
        <w:t>אין פיגול על קרנות</w:t>
      </w:r>
      <w:r>
        <w:rPr>
          <w:rtl w:val="true"/>
        </w:rPr>
        <w:t>.</w:t>
      </w:r>
    </w:p>
  </w:footnote>
  <w:footnote w:id="103">
    <w:p>
      <w:pPr>
        <w:pStyle w:val="Footnote"/>
        <w:spacing w:lineRule="auto" w:line="240" w:before="86" w:after="86"/>
        <w:ind w:left="346" w:hanging="346"/>
        <w:rPr/>
      </w:pPr>
      <w:r>
        <w:rPr>
          <w:rStyle w:val="FootnoteCharacters"/>
        </w:rPr>
        <w:footnoteRef/>
      </w:r>
      <w:r>
        <w:rPr>
          <w:rtl w:val="true"/>
        </w:rPr>
        <w:tab/>
        <w:t>אם אכל מממנו</w:t>
      </w:r>
      <w:r>
        <w:rPr>
          <w:rtl w:val="true"/>
        </w:rPr>
        <w:t>.</w:t>
      </w:r>
    </w:p>
  </w:footnote>
  <w:footnote w:id="104">
    <w:p>
      <w:pPr>
        <w:pStyle w:val="Footnote"/>
        <w:spacing w:lineRule="auto" w:line="240" w:before="86" w:after="86"/>
        <w:ind w:left="346" w:hanging="346"/>
        <w:rPr/>
      </w:pPr>
      <w:r>
        <w:rPr>
          <w:rStyle w:val="FootnoteCharacters"/>
        </w:rPr>
        <w:footnoteRef/>
      </w:r>
      <w:r>
        <w:rPr>
          <w:rtl w:val="true"/>
        </w:rPr>
        <w:tab/>
        <w:t>אבל</w:t>
      </w:r>
      <w:r>
        <w:rPr>
          <w:rtl w:val="true"/>
        </w:rPr>
        <w:t xml:space="preserve">, </w:t>
      </w:r>
      <w:r>
        <w:rPr>
          <w:rtl w:val="true"/>
        </w:rPr>
        <w:t>אם אין דרכו לאכול או להקטיר אותו</w:t>
      </w:r>
      <w:r>
        <w:rPr>
          <w:rtl w:val="true"/>
        </w:rPr>
        <w:t xml:space="preserve">, </w:t>
      </w:r>
      <w:r>
        <w:rPr>
          <w:rtl w:val="true"/>
        </w:rPr>
        <w:t>לכאו’</w:t>
      </w:r>
      <w:r>
        <w:rPr>
          <w:rtl w:val="true"/>
        </w:rPr>
        <w:t xml:space="preserve">, </w:t>
      </w:r>
      <w:r>
        <w:rPr>
          <w:rtl w:val="true"/>
        </w:rPr>
        <w:t>כשר הוא</w:t>
      </w:r>
      <w:r>
        <w:rPr>
          <w:rtl w:val="true"/>
        </w:rPr>
        <w:t>. (</w:t>
      </w:r>
      <w:r>
        <w:rPr>
          <w:rtl w:val="true"/>
        </w:rPr>
        <w:t>אבל</w:t>
      </w:r>
      <w:r>
        <w:rPr>
          <w:rtl w:val="true"/>
        </w:rPr>
        <w:t xml:space="preserve">, </w:t>
      </w:r>
      <w:r>
        <w:rPr>
          <w:rtl w:val="true"/>
        </w:rPr>
        <w:t>לפעמים ייפסל לר“י</w:t>
      </w:r>
      <w:r>
        <w:rPr>
          <w:rtl w:val="true"/>
        </w:rPr>
        <w:t xml:space="preserve">, </w:t>
      </w:r>
      <w:r>
        <w:rPr>
          <w:rtl w:val="true"/>
        </w:rPr>
        <w:t>כשחושב בו מחשבה שאילו נעשה ייפסל אותו</w:t>
      </w:r>
      <w:r>
        <w:rPr>
          <w:rtl w:val="true"/>
        </w:rPr>
        <w:t>.)</w:t>
      </w:r>
    </w:p>
  </w:footnote>
  <w:footnote w:id="105">
    <w:p>
      <w:pPr>
        <w:pStyle w:val="Footnote"/>
        <w:spacing w:lineRule="auto" w:line="240" w:before="86" w:after="86"/>
        <w:ind w:left="346" w:hanging="346"/>
        <w:rPr/>
      </w:pPr>
      <w:r>
        <w:rPr>
          <w:rStyle w:val="FootnoteCharacters"/>
        </w:rPr>
        <w:footnoteRef/>
      </w:r>
      <w:r>
        <w:rPr>
          <w:rtl w:val="true"/>
        </w:rPr>
        <w:tab/>
        <w:t>יש יוצא אחד מכלל זה</w:t>
      </w:r>
      <w:r>
        <w:rPr>
          <w:rtl w:val="true"/>
        </w:rPr>
        <w:t xml:space="preserve">, </w:t>
      </w:r>
      <w:r>
        <w:rPr>
          <w:rtl w:val="true"/>
        </w:rPr>
        <w:t>והוא כשחושב בו מחשבת פיגול של אותו מין</w:t>
      </w:r>
      <w:r>
        <w:rPr>
          <w:rtl w:val="true"/>
        </w:rPr>
        <w:t xml:space="preserve">. </w:t>
      </w:r>
      <w:r>
        <w:rPr>
          <w:rtl w:val="true"/>
        </w:rPr>
        <w:t xml:space="preserve">יודעים ששל מין אחר עושה שאינו פיגול </w:t>
      </w:r>
      <w:r>
        <w:rPr>
          <w:rtl w:val="true"/>
        </w:rPr>
        <w:t>(</w:t>
      </w:r>
      <w:r>
        <w:rPr>
          <w:rtl w:val="true"/>
        </w:rPr>
        <w:t>אבל עיין לקמן</w:t>
      </w:r>
      <w:r>
        <w:rPr>
          <w:rtl w:val="true"/>
        </w:rPr>
        <w:t xml:space="preserve">, </w:t>
      </w:r>
      <w:r>
        <w:rPr>
          <w:rtl w:val="true"/>
        </w:rPr>
        <w:t>שמשנה ידון בזה</w:t>
      </w:r>
      <w:r>
        <w:rPr>
          <w:rtl w:val="true"/>
        </w:rPr>
        <w:t xml:space="preserve">), </w:t>
      </w:r>
      <w:r>
        <w:rPr>
          <w:rtl w:val="true"/>
        </w:rPr>
        <w:t>כיון שכ’</w:t>
      </w:r>
      <w:r>
        <w:rPr>
          <w:rtl w:val="true"/>
        </w:rPr>
        <w:t>, ”</w:t>
      </w:r>
      <w:r>
        <w:rPr>
          <w:rtl w:val="true"/>
        </w:rPr>
        <w:t>לא יחשב</w:t>
      </w:r>
      <w:r>
        <w:rPr>
          <w:rtl w:val="true"/>
        </w:rPr>
        <w:t xml:space="preserve">,“ </w:t>
      </w:r>
      <w:r>
        <w:rPr>
          <w:b/>
          <w:bCs/>
          <w:rtl w:val="true"/>
        </w:rPr>
        <w:t>(</w:t>
      </w:r>
      <w:r>
        <w:rPr>
          <w:b/>
          <w:b/>
          <w:bCs/>
          <w:rtl w:val="true"/>
        </w:rPr>
        <w:t>כט</w:t>
      </w:r>
      <w:r>
        <w:rPr>
          <w:b/>
          <w:bCs/>
          <w:rtl w:val="true"/>
        </w:rPr>
        <w:t>.)</w:t>
      </w:r>
      <w:r>
        <w:rPr>
          <w:rtl w:val="true"/>
        </w:rPr>
        <w:t xml:space="preserve"> </w:t>
      </w:r>
      <w:r>
        <w:rPr>
          <w:rtl w:val="true"/>
        </w:rPr>
        <w:t>אבל של אותו מין מפגל</w:t>
      </w:r>
      <w:r>
        <w:rPr>
          <w:rtl w:val="true"/>
        </w:rPr>
        <w:t xml:space="preserve">, </w:t>
      </w:r>
      <w:r>
        <w:rPr>
          <w:rtl w:val="true"/>
        </w:rPr>
        <w:t>כמו שיבואר לקמן במשנה</w:t>
      </w:r>
      <w:r>
        <w:rPr>
          <w:rtl w:val="true"/>
        </w:rPr>
        <w:t>.</w:t>
      </w:r>
    </w:p>
  </w:footnote>
  <w:footnote w:id="106">
    <w:p>
      <w:pPr>
        <w:pStyle w:val="Footnote"/>
        <w:spacing w:lineRule="auto" w:line="240" w:before="86" w:after="86"/>
        <w:ind w:left="346" w:hanging="346"/>
        <w:rPr/>
      </w:pPr>
      <w:r>
        <w:rPr>
          <w:rStyle w:val="FootnoteCharacters"/>
        </w:rPr>
        <w:footnoteRef/>
      </w:r>
      <w:r>
        <w:rPr>
          <w:rtl w:val="true"/>
        </w:rPr>
        <w:tab/>
        <w:t>זה נלמד ממש“כ</w:t>
      </w:r>
      <w:r>
        <w:rPr>
          <w:rtl w:val="true"/>
        </w:rPr>
        <w:t>, "</w:t>
      </w:r>
      <w:r>
        <w:rPr>
          <w:rtl w:val="true"/>
        </w:rPr>
        <w:t>לא ירצה</w:t>
      </w:r>
      <w:r>
        <w:rPr>
          <w:rtl w:val="true"/>
        </w:rPr>
        <w:t xml:space="preserve">.“ </w:t>
      </w:r>
      <w:r>
        <w:rPr>
          <w:b/>
          <w:bCs/>
          <w:rtl w:val="true"/>
        </w:rPr>
        <w:t>(</w:t>
      </w:r>
      <w:r>
        <w:rPr>
          <w:b/>
          <w:b/>
          <w:bCs/>
          <w:rtl w:val="true"/>
        </w:rPr>
        <w:t>כט</w:t>
      </w:r>
      <w:r>
        <w:rPr>
          <w:b/>
          <w:bCs/>
          <w:rtl w:val="true"/>
        </w:rPr>
        <w:t>.)</w:t>
      </w:r>
    </w:p>
  </w:footnote>
  <w:footnote w:id="107">
    <w:p>
      <w:pPr>
        <w:pStyle w:val="Footnote"/>
        <w:spacing w:before="86" w:after="86"/>
        <w:rPr>
          <w:b/>
          <w:bCs/>
        </w:rPr>
      </w:pPr>
      <w:r>
        <w:rPr>
          <w:rStyle w:val="FootnoteCharacters"/>
        </w:rPr>
        <w:footnoteRef/>
      </w:r>
      <w:r>
        <w:rPr>
          <w:b/>
          <w:b/>
          <w:bCs/>
          <w:rtl w:val="true"/>
        </w:rPr>
        <w:tab/>
        <w:t>ענין המשנה</w:t>
      </w:r>
      <w:r>
        <w:rPr>
          <w:b/>
          <w:bCs/>
          <w:rtl w:val="true"/>
        </w:rPr>
        <w:t xml:space="preserve">: </w:t>
      </w:r>
      <w:r>
        <w:rPr>
          <w:rtl w:val="true"/>
        </w:rPr>
        <w:t>מתי חושב ומה חושב לפגל</w:t>
      </w:r>
      <w:r>
        <w:rPr>
          <w:rtl w:val="true"/>
        </w:rPr>
        <w:t>.</w:t>
      </w:r>
    </w:p>
  </w:footnote>
  <w:footnote w:id="108">
    <w:p>
      <w:pPr>
        <w:pStyle w:val="Footnote"/>
        <w:spacing w:before="86" w:after="86"/>
        <w:rPr>
          <w:b/>
          <w:bCs/>
        </w:rPr>
      </w:pPr>
      <w:r>
        <w:rPr>
          <w:rStyle w:val="FootnoteCharacters"/>
        </w:rPr>
        <w:t xml:space="preserve"> </w:t>
      </w:r>
      <w:r>
        <w:rPr>
          <w:rStyle w:val="FootnoteCharacters"/>
          <w:rtl w:val="true"/>
        </w:rPr>
        <w:tab/>
        <w:t xml:space="preserve">           </w:t>
      </w:r>
      <w:r>
        <w:rPr>
          <w:b/>
          <w:b/>
          <w:bCs/>
          <w:rtl w:val="true"/>
        </w:rPr>
        <w:t>משנה ד</w:t>
      </w:r>
    </w:p>
  </w:footnote>
  <w:footnote w:id="109">
    <w:p>
      <w:pPr>
        <w:pStyle w:val="Footnote"/>
        <w:spacing w:lineRule="auto" w:line="240" w:before="86" w:after="86"/>
        <w:ind w:left="346" w:hanging="346"/>
        <w:rPr/>
      </w:pPr>
      <w:r>
        <w:rPr>
          <w:rStyle w:val="FootnoteCharacters"/>
        </w:rPr>
        <w:footnoteRef/>
      </w:r>
      <w:r>
        <w:rPr>
          <w:rtl w:val="true"/>
        </w:rPr>
        <w:tab/>
        <w:t>משנה זה ממשיך ממשנה שלעיל</w:t>
      </w:r>
      <w:r>
        <w:rPr>
          <w:rtl w:val="true"/>
        </w:rPr>
        <w:t xml:space="preserve">. </w:t>
      </w:r>
      <w:r>
        <w:rPr>
          <w:rtl w:val="true"/>
        </w:rPr>
        <w:t>משנה לעיל אמר שרק נתפגל אם קרב המתיר כמצוותו</w:t>
      </w:r>
      <w:r>
        <w:rPr>
          <w:rtl w:val="true"/>
        </w:rPr>
        <w:t xml:space="preserve">. </w:t>
      </w:r>
      <w:r>
        <w:rPr>
          <w:rtl w:val="true"/>
        </w:rPr>
        <w:t>משנה זה מבאר מהו ”קרב המתיר כמצוותו</w:t>
      </w:r>
      <w:r>
        <w:rPr>
          <w:rtl w:val="true"/>
        </w:rPr>
        <w:t xml:space="preserve">.“ </w:t>
      </w:r>
      <w:r>
        <w:rPr>
          <w:rtl w:val="true"/>
        </w:rPr>
        <w:t>אף שמשנה זה מאריך</w:t>
      </w:r>
      <w:r>
        <w:rPr>
          <w:rtl w:val="true"/>
        </w:rPr>
        <w:t xml:space="preserve">, </w:t>
      </w:r>
      <w:r>
        <w:rPr>
          <w:rtl w:val="true"/>
        </w:rPr>
        <w:t>הוא קל לבאר</w:t>
      </w:r>
      <w:r>
        <w:rPr>
          <w:rtl w:val="true"/>
        </w:rPr>
        <w:t xml:space="preserve">: </w:t>
      </w:r>
      <w:r>
        <w:rPr>
          <w:rtl w:val="true"/>
        </w:rPr>
        <w:t>נקרב המתיר כמצוותו אם</w:t>
      </w:r>
      <w:r>
        <w:rPr>
          <w:rtl w:val="true"/>
        </w:rPr>
        <w:t xml:space="preserve">, </w:t>
      </w:r>
      <w:r>
        <w:rPr>
          <w:rtl w:val="true"/>
        </w:rPr>
        <w:t>חוץ מפסול של אותו מין פיגול</w:t>
      </w:r>
      <w:r>
        <w:rPr>
          <w:rtl w:val="true"/>
        </w:rPr>
        <w:t xml:space="preserve">, </w:t>
      </w:r>
      <w:r>
        <w:rPr>
          <w:rtl w:val="true"/>
        </w:rPr>
        <w:t>אין פסול אחר</w:t>
      </w:r>
      <w:r>
        <w:rPr>
          <w:rtl w:val="true"/>
        </w:rPr>
        <w:t xml:space="preserve">. </w:t>
      </w:r>
      <w:r>
        <w:rPr>
          <w:rtl w:val="true"/>
        </w:rPr>
        <w:t>יכול להיות פסול של אותו ימן בכ“מ</w:t>
      </w:r>
      <w:r>
        <w:rPr>
          <w:rtl w:val="true"/>
        </w:rPr>
        <w:t xml:space="preserve">, </w:t>
      </w:r>
      <w:r>
        <w:rPr>
          <w:rtl w:val="true"/>
        </w:rPr>
        <w:t>אבל לא יכול להיות פסול אחר</w:t>
      </w:r>
      <w:r>
        <w:rPr>
          <w:rtl w:val="true"/>
        </w:rPr>
        <w:t>.</w:t>
      </w:r>
    </w:p>
  </w:footnote>
  <w:footnote w:id="110">
    <w:p>
      <w:pPr>
        <w:pStyle w:val="Footnote"/>
        <w:spacing w:lineRule="auto" w:line="240" w:before="86" w:after="86"/>
        <w:ind w:left="346" w:hanging="346"/>
        <w:rPr/>
      </w:pPr>
      <w:r>
        <w:rPr>
          <w:rStyle w:val="FootnoteCharacters"/>
        </w:rPr>
        <w:footnoteRef/>
      </w:r>
      <w:r>
        <w:rPr>
          <w:rtl w:val="true"/>
        </w:rPr>
        <w:tab/>
        <w:t>בלא מחשבה</w:t>
      </w:r>
      <w:r>
        <w:rPr>
          <w:rtl w:val="true"/>
        </w:rPr>
        <w:t xml:space="preserve">. </w:t>
      </w:r>
      <w:r>
        <w:rPr>
          <w:rtl w:val="true"/>
        </w:rPr>
        <w:t>זה לאו דווקא</w:t>
      </w:r>
      <w:r>
        <w:rPr>
          <w:rtl w:val="true"/>
        </w:rPr>
        <w:t xml:space="preserve">, </w:t>
      </w:r>
      <w:r>
        <w:rPr>
          <w:rtl w:val="true"/>
        </w:rPr>
        <w:t>שיכול להיות במחשבה של קרבן כשר</w:t>
      </w:r>
      <w:r>
        <w:rPr>
          <w:rtl w:val="true"/>
        </w:rPr>
        <w:t xml:space="preserve">, </w:t>
      </w:r>
      <w:r>
        <w:rPr>
          <w:rtl w:val="true"/>
        </w:rPr>
        <w:t>אלא רק ר</w:t>
      </w:r>
      <w:r>
        <w:rPr>
          <w:rtl w:val="true"/>
        </w:rPr>
        <w:t>"</w:t>
      </w:r>
      <w:r>
        <w:rPr>
          <w:rtl w:val="true"/>
        </w:rPr>
        <w:t>ל ששתק ממחשבת פיגול</w:t>
      </w:r>
      <w:r>
        <w:rPr>
          <w:rtl w:val="true"/>
        </w:rPr>
        <w:t>.</w:t>
      </w:r>
    </w:p>
  </w:footnote>
  <w:footnote w:id="111">
    <w:p>
      <w:pPr>
        <w:pStyle w:val="Footnote"/>
        <w:spacing w:before="86" w:after="86"/>
        <w:rPr>
          <w:b/>
          <w:bCs/>
        </w:rPr>
      </w:pPr>
      <w:r>
        <w:rPr>
          <w:rStyle w:val="FootnoteCharacters"/>
        </w:rPr>
        <w:footnoteRef/>
      </w:r>
      <w:r>
        <w:rPr>
          <w:b/>
          <w:b/>
          <w:bCs/>
          <w:rtl w:val="true"/>
        </w:rPr>
        <w:tab/>
        <w:t>ענין המשנה</w:t>
      </w:r>
      <w:r>
        <w:rPr>
          <w:b/>
          <w:bCs/>
          <w:rtl w:val="true"/>
        </w:rPr>
        <w:t xml:space="preserve">: </w:t>
      </w:r>
      <w:r>
        <w:rPr>
          <w:rtl w:val="true"/>
        </w:rPr>
        <w:t>ביאור נקרב השאר כמצוותו</w:t>
      </w:r>
      <w:r>
        <w:rPr>
          <w:rtl w:val="true"/>
        </w:rPr>
        <w:t xml:space="preserve">, </w:t>
      </w:r>
      <w:r>
        <w:rPr>
          <w:rtl w:val="true"/>
        </w:rPr>
        <w:t>כדי לעשות שנתפגל</w:t>
      </w:r>
      <w:r>
        <w:rPr>
          <w:rtl w:val="true"/>
        </w:rPr>
        <w:t>.</w:t>
      </w:r>
    </w:p>
  </w:footnote>
  <w:footnote w:id="112">
    <w:p>
      <w:pPr>
        <w:pStyle w:val="Footnote"/>
        <w:spacing w:before="86" w:after="86"/>
        <w:rPr>
          <w:b/>
          <w:bCs/>
        </w:rPr>
      </w:pPr>
      <w:r>
        <w:rPr>
          <w:rStyle w:val="FootnoteCharacters"/>
        </w:rPr>
        <w:t xml:space="preserve"> </w:t>
      </w:r>
      <w:r>
        <w:rPr>
          <w:rStyle w:val="FootnoteCharacters"/>
          <w:rtl w:val="true"/>
        </w:rPr>
        <w:tab/>
        <w:t xml:space="preserve">           </w:t>
      </w:r>
      <w:r>
        <w:rPr>
          <w:b/>
          <w:b/>
          <w:bCs/>
          <w:rtl w:val="true"/>
        </w:rPr>
        <w:t>משנה ה</w:t>
      </w:r>
    </w:p>
  </w:footnote>
  <w:footnote w:id="113">
    <w:p>
      <w:pPr>
        <w:pStyle w:val="Footnote"/>
        <w:spacing w:lineRule="auto" w:line="240" w:before="86" w:after="86"/>
        <w:ind w:left="346" w:hanging="346"/>
        <w:rPr/>
      </w:pPr>
      <w:r>
        <w:rPr>
          <w:rStyle w:val="FootnoteCharacters"/>
        </w:rPr>
        <w:footnoteRef/>
      </w:r>
      <w:r>
        <w:rPr>
          <w:rtl w:val="true"/>
        </w:rPr>
        <w:tab/>
        <w:t>משנה ממשיך לבאר מה נחשב הוקרב שאר כמצוותו</w:t>
      </w:r>
      <w:r>
        <w:rPr>
          <w:rtl w:val="true"/>
        </w:rPr>
        <w:t>. (</w:t>
      </w:r>
      <w:r>
        <w:rPr>
          <w:rtl w:val="true"/>
        </w:rPr>
        <w:t>אגב זה</w:t>
      </w:r>
      <w:r>
        <w:rPr>
          <w:rtl w:val="true"/>
        </w:rPr>
        <w:t xml:space="preserve">, </w:t>
      </w:r>
      <w:r>
        <w:rPr>
          <w:rtl w:val="true"/>
        </w:rPr>
        <w:t>יבוא דיון אם תופסים לשון רשאון או לא</w:t>
      </w:r>
      <w:r>
        <w:rPr>
          <w:rtl w:val="true"/>
        </w:rPr>
        <w:t xml:space="preserve">. </w:t>
      </w:r>
      <w:r>
        <w:rPr>
          <w:rtl w:val="true"/>
        </w:rPr>
        <w:t>אז</w:t>
      </w:r>
      <w:r>
        <w:rPr>
          <w:rtl w:val="true"/>
        </w:rPr>
        <w:t xml:space="preserve">, </w:t>
      </w:r>
      <w:r>
        <w:rPr>
          <w:rtl w:val="true"/>
        </w:rPr>
        <w:t>נבאר אותו קצת</w:t>
      </w:r>
      <w:r>
        <w:rPr>
          <w:rtl w:val="true"/>
        </w:rPr>
        <w:t xml:space="preserve">. </w:t>
      </w:r>
      <w:r>
        <w:rPr>
          <w:rtl w:val="true"/>
        </w:rPr>
        <w:t>רבי מאיר ורבי יוסי חולקים בדין מי שמירם בבהמה</w:t>
      </w:r>
      <w:r>
        <w:rPr>
          <w:rtl w:val="true"/>
        </w:rPr>
        <w:t xml:space="preserve">, </w:t>
      </w:r>
      <w:r>
        <w:rPr>
          <w:rtl w:val="true"/>
        </w:rPr>
        <w:t>ואומר שהוא תמורת עולה ותמורת שלמים</w:t>
      </w:r>
      <w:r>
        <w:rPr>
          <w:rtl w:val="true"/>
        </w:rPr>
        <w:t xml:space="preserve">. </w:t>
      </w:r>
      <w:r>
        <w:rPr>
          <w:rtl w:val="true"/>
        </w:rPr>
        <w:t>רבי מאיר אומר שנעשה תמורת עולה</w:t>
      </w:r>
      <w:r>
        <w:rPr>
          <w:rtl w:val="true"/>
        </w:rPr>
        <w:t xml:space="preserve">, </w:t>
      </w:r>
      <w:r>
        <w:rPr>
          <w:rtl w:val="true"/>
        </w:rPr>
        <w:t>שהולכים אחר לשון ראשון שאומר</w:t>
      </w:r>
      <w:r>
        <w:rPr>
          <w:rtl w:val="true"/>
        </w:rPr>
        <w:t xml:space="preserve">, </w:t>
      </w:r>
      <w:r>
        <w:rPr>
          <w:rtl w:val="true"/>
        </w:rPr>
        <w:t>ורבי יוסי אומר שנעשה תמורת עולה ותמורת שלמים</w:t>
      </w:r>
      <w:r>
        <w:rPr>
          <w:rtl w:val="true"/>
        </w:rPr>
        <w:t xml:space="preserve">, </w:t>
      </w:r>
      <w:r>
        <w:rPr>
          <w:rtl w:val="true"/>
        </w:rPr>
        <w:t>שרק הקדים כיון שהוצרך להקדים</w:t>
      </w:r>
      <w:r>
        <w:rPr>
          <w:rtl w:val="true"/>
        </w:rPr>
        <w:t xml:space="preserve">. </w:t>
      </w:r>
      <w:r>
        <w:rPr>
          <w:rtl w:val="true"/>
        </w:rPr>
        <w:t>נמצא שחולקים אם הולכים אחר לשון ראשון או אף הולכים אחר לשון אחרון</w:t>
      </w:r>
      <w:r>
        <w:rPr>
          <w:rtl w:val="true"/>
        </w:rPr>
        <w:t>.</w:t>
      </w:r>
    </w:p>
    <w:p>
      <w:pPr>
        <w:pStyle w:val="Footnote"/>
        <w:spacing w:lineRule="auto" w:line="240" w:before="86" w:after="86"/>
        <w:ind w:left="346" w:hanging="346"/>
        <w:rPr/>
      </w:pPr>
      <w:r>
        <w:rPr>
          <w:rtl w:val="true"/>
        </w:rPr>
        <w:tab/>
      </w:r>
      <w:r>
        <w:rPr>
          <w:rtl w:val="true"/>
        </w:rPr>
        <w:t xml:space="preserve">צריך להוסיף </w:t>
      </w:r>
      <w:r>
        <w:rPr>
          <w:rtl w:val="true"/>
        </w:rPr>
        <w:t>(</w:t>
      </w:r>
      <w:r>
        <w:rPr>
          <w:rtl w:val="true"/>
        </w:rPr>
        <w:t>ונראה שזה יהיה נוגע לביאור של המשנה</w:t>
      </w:r>
      <w:r>
        <w:rPr>
          <w:rtl w:val="true"/>
        </w:rPr>
        <w:t xml:space="preserve">) </w:t>
      </w:r>
      <w:r>
        <w:rPr>
          <w:rtl w:val="true"/>
        </w:rPr>
        <w:t xml:space="preserve">שחול’ אמוראים אם חול’ ר“י ור“מ בכ“מ או רק כשאולי היה לו דרך יותר טוב לומר כן </w:t>
      </w:r>
      <w:r>
        <w:rPr>
          <w:rtl w:val="true"/>
        </w:rPr>
        <w:t>(</w:t>
      </w:r>
      <w:r>
        <w:rPr>
          <w:rtl w:val="true"/>
        </w:rPr>
        <w:t>שרבי יוסי סובר שאותו דרך אחר אינו יותר טוב</w:t>
      </w:r>
      <w:r>
        <w:rPr>
          <w:rtl w:val="true"/>
        </w:rPr>
        <w:t xml:space="preserve">). </w:t>
      </w:r>
      <w:r>
        <w:rPr>
          <w:rtl w:val="true"/>
        </w:rPr>
        <w:t>אז</w:t>
      </w:r>
      <w:r>
        <w:rPr>
          <w:rtl w:val="true"/>
        </w:rPr>
        <w:t xml:space="preserve">, </w:t>
      </w:r>
      <w:r>
        <w:rPr>
          <w:rtl w:val="true"/>
        </w:rPr>
        <w:t>לכאו’</w:t>
      </w:r>
      <w:r>
        <w:rPr>
          <w:rtl w:val="true"/>
        </w:rPr>
        <w:t xml:space="preserve">, </w:t>
      </w:r>
      <w:r>
        <w:rPr>
          <w:rtl w:val="true"/>
        </w:rPr>
        <w:t>אינו נוגע אותו מח’ לכל ציורים של כאן</w:t>
      </w:r>
      <w:r>
        <w:rPr>
          <w:rtl w:val="true"/>
        </w:rPr>
        <w:t xml:space="preserve">. </w:t>
      </w:r>
      <w:r>
        <w:rPr>
          <w:rtl w:val="true"/>
        </w:rPr>
        <w:t>ותחשב</w:t>
      </w:r>
      <w:r>
        <w:rPr>
          <w:rtl w:val="true"/>
        </w:rPr>
        <w:t>. (</w:t>
      </w:r>
      <w:r>
        <w:rPr>
          <w:rtl w:val="true"/>
        </w:rPr>
        <w:t>אולי איה“נ</w:t>
      </w:r>
      <w:r>
        <w:rPr>
          <w:rtl w:val="true"/>
        </w:rPr>
        <w:t xml:space="preserve">, </w:t>
      </w:r>
      <w:r>
        <w:rPr>
          <w:rtl w:val="true"/>
        </w:rPr>
        <w:t>ולאותם אמוראים לא שייכים זל“ז</w:t>
      </w:r>
      <w:r>
        <w:rPr>
          <w:rtl w:val="true"/>
        </w:rPr>
        <w:t xml:space="preserve">.) </w:t>
      </w:r>
      <w:r>
        <w:rPr>
          <w:b/>
          <w:bCs/>
          <w:rtl w:val="true"/>
        </w:rPr>
        <w:t>(</w:t>
      </w:r>
      <w:r>
        <w:rPr>
          <w:b/>
          <w:b/>
          <w:bCs/>
          <w:rtl w:val="true"/>
        </w:rPr>
        <w:t>ל</w:t>
      </w:r>
      <w:r>
        <w:rPr>
          <w:b/>
          <w:bCs/>
          <w:rtl w:val="true"/>
        </w:rPr>
        <w:t>)</w:t>
      </w:r>
    </w:p>
  </w:footnote>
  <w:footnote w:id="114">
    <w:p>
      <w:pPr>
        <w:pStyle w:val="Footnote"/>
        <w:spacing w:lineRule="auto" w:line="240" w:before="86" w:after="86"/>
        <w:ind w:left="346" w:hanging="346"/>
        <w:rPr/>
      </w:pPr>
      <w:r>
        <w:rPr>
          <w:rStyle w:val="FootnoteCharacters"/>
        </w:rPr>
        <w:footnoteRef/>
      </w:r>
      <w:r>
        <w:rPr>
          <w:rtl w:val="true"/>
        </w:rPr>
        <w:tab/>
        <w:t>כאן</w:t>
      </w:r>
      <w:r>
        <w:rPr>
          <w:rtl w:val="true"/>
        </w:rPr>
        <w:t xml:space="preserve">, </w:t>
      </w:r>
      <w:r>
        <w:rPr>
          <w:rtl w:val="true"/>
        </w:rPr>
        <w:t>חושב שני דברים בעת עבודה אחת</w:t>
      </w:r>
      <w:r>
        <w:rPr>
          <w:rtl w:val="true"/>
        </w:rPr>
        <w:t xml:space="preserve">. </w:t>
      </w:r>
      <w:r>
        <w:rPr>
          <w:rtl w:val="true"/>
        </w:rPr>
        <w:t>משנה אומר שאף כאן</w:t>
      </w:r>
      <w:r>
        <w:rPr>
          <w:rtl w:val="true"/>
        </w:rPr>
        <w:t xml:space="preserve">, </w:t>
      </w:r>
      <w:r>
        <w:rPr>
          <w:rtl w:val="true"/>
        </w:rPr>
        <w:t>לא נתפגל</w:t>
      </w:r>
      <w:r>
        <w:rPr>
          <w:rtl w:val="true"/>
        </w:rPr>
        <w:t>.</w:t>
      </w:r>
    </w:p>
  </w:footnote>
  <w:footnote w:id="115">
    <w:p>
      <w:pPr>
        <w:pStyle w:val="Footnote"/>
        <w:spacing w:lineRule="auto" w:line="240" w:before="86" w:after="86"/>
        <w:ind w:left="346" w:hanging="346"/>
        <w:rPr/>
      </w:pPr>
      <w:r>
        <w:rPr>
          <w:rStyle w:val="FootnoteCharacters"/>
        </w:rPr>
        <w:footnoteRef/>
      </w:r>
      <w:r>
        <w:rPr>
          <w:rtl w:val="true"/>
        </w:rPr>
        <w:tab/>
        <w:t>חולקים רבי יוחנן ואילפא בביאור שיטת רבי יהודה</w:t>
      </w:r>
      <w:r>
        <w:rPr>
          <w:rtl w:val="true"/>
        </w:rPr>
        <w:t xml:space="preserve">. </w:t>
      </w:r>
    </w:p>
    <w:p>
      <w:pPr>
        <w:pStyle w:val="Footnote"/>
        <w:rPr/>
      </w:pPr>
      <w:r>
        <w:rPr>
          <w:rtl w:val="true"/>
        </w:rPr>
        <w:tab/>
      </w:r>
      <w:r>
        <w:rPr>
          <w:rtl w:val="true"/>
        </w:rPr>
        <w:t>רבי יוחנן</w:t>
      </w:r>
      <w:r>
        <w:rPr>
          <w:rtl w:val="true"/>
        </w:rPr>
        <w:t xml:space="preserve">^ </w:t>
      </w:r>
      <w:r>
        <w:rPr>
          <w:rtl w:val="true"/>
        </w:rPr>
        <w:t>אומר שרבי יהודה רק אמר כן כשלא חשב מח’ מקום באותו עבודה שבו חשב מח’ זמן</w:t>
      </w:r>
      <w:r>
        <w:rPr>
          <w:rtl w:val="true"/>
        </w:rPr>
        <w:t xml:space="preserve">. </w:t>
      </w:r>
      <w:r>
        <w:rPr>
          <w:rtl w:val="true"/>
        </w:rPr>
        <w:t>אז</w:t>
      </w:r>
      <w:r>
        <w:rPr>
          <w:rtl w:val="true"/>
        </w:rPr>
        <w:t xml:space="preserve">, </w:t>
      </w:r>
      <w:r>
        <w:rPr>
          <w:rtl w:val="true"/>
        </w:rPr>
        <w:t>כיון שכבר נתפגל</w:t>
      </w:r>
      <w:r>
        <w:rPr>
          <w:rtl w:val="true"/>
        </w:rPr>
        <w:t xml:space="preserve">, </w:t>
      </w:r>
      <w:r>
        <w:rPr>
          <w:rtl w:val="true"/>
        </w:rPr>
        <w:t>לא חוזר ע“י עירוב המחשבות להיות נפסל</w:t>
      </w:r>
      <w:r>
        <w:rPr>
          <w:rtl w:val="true"/>
        </w:rPr>
        <w:t>. (</w:t>
      </w:r>
      <w:r>
        <w:rPr>
          <w:rtl w:val="true"/>
        </w:rPr>
        <w:t>זה קצת דחוק</w:t>
      </w:r>
      <w:r>
        <w:rPr>
          <w:rtl w:val="true"/>
        </w:rPr>
        <w:t xml:space="preserve">, </w:t>
      </w:r>
      <w:r>
        <w:rPr>
          <w:rtl w:val="true"/>
        </w:rPr>
        <w:t>כיון שרישא של משנה היה מבאר דין של שני מח’ של עבודה אחת</w:t>
      </w:r>
      <w:r>
        <w:rPr>
          <w:rtl w:val="true"/>
        </w:rPr>
        <w:t>.)</w:t>
      </w:r>
    </w:p>
    <w:p>
      <w:pPr>
        <w:pStyle w:val="Footnote"/>
        <w:rPr/>
      </w:pPr>
      <w:r>
        <w:rPr>
          <w:rtl w:val="true"/>
        </w:rPr>
        <w:tab/>
      </w:r>
      <w:r>
        <w:rPr>
          <w:rtl w:val="true"/>
        </w:rPr>
        <w:t>אילפא סובר שרבי יהודה אומר כן גם כן אם חושב שניהם בתוך עבודה אחת</w:t>
      </w:r>
      <w:r>
        <w:rPr>
          <w:rtl w:val="true"/>
        </w:rPr>
        <w:t xml:space="preserve">. </w:t>
      </w:r>
      <w:r>
        <w:rPr>
          <w:rtl w:val="true"/>
        </w:rPr>
        <w:t>סובר ש</w:t>
      </w:r>
      <w:r>
        <w:rPr>
          <w:rtl w:val="true"/>
        </w:rPr>
        <w:t>"</w:t>
      </w:r>
      <w:r>
        <w:rPr>
          <w:rtl w:val="true"/>
        </w:rPr>
        <w:t>תופסים לשון ראשון</w:t>
      </w:r>
      <w:r>
        <w:rPr>
          <w:rtl w:val="true"/>
        </w:rPr>
        <w:t xml:space="preserve">,“ </w:t>
      </w:r>
      <w:r>
        <w:rPr>
          <w:rtl w:val="true"/>
        </w:rPr>
        <w:t>ומה שחושב אדם ראשון נעשה מחשבתו</w:t>
      </w:r>
      <w:r>
        <w:rPr>
          <w:rtl w:val="true"/>
        </w:rPr>
        <w:t xml:space="preserve">, </w:t>
      </w:r>
      <w:r>
        <w:rPr>
          <w:rtl w:val="true"/>
        </w:rPr>
        <w:t>ואף אם</w:t>
      </w:r>
      <w:r>
        <w:rPr>
          <w:rtl w:val="true"/>
        </w:rPr>
        <w:t xml:space="preserve">, </w:t>
      </w:r>
      <w:r>
        <w:rPr>
          <w:rtl w:val="true"/>
        </w:rPr>
        <w:t>בתוך אותו עבודה</w:t>
      </w:r>
      <w:r>
        <w:rPr>
          <w:rtl w:val="true"/>
        </w:rPr>
        <w:t xml:space="preserve">, </w:t>
      </w:r>
      <w:r>
        <w:rPr>
          <w:rtl w:val="true"/>
        </w:rPr>
        <w:t>מוסיף עליו דבר אחר</w:t>
      </w:r>
      <w:r>
        <w:rPr>
          <w:rtl w:val="true"/>
        </w:rPr>
        <w:t xml:space="preserve">. </w:t>
      </w:r>
      <w:r>
        <w:rPr>
          <w:rtl w:val="true"/>
        </w:rPr>
        <w:t xml:space="preserve">החולק </w:t>
      </w:r>
      <w:r>
        <w:rPr>
          <w:rtl w:val="true"/>
        </w:rPr>
        <w:t>(</w:t>
      </w:r>
      <w:r>
        <w:rPr>
          <w:rtl w:val="true"/>
        </w:rPr>
        <w:t>רבי יוסי</w:t>
      </w:r>
      <w:r>
        <w:rPr>
          <w:rtl w:val="true"/>
        </w:rPr>
        <w:t xml:space="preserve">) </w:t>
      </w:r>
      <w:r>
        <w:rPr>
          <w:rtl w:val="true"/>
        </w:rPr>
        <w:t>סובר שכיוון לחשוב שניהם</w:t>
      </w:r>
      <w:r>
        <w:rPr>
          <w:rtl w:val="true"/>
        </w:rPr>
        <w:t xml:space="preserve">, </w:t>
      </w:r>
      <w:r>
        <w:rPr>
          <w:rtl w:val="true"/>
        </w:rPr>
        <w:t>אלא שלא ידע איך לחשוב שניהם בב“א</w:t>
      </w:r>
      <w:r>
        <w:rPr>
          <w:rtl w:val="true"/>
        </w:rPr>
        <w:t>.</w:t>
      </w:r>
    </w:p>
    <w:p>
      <w:pPr>
        <w:pStyle w:val="Footnote"/>
        <w:spacing w:lineRule="auto" w:line="240" w:before="86" w:after="86"/>
        <w:ind w:left="346" w:hanging="346"/>
        <w:rPr/>
      </w:pPr>
      <w:r>
        <w:rPr>
          <w:rtl w:val="true"/>
        </w:rPr>
        <w:tab/>
      </w:r>
      <w:r>
        <w:rPr>
          <w:rtl w:val="true"/>
        </w:rPr>
        <w:t>ודע שלא פשוט שבתוך עבודה אחת יהיה אפשר לומר שנתפוס לשון ראשון</w:t>
      </w:r>
      <w:r>
        <w:rPr>
          <w:rtl w:val="true"/>
        </w:rPr>
        <w:t xml:space="preserve">. </w:t>
      </w:r>
      <w:r>
        <w:rPr>
          <w:rtl w:val="true"/>
        </w:rPr>
        <w:t>חולקים אמוראים אם תופסים לשון ראשון אם אינו סותר לשון שני</w:t>
      </w:r>
      <w:r>
        <w:rPr>
          <w:rtl w:val="true"/>
        </w:rPr>
        <w:t xml:space="preserve">. </w:t>
      </w:r>
      <w:r>
        <w:rPr>
          <w:rtl w:val="true"/>
        </w:rPr>
        <w:t>לשון ראשון כאן לא סותר לשון שני</w:t>
      </w:r>
      <w:r>
        <w:rPr>
          <w:rtl w:val="true"/>
        </w:rPr>
        <w:t xml:space="preserve">, </w:t>
      </w:r>
      <w:r>
        <w:rPr>
          <w:rtl w:val="true"/>
        </w:rPr>
        <w:t>כיון שיכול לאכול כזית אחד חוץ לזמנו וכזית אחר חוץ למקומו</w:t>
      </w:r>
      <w:r>
        <w:rPr>
          <w:rtl w:val="true"/>
        </w:rPr>
        <w:t xml:space="preserve">. </w:t>
      </w:r>
      <w:r>
        <w:rPr>
          <w:rtl w:val="true"/>
        </w:rPr>
        <w:t>מבאר גמ’ שאפשר שמשנה שלנו הוא רק לפי מי שאומר ששחיטה שבו פוסל על ידי מחשבתו כולל כל מעשה השחיטה</w:t>
      </w:r>
      <w:r>
        <w:rPr>
          <w:rtl w:val="true"/>
        </w:rPr>
        <w:t xml:space="preserve">, </w:t>
      </w:r>
      <w:r>
        <w:rPr>
          <w:rtl w:val="true"/>
        </w:rPr>
        <w:t>מתחילה ועד סוף</w:t>
      </w:r>
      <w:r>
        <w:rPr>
          <w:rtl w:val="true"/>
        </w:rPr>
        <w:t xml:space="preserve">. </w:t>
      </w:r>
      <w:r>
        <w:rPr>
          <w:rtl w:val="true"/>
        </w:rPr>
        <w:t>אז</w:t>
      </w:r>
      <w:r>
        <w:rPr>
          <w:rtl w:val="true"/>
        </w:rPr>
        <w:t xml:space="preserve">, </w:t>
      </w:r>
      <w:r>
        <w:rPr>
          <w:rtl w:val="true"/>
        </w:rPr>
        <w:t>יש בו זמן לח’ שני מחשבות</w:t>
      </w:r>
      <w:r>
        <w:rPr>
          <w:rtl w:val="true"/>
        </w:rPr>
        <w:t xml:space="preserve">. </w:t>
      </w:r>
      <w:r>
        <w:rPr>
          <w:rtl w:val="true"/>
        </w:rPr>
        <w:t>מח’ ראשונה של זמן</w:t>
      </w:r>
      <w:r>
        <w:rPr>
          <w:rtl w:val="true"/>
        </w:rPr>
        <w:t xml:space="preserve">, </w:t>
      </w:r>
      <w:r>
        <w:rPr>
          <w:rtl w:val="true"/>
        </w:rPr>
        <w:t>אז</w:t>
      </w:r>
      <w:r>
        <w:rPr>
          <w:rtl w:val="true"/>
        </w:rPr>
        <w:t xml:space="preserve">, </w:t>
      </w:r>
      <w:r>
        <w:rPr>
          <w:rtl w:val="true"/>
        </w:rPr>
        <w:t>מוציא מידי מח’ שניה</w:t>
      </w:r>
      <w:r>
        <w:rPr>
          <w:rtl w:val="true"/>
        </w:rPr>
        <w:t xml:space="preserve">, </w:t>
      </w:r>
      <w:r>
        <w:rPr>
          <w:rtl w:val="true"/>
        </w:rPr>
        <w:t>שכיון שהוא כבר פיגול</w:t>
      </w:r>
      <w:r>
        <w:rPr>
          <w:rtl w:val="true"/>
        </w:rPr>
        <w:t xml:space="preserve">, </w:t>
      </w:r>
      <w:r>
        <w:rPr>
          <w:rtl w:val="true"/>
        </w:rPr>
        <w:t>אינו ראוי לאכילה</w:t>
      </w:r>
      <w:r>
        <w:rPr>
          <w:rtl w:val="true"/>
        </w:rPr>
        <w:t xml:space="preserve">. </w:t>
      </w:r>
      <w:r>
        <w:rPr>
          <w:b/>
          <w:bCs/>
          <w:rtl w:val="true"/>
        </w:rPr>
        <w:t>(</w:t>
      </w:r>
      <w:r>
        <w:rPr>
          <w:b/>
          <w:b/>
          <w:bCs/>
          <w:rtl w:val="true"/>
        </w:rPr>
        <w:t>ל</w:t>
      </w:r>
      <w:r>
        <w:rPr>
          <w:b/>
          <w:bCs/>
          <w:rtl w:val="true"/>
        </w:rPr>
        <w:t>.)</w:t>
      </w:r>
    </w:p>
  </w:footnote>
  <w:footnote w:id="116">
    <w:p>
      <w:pPr>
        <w:pStyle w:val="Footnote"/>
        <w:spacing w:lineRule="auto" w:line="240" w:before="86" w:after="86"/>
        <w:ind w:left="346" w:hanging="346"/>
        <w:rPr/>
      </w:pPr>
      <w:r>
        <w:rPr>
          <w:rStyle w:val="FootnoteCharacters"/>
        </w:rPr>
        <w:footnoteRef/>
      </w:r>
      <w:r>
        <w:rPr>
          <w:rtl w:val="true"/>
        </w:rPr>
        <w:tab/>
        <w:t>לרבי יוחנן</w:t>
      </w:r>
      <w:r>
        <w:rPr>
          <w:rtl w:val="true"/>
        </w:rPr>
        <w:t xml:space="preserve">, </w:t>
      </w:r>
      <w:r>
        <w:rPr>
          <w:rtl w:val="true"/>
        </w:rPr>
        <w:t>חולקים בשני עבודות</w:t>
      </w:r>
      <w:r>
        <w:rPr>
          <w:rtl w:val="true"/>
        </w:rPr>
        <w:t xml:space="preserve">. </w:t>
      </w:r>
      <w:r>
        <w:rPr>
          <w:rtl w:val="true"/>
        </w:rPr>
        <w:t xml:space="preserve">אפשר שלאילפא רק חולקים בעבודה אחת </w:t>
      </w:r>
      <w:r>
        <w:rPr>
          <w:rtl w:val="true"/>
        </w:rPr>
        <w:t>(</w:t>
      </w:r>
      <w:r>
        <w:rPr>
          <w:rtl w:val="true"/>
        </w:rPr>
        <w:t>ומח’ הוא אם תופסים לשון ראשון</w:t>
      </w:r>
      <w:r>
        <w:rPr>
          <w:rtl w:val="true"/>
        </w:rPr>
        <w:t xml:space="preserve">, </w:t>
      </w:r>
      <w:r>
        <w:rPr>
          <w:rtl w:val="true"/>
        </w:rPr>
        <w:t xml:space="preserve">או אם מח’ ראשונה מוציא ממח’ שניה </w:t>
      </w:r>
      <w:r>
        <w:rPr>
          <w:rtl w:val="true"/>
        </w:rPr>
        <w:t>(</w:t>
      </w:r>
      <w:r>
        <w:rPr>
          <w:rtl w:val="true"/>
        </w:rPr>
        <w:t>משני סיבות שבארנו</w:t>
      </w:r>
      <w:r>
        <w:rPr>
          <w:rtl w:val="true"/>
        </w:rPr>
        <w:t xml:space="preserve">)). </w:t>
      </w:r>
      <w:r>
        <w:rPr>
          <w:rtl w:val="true"/>
        </w:rPr>
        <w:t>גמ’ לא מבאר את זה</w:t>
      </w:r>
      <w:r>
        <w:rPr>
          <w:rtl w:val="true"/>
        </w:rPr>
        <w:t>.</w:t>
      </w:r>
    </w:p>
  </w:footnote>
  <w:footnote w:id="117">
    <w:p>
      <w:pPr>
        <w:pStyle w:val="Footnote"/>
        <w:spacing w:lineRule="auto" w:line="240" w:before="86" w:after="86"/>
        <w:ind w:left="346" w:hanging="346"/>
        <w:rPr/>
      </w:pPr>
      <w:r>
        <w:rPr>
          <w:rStyle w:val="FootnoteCharacters"/>
        </w:rPr>
        <w:footnoteRef/>
      </w:r>
      <w:r>
        <w:rPr>
          <w:rtl w:val="true"/>
        </w:rPr>
        <w:tab/>
        <w:t>לומד גמ’ מזה שאם אוכל אותו אחר</w:t>
      </w:r>
      <w:r>
        <w:rPr>
          <w:rtl w:val="true"/>
        </w:rPr>
        <w:t xml:space="preserve">, </w:t>
      </w:r>
      <w:r>
        <w:rPr>
          <w:rtl w:val="true"/>
        </w:rPr>
        <w:t xml:space="preserve">מצטרף </w:t>
      </w:r>
      <w:r>
        <w:rPr>
          <w:rtl w:val="true"/>
        </w:rPr>
        <w:t>(</w:t>
      </w:r>
      <w:r>
        <w:rPr>
          <w:rtl w:val="true"/>
        </w:rPr>
        <w:t>ונעשה פיגול</w:t>
      </w:r>
      <w:r>
        <w:rPr>
          <w:rtl w:val="true"/>
        </w:rPr>
        <w:t xml:space="preserve">), </w:t>
      </w:r>
      <w:r>
        <w:rPr>
          <w:rtl w:val="true"/>
        </w:rPr>
        <w:t>שרק הק’ לא מצטרף</w:t>
      </w:r>
      <w:r>
        <w:rPr>
          <w:rtl w:val="true"/>
        </w:rPr>
        <w:t>.</w:t>
      </w:r>
    </w:p>
  </w:footnote>
  <w:footnote w:id="118">
    <w:p>
      <w:pPr>
        <w:pStyle w:val="Footnote"/>
        <w:spacing w:lineRule="auto" w:line="240" w:before="86" w:after="86"/>
        <w:ind w:left="346" w:hanging="346"/>
        <w:rPr/>
      </w:pPr>
      <w:r>
        <w:rPr>
          <w:rStyle w:val="FootnoteCharacters"/>
        </w:rPr>
        <w:footnoteRef/>
      </w:r>
      <w:r>
        <w:rPr>
          <w:rtl w:val="true"/>
        </w:rPr>
        <w:tab/>
        <w:t>לא מצטרפים לעשות אותו פיגול</w:t>
      </w:r>
      <w:r>
        <w:rPr>
          <w:rtl w:val="true"/>
        </w:rPr>
        <w:t xml:space="preserve">, </w:t>
      </w:r>
      <w:r>
        <w:rPr>
          <w:rtl w:val="true"/>
        </w:rPr>
        <w:t>אבל אם יש לו קרבן אחד שנתפגל ע“י מח’ אכילה וקרבן אחר שנתפגל ע“י מח’ הקטרה</w:t>
      </w:r>
      <w:r>
        <w:rPr>
          <w:rtl w:val="true"/>
        </w:rPr>
        <w:t xml:space="preserve">, </w:t>
      </w:r>
      <w:r>
        <w:rPr>
          <w:rtl w:val="true"/>
        </w:rPr>
        <w:t>אכילתם מצט’ לחייב אותו</w:t>
      </w:r>
      <w:r>
        <w:rPr>
          <w:rtl w:val="true"/>
        </w:rPr>
        <w:t>.</w:t>
      </w:r>
    </w:p>
  </w:footnote>
  <w:footnote w:id="119">
    <w:p>
      <w:pPr>
        <w:pStyle w:val="Footnote"/>
        <w:spacing w:lineRule="auto" w:line="240" w:before="86" w:after="86"/>
        <w:ind w:left="346" w:hanging="346"/>
        <w:rPr/>
      </w:pPr>
      <w:r>
        <w:rPr>
          <w:rStyle w:val="FootnoteCharacters"/>
        </w:rPr>
        <w:footnoteRef/>
      </w:r>
      <w:r>
        <w:rPr>
          <w:rtl w:val="true"/>
        </w:rPr>
        <w:tab/>
        <w:t>גמ’ מדייק מזה שאם חשב שיאכל מה שהיה חושב עליו להקטיר</w:t>
      </w:r>
      <w:r>
        <w:rPr>
          <w:rtl w:val="true"/>
        </w:rPr>
        <w:t xml:space="preserve">, </w:t>
      </w:r>
      <w:r>
        <w:rPr>
          <w:rtl w:val="true"/>
        </w:rPr>
        <w:t>היה נתפגל</w:t>
      </w:r>
      <w:r>
        <w:rPr>
          <w:rtl w:val="true"/>
        </w:rPr>
        <w:t xml:space="preserve">. </w:t>
      </w:r>
      <w:r>
        <w:rPr>
          <w:rtl w:val="true"/>
        </w:rPr>
        <w:t xml:space="preserve">זה צריך להיות כשיטת רבי אליעזר </w:t>
      </w:r>
      <w:r>
        <w:rPr>
          <w:rtl w:val="true"/>
        </w:rPr>
        <w:t>(</w:t>
      </w:r>
      <w:r>
        <w:rPr>
          <w:rtl w:val="true"/>
        </w:rPr>
        <w:t>עיין לקמן</w:t>
      </w:r>
      <w:r>
        <w:rPr>
          <w:rtl w:val="true"/>
        </w:rPr>
        <w:t xml:space="preserve">). </w:t>
      </w:r>
      <w:r>
        <w:rPr>
          <w:rtl w:val="true"/>
        </w:rPr>
        <w:t>דוחה גמ’ שאולי נקט הקטרה מפני שהוא חידוש יתירה</w:t>
      </w:r>
      <w:r>
        <w:rPr>
          <w:rtl w:val="true"/>
        </w:rPr>
        <w:t xml:space="preserve">, </w:t>
      </w:r>
      <w:r>
        <w:rPr>
          <w:rtl w:val="true"/>
        </w:rPr>
        <w:t>שחושב על מה שראוי להקטר</w:t>
      </w:r>
      <w:r>
        <w:rPr>
          <w:rtl w:val="true"/>
        </w:rPr>
        <w:t xml:space="preserve">. </w:t>
      </w:r>
      <w:r>
        <w:rPr>
          <w:b/>
          <w:bCs/>
          <w:rtl w:val="true"/>
        </w:rPr>
        <w:t>(</w:t>
      </w:r>
      <w:r>
        <w:rPr>
          <w:b/>
          <w:b/>
          <w:bCs/>
          <w:rtl w:val="true"/>
        </w:rPr>
        <w:t>לא</w:t>
      </w:r>
      <w:r>
        <w:rPr>
          <w:b/>
          <w:bCs/>
          <w:rtl w:val="true"/>
        </w:rPr>
        <w:t>:)</w:t>
      </w:r>
    </w:p>
  </w:footnote>
  <w:footnote w:id="120">
    <w:p>
      <w:pPr>
        <w:pStyle w:val="Footnote"/>
        <w:spacing w:before="86" w:after="86"/>
        <w:rPr>
          <w:b/>
          <w:bCs/>
        </w:rPr>
      </w:pPr>
      <w:r>
        <w:rPr>
          <w:rStyle w:val="FootnoteCharacters"/>
        </w:rPr>
        <w:footnoteRef/>
      </w:r>
      <w:r>
        <w:rPr>
          <w:b/>
          <w:b/>
          <w:bCs/>
          <w:rtl w:val="true"/>
        </w:rPr>
        <w:tab/>
        <w:t>ענין המשנה</w:t>
      </w:r>
      <w:r>
        <w:rPr>
          <w:b/>
          <w:bCs/>
          <w:rtl w:val="true"/>
        </w:rPr>
        <w:t>:</w:t>
      </w:r>
      <w:r>
        <w:rPr>
          <w:rtl w:val="true"/>
        </w:rPr>
        <w:t xml:space="preserve"> </w:t>
      </w:r>
      <w:r>
        <w:rPr>
          <w:rtl w:val="true"/>
        </w:rPr>
        <w:t>המשך ביאור של נקרב השאר כמצוותיו</w:t>
      </w:r>
      <w:r>
        <w:rPr>
          <w:rtl w:val="true"/>
        </w:rPr>
        <w:t>.</w:t>
      </w:r>
    </w:p>
  </w:footnote>
  <w:footnote w:id="121">
    <w:p>
      <w:pPr>
        <w:pStyle w:val="Footnote"/>
        <w:spacing w:before="86" w:after="86"/>
        <w:jc w:val="center"/>
        <w:rPr>
          <w:b/>
          <w:bCs/>
          <w:u w:val="single"/>
        </w:rPr>
      </w:pPr>
      <w:r>
        <w:rPr>
          <w:rStyle w:val="FootnoteCharacters"/>
        </w:rPr>
        <w:t xml:space="preserve"> </w:t>
      </w:r>
      <w:r>
        <w:rPr>
          <w:rStyle w:val="FootnoteCharacters"/>
          <w:rtl w:val="true"/>
        </w:rPr>
        <w:tab/>
        <w:t xml:space="preserve">           </w:t>
      </w:r>
      <w:r>
        <w:rPr>
          <w:b/>
          <w:b/>
          <w:bCs/>
          <w:u w:val="single"/>
          <w:rtl w:val="true"/>
        </w:rPr>
        <w:t>פרק שלישי</w:t>
      </w:r>
    </w:p>
  </w:footnote>
  <w:footnote w:id="122">
    <w:p>
      <w:pPr>
        <w:pStyle w:val="Footnote"/>
        <w:spacing w:before="86" w:after="86"/>
        <w:rPr>
          <w:b/>
          <w:bCs/>
        </w:rPr>
      </w:pPr>
      <w:r>
        <w:rPr>
          <w:rStyle w:val="FootnoteCharacters"/>
        </w:rPr>
        <w:t xml:space="preserve"> </w:t>
      </w:r>
      <w:r>
        <w:rPr>
          <w:rStyle w:val="FootnoteCharacters"/>
          <w:rtl w:val="true"/>
        </w:rPr>
        <w:tab/>
        <w:t xml:space="preserve">           </w:t>
      </w:r>
      <w:r>
        <w:rPr>
          <w:b/>
          <w:b/>
          <w:bCs/>
          <w:rtl w:val="true"/>
        </w:rPr>
        <w:t>משנה א</w:t>
      </w:r>
    </w:p>
  </w:footnote>
  <w:footnote w:id="123">
    <w:p>
      <w:pPr>
        <w:pStyle w:val="Footnote"/>
        <w:spacing w:lineRule="auto" w:line="240" w:before="86" w:after="86"/>
        <w:ind w:left="346" w:hanging="346"/>
        <w:rPr/>
      </w:pPr>
      <w:r>
        <w:rPr>
          <w:rStyle w:val="FootnoteCharacters"/>
        </w:rPr>
        <w:footnoteRef/>
      </w:r>
      <w:r>
        <w:rPr>
          <w:rtl w:val="true"/>
        </w:rPr>
        <w:tab/>
        <w:t>משנה זה ממשיך לבאר דין של תחילת פרק שני</w:t>
      </w:r>
      <w:r>
        <w:rPr>
          <w:rtl w:val="true"/>
        </w:rPr>
        <w:t xml:space="preserve">- </w:t>
      </w:r>
      <w:r>
        <w:rPr>
          <w:rtl w:val="true"/>
        </w:rPr>
        <w:t>מבאר שפסולים לקבלה לא פסולים לכל דבר</w:t>
      </w:r>
      <w:r>
        <w:rPr>
          <w:rtl w:val="true"/>
        </w:rPr>
        <w:t xml:space="preserve">- </w:t>
      </w:r>
      <w:r>
        <w:rPr>
          <w:rtl w:val="true"/>
        </w:rPr>
        <w:t>וגם מוסיף על שאר פרק שני</w:t>
      </w:r>
      <w:r>
        <w:rPr>
          <w:rtl w:val="true"/>
        </w:rPr>
        <w:t xml:space="preserve">, </w:t>
      </w:r>
      <w:r>
        <w:rPr>
          <w:rtl w:val="true"/>
        </w:rPr>
        <w:t>ומבאר דין פיגול במחשבות של פסולים</w:t>
      </w:r>
      <w:r>
        <w:rPr>
          <w:rtl w:val="true"/>
        </w:rPr>
        <w:t>.</w:t>
      </w:r>
    </w:p>
  </w:footnote>
  <w:footnote w:id="124">
    <w:p>
      <w:pPr>
        <w:pStyle w:val="Footnote"/>
        <w:spacing w:lineRule="auto" w:line="240" w:before="86" w:after="86"/>
        <w:ind w:left="346" w:hanging="346"/>
        <w:rPr/>
      </w:pPr>
      <w:r>
        <w:rPr>
          <w:rStyle w:val="FootnoteCharacters"/>
        </w:rPr>
        <w:footnoteRef/>
      </w:r>
      <w:r>
        <w:rPr>
          <w:rtl w:val="true"/>
        </w:rPr>
        <w:tab/>
        <w:t>עיין לעיל</w:t>
      </w:r>
      <w:r>
        <w:rPr>
          <w:rtl w:val="true"/>
        </w:rPr>
        <w:t xml:space="preserve">, </w:t>
      </w:r>
      <w:r>
        <w:rPr>
          <w:rtl w:val="true"/>
        </w:rPr>
        <w:t>שבארנו שזה</w:t>
      </w:r>
      <w:r>
        <w:rPr>
          <w:rtl w:val="true"/>
        </w:rPr>
        <w:t xml:space="preserve">, </w:t>
      </w:r>
      <w:r>
        <w:rPr>
          <w:rtl w:val="true"/>
        </w:rPr>
        <w:t>אולי</w:t>
      </w:r>
      <w:r>
        <w:rPr>
          <w:rtl w:val="true"/>
        </w:rPr>
        <w:t xml:space="preserve">, </w:t>
      </w:r>
      <w:r>
        <w:rPr>
          <w:rtl w:val="true"/>
        </w:rPr>
        <w:t>לאו דווקא</w:t>
      </w:r>
      <w:r>
        <w:rPr>
          <w:rtl w:val="true"/>
        </w:rPr>
        <w:t xml:space="preserve">, </w:t>
      </w:r>
      <w:r>
        <w:rPr>
          <w:rtl w:val="true"/>
        </w:rPr>
        <w:t>שיש פסולים שלא כשרים לשחוט</w:t>
      </w:r>
      <w:r>
        <w:rPr>
          <w:rtl w:val="true"/>
        </w:rPr>
        <w:t>.</w:t>
      </w:r>
    </w:p>
  </w:footnote>
  <w:footnote w:id="125">
    <w:p>
      <w:pPr>
        <w:pStyle w:val="Footnote"/>
        <w:spacing w:lineRule="auto" w:line="240" w:before="86" w:after="86"/>
        <w:ind w:left="346" w:hanging="346"/>
        <w:rPr/>
      </w:pPr>
      <w:r>
        <w:rPr>
          <w:rStyle w:val="FootnoteCharacters"/>
        </w:rPr>
        <w:footnoteRef/>
      </w:r>
      <w:r>
        <w:rPr>
          <w:rtl w:val="true"/>
        </w:rPr>
        <w:tab/>
        <w:t>לשון כשרות משמע שהוא כשר</w:t>
      </w:r>
      <w:r>
        <w:rPr>
          <w:rtl w:val="true"/>
        </w:rPr>
        <w:t xml:space="preserve">, </w:t>
      </w:r>
      <w:r>
        <w:rPr>
          <w:rtl w:val="true"/>
        </w:rPr>
        <w:t>אבל אסור לעשות</w:t>
      </w:r>
      <w:r>
        <w:rPr>
          <w:rtl w:val="true"/>
        </w:rPr>
        <w:t xml:space="preserve">, </w:t>
      </w:r>
      <w:r>
        <w:rPr>
          <w:rtl w:val="true"/>
        </w:rPr>
        <w:t>שאל“ה</w:t>
      </w:r>
      <w:r>
        <w:rPr>
          <w:rtl w:val="true"/>
        </w:rPr>
        <w:t xml:space="preserve">, </w:t>
      </w:r>
      <w:r>
        <w:rPr>
          <w:rtl w:val="true"/>
        </w:rPr>
        <w:t>היה אומר שמותר לשחוט</w:t>
      </w:r>
      <w:r>
        <w:rPr>
          <w:rtl w:val="true"/>
        </w:rPr>
        <w:t xml:space="preserve">. </w:t>
      </w:r>
      <w:r>
        <w:rPr>
          <w:rtl w:val="true"/>
        </w:rPr>
        <w:t>אין זה כן ברוב הפסולים</w:t>
      </w:r>
      <w:r>
        <w:rPr>
          <w:rtl w:val="true"/>
        </w:rPr>
        <w:t xml:space="preserve">, </w:t>
      </w:r>
      <w:r>
        <w:rPr>
          <w:rtl w:val="true"/>
        </w:rPr>
        <w:t>אלא בדר“כ הוא אף מותר</w:t>
      </w:r>
      <w:r>
        <w:rPr>
          <w:rtl w:val="true"/>
        </w:rPr>
        <w:t xml:space="preserve">. </w:t>
      </w:r>
      <w:r>
        <w:rPr>
          <w:rtl w:val="true"/>
        </w:rPr>
        <w:t>אבל</w:t>
      </w:r>
      <w:r>
        <w:rPr>
          <w:rtl w:val="true"/>
        </w:rPr>
        <w:t xml:space="preserve">, </w:t>
      </w:r>
      <w:r>
        <w:rPr>
          <w:rtl w:val="true"/>
        </w:rPr>
        <w:t>כיון שיש שהוא אסור</w:t>
      </w:r>
      <w:r>
        <w:rPr>
          <w:rtl w:val="true"/>
        </w:rPr>
        <w:t xml:space="preserve">- </w:t>
      </w:r>
      <w:r>
        <w:rPr>
          <w:rtl w:val="true"/>
        </w:rPr>
        <w:t>והוא טמא ששוחט</w:t>
      </w:r>
      <w:r>
        <w:rPr>
          <w:rtl w:val="true"/>
        </w:rPr>
        <w:t xml:space="preserve">- </w:t>
      </w:r>
      <w:r>
        <w:rPr>
          <w:rtl w:val="true"/>
        </w:rPr>
        <w:t>ובו רק יכולים לומר כשר</w:t>
      </w:r>
      <w:r>
        <w:rPr>
          <w:rtl w:val="true"/>
        </w:rPr>
        <w:t xml:space="preserve">, </w:t>
      </w:r>
      <w:r>
        <w:rPr>
          <w:rtl w:val="true"/>
        </w:rPr>
        <w:t>אמר כשר בכולם</w:t>
      </w:r>
      <w:r>
        <w:rPr>
          <w:rtl w:val="true"/>
        </w:rPr>
        <w:t xml:space="preserve">. </w:t>
      </w:r>
      <w:r>
        <w:rPr>
          <w:b/>
          <w:bCs/>
          <w:rtl w:val="true"/>
        </w:rPr>
        <w:t>(</w:t>
      </w:r>
      <w:r>
        <w:rPr>
          <w:b/>
          <w:b/>
          <w:bCs/>
          <w:rtl w:val="true"/>
        </w:rPr>
        <w:t>לא</w:t>
      </w:r>
      <w:r>
        <w:rPr>
          <w:b/>
          <w:bCs/>
          <w:rtl w:val="true"/>
        </w:rPr>
        <w:t>:)</w:t>
      </w:r>
    </w:p>
    <w:p>
      <w:pPr>
        <w:pStyle w:val="Footnote"/>
        <w:rPr/>
      </w:pPr>
      <w:r>
        <w:rPr>
          <w:rtl w:val="true"/>
        </w:rPr>
        <w:tab/>
      </w:r>
      <w:r>
        <w:rPr>
          <w:rtl w:val="true"/>
        </w:rPr>
        <w:t>יש שני סיבות למה אסור לטמא לשחוט</w:t>
      </w:r>
      <w:r>
        <w:rPr>
          <w:rtl w:val="true"/>
        </w:rPr>
        <w:t xml:space="preserve">. </w:t>
      </w:r>
    </w:p>
    <w:p>
      <w:pPr>
        <w:pStyle w:val="Footnote"/>
        <w:numPr>
          <w:ilvl w:val="0"/>
          <w:numId w:val="15"/>
        </w:numPr>
        <w:rPr/>
      </w:pPr>
      <w:r>
        <w:rPr>
          <w:rtl w:val="true"/>
        </w:rPr>
        <w:t>הראשון הוא שחוששים שמא יגע בבשר ויטמא אותו</w:t>
      </w:r>
      <w:r>
        <w:rPr>
          <w:rtl w:val="true"/>
        </w:rPr>
        <w:t xml:space="preserve">. </w:t>
      </w:r>
      <w:r>
        <w:rPr>
          <w:b/>
          <w:bCs/>
          <w:rtl w:val="true"/>
        </w:rPr>
        <w:t>(</w:t>
      </w:r>
      <w:r>
        <w:rPr>
          <w:b/>
          <w:b/>
          <w:bCs/>
          <w:rtl w:val="true"/>
        </w:rPr>
        <w:t>לא</w:t>
      </w:r>
      <w:r>
        <w:rPr>
          <w:b/>
          <w:bCs/>
          <w:rtl w:val="true"/>
        </w:rPr>
        <w:t>:)</w:t>
      </w:r>
      <w:r>
        <w:rPr>
          <w:rtl w:val="true"/>
        </w:rPr>
        <w:t xml:space="preserve"> </w:t>
      </w:r>
    </w:p>
    <w:p>
      <w:pPr>
        <w:pStyle w:val="Footnote"/>
        <w:numPr>
          <w:ilvl w:val="0"/>
          <w:numId w:val="15"/>
        </w:numPr>
        <w:rPr/>
      </w:pPr>
      <w:r>
        <w:rPr>
          <w:rtl w:val="true"/>
        </w:rPr>
        <w:t>נראה שיש עוד סיבה</w:t>
      </w:r>
      <w:r>
        <w:rPr>
          <w:rtl w:val="true"/>
        </w:rPr>
        <w:t xml:space="preserve">, </w:t>
      </w:r>
      <w:r>
        <w:rPr>
          <w:rtl w:val="true"/>
        </w:rPr>
        <w:t>והוא שרבנן אמרו שכיון שלא יכול לסמוך</w:t>
      </w:r>
      <w:r>
        <w:rPr>
          <w:rtl w:val="true"/>
        </w:rPr>
        <w:t xml:space="preserve">, </w:t>
      </w:r>
      <w:r>
        <w:rPr>
          <w:rtl w:val="true"/>
        </w:rPr>
        <w:t>לא ישחוט</w:t>
      </w:r>
      <w:r>
        <w:rPr>
          <w:rtl w:val="true"/>
        </w:rPr>
        <w:t xml:space="preserve">. </w:t>
      </w:r>
      <w:r>
        <w:rPr>
          <w:rtl w:val="true"/>
        </w:rPr>
        <w:t>לכאו</w:t>
      </w:r>
      <w:r>
        <w:rPr>
          <w:rtl w:val="true"/>
        </w:rPr>
        <w:t xml:space="preserve">, </w:t>
      </w:r>
      <w:r>
        <w:rPr>
          <w:rtl w:val="true"/>
        </w:rPr>
        <w:t>אמרו כן כדי לסמוך סמיכה לשחיטה</w:t>
      </w:r>
      <w:r>
        <w:rPr>
          <w:rtl w:val="true"/>
        </w:rPr>
        <w:t xml:space="preserve">. </w:t>
      </w:r>
      <w:r>
        <w:rPr>
          <w:rtl w:val="true"/>
        </w:rPr>
        <w:t>לא יכול לסמוך כיון שטמא לא יכול לבוא לעזרה</w:t>
      </w:r>
      <w:r>
        <w:rPr>
          <w:rtl w:val="true"/>
        </w:rPr>
        <w:t xml:space="preserve">. </w:t>
      </w:r>
      <w:r>
        <w:rPr>
          <w:rtl w:val="true"/>
        </w:rPr>
        <w:t>ואם תאמר יכניס רק את ידו</w:t>
      </w:r>
      <w:r>
        <w:rPr>
          <w:rtl w:val="true"/>
        </w:rPr>
        <w:t xml:space="preserve">. </w:t>
      </w:r>
      <w:r>
        <w:rPr>
          <w:rtl w:val="true"/>
        </w:rPr>
        <w:t>יש לדחות את זה בשלש דרכים</w:t>
      </w:r>
      <w:r>
        <w:rPr>
          <w:rtl w:val="true"/>
        </w:rPr>
        <w:t>:</w:t>
      </w:r>
    </w:p>
    <w:p>
      <w:pPr>
        <w:pStyle w:val="Footnote"/>
        <w:numPr>
          <w:ilvl w:val="1"/>
          <w:numId w:val="15"/>
        </w:numPr>
        <w:rPr/>
      </w:pPr>
      <w:r>
        <w:rPr>
          <w:rtl w:val="true"/>
        </w:rPr>
        <w:t xml:space="preserve">יש אומרים שביאה במקצת </w:t>
      </w:r>
      <w:r>
        <w:rPr>
          <w:rtl w:val="true"/>
        </w:rPr>
        <w:t>(</w:t>
      </w:r>
      <w:r>
        <w:rPr>
          <w:rtl w:val="true"/>
        </w:rPr>
        <w:t>הכנסת ידים</w:t>
      </w:r>
      <w:r>
        <w:rPr>
          <w:rtl w:val="true"/>
        </w:rPr>
        <w:t xml:space="preserve">) </w:t>
      </w:r>
      <w:r>
        <w:rPr>
          <w:rtl w:val="true"/>
        </w:rPr>
        <w:t>נחשבת ביאה</w:t>
      </w:r>
      <w:r>
        <w:rPr>
          <w:rtl w:val="true"/>
        </w:rPr>
        <w:t xml:space="preserve">. </w:t>
      </w:r>
      <w:r>
        <w:rPr>
          <w:rtl w:val="true"/>
        </w:rPr>
        <w:t>אז</w:t>
      </w:r>
      <w:r>
        <w:rPr>
          <w:rtl w:val="true"/>
        </w:rPr>
        <w:t xml:space="preserve">, </w:t>
      </w:r>
      <w:r>
        <w:rPr>
          <w:rtl w:val="true"/>
        </w:rPr>
        <w:t>אסור לעשות</w:t>
      </w:r>
      <w:r>
        <w:rPr>
          <w:rtl w:val="true"/>
        </w:rPr>
        <w:t>.</w:t>
      </w:r>
    </w:p>
    <w:p>
      <w:pPr>
        <w:pStyle w:val="Footnote"/>
        <w:numPr>
          <w:ilvl w:val="1"/>
          <w:numId w:val="15"/>
        </w:numPr>
        <w:rPr/>
      </w:pPr>
      <w:r>
        <w:rPr>
          <w:rtl w:val="true"/>
        </w:rPr>
        <w:t>יש אומרים שכיון שצריך לסמוך בכל כוחו</w:t>
      </w:r>
      <w:r>
        <w:rPr>
          <w:rtl w:val="true"/>
        </w:rPr>
        <w:t xml:space="preserve">, </w:t>
      </w:r>
      <w:r>
        <w:rPr>
          <w:rtl w:val="true"/>
        </w:rPr>
        <w:t>צריך להכניס ראשו ורובו לעזרה</w:t>
      </w:r>
      <w:r>
        <w:rPr>
          <w:rtl w:val="true"/>
        </w:rPr>
        <w:t xml:space="preserve">. </w:t>
      </w:r>
      <w:r>
        <w:rPr>
          <w:rtl w:val="true"/>
        </w:rPr>
        <w:t>זה בוודאי אסור</w:t>
      </w:r>
      <w:r>
        <w:rPr>
          <w:rtl w:val="true"/>
        </w:rPr>
        <w:t>.</w:t>
      </w:r>
    </w:p>
    <w:p>
      <w:pPr>
        <w:pStyle w:val="Footnote"/>
        <w:numPr>
          <w:ilvl w:val="1"/>
          <w:numId w:val="15"/>
        </w:numPr>
        <w:spacing w:before="86" w:after="86"/>
        <w:rPr/>
      </w:pPr>
      <w:r>
        <w:rPr>
          <w:rtl w:val="true"/>
        </w:rPr>
        <w:t>יש אומרים שאין מקום הראוי לסמיכה</w:t>
      </w:r>
      <w:r>
        <w:rPr>
          <w:rtl w:val="true"/>
        </w:rPr>
        <w:t xml:space="preserve">^ </w:t>
      </w:r>
      <w:r>
        <w:rPr>
          <w:rtl w:val="true"/>
        </w:rPr>
        <w:t>קרוב לדלתות עזררה</w:t>
      </w:r>
      <w:r>
        <w:rPr>
          <w:rtl w:val="true"/>
        </w:rPr>
        <w:t xml:space="preserve">, </w:t>
      </w:r>
      <w:r>
        <w:rPr>
          <w:rtl w:val="true"/>
        </w:rPr>
        <w:t>אלא קרוב למזבח או לפנים מן המזבח</w:t>
      </w:r>
      <w:r>
        <w:rPr>
          <w:rtl w:val="true"/>
        </w:rPr>
        <w:t xml:space="preserve">. </w:t>
      </w:r>
      <w:r>
        <w:rPr>
          <w:b/>
          <w:bCs/>
          <w:rtl w:val="true"/>
        </w:rPr>
        <w:t>(</w:t>
      </w:r>
      <w:r>
        <w:rPr>
          <w:b/>
          <w:b/>
          <w:bCs/>
          <w:rtl w:val="true"/>
        </w:rPr>
        <w:t>לג</w:t>
      </w:r>
      <w:r>
        <w:rPr>
          <w:b/>
          <w:bCs/>
          <w:rtl w:val="true"/>
        </w:rPr>
        <w:t>.)</w:t>
      </w:r>
    </w:p>
  </w:footnote>
  <w:footnote w:id="126">
    <w:p>
      <w:pPr>
        <w:pStyle w:val="Footnote"/>
        <w:spacing w:lineRule="auto" w:line="240" w:before="86" w:after="86"/>
        <w:ind w:left="346" w:hanging="346"/>
        <w:rPr/>
      </w:pPr>
      <w:r>
        <w:rPr>
          <w:rStyle w:val="FootnoteCharacters"/>
        </w:rPr>
        <w:footnoteRef/>
      </w:r>
      <w:r>
        <w:rPr>
          <w:rtl w:val="true"/>
        </w:rPr>
        <w:tab/>
        <w:t>לומד את זה</w:t>
      </w:r>
      <w:r>
        <w:rPr>
          <w:rtl w:val="true"/>
        </w:rPr>
        <w:t xml:space="preserve">^ </w:t>
      </w:r>
      <w:r>
        <w:rPr>
          <w:rtl w:val="true"/>
        </w:rPr>
        <w:t>ממה שקרא רק אומר צריכות כהנים גבי קבלה</w:t>
      </w:r>
      <w:r>
        <w:rPr>
          <w:rtl w:val="true"/>
        </w:rPr>
        <w:t xml:space="preserve">. </w:t>
      </w:r>
      <w:r>
        <w:rPr>
          <w:rtl w:val="true"/>
        </w:rPr>
        <w:t>ממשיך משם לדון בכהנים</w:t>
      </w:r>
      <w:r>
        <w:rPr>
          <w:rtl w:val="true"/>
        </w:rPr>
        <w:t xml:space="preserve">, </w:t>
      </w:r>
      <w:r>
        <w:rPr>
          <w:rtl w:val="true"/>
        </w:rPr>
        <w:t>ואז רואים שצורך לכהן מתחיל רק בשעת קבלה</w:t>
      </w:r>
      <w:r>
        <w:rPr>
          <w:rtl w:val="true"/>
        </w:rPr>
        <w:t xml:space="preserve">. </w:t>
      </w:r>
      <w:r>
        <w:rPr>
          <w:b/>
          <w:bCs/>
          <w:rtl w:val="true"/>
        </w:rPr>
        <w:t>(</w:t>
      </w:r>
      <w:r>
        <w:rPr>
          <w:b/>
          <w:b/>
          <w:bCs/>
          <w:rtl w:val="true"/>
        </w:rPr>
        <w:t>לא</w:t>
      </w:r>
      <w:r>
        <w:rPr>
          <w:b/>
          <w:bCs/>
          <w:rtl w:val="true"/>
        </w:rPr>
        <w:t>:)</w:t>
      </w:r>
    </w:p>
  </w:footnote>
  <w:footnote w:id="127">
    <w:p>
      <w:pPr>
        <w:pStyle w:val="Footnote"/>
        <w:spacing w:lineRule="auto" w:line="240" w:before="86" w:after="86"/>
        <w:ind w:left="346" w:hanging="346"/>
        <w:rPr/>
      </w:pPr>
      <w:r>
        <w:rPr>
          <w:rStyle w:val="FootnoteCharacters"/>
        </w:rPr>
        <w:footnoteRef/>
      </w:r>
      <w:r>
        <w:rPr>
          <w:rtl w:val="true"/>
        </w:rPr>
        <w:tab/>
        <w:t>ואם תאמר איך יכול לשחוט</w:t>
      </w:r>
      <w:r>
        <w:rPr>
          <w:rtl w:val="true"/>
        </w:rPr>
        <w:t xml:space="preserve">, </w:t>
      </w:r>
      <w:r>
        <w:rPr>
          <w:rtl w:val="true"/>
        </w:rPr>
        <w:t>כיון ששחיטה צ“ל בתוך העזרה</w:t>
      </w:r>
      <w:r>
        <w:rPr>
          <w:rtl w:val="true"/>
        </w:rPr>
        <w:t xml:space="preserve">. </w:t>
      </w:r>
      <w:r>
        <w:rPr>
          <w:rtl w:val="true"/>
        </w:rPr>
        <w:t>הרי</w:t>
      </w:r>
      <w:r>
        <w:rPr>
          <w:rtl w:val="true"/>
        </w:rPr>
        <w:t xml:space="preserve">, </w:t>
      </w:r>
      <w:r>
        <w:rPr>
          <w:rtl w:val="true"/>
        </w:rPr>
        <w:t>טמא לא יכול לבוא אל תוך העזרה</w:t>
      </w:r>
      <w:r>
        <w:rPr>
          <w:rtl w:val="true"/>
        </w:rPr>
        <w:t xml:space="preserve">. </w:t>
      </w:r>
      <w:r>
        <w:rPr>
          <w:rtl w:val="true"/>
        </w:rPr>
        <w:t>לכוא’</w:t>
      </w:r>
      <w:r>
        <w:rPr>
          <w:rtl w:val="true"/>
        </w:rPr>
        <w:t xml:space="preserve">, </w:t>
      </w:r>
      <w:r>
        <w:rPr>
          <w:rtl w:val="true"/>
        </w:rPr>
        <w:t>י“ל שאיה</w:t>
      </w:r>
      <w:r>
        <w:rPr>
          <w:rtl w:val="true"/>
        </w:rPr>
        <w:t>"</w:t>
      </w:r>
      <w:r>
        <w:rPr>
          <w:rtl w:val="true"/>
        </w:rPr>
        <w:t>נ</w:t>
      </w:r>
      <w:r>
        <w:rPr>
          <w:rtl w:val="true"/>
        </w:rPr>
        <w:t xml:space="preserve">, </w:t>
      </w:r>
      <w:r>
        <w:rPr>
          <w:rtl w:val="true"/>
        </w:rPr>
        <w:t>אסור לעשות כן</w:t>
      </w:r>
      <w:r>
        <w:rPr>
          <w:rtl w:val="true"/>
        </w:rPr>
        <w:t xml:space="preserve">, </w:t>
      </w:r>
      <w:r>
        <w:rPr>
          <w:rtl w:val="true"/>
        </w:rPr>
        <w:t>אבל משנה מבאר שאם עושה כן</w:t>
      </w:r>
      <w:r>
        <w:rPr>
          <w:rtl w:val="true"/>
        </w:rPr>
        <w:t xml:space="preserve">, </w:t>
      </w:r>
      <w:r>
        <w:rPr>
          <w:rtl w:val="true"/>
        </w:rPr>
        <w:t>כשר</w:t>
      </w:r>
      <w:r>
        <w:rPr>
          <w:rtl w:val="true"/>
        </w:rPr>
        <w:t xml:space="preserve">^. </w:t>
      </w:r>
      <w:r>
        <w:rPr>
          <w:rtl w:val="true"/>
        </w:rPr>
        <w:t>גי</w:t>
      </w:r>
      <w:r>
        <w:rPr>
          <w:rtl w:val="true"/>
        </w:rPr>
        <w:t>"</w:t>
      </w:r>
      <w:r>
        <w:rPr>
          <w:rtl w:val="true"/>
        </w:rPr>
        <w:t>ל שאפשר לו לעשות סכין ארוך</w:t>
      </w:r>
      <w:r>
        <w:rPr>
          <w:rtl w:val="true"/>
        </w:rPr>
        <w:t xml:space="preserve">, </w:t>
      </w:r>
      <w:r>
        <w:rPr>
          <w:rtl w:val="true"/>
        </w:rPr>
        <w:t>שלא צריך השוחט להיות בתוך העזרה</w:t>
      </w:r>
      <w:r>
        <w:rPr>
          <w:rtl w:val="true"/>
        </w:rPr>
        <w:t xml:space="preserve">. </w:t>
      </w:r>
      <w:r>
        <w:rPr>
          <w:rtl w:val="true"/>
        </w:rPr>
        <w:t>תשובה שניה לא אפשר לפי שיטת שמעון התימני</w:t>
      </w:r>
      <w:r>
        <w:rPr>
          <w:rtl w:val="true"/>
        </w:rPr>
        <w:t xml:space="preserve">, </w:t>
      </w:r>
      <w:r>
        <w:rPr>
          <w:rtl w:val="true"/>
        </w:rPr>
        <w:t>שסובר ששוחט צריך להיות בתוך העזרה</w:t>
      </w:r>
      <w:r>
        <w:rPr>
          <w:rtl w:val="true"/>
        </w:rPr>
        <w:t xml:space="preserve">^, </w:t>
      </w:r>
      <w:r>
        <w:rPr>
          <w:rtl w:val="true"/>
        </w:rPr>
        <w:t>ואז אפשר רק לתנא שחולק עליו</w:t>
      </w:r>
      <w:r>
        <w:rPr>
          <w:rtl w:val="true"/>
        </w:rPr>
        <w:t xml:space="preserve">. </w:t>
      </w:r>
      <w:r>
        <w:rPr>
          <w:b/>
          <w:bCs/>
          <w:rtl w:val="true"/>
        </w:rPr>
        <w:t>(</w:t>
      </w:r>
      <w:r>
        <w:rPr>
          <w:b/>
          <w:b/>
          <w:bCs/>
          <w:rtl w:val="true"/>
        </w:rPr>
        <w:t>לב</w:t>
      </w:r>
      <w:r>
        <w:rPr>
          <w:b/>
          <w:bCs/>
          <w:rtl w:val="true"/>
        </w:rPr>
        <w:t>)</w:t>
      </w:r>
    </w:p>
  </w:footnote>
  <w:footnote w:id="128">
    <w:p>
      <w:pPr>
        <w:pStyle w:val="Footnote"/>
        <w:spacing w:lineRule="auto" w:line="240" w:before="86" w:after="86"/>
        <w:ind w:left="346" w:hanging="346"/>
        <w:rPr/>
      </w:pPr>
      <w:r>
        <w:rPr>
          <w:rStyle w:val="FootnoteCharacters"/>
        </w:rPr>
        <w:footnoteRef/>
      </w:r>
      <w:r>
        <w:rPr>
          <w:rtl w:val="true"/>
        </w:rPr>
        <w:tab/>
        <w:t xml:space="preserve">חושב אני שיש שיטה שאומרת שלפי ב“ש </w:t>
      </w:r>
      <w:r>
        <w:rPr>
          <w:rtl w:val="true"/>
        </w:rPr>
        <w:t>(</w:t>
      </w:r>
      <w:r>
        <w:rPr>
          <w:rtl w:val="true"/>
        </w:rPr>
        <w:t>בביצה</w:t>
      </w:r>
      <w:r>
        <w:rPr>
          <w:rtl w:val="true"/>
        </w:rPr>
        <w:t xml:space="preserve">) </w:t>
      </w:r>
      <w:r>
        <w:rPr>
          <w:rtl w:val="true"/>
        </w:rPr>
        <w:t>לא שוחטים אם אין קרבן כשר בלי יכולת לסמוך</w:t>
      </w:r>
      <w:r>
        <w:rPr>
          <w:rtl w:val="true"/>
        </w:rPr>
        <w:t xml:space="preserve">. </w:t>
      </w:r>
      <w:r>
        <w:rPr>
          <w:rtl w:val="true"/>
        </w:rPr>
        <w:t>צריך לעיין שם</w:t>
      </w:r>
      <w:r>
        <w:rPr>
          <w:rtl w:val="true"/>
        </w:rPr>
        <w:t xml:space="preserve">, </w:t>
      </w:r>
      <w:r>
        <w:rPr>
          <w:rtl w:val="true"/>
        </w:rPr>
        <w:t>שאולי רק אומר שאם אי אפשר לסמוך</w:t>
      </w:r>
      <w:r>
        <w:rPr>
          <w:rtl w:val="true"/>
        </w:rPr>
        <w:t xml:space="preserve">, </w:t>
      </w:r>
      <w:r>
        <w:rPr>
          <w:rtl w:val="true"/>
        </w:rPr>
        <w:t>טוב שלא להקריב את הקרבן כלל</w:t>
      </w:r>
      <w:r>
        <w:rPr>
          <w:rtl w:val="true"/>
        </w:rPr>
        <w:t xml:space="preserve">. </w:t>
      </w:r>
      <w:r>
        <w:rPr>
          <w:rtl w:val="true"/>
        </w:rPr>
        <w:t>אבל</w:t>
      </w:r>
      <w:r>
        <w:rPr>
          <w:rtl w:val="true"/>
        </w:rPr>
        <w:t xml:space="preserve">, </w:t>
      </w:r>
      <w:r>
        <w:rPr>
          <w:rtl w:val="true"/>
        </w:rPr>
        <w:t>אולי הקרבן עדיין כשר</w:t>
      </w:r>
      <w:r>
        <w:rPr>
          <w:rtl w:val="true"/>
        </w:rPr>
        <w:t xml:space="preserve">. </w:t>
      </w:r>
    </w:p>
  </w:footnote>
  <w:footnote w:id="129">
    <w:p>
      <w:pPr>
        <w:pStyle w:val="Footnote"/>
        <w:spacing w:lineRule="auto" w:line="240" w:before="86" w:after="86"/>
        <w:ind w:left="346" w:hanging="346"/>
        <w:rPr/>
      </w:pPr>
      <w:r>
        <w:rPr>
          <w:rStyle w:val="FootnoteCharacters"/>
        </w:rPr>
        <w:footnoteRef/>
      </w:r>
      <w:r>
        <w:rPr>
          <w:rtl w:val="true"/>
        </w:rPr>
        <w:tab/>
        <w:t>יש שני מינים של קרבנות</w:t>
      </w:r>
      <w:r>
        <w:rPr>
          <w:rtl w:val="true"/>
        </w:rPr>
        <w:t xml:space="preserve">: </w:t>
      </w:r>
      <w:r>
        <w:rPr>
          <w:rtl w:val="true"/>
        </w:rPr>
        <w:t>קדשי קדשים</w:t>
      </w:r>
      <w:r>
        <w:rPr>
          <w:rtl w:val="true"/>
        </w:rPr>
        <w:t xml:space="preserve">, </w:t>
      </w:r>
      <w:r>
        <w:rPr>
          <w:rtl w:val="true"/>
        </w:rPr>
        <w:t>וקדשים קלים</w:t>
      </w:r>
      <w:r>
        <w:rPr>
          <w:rtl w:val="true"/>
        </w:rPr>
        <w:t>. (</w:t>
      </w:r>
      <w:r>
        <w:rPr>
          <w:rtl w:val="true"/>
        </w:rPr>
        <w:t>איני יודע ל</w:t>
      </w:r>
      <w:r>
        <w:rPr>
          <w:rtl w:val="true"/>
        </w:rPr>
        <w:t>"</w:t>
      </w:r>
      <w:r>
        <w:rPr>
          <w:rtl w:val="true"/>
        </w:rPr>
        <w:t>ל נקראו קדשים חמורים נגד קדשים קלים</w:t>
      </w:r>
      <w:r>
        <w:rPr>
          <w:rtl w:val="true"/>
        </w:rPr>
        <w:t xml:space="preserve">.) </w:t>
      </w:r>
      <w:r>
        <w:rPr>
          <w:rtl w:val="true"/>
        </w:rPr>
        <w:t>קדשי קדשים הם יותר קדושים</w:t>
      </w:r>
      <w:r>
        <w:rPr>
          <w:rtl w:val="true"/>
        </w:rPr>
        <w:t xml:space="preserve">, </w:t>
      </w:r>
      <w:r>
        <w:rPr>
          <w:rtl w:val="true"/>
        </w:rPr>
        <w:t>ואז</w:t>
      </w:r>
      <w:r>
        <w:rPr>
          <w:rtl w:val="true"/>
        </w:rPr>
        <w:t xml:space="preserve">, </w:t>
      </w:r>
      <w:r>
        <w:rPr>
          <w:rtl w:val="true"/>
        </w:rPr>
        <w:t>הם בדר“כ יותר חמורים</w:t>
      </w:r>
      <w:r>
        <w:rPr>
          <w:rtl w:val="true"/>
        </w:rPr>
        <w:t xml:space="preserve">. </w:t>
      </w:r>
      <w:r>
        <w:rPr>
          <w:rtl w:val="true"/>
        </w:rPr>
        <w:t>משנה מחדש שאף בקדשי קדשים</w:t>
      </w:r>
      <w:r>
        <w:rPr>
          <w:rtl w:val="true"/>
        </w:rPr>
        <w:t xml:space="preserve">, </w:t>
      </w:r>
      <w:r>
        <w:rPr>
          <w:rtl w:val="true"/>
        </w:rPr>
        <w:t>יכול פסול לשחוט</w:t>
      </w:r>
      <w:r>
        <w:rPr>
          <w:rtl w:val="true"/>
        </w:rPr>
        <w:t>.</w:t>
      </w:r>
    </w:p>
  </w:footnote>
  <w:footnote w:id="130">
    <w:p>
      <w:pPr>
        <w:pStyle w:val="Footnote"/>
        <w:spacing w:lineRule="auto" w:line="240" w:before="86" w:after="86"/>
        <w:ind w:left="346" w:hanging="346"/>
        <w:rPr/>
      </w:pPr>
      <w:r>
        <w:rPr>
          <w:rStyle w:val="FootnoteCharacters"/>
        </w:rPr>
        <w:footnoteRef/>
      </w:r>
      <w:r>
        <w:rPr>
          <w:rtl w:val="true"/>
        </w:rPr>
        <w:tab/>
        <w:t>שאסור לטמא בשר של קדשים כיון שצריך לאכול או להקטיר אותו</w:t>
      </w:r>
      <w:r>
        <w:rPr>
          <w:rtl w:val="true"/>
        </w:rPr>
        <w:t>.</w:t>
      </w:r>
    </w:p>
  </w:footnote>
  <w:footnote w:id="131">
    <w:p>
      <w:pPr>
        <w:pStyle w:val="Footnote"/>
        <w:spacing w:lineRule="auto" w:line="240" w:before="86" w:after="86"/>
        <w:ind w:left="346" w:hanging="346"/>
        <w:rPr/>
      </w:pPr>
      <w:r>
        <w:rPr>
          <w:rStyle w:val="FootnoteCharacters"/>
        </w:rPr>
        <w:footnoteRef/>
      </w:r>
      <w:r>
        <w:rPr>
          <w:rtl w:val="true"/>
        </w:rPr>
        <w:tab/>
        <w:t>ר</w:t>
      </w:r>
      <w:r>
        <w:rPr>
          <w:rtl w:val="true"/>
        </w:rPr>
        <w:t>"</w:t>
      </w:r>
      <w:r>
        <w:rPr>
          <w:rtl w:val="true"/>
        </w:rPr>
        <w:t>ל</w:t>
      </w:r>
      <w:r>
        <w:rPr>
          <w:rtl w:val="true"/>
        </w:rPr>
        <w:t xml:space="preserve">, </w:t>
      </w:r>
      <w:r>
        <w:rPr>
          <w:rtl w:val="true"/>
        </w:rPr>
        <w:t>אם שחט אחד מן הפסולים</w:t>
      </w:r>
      <w:r>
        <w:rPr>
          <w:rtl w:val="true"/>
        </w:rPr>
        <w:t xml:space="preserve">, </w:t>
      </w:r>
      <w:r>
        <w:rPr>
          <w:rtl w:val="true"/>
        </w:rPr>
        <w:t>השחיטה כשרה</w:t>
      </w:r>
      <w:r>
        <w:rPr>
          <w:rtl w:val="true"/>
        </w:rPr>
        <w:t xml:space="preserve">. </w:t>
      </w:r>
      <w:r>
        <w:rPr>
          <w:rtl w:val="true"/>
        </w:rPr>
        <w:t>כיון שהיא שחיטה כשרה</w:t>
      </w:r>
      <w:r>
        <w:rPr>
          <w:rtl w:val="true"/>
        </w:rPr>
        <w:t xml:space="preserve">, </w:t>
      </w:r>
      <w:r>
        <w:rPr>
          <w:rtl w:val="true"/>
        </w:rPr>
        <w:t>מחשבה פוסלת בו</w:t>
      </w:r>
      <w:r>
        <w:rPr>
          <w:rtl w:val="true"/>
        </w:rPr>
        <w:t xml:space="preserve">. </w:t>
      </w:r>
      <w:r>
        <w:rPr>
          <w:rtl w:val="true"/>
        </w:rPr>
        <w:t>הנפק</w:t>
      </w:r>
      <w:r>
        <w:rPr>
          <w:rtl w:val="true"/>
        </w:rPr>
        <w:t>"</w:t>
      </w:r>
      <w:r>
        <w:rPr>
          <w:rtl w:val="true"/>
        </w:rPr>
        <w:t>מ הוא שאז נעשה</w:t>
      </w:r>
      <w:r>
        <w:rPr>
          <w:rtl w:val="true"/>
        </w:rPr>
        <w:t xml:space="preserve">, </w:t>
      </w:r>
      <w:r>
        <w:rPr>
          <w:rtl w:val="true"/>
        </w:rPr>
        <w:t>אם חשב בו מח’ חול“ז</w:t>
      </w:r>
      <w:r>
        <w:rPr>
          <w:rtl w:val="true"/>
        </w:rPr>
        <w:t xml:space="preserve">, </w:t>
      </w:r>
      <w:r>
        <w:rPr>
          <w:rtl w:val="true"/>
        </w:rPr>
        <w:t>פיגול</w:t>
      </w:r>
      <w:r>
        <w:rPr>
          <w:rtl w:val="true"/>
        </w:rPr>
        <w:t xml:space="preserve">, </w:t>
      </w:r>
      <w:r>
        <w:rPr>
          <w:rtl w:val="true"/>
        </w:rPr>
        <w:t>וחייב כרת</w:t>
      </w:r>
      <w:r>
        <w:rPr>
          <w:rtl w:val="true"/>
        </w:rPr>
        <w:t>.</w:t>
      </w:r>
    </w:p>
  </w:footnote>
  <w:footnote w:id="132">
    <w:p>
      <w:pPr>
        <w:pStyle w:val="Footnote"/>
        <w:spacing w:lineRule="auto" w:line="240" w:before="86" w:after="86"/>
        <w:ind w:left="346" w:hanging="346"/>
        <w:rPr/>
      </w:pPr>
      <w:r>
        <w:rPr>
          <w:rStyle w:val="FootnoteCharacters"/>
        </w:rPr>
        <w:footnoteRef/>
      </w:r>
      <w:r>
        <w:rPr>
          <w:rtl w:val="true"/>
        </w:rPr>
        <w:tab/>
        <w:t xml:space="preserve">גמ’ מדייק </w:t>
      </w:r>
      <w:r>
        <w:rPr>
          <w:b/>
          <w:bCs/>
          <w:rtl w:val="true"/>
        </w:rPr>
        <w:t>(</w:t>
      </w:r>
      <w:r>
        <w:rPr>
          <w:b/>
          <w:b/>
          <w:bCs/>
          <w:rtl w:val="true"/>
        </w:rPr>
        <w:t>כו</w:t>
      </w:r>
      <w:r>
        <w:rPr>
          <w:b/>
          <w:bCs/>
          <w:rtl w:val="true"/>
        </w:rPr>
        <w:t xml:space="preserve">:, </w:t>
      </w:r>
      <w:r>
        <w:rPr>
          <w:b/>
          <w:b/>
          <w:bCs/>
          <w:rtl w:val="true"/>
        </w:rPr>
        <w:t>מעילה ה</w:t>
      </w:r>
      <w:r>
        <w:rPr>
          <w:b/>
          <w:bCs/>
          <w:rtl w:val="true"/>
        </w:rPr>
        <w:t>.)</w:t>
      </w:r>
      <w:r>
        <w:rPr>
          <w:rtl w:val="true"/>
        </w:rPr>
        <w:t xml:space="preserve"> </w:t>
      </w:r>
      <w:r>
        <w:rPr>
          <w:rtl w:val="true"/>
        </w:rPr>
        <w:t>שפורט שדין זה הוא כשקבל אותו במחשבת פיגול</w:t>
      </w:r>
      <w:r>
        <w:rPr>
          <w:rtl w:val="true"/>
        </w:rPr>
        <w:t xml:space="preserve">, </w:t>
      </w:r>
      <w:r>
        <w:rPr>
          <w:rtl w:val="true"/>
        </w:rPr>
        <w:t>ולא רק אמר אותו סתם</w:t>
      </w:r>
      <w:r>
        <w:rPr>
          <w:rtl w:val="true"/>
        </w:rPr>
        <w:t xml:space="preserve">^. </w:t>
      </w:r>
      <w:r>
        <w:rPr>
          <w:rtl w:val="true"/>
        </w:rPr>
        <w:t>מבאר את זה בשלש דרכים</w:t>
      </w:r>
      <w:r>
        <w:rPr>
          <w:rtl w:val="true"/>
        </w:rPr>
        <w:t>:</w:t>
      </w:r>
    </w:p>
    <w:p>
      <w:pPr>
        <w:pStyle w:val="Footnote"/>
        <w:numPr>
          <w:ilvl w:val="0"/>
          <w:numId w:val="16"/>
        </w:numPr>
        <w:rPr/>
      </w:pPr>
      <w:r>
        <w:rPr>
          <w:rtl w:val="true"/>
        </w:rPr>
        <w:t>אפשר שבא למעט פסול שזרק את הדם</w:t>
      </w:r>
      <w:r>
        <w:rPr>
          <w:rtl w:val="true"/>
        </w:rPr>
        <w:t xml:space="preserve">. </w:t>
      </w:r>
      <w:r>
        <w:rPr>
          <w:rtl w:val="true"/>
        </w:rPr>
        <w:t>אילו זרק פסול את הדם</w:t>
      </w:r>
      <w:r>
        <w:rPr>
          <w:rtl w:val="true"/>
        </w:rPr>
        <w:t xml:space="preserve">, </w:t>
      </w:r>
      <w:r>
        <w:rPr>
          <w:rtl w:val="true"/>
        </w:rPr>
        <w:t>כיון שכבר נעשה מעשים שצריכים כדי שדם יכפר</w:t>
      </w:r>
      <w:r>
        <w:rPr>
          <w:rtl w:val="true"/>
        </w:rPr>
        <w:t xml:space="preserve">, </w:t>
      </w:r>
      <w:r>
        <w:rPr>
          <w:rtl w:val="true"/>
        </w:rPr>
        <w:t>אף שנעשים ע“י פסול</w:t>
      </w:r>
      <w:r>
        <w:rPr>
          <w:rtl w:val="true"/>
        </w:rPr>
        <w:t xml:space="preserve">, </w:t>
      </w:r>
      <w:r>
        <w:rPr>
          <w:rtl w:val="true"/>
        </w:rPr>
        <w:t>הדם נשתנה להיות שיריים</w:t>
      </w:r>
      <w:r>
        <w:rPr>
          <w:rtl w:val="true"/>
        </w:rPr>
        <w:t xml:space="preserve">^, </w:t>
      </w:r>
      <w:r>
        <w:rPr>
          <w:rtl w:val="true"/>
        </w:rPr>
        <w:t>ולא יכול כהן כשר לקבל אותו</w:t>
      </w:r>
      <w:r>
        <w:rPr>
          <w:rtl w:val="true"/>
        </w:rPr>
        <w:t>.</w:t>
      </w:r>
    </w:p>
    <w:p>
      <w:pPr>
        <w:pStyle w:val="Footnote"/>
        <w:ind w:left="720" w:hanging="346"/>
        <w:rPr/>
      </w:pPr>
      <w:r>
        <w:rPr>
          <w:rtl w:val="true"/>
        </w:rPr>
        <w:tab/>
      </w:r>
      <w:r>
        <w:rPr>
          <w:rtl w:val="true"/>
        </w:rPr>
        <w:t>דין זה</w:t>
      </w:r>
      <w:r>
        <w:rPr>
          <w:rtl w:val="true"/>
        </w:rPr>
        <w:t xml:space="preserve">- </w:t>
      </w:r>
      <w:r>
        <w:rPr>
          <w:rtl w:val="true"/>
        </w:rPr>
        <w:t>שזריקת פסול עושה שא“א לכשר לקבל ולזרוק</w:t>
      </w:r>
      <w:r>
        <w:rPr>
          <w:rtl w:val="true"/>
        </w:rPr>
        <w:t xml:space="preserve">- </w:t>
      </w:r>
      <w:r>
        <w:rPr>
          <w:rtl w:val="true"/>
        </w:rPr>
        <w:t>הוא שאלה בגמ’</w:t>
      </w:r>
      <w:r>
        <w:rPr>
          <w:rtl w:val="true"/>
        </w:rPr>
        <w:t>.</w:t>
      </w:r>
    </w:p>
    <w:p>
      <w:pPr>
        <w:pStyle w:val="Footnote"/>
        <w:numPr>
          <w:ilvl w:val="0"/>
          <w:numId w:val="16"/>
        </w:numPr>
        <w:rPr/>
      </w:pPr>
      <w:r>
        <w:rPr>
          <w:rtl w:val="true"/>
        </w:rPr>
        <w:t>אפשר שבא למעט פסול ששחט את הבהמה</w:t>
      </w:r>
      <w:r>
        <w:rPr>
          <w:rtl w:val="true"/>
        </w:rPr>
        <w:t xml:space="preserve">. </w:t>
      </w:r>
      <w:r>
        <w:rPr>
          <w:rtl w:val="true"/>
        </w:rPr>
        <w:t>שחיטתו כשרה</w:t>
      </w:r>
      <w:r>
        <w:rPr>
          <w:rtl w:val="true"/>
        </w:rPr>
        <w:t xml:space="preserve">, </w:t>
      </w:r>
      <w:r>
        <w:rPr>
          <w:rtl w:val="true"/>
        </w:rPr>
        <w:t>ואז מחשבתו יעשה את הקרגבן פיגול</w:t>
      </w:r>
      <w:r>
        <w:rPr>
          <w:rtl w:val="true"/>
        </w:rPr>
        <w:t xml:space="preserve">. </w:t>
      </w:r>
      <w:r>
        <w:rPr>
          <w:rtl w:val="true"/>
        </w:rPr>
        <w:t>אז</w:t>
      </w:r>
      <w:r>
        <w:rPr>
          <w:rtl w:val="true"/>
        </w:rPr>
        <w:t xml:space="preserve">, </w:t>
      </w:r>
      <w:r>
        <w:rPr>
          <w:rtl w:val="true"/>
        </w:rPr>
        <w:t>לא יכשר אם כהן כשר מקבל אותו</w:t>
      </w:r>
      <w:r>
        <w:rPr>
          <w:rtl w:val="true"/>
        </w:rPr>
        <w:t>.</w:t>
      </w:r>
    </w:p>
    <w:p>
      <w:pPr>
        <w:pStyle w:val="Footnote"/>
        <w:ind w:left="720" w:hanging="346"/>
        <w:rPr/>
      </w:pPr>
      <w:r>
        <w:rPr>
          <w:rtl w:val="true"/>
        </w:rPr>
        <w:tab/>
      </w:r>
      <w:r>
        <w:rPr>
          <w:rtl w:val="true"/>
        </w:rPr>
        <w:t>דוחה גמ’ את זה</w:t>
      </w:r>
      <w:r>
        <w:rPr>
          <w:rtl w:val="true"/>
        </w:rPr>
        <w:t xml:space="preserve">, </w:t>
      </w:r>
      <w:r>
        <w:rPr>
          <w:rtl w:val="true"/>
        </w:rPr>
        <w:t>שכבר אמר דין שחיטה</w:t>
      </w:r>
      <w:r>
        <w:rPr>
          <w:rtl w:val="true"/>
        </w:rPr>
        <w:t xml:space="preserve">. </w:t>
      </w:r>
      <w:r>
        <w:rPr>
          <w:rtl w:val="true"/>
        </w:rPr>
        <w:t>אז</w:t>
      </w:r>
      <w:r>
        <w:rPr>
          <w:rtl w:val="true"/>
        </w:rPr>
        <w:t xml:space="preserve">, </w:t>
      </w:r>
      <w:r>
        <w:rPr>
          <w:rtl w:val="true"/>
        </w:rPr>
        <w:t>לא מסתבר שמשנה יצטרך לפרוט קבלה כדי להגיד אותו דין שנית</w:t>
      </w:r>
      <w:r>
        <w:rPr>
          <w:rtl w:val="true"/>
        </w:rPr>
        <w:t>^.</w:t>
      </w:r>
    </w:p>
    <w:p>
      <w:pPr>
        <w:pStyle w:val="Footnote"/>
        <w:numPr>
          <w:ilvl w:val="0"/>
          <w:numId w:val="16"/>
        </w:numPr>
        <w:spacing w:before="86" w:after="86"/>
        <w:rPr/>
      </w:pPr>
      <w:r>
        <w:rPr>
          <w:rtl w:val="true"/>
        </w:rPr>
        <w:t>אפשר שלא בא למעט כלום</w:t>
      </w:r>
      <w:r>
        <w:rPr>
          <w:rtl w:val="true"/>
        </w:rPr>
        <w:t xml:space="preserve">, </w:t>
      </w:r>
      <w:r>
        <w:rPr>
          <w:rtl w:val="true"/>
        </w:rPr>
        <w:t xml:space="preserve">ונקט עבודה אחת </w:t>
      </w:r>
      <w:r>
        <w:rPr>
          <w:rtl w:val="true"/>
        </w:rPr>
        <w:t>(</w:t>
      </w:r>
      <w:r>
        <w:rPr>
          <w:rtl w:val="true"/>
        </w:rPr>
        <w:t>עבודה הראשונה</w:t>
      </w:r>
      <w:r>
        <w:rPr>
          <w:rtl w:val="true"/>
        </w:rPr>
        <w:t xml:space="preserve">), </w:t>
      </w:r>
      <w:r>
        <w:rPr>
          <w:rtl w:val="true"/>
        </w:rPr>
        <w:t>וה“ה לשאר עבודות</w:t>
      </w:r>
      <w:r>
        <w:rPr>
          <w:rtl w:val="true"/>
        </w:rPr>
        <w:t>^.</w:t>
      </w:r>
    </w:p>
  </w:footnote>
  <w:footnote w:id="133">
    <w:p>
      <w:pPr>
        <w:pStyle w:val="Footnote"/>
        <w:spacing w:lineRule="auto" w:line="240" w:before="86" w:after="86"/>
        <w:ind w:left="346" w:hanging="346"/>
        <w:rPr/>
      </w:pPr>
      <w:r>
        <w:rPr>
          <w:rStyle w:val="FootnoteCharacters"/>
        </w:rPr>
        <w:footnoteRef/>
      </w:r>
      <w:r>
        <w:rPr>
          <w:rtl w:val="true"/>
        </w:rPr>
        <w:tab/>
        <w:t>יש כמה מיני דם שיוצאים מבהמה</w:t>
      </w:r>
      <w:r>
        <w:rPr>
          <w:rtl w:val="true"/>
        </w:rPr>
        <w:t xml:space="preserve">. </w:t>
      </w:r>
      <w:r>
        <w:rPr>
          <w:rtl w:val="true"/>
        </w:rPr>
        <w:t>אף שיש מחלקת אם נחשבים דם לענין חיוב אכילת דם</w:t>
      </w:r>
      <w:r>
        <w:rPr>
          <w:rtl w:val="true"/>
        </w:rPr>
        <w:t xml:space="preserve">, </w:t>
      </w:r>
      <w:r>
        <w:rPr>
          <w:rtl w:val="true"/>
        </w:rPr>
        <w:t>כוע“מ שרק דם הנפש כשר לעבודה</w:t>
      </w:r>
      <w:r>
        <w:rPr>
          <w:rtl w:val="true"/>
        </w:rPr>
        <w:t xml:space="preserve">, </w:t>
      </w:r>
      <w:r>
        <w:rPr>
          <w:rtl w:val="true"/>
        </w:rPr>
        <w:t>שכ’</w:t>
      </w:r>
      <w:r>
        <w:rPr>
          <w:rtl w:val="true"/>
        </w:rPr>
        <w:t>, ”</w:t>
      </w:r>
      <w:r>
        <w:rPr>
          <w:rtl w:val="true"/>
        </w:rPr>
        <w:t>כי הדם הוא הנפש…</w:t>
      </w:r>
      <w:r>
        <w:rPr>
          <w:rtl w:val="true"/>
        </w:rPr>
        <w:t xml:space="preserve">.“ </w:t>
      </w:r>
      <w:r>
        <w:rPr>
          <w:b/>
          <w:bCs/>
          <w:rtl w:val="true"/>
        </w:rPr>
        <w:t>(</w:t>
      </w:r>
      <w:r>
        <w:rPr>
          <w:b/>
          <w:b/>
          <w:bCs/>
          <w:rtl w:val="true"/>
        </w:rPr>
        <w:t>לה</w:t>
      </w:r>
      <w:r>
        <w:rPr>
          <w:b/>
          <w:bCs/>
          <w:rtl w:val="true"/>
        </w:rPr>
        <w:t>.)</w:t>
      </w:r>
    </w:p>
  </w:footnote>
  <w:footnote w:id="134">
    <w:p>
      <w:pPr>
        <w:pStyle w:val="Footnote"/>
        <w:spacing w:lineRule="auto" w:line="240" w:before="86" w:after="86"/>
        <w:ind w:left="346" w:hanging="346"/>
        <w:rPr/>
      </w:pPr>
      <w:r>
        <w:rPr>
          <w:rStyle w:val="FootnoteCharacters"/>
        </w:rPr>
        <w:footnoteRef/>
      </w:r>
      <w:r>
        <w:rPr>
          <w:rtl w:val="true"/>
        </w:rPr>
        <w:tab/>
        <w:t>יש בזה שלש חידושים</w:t>
      </w:r>
      <w:r>
        <w:rPr>
          <w:rtl w:val="true"/>
        </w:rPr>
        <w:t>:</w:t>
      </w:r>
    </w:p>
    <w:p>
      <w:pPr>
        <w:pStyle w:val="Footnote"/>
        <w:numPr>
          <w:ilvl w:val="0"/>
          <w:numId w:val="17"/>
        </w:numPr>
        <w:rPr/>
      </w:pPr>
      <w:r>
        <w:rPr>
          <w:rtl w:val="true"/>
        </w:rPr>
        <w:t>לא יכולים לזרוק דם שקבל הפסול</w:t>
      </w:r>
      <w:r>
        <w:rPr>
          <w:rtl w:val="true"/>
        </w:rPr>
        <w:t xml:space="preserve">. </w:t>
      </w:r>
      <w:r>
        <w:rPr>
          <w:rtl w:val="true"/>
        </w:rPr>
        <w:t>יש שני גורמים לזה</w:t>
      </w:r>
      <w:r>
        <w:rPr>
          <w:rtl w:val="true"/>
        </w:rPr>
        <w:t>:</w:t>
      </w:r>
    </w:p>
    <w:p>
      <w:pPr>
        <w:pStyle w:val="Footnote"/>
        <w:numPr>
          <w:ilvl w:val="1"/>
          <w:numId w:val="17"/>
        </w:numPr>
        <w:rPr/>
      </w:pPr>
      <w:r>
        <w:rPr>
          <w:rtl w:val="true"/>
        </w:rPr>
        <w:t>קבל אותו פסול</w:t>
      </w:r>
      <w:r>
        <w:rPr>
          <w:rtl w:val="true"/>
        </w:rPr>
        <w:t>.</w:t>
      </w:r>
    </w:p>
    <w:p>
      <w:pPr>
        <w:pStyle w:val="Footnote"/>
        <w:numPr>
          <w:ilvl w:val="1"/>
          <w:numId w:val="17"/>
        </w:numPr>
        <w:rPr/>
      </w:pPr>
      <w:r>
        <w:rPr>
          <w:rtl w:val="true"/>
        </w:rPr>
        <w:t>אף אילו לא קבל אותו פסול</w:t>
      </w:r>
      <w:r>
        <w:rPr>
          <w:rtl w:val="true"/>
        </w:rPr>
        <w:t xml:space="preserve">, </w:t>
      </w:r>
      <w:r>
        <w:rPr>
          <w:rtl w:val="true"/>
        </w:rPr>
        <w:t>חשב בו מח’ פיגול</w:t>
      </w:r>
      <w:r>
        <w:rPr>
          <w:rtl w:val="true"/>
        </w:rPr>
        <w:t>.</w:t>
      </w:r>
    </w:p>
    <w:p>
      <w:pPr>
        <w:pStyle w:val="Footnote"/>
        <w:numPr>
          <w:ilvl w:val="0"/>
          <w:numId w:val="17"/>
        </w:numPr>
        <w:rPr/>
      </w:pPr>
      <w:r>
        <w:rPr>
          <w:rtl w:val="true"/>
        </w:rPr>
        <w:t>קבלת פסול לא עושה שלא יכולים לקבל דם עוד</w:t>
      </w:r>
      <w:r>
        <w:rPr>
          <w:rtl w:val="true"/>
        </w:rPr>
        <w:t>.</w:t>
      </w:r>
    </w:p>
    <w:p>
      <w:pPr>
        <w:pStyle w:val="Footnote"/>
        <w:numPr>
          <w:ilvl w:val="0"/>
          <w:numId w:val="17"/>
        </w:numPr>
        <w:spacing w:before="86" w:after="86"/>
        <w:rPr/>
      </w:pPr>
      <w:r>
        <w:rPr>
          <w:rtl w:val="true"/>
        </w:rPr>
        <w:t>מח’ פסול בקבלה שלו לא עושה שלא יכולים לקבל דם עוד</w:t>
      </w:r>
      <w:r>
        <w:rPr>
          <w:rtl w:val="true"/>
        </w:rPr>
        <w:t>.</w:t>
      </w:r>
    </w:p>
  </w:footnote>
  <w:footnote w:id="135">
    <w:p>
      <w:pPr>
        <w:pStyle w:val="Footnote"/>
        <w:spacing w:lineRule="auto" w:line="240" w:before="86" w:after="86"/>
        <w:ind w:left="346" w:hanging="346"/>
        <w:rPr/>
      </w:pPr>
      <w:r>
        <w:rPr>
          <w:rStyle w:val="FootnoteCharacters"/>
        </w:rPr>
        <w:footnoteRef/>
      </w:r>
      <w:r>
        <w:rPr>
          <w:rtl w:val="true"/>
        </w:rPr>
        <w:tab/>
        <w:t>אבל</w:t>
      </w:r>
      <w:r>
        <w:rPr>
          <w:rtl w:val="true"/>
        </w:rPr>
        <w:t xml:space="preserve">, </w:t>
      </w:r>
      <w:r>
        <w:rPr>
          <w:rtl w:val="true"/>
        </w:rPr>
        <w:t>אם קבל אותו כשר</w:t>
      </w:r>
      <w:r>
        <w:rPr>
          <w:rtl w:val="true"/>
        </w:rPr>
        <w:t xml:space="preserve">, </w:t>
      </w:r>
      <w:r>
        <w:rPr>
          <w:rtl w:val="true"/>
        </w:rPr>
        <w:t>לא יכול כהן אחר לקבל אותו ועד ולזרוק עוד</w:t>
      </w:r>
      <w:r>
        <w:rPr>
          <w:rtl w:val="true"/>
        </w:rPr>
        <w:t xml:space="preserve">. </w:t>
      </w:r>
      <w:r>
        <w:rPr>
          <w:rtl w:val="true"/>
        </w:rPr>
        <w:t>זה מפני שזריקה כשרה כבר נעשה בדם</w:t>
      </w:r>
      <w:r>
        <w:rPr>
          <w:rtl w:val="true"/>
        </w:rPr>
        <w:t xml:space="preserve">, </w:t>
      </w:r>
      <w:r>
        <w:rPr>
          <w:rtl w:val="true"/>
        </w:rPr>
        <w:t>וקבע אותו להיות מרצה לפיגול שלו</w:t>
      </w:r>
      <w:r>
        <w:rPr>
          <w:rtl w:val="true"/>
        </w:rPr>
        <w:t xml:space="preserve">. </w:t>
      </w:r>
      <w:r>
        <w:rPr>
          <w:b/>
          <w:bCs/>
          <w:rtl w:val="true"/>
        </w:rPr>
        <w:t>(</w:t>
      </w:r>
      <w:r>
        <w:rPr>
          <w:b/>
          <w:b/>
          <w:bCs/>
          <w:rtl w:val="true"/>
        </w:rPr>
        <w:t>לד</w:t>
      </w:r>
      <w:r>
        <w:rPr>
          <w:b/>
          <w:bCs/>
          <w:rtl w:val="true"/>
        </w:rPr>
        <w:t>:)</w:t>
      </w:r>
    </w:p>
  </w:footnote>
  <w:footnote w:id="136">
    <w:p>
      <w:pPr>
        <w:pStyle w:val="Footnote"/>
        <w:spacing w:before="86" w:after="86"/>
        <w:rPr>
          <w:b/>
          <w:bCs/>
        </w:rPr>
      </w:pPr>
      <w:r>
        <w:rPr>
          <w:rStyle w:val="FootnoteCharacters"/>
        </w:rPr>
        <w:footnoteRef/>
      </w:r>
      <w:r>
        <w:rPr>
          <w:b/>
          <w:b/>
          <w:bCs/>
          <w:rtl w:val="true"/>
        </w:rPr>
        <w:tab/>
        <w:t>ענין המשנה</w:t>
      </w:r>
      <w:r>
        <w:rPr>
          <w:b/>
          <w:bCs/>
          <w:rtl w:val="true"/>
        </w:rPr>
        <w:t xml:space="preserve">: </w:t>
      </w:r>
      <w:r>
        <w:rPr>
          <w:rtl w:val="true"/>
        </w:rPr>
        <w:t>פסולים ששחטו</w:t>
      </w:r>
      <w:r>
        <w:rPr>
          <w:rtl w:val="true"/>
        </w:rPr>
        <w:t xml:space="preserve">, </w:t>
      </w:r>
      <w:r>
        <w:rPr>
          <w:rtl w:val="true"/>
        </w:rPr>
        <w:t>ופסולים שחשבו מח’ פיגול</w:t>
      </w:r>
      <w:r>
        <w:rPr>
          <w:rtl w:val="true"/>
        </w:rPr>
        <w:t>.</w:t>
      </w:r>
    </w:p>
  </w:footnote>
  <w:footnote w:id="137">
    <w:p>
      <w:pPr>
        <w:pStyle w:val="Footnote"/>
        <w:spacing w:before="86" w:after="86"/>
        <w:rPr>
          <w:b/>
          <w:bCs/>
        </w:rPr>
      </w:pPr>
      <w:r>
        <w:rPr>
          <w:rStyle w:val="FootnoteCharacters"/>
        </w:rPr>
        <w:t xml:space="preserve"> </w:t>
      </w:r>
      <w:r>
        <w:rPr>
          <w:rStyle w:val="FootnoteCharacters"/>
          <w:rtl w:val="true"/>
        </w:rPr>
        <w:tab/>
        <w:t xml:space="preserve">           </w:t>
      </w:r>
      <w:r>
        <w:rPr>
          <w:b/>
          <w:b/>
          <w:bCs/>
          <w:rtl w:val="true"/>
        </w:rPr>
        <w:t>משנה ב</w:t>
      </w:r>
    </w:p>
  </w:footnote>
  <w:footnote w:id="138">
    <w:p>
      <w:pPr>
        <w:pStyle w:val="Footnote"/>
        <w:spacing w:lineRule="auto" w:line="240" w:before="86" w:after="86"/>
        <w:ind w:left="346" w:hanging="346"/>
        <w:rPr/>
      </w:pPr>
      <w:r>
        <w:rPr>
          <w:rStyle w:val="FootnoteCharacters"/>
        </w:rPr>
        <w:footnoteRef/>
      </w:r>
      <w:r>
        <w:rPr>
          <w:rtl w:val="true"/>
        </w:rPr>
        <w:tab/>
        <w:t>משנה מבאר עוד ציורים שבו נפסל קרבן</w:t>
      </w:r>
      <w:r>
        <w:rPr>
          <w:rtl w:val="true"/>
        </w:rPr>
        <w:t xml:space="preserve">- </w:t>
      </w:r>
      <w:r>
        <w:rPr>
          <w:rtl w:val="true"/>
        </w:rPr>
        <w:t>אבל יכול לתקנו</w:t>
      </w:r>
      <w:r>
        <w:rPr>
          <w:rtl w:val="true"/>
        </w:rPr>
        <w:t xml:space="preserve">. </w:t>
      </w:r>
      <w:r>
        <w:rPr>
          <w:rtl w:val="true"/>
        </w:rPr>
        <w:t>בתחילה מבאר שלש ציורים שאחז פסול את הדם</w:t>
      </w:r>
      <w:r>
        <w:rPr>
          <w:rtl w:val="true"/>
        </w:rPr>
        <w:t>:</w:t>
      </w:r>
    </w:p>
    <w:p>
      <w:pPr>
        <w:pStyle w:val="Footnote"/>
        <w:numPr>
          <w:ilvl w:val="0"/>
          <w:numId w:val="19"/>
        </w:numPr>
        <w:rPr/>
      </w:pPr>
      <w:r>
        <w:rPr>
          <w:rtl w:val="true"/>
        </w:rPr>
        <w:t>אחז פסול את הדם</w:t>
      </w:r>
      <w:r>
        <w:rPr>
          <w:rtl w:val="true"/>
        </w:rPr>
        <w:t xml:space="preserve">. </w:t>
      </w:r>
      <w:r>
        <w:rPr>
          <w:rtl w:val="true"/>
        </w:rPr>
        <w:t>צריך להוסיף ציורים אחרים ע“ז</w:t>
      </w:r>
      <w:r>
        <w:rPr>
          <w:rtl w:val="true"/>
        </w:rPr>
        <w:t xml:space="preserve">, </w:t>
      </w:r>
      <w:r>
        <w:rPr>
          <w:rtl w:val="true"/>
        </w:rPr>
        <w:t>שהיה אפשר לומר שפסול ר</w:t>
      </w:r>
      <w:r>
        <w:rPr>
          <w:rtl w:val="true"/>
        </w:rPr>
        <w:t>"</w:t>
      </w:r>
      <w:r>
        <w:rPr>
          <w:rtl w:val="true"/>
        </w:rPr>
        <w:t>ל טמא</w:t>
      </w:r>
      <w:r>
        <w:rPr>
          <w:rtl w:val="true"/>
        </w:rPr>
        <w:t xml:space="preserve">, </w:t>
      </w:r>
      <w:r>
        <w:rPr>
          <w:rtl w:val="true"/>
        </w:rPr>
        <w:t>וטמא מרצה בקבן ציבור</w:t>
      </w:r>
      <w:r>
        <w:rPr>
          <w:rtl w:val="true"/>
        </w:rPr>
        <w:t xml:space="preserve">, </w:t>
      </w:r>
      <w:r>
        <w:rPr>
          <w:rtl w:val="true"/>
        </w:rPr>
        <w:t>ורק הוא כשר כאן</w:t>
      </w:r>
      <w:r>
        <w:rPr>
          <w:rtl w:val="true"/>
        </w:rPr>
        <w:t>.</w:t>
      </w:r>
    </w:p>
    <w:p>
      <w:pPr>
        <w:pStyle w:val="Footnote"/>
        <w:numPr>
          <w:ilvl w:val="0"/>
          <w:numId w:val="19"/>
        </w:numPr>
        <w:rPr/>
      </w:pPr>
      <w:r>
        <w:rPr>
          <w:rtl w:val="true"/>
        </w:rPr>
        <w:t>אחז שמאל את הדם</w:t>
      </w:r>
      <w:r>
        <w:rPr>
          <w:rtl w:val="true"/>
        </w:rPr>
        <w:t xml:space="preserve">. </w:t>
      </w:r>
      <w:r>
        <w:rPr>
          <w:rtl w:val="true"/>
        </w:rPr>
        <w:t>צריך להוסיף ציורים אחרים ע“ז</w:t>
      </w:r>
      <w:r>
        <w:rPr>
          <w:rtl w:val="true"/>
        </w:rPr>
        <w:t xml:space="preserve">, </w:t>
      </w:r>
      <w:r>
        <w:rPr>
          <w:rtl w:val="true"/>
        </w:rPr>
        <w:t>שהיה אפשר לומר שרק שמאל כשר</w:t>
      </w:r>
      <w:r>
        <w:rPr>
          <w:rtl w:val="true"/>
        </w:rPr>
        <w:t xml:space="preserve">, </w:t>
      </w:r>
      <w:r>
        <w:rPr>
          <w:rtl w:val="true"/>
        </w:rPr>
        <w:t>כיון שיכול לעבוד בו ביוה“כ</w:t>
      </w:r>
      <w:r>
        <w:rPr>
          <w:rtl w:val="true"/>
        </w:rPr>
        <w:t>.</w:t>
      </w:r>
    </w:p>
    <w:p>
      <w:pPr>
        <w:pStyle w:val="Footnote"/>
        <w:numPr>
          <w:ilvl w:val="0"/>
          <w:numId w:val="19"/>
        </w:numPr>
        <w:rPr/>
      </w:pPr>
      <w:r>
        <w:rPr>
          <w:rtl w:val="true"/>
        </w:rPr>
        <w:t>כלי חול</w:t>
      </w:r>
      <w:r>
        <w:rPr>
          <w:rtl w:val="true"/>
        </w:rPr>
        <w:t xml:space="preserve">. </w:t>
      </w:r>
      <w:r>
        <w:rPr>
          <w:rtl w:val="true"/>
        </w:rPr>
        <w:t>צריך להוסיף ציורים אחרים ע“ז</w:t>
      </w:r>
      <w:r>
        <w:rPr>
          <w:rtl w:val="true"/>
        </w:rPr>
        <w:t xml:space="preserve">, </w:t>
      </w:r>
      <w:r>
        <w:rPr>
          <w:rtl w:val="true"/>
        </w:rPr>
        <w:t>שהיה אפשר לומר שרק כלי חול כשר</w:t>
      </w:r>
      <w:r>
        <w:rPr>
          <w:rtl w:val="true"/>
        </w:rPr>
        <w:t xml:space="preserve">, </w:t>
      </w:r>
      <w:r>
        <w:rPr>
          <w:rtl w:val="true"/>
        </w:rPr>
        <w:t>כיון שראוי להיות כלי קדש</w:t>
      </w:r>
      <w:r>
        <w:rPr>
          <w:rtl w:val="true"/>
        </w:rPr>
        <w:t xml:space="preserve">. </w:t>
      </w:r>
      <w:r>
        <w:rPr>
          <w:b/>
          <w:bCs/>
          <w:rtl w:val="true"/>
        </w:rPr>
        <w:t>(</w:t>
      </w:r>
      <w:r>
        <w:rPr>
          <w:b/>
          <w:b/>
          <w:bCs/>
          <w:rtl w:val="true"/>
        </w:rPr>
        <w:t>לד</w:t>
      </w:r>
      <w:r>
        <w:rPr>
          <w:b/>
          <w:bCs/>
          <w:rtl w:val="true"/>
        </w:rPr>
        <w:t>:)</w:t>
      </w:r>
    </w:p>
    <w:p>
      <w:pPr>
        <w:pStyle w:val="Footnote"/>
        <w:rPr/>
      </w:pPr>
      <w:r>
        <w:rPr>
          <w:b/>
          <w:bCs/>
          <w:rtl w:val="true"/>
        </w:rPr>
        <w:tab/>
      </w:r>
      <w:r>
        <w:rPr>
          <w:rtl w:val="true"/>
        </w:rPr>
        <w:t>ואם תאמר הרי הדם נדחה</w:t>
      </w:r>
      <w:r>
        <w:rPr>
          <w:rtl w:val="true"/>
        </w:rPr>
        <w:t>^ (</w:t>
      </w:r>
      <w:r>
        <w:rPr>
          <w:rtl w:val="true"/>
        </w:rPr>
        <w:t>שעכשיו הוא במצב פסול</w:t>
      </w:r>
      <w:r>
        <w:rPr>
          <w:rtl w:val="true"/>
        </w:rPr>
        <w:t xml:space="preserve">). </w:t>
      </w:r>
      <w:r>
        <w:rPr>
          <w:rtl w:val="true"/>
        </w:rPr>
        <w:t>וי“ל שמשנה זה סובר כמי שאמר שאין קרבן שנדחה פסול</w:t>
      </w:r>
      <w:r>
        <w:rPr>
          <w:rtl w:val="true"/>
        </w:rPr>
        <w:t xml:space="preserve">. </w:t>
      </w:r>
      <w:r>
        <w:rPr>
          <w:rtl w:val="true"/>
        </w:rPr>
        <w:t>גי“ל שכיון שבידו להכשיר אותו</w:t>
      </w:r>
      <w:r>
        <w:rPr>
          <w:rtl w:val="true"/>
        </w:rPr>
        <w:t xml:space="preserve">, </w:t>
      </w:r>
      <w:r>
        <w:rPr>
          <w:rtl w:val="true"/>
        </w:rPr>
        <w:t>כשר</w:t>
      </w:r>
      <w:r>
        <w:rPr>
          <w:rtl w:val="true"/>
        </w:rPr>
        <w:t xml:space="preserve">. </w:t>
      </w:r>
      <w:r>
        <w:rPr>
          <w:b/>
          <w:bCs/>
          <w:rtl w:val="true"/>
        </w:rPr>
        <w:t>(</w:t>
      </w:r>
      <w:r>
        <w:rPr>
          <w:b/>
          <w:b/>
          <w:bCs/>
          <w:rtl w:val="true"/>
        </w:rPr>
        <w:t>לד</w:t>
      </w:r>
      <w:r>
        <w:rPr>
          <w:b/>
          <w:bCs/>
          <w:rtl w:val="true"/>
        </w:rPr>
        <w:t>:)</w:t>
      </w:r>
    </w:p>
    <w:p>
      <w:pPr>
        <w:pStyle w:val="Footnote"/>
        <w:spacing w:lineRule="auto" w:line="240" w:before="86" w:after="86"/>
        <w:ind w:left="346" w:hanging="346"/>
        <w:rPr/>
      </w:pPr>
      <w:r>
        <w:rPr>
          <w:rtl w:val="true"/>
        </w:rPr>
        <w:tab/>
      </w:r>
      <w:r>
        <w:rPr>
          <w:rtl w:val="true"/>
        </w:rPr>
        <w:t>מבאר עוד ציור כזה</w:t>
      </w:r>
      <w:r>
        <w:rPr>
          <w:rtl w:val="true"/>
        </w:rPr>
        <w:t xml:space="preserve">, </w:t>
      </w:r>
      <w:r>
        <w:rPr>
          <w:rtl w:val="true"/>
        </w:rPr>
        <w:t>והוא כשנזרק באופן פסול</w:t>
      </w:r>
      <w:r>
        <w:rPr>
          <w:rtl w:val="true"/>
        </w:rPr>
        <w:t xml:space="preserve">, </w:t>
      </w:r>
      <w:r>
        <w:rPr>
          <w:rtl w:val="true"/>
        </w:rPr>
        <w:t>שיכול לזרוק אותו בכשרות</w:t>
      </w:r>
      <w:r>
        <w:rPr>
          <w:rtl w:val="true"/>
        </w:rPr>
        <w:t xml:space="preserve">, </w:t>
      </w:r>
      <w:r>
        <w:rPr>
          <w:rtl w:val="true"/>
        </w:rPr>
        <w:t>אם מקבל אותו עוד</w:t>
      </w:r>
      <w:r>
        <w:rPr>
          <w:rtl w:val="true"/>
        </w:rPr>
        <w:t>.</w:t>
      </w:r>
    </w:p>
  </w:footnote>
  <w:footnote w:id="139">
    <w:p>
      <w:pPr>
        <w:pStyle w:val="Footnote"/>
        <w:spacing w:lineRule="auto" w:line="240" w:before="86" w:after="86"/>
        <w:ind w:left="346" w:hanging="346"/>
        <w:rPr/>
      </w:pPr>
      <w:r>
        <w:rPr>
          <w:rStyle w:val="FootnoteCharacters"/>
        </w:rPr>
        <w:footnoteRef/>
      </w:r>
      <w:r>
        <w:rPr>
          <w:rtl w:val="true"/>
        </w:rPr>
        <w:tab/>
        <w:t xml:space="preserve">גמ’ מפרש </w:t>
      </w:r>
      <w:r>
        <w:rPr>
          <w:b/>
          <w:bCs/>
          <w:rtl w:val="true"/>
        </w:rPr>
        <w:t>(</w:t>
      </w:r>
      <w:r>
        <w:rPr>
          <w:b/>
          <w:b/>
          <w:bCs/>
          <w:rtl w:val="true"/>
        </w:rPr>
        <w:t>יד</w:t>
      </w:r>
      <w:r>
        <w:rPr>
          <w:b/>
          <w:bCs/>
          <w:rtl w:val="true"/>
        </w:rPr>
        <w:t>:)</w:t>
      </w:r>
      <w:r>
        <w:rPr>
          <w:rtl w:val="true"/>
        </w:rPr>
        <w:t xml:space="preserve"> </w:t>
      </w:r>
      <w:r>
        <w:rPr>
          <w:rtl w:val="true"/>
        </w:rPr>
        <w:t>שרואים מכאן שני חידושים</w:t>
      </w:r>
      <w:r>
        <w:rPr>
          <w:rtl w:val="true"/>
        </w:rPr>
        <w:t>:</w:t>
      </w:r>
    </w:p>
    <w:p>
      <w:pPr>
        <w:pStyle w:val="Footnote"/>
        <w:numPr>
          <w:ilvl w:val="0"/>
          <w:numId w:val="18"/>
        </w:numPr>
        <w:rPr/>
      </w:pPr>
      <w:r>
        <w:rPr>
          <w:rtl w:val="true"/>
        </w:rPr>
        <w:t>אף שהפסיק</w:t>
      </w:r>
      <w:r>
        <w:rPr>
          <w:rtl w:val="true"/>
        </w:rPr>
        <w:t xml:space="preserve">^ </w:t>
      </w:r>
      <w:r>
        <w:rPr>
          <w:rtl w:val="true"/>
        </w:rPr>
        <w:t>פסול בהולכה</w:t>
      </w:r>
      <w:r>
        <w:rPr>
          <w:rtl w:val="true"/>
        </w:rPr>
        <w:t xml:space="preserve">, </w:t>
      </w:r>
      <w:r>
        <w:rPr>
          <w:rtl w:val="true"/>
        </w:rPr>
        <w:t>לא פסל אותו</w:t>
      </w:r>
      <w:r>
        <w:rPr>
          <w:rtl w:val="true"/>
        </w:rPr>
        <w:t>.</w:t>
      </w:r>
    </w:p>
    <w:p>
      <w:pPr>
        <w:pStyle w:val="Footnote"/>
        <w:numPr>
          <w:ilvl w:val="0"/>
          <w:numId w:val="18"/>
        </w:numPr>
        <w:rPr/>
      </w:pPr>
      <w:r>
        <w:rPr>
          <w:rtl w:val="true"/>
        </w:rPr>
        <w:t>הפסול צריך להחזיר אותו לכשר</w:t>
      </w:r>
      <w:r>
        <w:rPr>
          <w:rtl w:val="true"/>
        </w:rPr>
        <w:t xml:space="preserve">, </w:t>
      </w:r>
      <w:r>
        <w:rPr>
          <w:rtl w:val="true"/>
        </w:rPr>
        <w:t>ולא יכול הכשר לבוא אצלו לקחת אותו</w:t>
      </w:r>
      <w:r>
        <w:rPr>
          <w:rtl w:val="true"/>
        </w:rPr>
        <w:t xml:space="preserve">. </w:t>
      </w:r>
      <w:r>
        <w:rPr>
          <w:rtl w:val="true"/>
        </w:rPr>
        <w:t>מפרש גמ’ שזה מפני ש“הולכה שלא ברגל לא שמה הולכה</w:t>
      </w:r>
      <w:r>
        <w:rPr>
          <w:rtl w:val="true"/>
        </w:rPr>
        <w:t xml:space="preserve">,“ </w:t>
      </w:r>
      <w:r>
        <w:rPr>
          <w:rtl w:val="true"/>
        </w:rPr>
        <w:t>והושטה לפסול לא נחשבה הולכה</w:t>
      </w:r>
      <w:r>
        <w:rPr>
          <w:rtl w:val="true"/>
        </w:rPr>
        <w:t xml:space="preserve">. </w:t>
      </w:r>
      <w:r>
        <w:rPr>
          <w:rtl w:val="true"/>
        </w:rPr>
        <w:t>דין זה לא פשוט בגמ’</w:t>
      </w:r>
      <w:r>
        <w:rPr>
          <w:rtl w:val="true"/>
        </w:rPr>
        <w:t xml:space="preserve">, </w:t>
      </w:r>
      <w:r>
        <w:rPr>
          <w:rtl w:val="true"/>
        </w:rPr>
        <w:t>ואז יש שגור’ במשנה שיחזור הכשר ויקח אותו מן הפסול</w:t>
      </w:r>
      <w:r>
        <w:rPr>
          <w:rtl w:val="true"/>
        </w:rPr>
        <w:t>.</w:t>
      </w:r>
    </w:p>
    <w:p>
      <w:pPr>
        <w:pStyle w:val="Footnote"/>
        <w:spacing w:lineRule="auto" w:line="240" w:before="86" w:after="86"/>
        <w:ind w:left="346" w:hanging="346"/>
        <w:rPr/>
      </w:pPr>
      <w:r>
        <w:rPr>
          <w:rtl w:val="true"/>
        </w:rPr>
        <w:tab/>
      </w:r>
      <w:r>
        <w:rPr>
          <w:rtl w:val="true"/>
        </w:rPr>
        <w:t>כל זה נכון גם בשאר ציורים ש“יחזור ל…</w:t>
      </w:r>
      <w:r>
        <w:rPr>
          <w:rtl w:val="true"/>
        </w:rPr>
        <w:t>.“</w:t>
      </w:r>
    </w:p>
  </w:footnote>
  <w:footnote w:id="140">
    <w:p>
      <w:pPr>
        <w:pStyle w:val="Footnote"/>
        <w:spacing w:lineRule="auto" w:line="240" w:before="86" w:after="86"/>
        <w:ind w:left="346" w:hanging="346"/>
        <w:rPr/>
      </w:pPr>
      <w:r>
        <w:rPr>
          <w:rStyle w:val="FootnoteCharacters"/>
        </w:rPr>
        <w:footnoteRef/>
      </w:r>
      <w:r>
        <w:rPr>
          <w:rtl w:val="true"/>
        </w:rPr>
        <w:tab/>
        <w:t>משנה זה סובר שלא יכול לקבל בשמאל</w:t>
      </w:r>
      <w:r>
        <w:rPr>
          <w:rtl w:val="true"/>
        </w:rPr>
        <w:t xml:space="preserve">. </w:t>
      </w:r>
      <w:r>
        <w:rPr>
          <w:rtl w:val="true"/>
        </w:rPr>
        <w:t xml:space="preserve">עיין לעיל </w:t>
      </w:r>
      <w:r>
        <w:rPr>
          <w:rtl w:val="true"/>
        </w:rPr>
        <w:t>(</w:t>
      </w:r>
      <w:r>
        <w:rPr>
          <w:rtl w:val="true"/>
        </w:rPr>
        <w:t>תחילת פרק שני</w:t>
      </w:r>
      <w:r>
        <w:rPr>
          <w:rtl w:val="true"/>
        </w:rPr>
        <w:t xml:space="preserve">), </w:t>
      </w:r>
      <w:r>
        <w:rPr>
          <w:rtl w:val="true"/>
        </w:rPr>
        <w:t>שחלקו רבי שמעון ורבנן אם יכול לקבל בשמאל או לא יכול לקבל</w:t>
      </w:r>
      <w:r>
        <w:rPr>
          <w:rtl w:val="true"/>
        </w:rPr>
        <w:t>.</w:t>
      </w:r>
    </w:p>
  </w:footnote>
  <w:footnote w:id="141">
    <w:p>
      <w:pPr>
        <w:pStyle w:val="Footnote"/>
        <w:spacing w:lineRule="auto" w:line="240" w:before="86" w:after="86"/>
        <w:ind w:left="346" w:hanging="346"/>
        <w:rPr/>
      </w:pPr>
      <w:r>
        <w:rPr>
          <w:rStyle w:val="FootnoteCharacters"/>
        </w:rPr>
        <w:footnoteRef/>
      </w:r>
      <w:r>
        <w:rPr>
          <w:rtl w:val="true"/>
        </w:rPr>
        <w:tab/>
        <w:t>צריך לקבל דם בכלי קדש</w:t>
      </w:r>
      <w:r>
        <w:rPr>
          <w:rtl w:val="true"/>
        </w:rPr>
        <w:t xml:space="preserve">. </w:t>
      </w:r>
      <w:r>
        <w:rPr>
          <w:rtl w:val="true"/>
        </w:rPr>
        <w:t>זה נלמד ממה שעשה משה כן בהר סיני</w:t>
      </w:r>
      <w:r>
        <w:rPr>
          <w:rtl w:val="true"/>
        </w:rPr>
        <w:t>. (</w:t>
      </w:r>
      <w:r>
        <w:rPr>
          <w:rtl w:val="true"/>
        </w:rPr>
        <w:t>יש יוצא אחד מכלל זה</w:t>
      </w:r>
      <w:r>
        <w:rPr>
          <w:rtl w:val="true"/>
        </w:rPr>
        <w:t xml:space="preserve">, </w:t>
      </w:r>
      <w:r>
        <w:rPr>
          <w:rtl w:val="true"/>
        </w:rPr>
        <w:t>והוא קבלת דם אשם מצורע</w:t>
      </w:r>
      <w:r>
        <w:rPr>
          <w:rtl w:val="true"/>
        </w:rPr>
        <w:t xml:space="preserve">. </w:t>
      </w:r>
      <w:r>
        <w:rPr>
          <w:rtl w:val="true"/>
        </w:rPr>
        <w:t>בו</w:t>
      </w:r>
      <w:r>
        <w:rPr>
          <w:rtl w:val="true"/>
        </w:rPr>
        <w:t xml:space="preserve">, </w:t>
      </w:r>
      <w:r>
        <w:rPr>
          <w:rtl w:val="true"/>
        </w:rPr>
        <w:t>יש שני כהנים שמקבלים</w:t>
      </w:r>
      <w:r>
        <w:rPr>
          <w:rtl w:val="true"/>
        </w:rPr>
        <w:t xml:space="preserve">; </w:t>
      </w:r>
      <w:r>
        <w:rPr>
          <w:rtl w:val="true"/>
        </w:rPr>
        <w:t>אחד מקבל בכלי קודש</w:t>
      </w:r>
      <w:r>
        <w:rPr>
          <w:rtl w:val="true"/>
        </w:rPr>
        <w:t xml:space="preserve">, </w:t>
      </w:r>
      <w:r>
        <w:rPr>
          <w:rtl w:val="true"/>
        </w:rPr>
        <w:t>להזות</w:t>
      </w:r>
      <w:r>
        <w:rPr>
          <w:rtl w:val="true"/>
        </w:rPr>
        <w:t xml:space="preserve">, </w:t>
      </w:r>
      <w:r>
        <w:rPr>
          <w:rtl w:val="true"/>
        </w:rPr>
        <w:t>ואחד מקבל בידו</w:t>
      </w:r>
      <w:r>
        <w:rPr>
          <w:rtl w:val="true"/>
        </w:rPr>
        <w:t xml:space="preserve">, </w:t>
      </w:r>
      <w:r>
        <w:rPr>
          <w:rtl w:val="true"/>
        </w:rPr>
        <w:t>לתת על בהונות</w:t>
      </w:r>
      <w:r>
        <w:rPr>
          <w:rtl w:val="true"/>
        </w:rPr>
        <w:t>.) (?)</w:t>
      </w:r>
    </w:p>
  </w:footnote>
  <w:footnote w:id="142">
    <w:p>
      <w:pPr>
        <w:pStyle w:val="Footnote"/>
        <w:spacing w:lineRule="auto" w:line="240" w:before="86" w:after="86"/>
        <w:ind w:left="346" w:hanging="346"/>
        <w:rPr/>
      </w:pPr>
      <w:r>
        <w:rPr>
          <w:rStyle w:val="FootnoteCharacters"/>
        </w:rPr>
        <w:footnoteRef/>
      </w:r>
      <w:r>
        <w:rPr>
          <w:rtl w:val="true"/>
        </w:rPr>
        <w:tab/>
        <w:t>לפעמים</w:t>
      </w:r>
      <w:r>
        <w:rPr>
          <w:rtl w:val="true"/>
        </w:rPr>
        <w:t xml:space="preserve">, </w:t>
      </w:r>
      <w:r>
        <w:rPr>
          <w:rtl w:val="true"/>
        </w:rPr>
        <w:t>אפשר שלא יתכשר</w:t>
      </w:r>
      <w:r>
        <w:rPr>
          <w:rtl w:val="true"/>
        </w:rPr>
        <w:t xml:space="preserve">. </w:t>
      </w:r>
      <w:r>
        <w:rPr>
          <w:rtl w:val="true"/>
        </w:rPr>
        <w:t>אם הלך כלפי מזבח</w:t>
      </w:r>
      <w:r>
        <w:rPr>
          <w:rtl w:val="true"/>
        </w:rPr>
        <w:t xml:space="preserve">, </w:t>
      </w:r>
      <w:r>
        <w:rPr>
          <w:rtl w:val="true"/>
        </w:rPr>
        <w:t>אז אולי כבר נחשבה הולכה</w:t>
      </w:r>
      <w:r>
        <w:rPr>
          <w:rtl w:val="true"/>
        </w:rPr>
        <w:t xml:space="preserve">. </w:t>
      </w:r>
      <w:r>
        <w:rPr>
          <w:rtl w:val="true"/>
        </w:rPr>
        <w:t>אם הולכה שלא ברגל לא שמה הולכה</w:t>
      </w:r>
      <w:r>
        <w:rPr>
          <w:rtl w:val="true"/>
        </w:rPr>
        <w:t xml:space="preserve">, </w:t>
      </w:r>
      <w:r>
        <w:rPr>
          <w:rtl w:val="true"/>
        </w:rPr>
        <w:t>נמצא שחלק מן ההולכה לא נעשה כשורה</w:t>
      </w:r>
      <w:r>
        <w:rPr>
          <w:rtl w:val="true"/>
        </w:rPr>
        <w:t xml:space="preserve">. </w:t>
      </w:r>
      <w:r>
        <w:rPr>
          <w:rtl w:val="true"/>
        </w:rPr>
        <w:t>אז</w:t>
      </w:r>
      <w:r>
        <w:rPr>
          <w:rtl w:val="true"/>
        </w:rPr>
        <w:t xml:space="preserve">, </w:t>
      </w:r>
      <w:r>
        <w:rPr>
          <w:rtl w:val="true"/>
        </w:rPr>
        <w:t>ייפסל</w:t>
      </w:r>
      <w:r>
        <w:rPr>
          <w:rtl w:val="true"/>
        </w:rPr>
        <w:t xml:space="preserve">. </w:t>
      </w:r>
      <w:r>
        <w:rPr>
          <w:b/>
          <w:bCs/>
          <w:rtl w:val="true"/>
        </w:rPr>
        <w:t>(</w:t>
      </w:r>
      <w:r>
        <w:rPr>
          <w:b/>
          <w:b/>
          <w:bCs/>
          <w:rtl w:val="true"/>
        </w:rPr>
        <w:t>טו</w:t>
      </w:r>
      <w:r>
        <w:rPr>
          <w:b/>
          <w:bCs/>
          <w:rtl w:val="true"/>
        </w:rPr>
        <w:t>.)</w:t>
      </w:r>
    </w:p>
  </w:footnote>
  <w:footnote w:id="143">
    <w:p>
      <w:pPr>
        <w:pStyle w:val="Footnote"/>
        <w:spacing w:lineRule="auto" w:line="240" w:before="86" w:after="86"/>
        <w:ind w:left="346" w:hanging="346"/>
        <w:rPr/>
      </w:pPr>
      <w:r>
        <w:rPr>
          <w:rStyle w:val="FootnoteCharacters"/>
        </w:rPr>
        <w:footnoteRef/>
      </w:r>
      <w:r>
        <w:rPr>
          <w:rtl w:val="true"/>
        </w:rPr>
        <w:tab/>
        <w:t>לעיל</w:t>
      </w:r>
      <w:r>
        <w:rPr>
          <w:rtl w:val="true"/>
        </w:rPr>
        <w:t xml:space="preserve">, </w:t>
      </w:r>
      <w:r>
        <w:rPr>
          <w:rtl w:val="true"/>
        </w:rPr>
        <w:t>באר המשנה שאילו עשה כן</w:t>
      </w:r>
      <w:r>
        <w:rPr>
          <w:rtl w:val="true"/>
        </w:rPr>
        <w:t xml:space="preserve">, </w:t>
      </w:r>
      <w:r>
        <w:rPr>
          <w:rtl w:val="true"/>
        </w:rPr>
        <w:t>פסול</w:t>
      </w:r>
      <w:r>
        <w:rPr>
          <w:rtl w:val="true"/>
        </w:rPr>
        <w:t xml:space="preserve">. </w:t>
      </w:r>
      <w:r>
        <w:rPr>
          <w:rtl w:val="true"/>
        </w:rPr>
        <w:t>בארנו שחלקו אם פוסל אותו מלכפר או מלאכול</w:t>
      </w:r>
      <w:r>
        <w:rPr>
          <w:rtl w:val="true"/>
        </w:rPr>
        <w:t xml:space="preserve">. </w:t>
      </w:r>
      <w:r>
        <w:rPr>
          <w:rtl w:val="true"/>
        </w:rPr>
        <w:t xml:space="preserve">אם פוסל אותו למאכול מחמת מקומו </w:t>
      </w:r>
      <w:r>
        <w:rPr>
          <w:rtl w:val="true"/>
        </w:rPr>
        <w:t>(</w:t>
      </w:r>
      <w:r>
        <w:rPr>
          <w:rtl w:val="true"/>
        </w:rPr>
        <w:t>כן אומר ר“י</w:t>
      </w:r>
      <w:r>
        <w:rPr>
          <w:rtl w:val="true"/>
        </w:rPr>
        <w:t xml:space="preserve">), </w:t>
      </w:r>
      <w:r>
        <w:rPr>
          <w:rtl w:val="true"/>
        </w:rPr>
        <w:t>אז משנה זה מובן</w:t>
      </w:r>
      <w:r>
        <w:rPr>
          <w:rtl w:val="true"/>
        </w:rPr>
        <w:t xml:space="preserve">. </w:t>
      </w:r>
      <w:r>
        <w:rPr>
          <w:rtl w:val="true"/>
        </w:rPr>
        <w:t>נמצא שלא נתן את דמו</w:t>
      </w:r>
      <w:r>
        <w:rPr>
          <w:rtl w:val="true"/>
        </w:rPr>
        <w:t xml:space="preserve">, </w:t>
      </w:r>
      <w:r>
        <w:rPr>
          <w:rtl w:val="true"/>
        </w:rPr>
        <w:t>ואז צריך לקבל עוד כדי לזרוק עוד</w:t>
      </w:r>
      <w:r>
        <w:rPr>
          <w:rtl w:val="true"/>
        </w:rPr>
        <w:t xml:space="preserve">. </w:t>
      </w:r>
      <w:r>
        <w:rPr>
          <w:rtl w:val="true"/>
        </w:rPr>
        <w:t>אבל</w:t>
      </w:r>
      <w:r>
        <w:rPr>
          <w:rtl w:val="true"/>
        </w:rPr>
        <w:t xml:space="preserve">, </w:t>
      </w:r>
      <w:r>
        <w:rPr>
          <w:rtl w:val="true"/>
        </w:rPr>
        <w:t>אם מכפר</w:t>
      </w:r>
      <w:r>
        <w:rPr>
          <w:rtl w:val="true"/>
        </w:rPr>
        <w:t xml:space="preserve">, </w:t>
      </w:r>
      <w:r>
        <w:rPr>
          <w:rtl w:val="true"/>
        </w:rPr>
        <w:t>ורק לא יכול לאכול</w:t>
      </w:r>
      <w:r>
        <w:rPr>
          <w:rtl w:val="true"/>
        </w:rPr>
        <w:t xml:space="preserve">, </w:t>
      </w:r>
      <w:r>
        <w:rPr>
          <w:rtl w:val="true"/>
        </w:rPr>
        <w:t>או לא מכפר מח’ מחשבה</w:t>
      </w:r>
      <w:r>
        <w:rPr>
          <w:rtl w:val="true"/>
        </w:rPr>
        <w:t xml:space="preserve">, </w:t>
      </w:r>
      <w:r>
        <w:rPr>
          <w:rtl w:val="true"/>
        </w:rPr>
        <w:t>קשה איך יכול לקבל עוד כאן</w:t>
      </w:r>
      <w:r>
        <w:rPr>
          <w:rtl w:val="true"/>
        </w:rPr>
        <w:t>.</w:t>
      </w:r>
    </w:p>
    <w:p>
      <w:pPr>
        <w:pStyle w:val="Footnote"/>
        <w:spacing w:lineRule="auto" w:line="240" w:before="86" w:after="86"/>
        <w:ind w:left="346" w:hanging="346"/>
        <w:rPr/>
      </w:pPr>
      <w:r>
        <w:rPr>
          <w:rtl w:val="true"/>
        </w:rPr>
        <w:tab/>
      </w:r>
      <w:r>
        <w:rPr>
          <w:rtl w:val="true"/>
        </w:rPr>
        <w:t>גמ’ מפרש שלזה</w:t>
      </w:r>
      <w:r>
        <w:rPr>
          <w:rtl w:val="true"/>
        </w:rPr>
        <w:t xml:space="preserve">, </w:t>
      </w:r>
      <w:r>
        <w:rPr>
          <w:rtl w:val="true"/>
        </w:rPr>
        <w:t>צריך לפרש שמשנה כאן מדבר בפסולים</w:t>
      </w:r>
      <w:r>
        <w:rPr>
          <w:rtl w:val="true"/>
        </w:rPr>
        <w:t xml:space="preserve">. </w:t>
      </w:r>
      <w:r>
        <w:rPr>
          <w:rtl w:val="true"/>
        </w:rPr>
        <w:t>אם פסול קבל וזרק במקום פסול</w:t>
      </w:r>
      <w:r>
        <w:rPr>
          <w:rtl w:val="true"/>
        </w:rPr>
        <w:t xml:space="preserve">, </w:t>
      </w:r>
      <w:r>
        <w:rPr>
          <w:rtl w:val="true"/>
        </w:rPr>
        <w:t>יכול הכשר לקבל עוד ולזרוק</w:t>
      </w:r>
      <w:r>
        <w:rPr>
          <w:rtl w:val="true"/>
        </w:rPr>
        <w:t xml:space="preserve">. </w:t>
      </w:r>
      <w:r>
        <w:rPr>
          <w:b/>
          <w:bCs/>
          <w:rtl w:val="true"/>
        </w:rPr>
        <w:t>(</w:t>
      </w:r>
      <w:r>
        <w:rPr>
          <w:b/>
          <w:b/>
          <w:bCs/>
          <w:rtl w:val="true"/>
        </w:rPr>
        <w:t>כו</w:t>
      </w:r>
      <w:r>
        <w:rPr>
          <w:b/>
          <w:bCs/>
          <w:rtl w:val="true"/>
        </w:rPr>
        <w:t xml:space="preserve">:) </w:t>
      </w:r>
      <w:r>
        <w:rPr>
          <w:rtl w:val="true"/>
        </w:rPr>
        <w:t>זה מניח שאחר זריקת פסול</w:t>
      </w:r>
      <w:r>
        <w:rPr>
          <w:rtl w:val="true"/>
        </w:rPr>
        <w:t xml:space="preserve">, </w:t>
      </w:r>
      <w:r>
        <w:rPr>
          <w:rtl w:val="true"/>
        </w:rPr>
        <w:t>יכול לקבל כשר עוד ולזרוק</w:t>
      </w:r>
      <w:r>
        <w:rPr>
          <w:rtl w:val="true"/>
        </w:rPr>
        <w:t xml:space="preserve">. </w:t>
      </w:r>
      <w:r>
        <w:rPr>
          <w:rtl w:val="true"/>
        </w:rPr>
        <w:t>זה נקרא ”אין פסול עושה שיריים</w:t>
      </w:r>
      <w:r>
        <w:rPr>
          <w:rtl w:val="true"/>
        </w:rPr>
        <w:t xml:space="preserve">.“ </w:t>
      </w:r>
      <w:r>
        <w:rPr>
          <w:rtl w:val="true"/>
        </w:rPr>
        <w:t xml:space="preserve">דן גמ’ בזה </w:t>
      </w:r>
      <w:r>
        <w:rPr>
          <w:rtl w:val="true"/>
        </w:rPr>
        <w:t>(</w:t>
      </w:r>
      <w:r>
        <w:rPr>
          <w:rtl w:val="true"/>
        </w:rPr>
        <w:t>מעילה ה</w:t>
      </w:r>
      <w:r>
        <w:rPr>
          <w:rtl w:val="true"/>
        </w:rPr>
        <w:t>). (</w:t>
      </w:r>
      <w:r>
        <w:rPr>
          <w:rtl w:val="true"/>
        </w:rPr>
        <w:t>ואם תאמר אם כן הדין יהיה כן אף אם זרק הפסול במקומו</w:t>
      </w:r>
      <w:r>
        <w:rPr>
          <w:rtl w:val="true"/>
        </w:rPr>
        <w:t xml:space="preserve">. </w:t>
      </w:r>
      <w:r>
        <w:rPr>
          <w:rtl w:val="true"/>
        </w:rPr>
        <w:t>וי“ל שאומר כן כיון שבטמא</w:t>
      </w:r>
      <w:r>
        <w:rPr>
          <w:rtl w:val="true"/>
        </w:rPr>
        <w:t xml:space="preserve">^, </w:t>
      </w:r>
      <w:r>
        <w:rPr>
          <w:rtl w:val="true"/>
        </w:rPr>
        <w:t>לא היה יכול הכשר לקבל אותו</w:t>
      </w:r>
      <w:r>
        <w:rPr>
          <w:rtl w:val="true"/>
        </w:rPr>
        <w:t xml:space="preserve">, </w:t>
      </w:r>
      <w:r>
        <w:rPr>
          <w:rtl w:val="true"/>
        </w:rPr>
        <w:t>כיון שעושה את הדם שיריים</w:t>
      </w:r>
      <w:r>
        <w:rPr>
          <w:rtl w:val="true"/>
        </w:rPr>
        <w:t xml:space="preserve">. </w:t>
      </w:r>
      <w:r>
        <w:rPr>
          <w:b/>
          <w:bCs/>
          <w:rtl w:val="true"/>
        </w:rPr>
        <w:t>(</w:t>
      </w:r>
      <w:r>
        <w:rPr>
          <w:b/>
          <w:b/>
          <w:bCs/>
          <w:rtl w:val="true"/>
        </w:rPr>
        <w:t>תוס כו</w:t>
      </w:r>
      <w:r>
        <w:rPr>
          <w:b/>
          <w:bCs/>
          <w:rtl w:val="true"/>
        </w:rPr>
        <w:t>:)</w:t>
      </w:r>
      <w:r>
        <w:rPr>
          <w:rtl w:val="true"/>
        </w:rPr>
        <w:t>)</w:t>
      </w:r>
    </w:p>
  </w:footnote>
  <w:footnote w:id="144">
    <w:p>
      <w:pPr>
        <w:pStyle w:val="Footnote"/>
        <w:spacing w:before="86" w:after="86"/>
        <w:rPr>
          <w:b/>
          <w:bCs/>
        </w:rPr>
      </w:pPr>
      <w:r>
        <w:rPr>
          <w:rStyle w:val="FootnoteCharacters"/>
        </w:rPr>
        <w:footnoteRef/>
      </w:r>
      <w:r>
        <w:rPr>
          <w:b/>
          <w:b/>
          <w:bCs/>
          <w:rtl w:val="true"/>
        </w:rPr>
        <w:tab/>
        <w:t>ענין המשנה</w:t>
      </w:r>
      <w:r>
        <w:rPr>
          <w:b/>
          <w:bCs/>
          <w:rtl w:val="true"/>
        </w:rPr>
        <w:t>:</w:t>
      </w:r>
      <w:r>
        <w:rPr>
          <w:rtl w:val="true"/>
        </w:rPr>
        <w:t xml:space="preserve"> </w:t>
      </w:r>
      <w:r>
        <w:rPr>
          <w:rtl w:val="true"/>
        </w:rPr>
        <w:t>ציורים שנפסל</w:t>
      </w:r>
      <w:r>
        <w:rPr>
          <w:rtl w:val="true"/>
        </w:rPr>
        <w:t xml:space="preserve">, </w:t>
      </w:r>
      <w:r>
        <w:rPr>
          <w:rtl w:val="true"/>
        </w:rPr>
        <w:t>ויכול לתקן אותו</w:t>
      </w:r>
      <w:r>
        <w:rPr>
          <w:rtl w:val="true"/>
        </w:rPr>
        <w:t>.</w:t>
      </w:r>
    </w:p>
  </w:footnote>
  <w:footnote w:id="145">
    <w:p>
      <w:pPr>
        <w:pStyle w:val="Footnote"/>
        <w:spacing w:before="86" w:after="86"/>
        <w:rPr>
          <w:b/>
          <w:bCs/>
        </w:rPr>
      </w:pPr>
      <w:r>
        <w:rPr>
          <w:rStyle w:val="FootnoteCharacters"/>
        </w:rPr>
        <w:t xml:space="preserve"> </w:t>
      </w:r>
      <w:r>
        <w:rPr>
          <w:rStyle w:val="FootnoteCharacters"/>
          <w:rtl w:val="true"/>
        </w:rPr>
        <w:tab/>
        <w:t xml:space="preserve">           </w:t>
      </w:r>
      <w:r>
        <w:rPr>
          <w:b/>
          <w:b/>
          <w:bCs/>
          <w:rtl w:val="true"/>
        </w:rPr>
        <w:t>משנה ג</w:t>
      </w:r>
    </w:p>
  </w:footnote>
  <w:footnote w:id="146">
    <w:p>
      <w:pPr>
        <w:pStyle w:val="Footnote"/>
        <w:spacing w:lineRule="auto" w:line="240" w:before="86" w:after="86"/>
        <w:ind w:left="346" w:hanging="346"/>
        <w:rPr/>
      </w:pPr>
      <w:r>
        <w:rPr>
          <w:rStyle w:val="FootnoteCharacters"/>
        </w:rPr>
        <w:footnoteRef/>
      </w:r>
      <w:r>
        <w:rPr>
          <w:rtl w:val="true"/>
        </w:rPr>
        <w:tab/>
        <w:t>משנה ממשיך לבאר דינים של פיגול</w:t>
      </w:r>
      <w:r>
        <w:rPr>
          <w:rtl w:val="true"/>
        </w:rPr>
        <w:t xml:space="preserve">, </w:t>
      </w:r>
      <w:r>
        <w:rPr>
          <w:rtl w:val="true"/>
        </w:rPr>
        <w:t xml:space="preserve">ומבאר דינים הנוגעים לשני מינים של פיגול </w:t>
      </w:r>
      <w:r>
        <w:rPr>
          <w:rtl w:val="true"/>
        </w:rPr>
        <w:t>(</w:t>
      </w:r>
      <w:r>
        <w:rPr>
          <w:rtl w:val="true"/>
        </w:rPr>
        <w:t>מח’ על אכילה ומח’ על הק’</w:t>
      </w:r>
      <w:r>
        <w:rPr>
          <w:rtl w:val="true"/>
        </w:rPr>
        <w:t>).</w:t>
      </w:r>
    </w:p>
  </w:footnote>
  <w:footnote w:id="147">
    <w:p>
      <w:pPr>
        <w:pStyle w:val="Footnote"/>
        <w:spacing w:lineRule="auto" w:line="240" w:before="86" w:after="86"/>
        <w:ind w:left="346" w:hanging="346"/>
        <w:rPr/>
      </w:pPr>
      <w:r>
        <w:rPr>
          <w:rStyle w:val="FootnoteCharacters"/>
        </w:rPr>
        <w:footnoteRef/>
      </w:r>
      <w:r>
        <w:rPr>
          <w:rtl w:val="true"/>
        </w:rPr>
        <w:tab/>
        <w:t>ר</w:t>
      </w:r>
      <w:r>
        <w:rPr>
          <w:rtl w:val="true"/>
        </w:rPr>
        <w:t>"</w:t>
      </w:r>
      <w:r>
        <w:rPr>
          <w:rtl w:val="true"/>
        </w:rPr>
        <w:t>ל</w:t>
      </w:r>
      <w:r>
        <w:rPr>
          <w:rtl w:val="true"/>
        </w:rPr>
        <w:t xml:space="preserve">, </w:t>
      </w:r>
      <w:r>
        <w:rPr>
          <w:rtl w:val="true"/>
        </w:rPr>
        <w:t>חושב בו מחשבת פיגול על אכילת דבר…</w:t>
      </w:r>
    </w:p>
  </w:footnote>
  <w:footnote w:id="148">
    <w:p>
      <w:pPr>
        <w:pStyle w:val="Footnote"/>
        <w:spacing w:lineRule="auto" w:line="240" w:before="86" w:after="86"/>
        <w:ind w:left="346" w:hanging="346"/>
        <w:rPr/>
      </w:pPr>
      <w:r>
        <w:rPr>
          <w:rStyle w:val="FootnoteCharacters"/>
        </w:rPr>
        <w:footnoteRef/>
      </w:r>
      <w:r>
        <w:rPr>
          <w:rtl w:val="true"/>
        </w:rPr>
        <w:tab/>
        <w:t>יש שני מינים</w:t>
      </w:r>
      <w:r>
        <w:rPr>
          <w:rtl w:val="true"/>
        </w:rPr>
        <w:t>:</w:t>
      </w:r>
    </w:p>
    <w:p>
      <w:pPr>
        <w:pStyle w:val="Footnote"/>
        <w:numPr>
          <w:ilvl w:val="0"/>
          <w:numId w:val="20"/>
        </w:numPr>
        <w:rPr/>
      </w:pPr>
      <w:r>
        <w:rPr>
          <w:rtl w:val="true"/>
        </w:rPr>
        <w:t>לא נאכל מחמת איסור</w:t>
      </w:r>
      <w:r>
        <w:rPr>
          <w:rtl w:val="true"/>
        </w:rPr>
        <w:t>.</w:t>
      </w:r>
    </w:p>
    <w:p>
      <w:pPr>
        <w:pStyle w:val="Footnote"/>
        <w:numPr>
          <w:ilvl w:val="0"/>
          <w:numId w:val="20"/>
        </w:numPr>
        <w:spacing w:before="86" w:after="86"/>
        <w:rPr/>
      </w:pPr>
      <w:r>
        <w:rPr>
          <w:rtl w:val="true"/>
        </w:rPr>
        <w:t>לא נאכל כיון שלא טוב הוא לאכול</w:t>
      </w:r>
      <w:r>
        <w:rPr>
          <w:rtl w:val="true"/>
        </w:rPr>
        <w:t>.</w:t>
      </w:r>
    </w:p>
  </w:footnote>
  <w:footnote w:id="149">
    <w:p>
      <w:pPr>
        <w:pStyle w:val="Footnote"/>
        <w:spacing w:lineRule="auto" w:line="240" w:before="86" w:after="86"/>
        <w:ind w:left="346" w:hanging="346"/>
        <w:rPr/>
      </w:pPr>
      <w:r>
        <w:rPr>
          <w:rStyle w:val="FootnoteCharacters"/>
        </w:rPr>
        <w:footnoteRef/>
      </w:r>
      <w:r>
        <w:rPr>
          <w:rtl w:val="true"/>
        </w:rPr>
        <w:tab/>
        <w:t>הוא מפני שבטלה דעתו אצל כל אדם</w:t>
      </w:r>
      <w:r>
        <w:rPr>
          <w:rtl w:val="true"/>
        </w:rPr>
        <w:t xml:space="preserve">^. </w:t>
      </w:r>
      <w:r>
        <w:rPr>
          <w:b/>
          <w:bCs/>
          <w:rtl w:val="true"/>
        </w:rPr>
        <w:t>(</w:t>
      </w:r>
      <w:r>
        <w:rPr>
          <w:b/>
          <w:b/>
          <w:bCs/>
          <w:rtl w:val="true"/>
        </w:rPr>
        <w:t xml:space="preserve">רע“ב מנחות </w:t>
      </w:r>
      <w:r>
        <w:rPr>
          <w:b/>
          <w:bCs/>
          <w:rtl w:val="true"/>
        </w:rPr>
        <w:t>(</w:t>
      </w:r>
      <w:r>
        <w:rPr>
          <w:b/>
          <w:b/>
          <w:bCs/>
          <w:rtl w:val="true"/>
        </w:rPr>
        <w:t>ג</w:t>
      </w:r>
      <w:r>
        <w:rPr>
          <w:b/>
          <w:bCs/>
          <w:rtl w:val="true"/>
        </w:rPr>
        <w:t>,</w:t>
      </w:r>
      <w:r>
        <w:rPr>
          <w:b/>
          <w:b/>
          <w:bCs/>
          <w:rtl w:val="true"/>
        </w:rPr>
        <w:t>א</w:t>
      </w:r>
      <w:r>
        <w:rPr>
          <w:b/>
          <w:bCs/>
          <w:rtl w:val="true"/>
        </w:rPr>
        <w:t>))</w:t>
      </w:r>
    </w:p>
  </w:footnote>
  <w:footnote w:id="150">
    <w:p>
      <w:pPr>
        <w:pStyle w:val="Footnote"/>
        <w:spacing w:lineRule="auto" w:line="240" w:before="86" w:after="86"/>
        <w:ind w:left="346" w:hanging="346"/>
        <w:rPr/>
      </w:pPr>
      <w:r>
        <w:rPr>
          <w:rStyle w:val="FootnoteCharacters"/>
        </w:rPr>
        <w:footnoteRef/>
      </w:r>
      <w:r>
        <w:rPr>
          <w:rtl w:val="true"/>
        </w:rPr>
        <w:tab/>
        <w:t>אף שאין דבר שלא נאכל עושה פיגול ע“י מחשבתו</w:t>
      </w:r>
      <w:r>
        <w:rPr>
          <w:rtl w:val="true"/>
        </w:rPr>
        <w:t xml:space="preserve">, </w:t>
      </w:r>
      <w:r>
        <w:rPr>
          <w:rtl w:val="true"/>
        </w:rPr>
        <w:t>נעשה פיגול</w:t>
      </w:r>
      <w:r>
        <w:rPr>
          <w:rtl w:val="true"/>
        </w:rPr>
        <w:t xml:space="preserve">, </w:t>
      </w:r>
      <w:r>
        <w:rPr>
          <w:rtl w:val="true"/>
        </w:rPr>
        <w:t>אם חושב לאכול דבר שדרכו לאכול</w:t>
      </w:r>
      <w:r>
        <w:rPr>
          <w:rtl w:val="true"/>
        </w:rPr>
        <w:t>.</w:t>
      </w:r>
    </w:p>
  </w:footnote>
  <w:footnote w:id="151">
    <w:p>
      <w:pPr>
        <w:pStyle w:val="Footnote"/>
        <w:spacing w:lineRule="auto" w:line="240" w:before="86" w:after="86"/>
        <w:ind w:left="346" w:hanging="346"/>
        <w:rPr/>
      </w:pPr>
      <w:r>
        <w:rPr>
          <w:rStyle w:val="FootnoteCharacters"/>
        </w:rPr>
        <w:footnoteRef/>
      </w:r>
      <w:r>
        <w:rPr>
          <w:rtl w:val="true"/>
        </w:rPr>
        <w:tab/>
        <w:t>הוא מפני שבטלה דעתו אצל כל אדם</w:t>
      </w:r>
      <w:r>
        <w:rPr>
          <w:rtl w:val="true"/>
        </w:rPr>
        <w:t xml:space="preserve">. </w:t>
      </w:r>
      <w:r>
        <w:rPr>
          <w:b/>
          <w:bCs/>
          <w:rtl w:val="true"/>
        </w:rPr>
        <w:t>(</w:t>
      </w:r>
      <w:r>
        <w:rPr>
          <w:b/>
          <w:b/>
          <w:bCs/>
          <w:rtl w:val="true"/>
        </w:rPr>
        <w:t xml:space="preserve">רע“ב מנחות </w:t>
      </w:r>
      <w:r>
        <w:rPr>
          <w:b/>
          <w:bCs/>
          <w:rtl w:val="true"/>
        </w:rPr>
        <w:t>(</w:t>
      </w:r>
      <w:r>
        <w:rPr>
          <w:b/>
          <w:b/>
          <w:bCs/>
          <w:rtl w:val="true"/>
        </w:rPr>
        <w:t>ג</w:t>
      </w:r>
      <w:r>
        <w:rPr>
          <w:b/>
          <w:bCs/>
          <w:rtl w:val="true"/>
        </w:rPr>
        <w:t>,</w:t>
      </w:r>
      <w:r>
        <w:rPr>
          <w:b/>
          <w:b/>
          <w:bCs/>
          <w:rtl w:val="true"/>
        </w:rPr>
        <w:t>א</w:t>
      </w:r>
      <w:r>
        <w:rPr>
          <w:b/>
          <w:bCs/>
          <w:rtl w:val="true"/>
        </w:rPr>
        <w:t>))</w:t>
      </w:r>
    </w:p>
  </w:footnote>
  <w:footnote w:id="152">
    <w:p>
      <w:pPr>
        <w:pStyle w:val="Footnote"/>
        <w:spacing w:lineRule="auto" w:line="240" w:before="86" w:after="86"/>
        <w:ind w:left="346" w:hanging="346"/>
        <w:rPr/>
      </w:pPr>
      <w:r>
        <w:rPr>
          <w:rStyle w:val="FootnoteCharacters"/>
        </w:rPr>
        <w:footnoteRef/>
      </w:r>
      <w:r>
        <w:rPr>
          <w:rtl w:val="true"/>
        </w:rPr>
        <w:tab/>
        <w:t>לומד כן מהיקש בין אכילת אדם לאכילת מזבח</w:t>
      </w:r>
      <w:r>
        <w:rPr>
          <w:rtl w:val="true"/>
        </w:rPr>
        <w:t xml:space="preserve">, </w:t>
      </w:r>
      <w:r>
        <w:rPr>
          <w:rtl w:val="true"/>
        </w:rPr>
        <w:t xml:space="preserve">שנלמד ממה ששניהם נאמרו בלשון אכילה </w:t>
      </w:r>
      <w:r>
        <w:rPr>
          <w:rtl w:val="true"/>
        </w:rPr>
        <w:t>(</w:t>
      </w:r>
      <w:r>
        <w:rPr>
          <w:rtl w:val="true"/>
        </w:rPr>
        <w:t>בקרא של ”האכל יאכל“</w:t>
      </w:r>
      <w:r>
        <w:rPr>
          <w:rtl w:val="true"/>
        </w:rPr>
        <w:t xml:space="preserve">). </w:t>
      </w:r>
      <w:r>
        <w:rPr>
          <w:b/>
          <w:bCs/>
          <w:rtl w:val="true"/>
        </w:rPr>
        <w:t>(</w:t>
      </w:r>
      <w:r>
        <w:rPr>
          <w:b/>
          <w:b/>
          <w:bCs/>
          <w:rtl w:val="true"/>
        </w:rPr>
        <w:t>מנחות יז</w:t>
      </w:r>
      <w:r>
        <w:rPr>
          <w:b/>
          <w:bCs/>
          <w:rtl w:val="true"/>
        </w:rPr>
        <w:t>.)</w:t>
      </w:r>
    </w:p>
  </w:footnote>
  <w:footnote w:id="153">
    <w:p>
      <w:pPr>
        <w:pStyle w:val="Footnote"/>
        <w:spacing w:lineRule="auto" w:line="240" w:before="86" w:after="86"/>
        <w:ind w:left="346" w:hanging="346"/>
        <w:rPr/>
      </w:pPr>
      <w:r>
        <w:rPr>
          <w:rStyle w:val="FootnoteCharacters"/>
        </w:rPr>
        <w:footnoteRef/>
      </w:r>
      <w:r>
        <w:rPr>
          <w:rtl w:val="true"/>
        </w:rPr>
        <w:tab/>
        <w:t>סתימות של ר“א משמע שקאי על שני מינים של ”דבר שאין דרכו לאכול“ שבארנו</w:t>
      </w:r>
      <w:r>
        <w:rPr>
          <w:rtl w:val="true"/>
        </w:rPr>
        <w:t xml:space="preserve">. </w:t>
      </w:r>
      <w:r>
        <w:rPr>
          <w:rtl w:val="true"/>
        </w:rPr>
        <w:t>יש להעיר שמקורו הוא רק על מה שאסור באכילה</w:t>
      </w:r>
      <w:r>
        <w:rPr>
          <w:rtl w:val="true"/>
        </w:rPr>
        <w:t xml:space="preserve">, </w:t>
      </w:r>
      <w:r>
        <w:rPr>
          <w:rtl w:val="true"/>
        </w:rPr>
        <w:t>וצריך לומר שסובר שיכולים ללמוד אחד מחברו</w:t>
      </w:r>
      <w:r>
        <w:rPr>
          <w:rtl w:val="true"/>
        </w:rPr>
        <w:t xml:space="preserve">. </w:t>
      </w:r>
    </w:p>
  </w:footnote>
  <w:footnote w:id="154">
    <w:p>
      <w:pPr>
        <w:pStyle w:val="Footnote"/>
        <w:spacing w:before="86" w:after="86"/>
        <w:rPr>
          <w:b/>
          <w:bCs/>
        </w:rPr>
      </w:pPr>
      <w:r>
        <w:rPr>
          <w:rStyle w:val="FootnoteCharacters"/>
        </w:rPr>
        <w:footnoteRef/>
      </w:r>
      <w:r>
        <w:rPr>
          <w:b/>
          <w:b/>
          <w:bCs/>
          <w:rtl w:val="true"/>
        </w:rPr>
        <w:tab/>
        <w:t>ענין המשנה</w:t>
      </w:r>
      <w:r>
        <w:rPr>
          <w:b/>
          <w:bCs/>
          <w:rtl w:val="true"/>
        </w:rPr>
        <w:t xml:space="preserve">: </w:t>
      </w:r>
      <w:r>
        <w:rPr>
          <w:rtl w:val="true"/>
        </w:rPr>
        <w:t>דברים שאינם פיגול</w:t>
      </w:r>
      <w:r>
        <w:rPr>
          <w:rtl w:val="true"/>
        </w:rPr>
        <w:t xml:space="preserve">: </w:t>
      </w:r>
    </w:p>
    <w:p>
      <w:pPr>
        <w:pStyle w:val="Footnote"/>
        <w:numPr>
          <w:ilvl w:val="0"/>
          <w:numId w:val="21"/>
        </w:numPr>
        <w:rPr>
          <w:b/>
          <w:bCs/>
        </w:rPr>
      </w:pPr>
      <w:r>
        <w:rPr>
          <w:rtl w:val="true"/>
        </w:rPr>
        <w:t>דבר שאינו ראוי לאכילה או הק’</w:t>
      </w:r>
      <w:r>
        <w:rPr>
          <w:rtl w:val="true"/>
        </w:rPr>
        <w:t>.</w:t>
      </w:r>
    </w:p>
    <w:p>
      <w:pPr>
        <w:pStyle w:val="Footnote"/>
        <w:numPr>
          <w:ilvl w:val="0"/>
          <w:numId w:val="21"/>
        </w:numPr>
        <w:spacing w:before="86" w:after="86"/>
        <w:rPr>
          <w:b/>
          <w:bCs/>
        </w:rPr>
      </w:pPr>
      <w:r>
        <w:rPr>
          <w:rtl w:val="true"/>
        </w:rPr>
        <w:t>צירוף</w:t>
      </w:r>
      <w:r>
        <w:rPr>
          <w:rtl w:val="true"/>
        </w:rPr>
        <w:t>.</w:t>
      </w:r>
    </w:p>
  </w:footnote>
  <w:footnote w:id="155">
    <w:p>
      <w:pPr>
        <w:pStyle w:val="Footnote"/>
        <w:spacing w:before="86" w:after="86"/>
        <w:rPr>
          <w:b/>
          <w:bCs/>
        </w:rPr>
      </w:pPr>
      <w:r>
        <w:rPr>
          <w:rStyle w:val="FootnoteCharacters"/>
        </w:rPr>
        <w:t xml:space="preserve"> </w:t>
      </w:r>
      <w:r>
        <w:rPr>
          <w:rStyle w:val="FootnoteCharacters"/>
          <w:rtl w:val="true"/>
        </w:rPr>
        <w:tab/>
        <w:t xml:space="preserve">           </w:t>
      </w:r>
      <w:r>
        <w:rPr>
          <w:b/>
          <w:b/>
          <w:bCs/>
          <w:rtl w:val="true"/>
        </w:rPr>
        <w:t>משנה ד</w:t>
      </w:r>
    </w:p>
  </w:footnote>
  <w:footnote w:id="156">
    <w:p>
      <w:pPr>
        <w:pStyle w:val="Footnote"/>
        <w:spacing w:lineRule="auto" w:line="240" w:before="86" w:after="86"/>
        <w:ind w:left="346" w:hanging="346"/>
        <w:rPr/>
      </w:pPr>
      <w:r>
        <w:rPr>
          <w:rStyle w:val="FootnoteCharacters"/>
        </w:rPr>
        <w:footnoteRef/>
      </w:r>
      <w:r>
        <w:rPr>
          <w:rtl w:val="true"/>
        </w:rPr>
        <w:tab/>
        <w:t>משנה זה מבאר שיטת רבנן</w:t>
      </w:r>
      <w:r>
        <w:rPr>
          <w:rtl w:val="true"/>
        </w:rPr>
        <w:t xml:space="preserve">. </w:t>
      </w:r>
      <w:r>
        <w:rPr>
          <w:rtl w:val="true"/>
        </w:rPr>
        <w:t>רבנן אמרו שיש דברים שלא נאכלים</w:t>
      </w:r>
      <w:r>
        <w:rPr>
          <w:rtl w:val="true"/>
        </w:rPr>
        <w:t xml:space="preserve">, </w:t>
      </w:r>
      <w:r>
        <w:rPr>
          <w:rtl w:val="true"/>
        </w:rPr>
        <w:t>ולכן אם חשב עליהם לאכול אותם</w:t>
      </w:r>
      <w:r>
        <w:rPr>
          <w:rtl w:val="true"/>
        </w:rPr>
        <w:t xml:space="preserve">, </w:t>
      </w:r>
      <w:r>
        <w:rPr>
          <w:rtl w:val="true"/>
        </w:rPr>
        <w:t>לא נעשה פיגול</w:t>
      </w:r>
      <w:r>
        <w:rPr>
          <w:rtl w:val="true"/>
        </w:rPr>
        <w:t xml:space="preserve">. </w:t>
      </w:r>
      <w:r>
        <w:rPr>
          <w:rtl w:val="true"/>
        </w:rPr>
        <w:t>יש שני מינים</w:t>
      </w:r>
      <w:r>
        <w:rPr>
          <w:rtl w:val="true"/>
        </w:rPr>
        <w:t xml:space="preserve">, </w:t>
      </w:r>
      <w:r>
        <w:rPr>
          <w:rtl w:val="true"/>
        </w:rPr>
        <w:t>כמו שבארנו</w:t>
      </w:r>
      <w:r>
        <w:rPr>
          <w:rtl w:val="true"/>
        </w:rPr>
        <w:t>:</w:t>
      </w:r>
    </w:p>
    <w:p>
      <w:pPr>
        <w:pStyle w:val="Footnote"/>
        <w:numPr>
          <w:ilvl w:val="0"/>
          <w:numId w:val="22"/>
        </w:numPr>
        <w:rPr/>
      </w:pPr>
      <w:r>
        <w:rPr>
          <w:rtl w:val="true"/>
        </w:rPr>
        <w:t>מה שאסור לאוכל</w:t>
      </w:r>
      <w:r>
        <w:rPr>
          <w:rtl w:val="true"/>
        </w:rPr>
        <w:t>.</w:t>
      </w:r>
    </w:p>
    <w:p>
      <w:pPr>
        <w:pStyle w:val="Footnote"/>
        <w:numPr>
          <w:ilvl w:val="0"/>
          <w:numId w:val="22"/>
        </w:numPr>
        <w:rPr/>
      </w:pPr>
      <w:r>
        <w:rPr>
          <w:rtl w:val="true"/>
        </w:rPr>
        <w:t>מה שלא טוב לאכול</w:t>
      </w:r>
      <w:r>
        <w:rPr>
          <w:rtl w:val="true"/>
        </w:rPr>
        <w:t xml:space="preserve">. </w:t>
      </w:r>
      <w:r>
        <w:rPr>
          <w:rtl w:val="true"/>
        </w:rPr>
        <w:t>מבאר מין זה</w:t>
      </w:r>
      <w:r>
        <w:rPr>
          <w:rtl w:val="true"/>
        </w:rPr>
        <w:t xml:space="preserve">. </w:t>
      </w:r>
      <w:r>
        <w:rPr>
          <w:rtl w:val="true"/>
        </w:rPr>
        <w:t>בו</w:t>
      </w:r>
      <w:r>
        <w:rPr>
          <w:rtl w:val="true"/>
        </w:rPr>
        <w:t xml:space="preserve">, </w:t>
      </w:r>
      <w:r>
        <w:rPr>
          <w:rtl w:val="true"/>
        </w:rPr>
        <w:t>יש שני מינים</w:t>
      </w:r>
      <w:r>
        <w:rPr>
          <w:rtl w:val="true"/>
        </w:rPr>
        <w:t>:</w:t>
      </w:r>
    </w:p>
    <w:p>
      <w:pPr>
        <w:pStyle w:val="Footnote"/>
        <w:numPr>
          <w:ilvl w:val="1"/>
          <w:numId w:val="22"/>
        </w:numPr>
        <w:rPr/>
      </w:pPr>
      <w:r>
        <w:rPr>
          <w:rtl w:val="true"/>
        </w:rPr>
        <w:t>דבר שהוא עצמו הוא מין שאינו טוב לאכול</w:t>
      </w:r>
      <w:r>
        <w:rPr>
          <w:rtl w:val="true"/>
        </w:rPr>
        <w:t xml:space="preserve">. </w:t>
      </w:r>
      <w:r>
        <w:rPr>
          <w:rtl w:val="true"/>
        </w:rPr>
        <w:t>למשל</w:t>
      </w:r>
      <w:r>
        <w:rPr>
          <w:rtl w:val="true"/>
        </w:rPr>
        <w:t xml:space="preserve">, </w:t>
      </w:r>
      <w:r>
        <w:rPr>
          <w:rtl w:val="true"/>
        </w:rPr>
        <w:t>עור אינו מין שטוב לאכול</w:t>
      </w:r>
      <w:r>
        <w:rPr>
          <w:rtl w:val="true"/>
        </w:rPr>
        <w:t>.</w:t>
      </w:r>
    </w:p>
    <w:p>
      <w:pPr>
        <w:pStyle w:val="Footnote"/>
        <w:numPr>
          <w:ilvl w:val="1"/>
          <w:numId w:val="22"/>
        </w:numPr>
        <w:rPr/>
      </w:pPr>
      <w:r>
        <w:rPr>
          <w:rtl w:val="true"/>
        </w:rPr>
        <w:t>דבר שהיה מין שטוב לאכול</w:t>
      </w:r>
      <w:r>
        <w:rPr>
          <w:rtl w:val="true"/>
        </w:rPr>
        <w:t xml:space="preserve">, </w:t>
      </w:r>
      <w:r>
        <w:rPr>
          <w:rtl w:val="true"/>
        </w:rPr>
        <w:t xml:space="preserve">אבל שינה מצבו עד שלא טוב לאכול </w:t>
      </w:r>
      <w:r>
        <w:rPr>
          <w:rtl w:val="true"/>
        </w:rPr>
        <w:t>(</w:t>
      </w:r>
      <w:r>
        <w:rPr>
          <w:rtl w:val="true"/>
        </w:rPr>
        <w:t>אולי אותו הטוב הוא שם</w:t>
      </w:r>
      <w:r>
        <w:rPr>
          <w:rtl w:val="true"/>
        </w:rPr>
        <w:t xml:space="preserve">, </w:t>
      </w:r>
      <w:r>
        <w:rPr>
          <w:rtl w:val="true"/>
        </w:rPr>
        <w:t>אבל יש רע יתירה</w:t>
      </w:r>
      <w:r>
        <w:rPr>
          <w:rtl w:val="true"/>
        </w:rPr>
        <w:t xml:space="preserve">, </w:t>
      </w:r>
      <w:r>
        <w:rPr>
          <w:rtl w:val="true"/>
        </w:rPr>
        <w:t>שקשה לאכלו</w:t>
      </w:r>
      <w:r>
        <w:rPr>
          <w:rtl w:val="true"/>
        </w:rPr>
        <w:t xml:space="preserve">). </w:t>
      </w:r>
      <w:r>
        <w:rPr>
          <w:rtl w:val="true"/>
        </w:rPr>
        <w:t>למשל</w:t>
      </w:r>
      <w:r>
        <w:rPr>
          <w:rtl w:val="true"/>
        </w:rPr>
        <w:t xml:space="preserve">, </w:t>
      </w:r>
      <w:r>
        <w:rPr>
          <w:rtl w:val="true"/>
        </w:rPr>
        <w:t>רוטב שיוצא מן הבשר אינו כל כך חשוב לאכול</w:t>
      </w:r>
      <w:r>
        <w:rPr>
          <w:rtl w:val="true"/>
        </w:rPr>
        <w:t xml:space="preserve">, </w:t>
      </w:r>
      <w:r>
        <w:rPr>
          <w:rtl w:val="true"/>
        </w:rPr>
        <w:t>אף שלפני כן</w:t>
      </w:r>
      <w:r>
        <w:rPr>
          <w:rtl w:val="true"/>
        </w:rPr>
        <w:t xml:space="preserve">, </w:t>
      </w:r>
      <w:r>
        <w:rPr>
          <w:rtl w:val="true"/>
        </w:rPr>
        <w:t>היה חלק מן הבשר</w:t>
      </w:r>
      <w:r>
        <w:rPr>
          <w:rtl w:val="true"/>
        </w:rPr>
        <w:t>.</w:t>
      </w:r>
    </w:p>
    <w:p>
      <w:pPr>
        <w:pStyle w:val="Footnote"/>
        <w:spacing w:lineRule="auto" w:line="240" w:before="86" w:after="86"/>
        <w:ind w:left="346" w:hanging="346"/>
        <w:rPr/>
      </w:pPr>
      <w:r>
        <w:rPr>
          <w:rtl w:val="true"/>
        </w:rPr>
        <w:tab/>
      </w:r>
      <w:r>
        <w:rPr>
          <w:rtl w:val="true"/>
        </w:rPr>
        <w:t>משנה יבאר עוד פטורים גבי אלו שני במינים שבמין שני</w:t>
      </w:r>
      <w:r>
        <w:rPr>
          <w:rtl w:val="true"/>
        </w:rPr>
        <w:t>. (</w:t>
      </w:r>
      <w:r>
        <w:rPr>
          <w:rtl w:val="true"/>
        </w:rPr>
        <w:t>ויש לדון אם פטורים אחרים נוגעים גם במין ראשון</w:t>
      </w:r>
      <w:r>
        <w:rPr>
          <w:rtl w:val="true"/>
        </w:rPr>
        <w:t>.)</w:t>
      </w:r>
    </w:p>
  </w:footnote>
  <w:footnote w:id="157">
    <w:p>
      <w:pPr>
        <w:pStyle w:val="Footnote"/>
        <w:spacing w:lineRule="auto" w:line="240" w:before="86" w:after="86"/>
        <w:ind w:left="346" w:hanging="346"/>
        <w:rPr/>
      </w:pPr>
      <w:r>
        <w:rPr>
          <w:rStyle w:val="FootnoteCharacters"/>
        </w:rPr>
        <w:footnoteRef/>
      </w:r>
      <w:r>
        <w:rPr>
          <w:rtl w:val="true"/>
        </w:rPr>
        <w:tab/>
        <w:t>הוא סקי“ן</w:t>
      </w:r>
      <w:r>
        <w:rPr>
          <w:rtl w:val="true"/>
        </w:rPr>
        <w:t>.</w:t>
      </w:r>
    </w:p>
  </w:footnote>
  <w:footnote w:id="158">
    <w:p>
      <w:pPr>
        <w:pStyle w:val="Footnote"/>
        <w:spacing w:lineRule="auto" w:line="240" w:before="86" w:after="86"/>
        <w:ind w:left="346" w:hanging="346"/>
        <w:rPr/>
      </w:pPr>
      <w:r>
        <w:rPr>
          <w:rStyle w:val="FootnoteCharacters"/>
        </w:rPr>
        <w:footnoteRef/>
      </w:r>
      <w:r>
        <w:rPr>
          <w:rtl w:val="true"/>
        </w:rPr>
        <w:tab/>
        <w:t>הוא מרק שנעשה מן הבשר</w:t>
      </w:r>
      <w:r>
        <w:rPr>
          <w:rtl w:val="true"/>
        </w:rPr>
        <w:t xml:space="preserve">. </w:t>
      </w:r>
    </w:p>
  </w:footnote>
  <w:footnote w:id="159">
    <w:p>
      <w:pPr>
        <w:pStyle w:val="Footnote"/>
        <w:spacing w:lineRule="auto" w:line="240" w:before="86" w:after="86"/>
        <w:ind w:left="346" w:hanging="346"/>
        <w:rPr/>
      </w:pPr>
      <w:r>
        <w:rPr>
          <w:rStyle w:val="FootnoteCharacters"/>
        </w:rPr>
        <w:footnoteRef/>
      </w:r>
      <w:r>
        <w:rPr>
          <w:rtl w:val="true"/>
        </w:rPr>
        <w:tab/>
        <w:t>הוא חתיכות קטנות של בשר ושל תבלין</w:t>
      </w:r>
      <w:r>
        <w:rPr>
          <w:rtl w:val="true"/>
        </w:rPr>
        <w:t>.</w:t>
      </w:r>
    </w:p>
  </w:footnote>
  <w:footnote w:id="160">
    <w:p>
      <w:pPr>
        <w:pStyle w:val="Footnote"/>
        <w:spacing w:lineRule="auto" w:line="240" w:before="86" w:after="86"/>
        <w:ind w:left="346" w:hanging="346"/>
        <w:rPr/>
      </w:pPr>
      <w:r>
        <w:rPr>
          <w:rStyle w:val="FootnoteCharacters"/>
        </w:rPr>
        <w:footnoteRef/>
      </w:r>
      <w:r>
        <w:rPr>
          <w:rtl w:val="true"/>
        </w:rPr>
        <w:tab/>
        <w:t>הוא גיד הצוואר</w:t>
      </w:r>
      <w:r>
        <w:rPr>
          <w:rtl w:val="true"/>
        </w:rPr>
        <w:t xml:space="preserve">. </w:t>
      </w:r>
      <w:r>
        <w:rPr>
          <w:rtl w:val="true"/>
        </w:rPr>
        <w:t>כן פרש“י</w:t>
      </w:r>
      <w:r>
        <w:rPr>
          <w:rtl w:val="true"/>
        </w:rPr>
        <w:t xml:space="preserve">, </w:t>
      </w:r>
      <w:r>
        <w:rPr>
          <w:rtl w:val="true"/>
        </w:rPr>
        <w:t>וראיתי מש“כ שהוא חתיכות קטנות של בשר שנדבקים בעור</w:t>
      </w:r>
      <w:r>
        <w:rPr>
          <w:rtl w:val="true"/>
        </w:rPr>
        <w:t>.</w:t>
      </w:r>
    </w:p>
  </w:footnote>
  <w:footnote w:id="161">
    <w:p>
      <w:pPr>
        <w:pStyle w:val="Footnote"/>
        <w:spacing w:lineRule="auto" w:line="240" w:before="86" w:after="86"/>
        <w:ind w:left="346" w:hanging="346"/>
        <w:rPr/>
      </w:pPr>
      <w:r>
        <w:rPr>
          <w:rStyle w:val="FootnoteCharacters"/>
        </w:rPr>
        <w:footnoteRef/>
      </w:r>
      <w:r>
        <w:rPr>
          <w:rtl w:val="true"/>
        </w:rPr>
        <w:tab/>
        <w:t>זה רק בשל בהמה</w:t>
      </w:r>
      <w:r>
        <w:rPr>
          <w:rtl w:val="true"/>
        </w:rPr>
        <w:t xml:space="preserve">, </w:t>
      </w:r>
      <w:r>
        <w:rPr>
          <w:rtl w:val="true"/>
        </w:rPr>
        <w:t>אבל של עוף נאכל</w:t>
      </w:r>
      <w:r>
        <w:rPr>
          <w:rtl w:val="true"/>
        </w:rPr>
        <w:t xml:space="preserve">. </w:t>
      </w:r>
      <w:r>
        <w:rPr>
          <w:b/>
          <w:bCs/>
          <w:rtl w:val="true"/>
        </w:rPr>
        <w:t>(</w:t>
      </w:r>
      <w:r>
        <w:rPr>
          <w:b/>
          <w:b/>
          <w:bCs/>
          <w:rtl w:val="true"/>
        </w:rPr>
        <w:t>לה</w:t>
      </w:r>
      <w:r>
        <w:rPr>
          <w:b/>
          <w:bCs/>
          <w:rtl w:val="true"/>
        </w:rPr>
        <w:t>.)</w:t>
      </w:r>
    </w:p>
  </w:footnote>
  <w:footnote w:id="162">
    <w:p>
      <w:pPr>
        <w:pStyle w:val="Footnote"/>
        <w:spacing w:lineRule="auto" w:line="240" w:before="86" w:after="86"/>
        <w:ind w:left="346" w:hanging="346"/>
        <w:rPr/>
      </w:pPr>
      <w:r>
        <w:rPr>
          <w:rStyle w:val="FootnoteCharacters"/>
        </w:rPr>
        <w:footnoteRef/>
      </w:r>
      <w:r>
        <w:rPr>
          <w:rtl w:val="true"/>
        </w:rPr>
        <w:tab/>
        <w:t>הוא בונ“ז</w:t>
      </w:r>
      <w:r>
        <w:rPr>
          <w:rtl w:val="true"/>
        </w:rPr>
        <w:t>. (</w:t>
      </w:r>
      <w:r>
        <w:rPr>
          <w:rtl w:val="true"/>
        </w:rPr>
        <w:t>יל“ד אם המאר“ו הוא בכלל זה</w:t>
      </w:r>
      <w:r>
        <w:rPr>
          <w:rtl w:val="true"/>
        </w:rPr>
        <w:t>.)</w:t>
      </w:r>
    </w:p>
  </w:footnote>
  <w:footnote w:id="163">
    <w:p>
      <w:pPr>
        <w:pStyle w:val="Footnote"/>
        <w:spacing w:lineRule="auto" w:line="240" w:before="86" w:after="86"/>
        <w:ind w:left="346" w:hanging="346"/>
        <w:rPr/>
      </w:pPr>
      <w:r>
        <w:rPr>
          <w:rStyle w:val="FootnoteCharacters"/>
        </w:rPr>
        <w:footnoteRef/>
      </w:r>
      <w:r>
        <w:rPr>
          <w:rtl w:val="true"/>
        </w:rPr>
        <w:tab/>
        <w:t>הוא סיניו“ז</w:t>
      </w:r>
      <w:r>
        <w:rPr>
          <w:rtl w:val="true"/>
        </w:rPr>
        <w:t>.</w:t>
      </w:r>
    </w:p>
  </w:footnote>
  <w:footnote w:id="164">
    <w:p>
      <w:pPr>
        <w:pStyle w:val="Footnote"/>
        <w:spacing w:lineRule="auto" w:line="240" w:before="86" w:after="86"/>
        <w:ind w:left="346" w:hanging="346"/>
        <w:rPr/>
      </w:pPr>
      <w:r>
        <w:rPr>
          <w:rStyle w:val="FootnoteCharacters"/>
        </w:rPr>
        <w:footnoteRef/>
      </w:r>
      <w:r>
        <w:rPr>
          <w:rtl w:val="true"/>
        </w:rPr>
        <w:tab/>
        <w:t>הוא ההוב“ז</w:t>
      </w:r>
      <w:r>
        <w:rPr>
          <w:rtl w:val="true"/>
        </w:rPr>
        <w:t>.</w:t>
      </w:r>
    </w:p>
  </w:footnote>
  <w:footnote w:id="165">
    <w:p>
      <w:pPr>
        <w:pStyle w:val="Footnote"/>
        <w:spacing w:lineRule="auto" w:line="240" w:before="86" w:after="86"/>
        <w:ind w:left="346" w:hanging="346"/>
        <w:rPr/>
      </w:pPr>
      <w:r>
        <w:rPr>
          <w:rStyle w:val="FootnoteCharacters"/>
        </w:rPr>
        <w:footnoteRef/>
      </w:r>
      <w:r>
        <w:rPr>
          <w:rtl w:val="true"/>
        </w:rPr>
        <w:tab/>
        <w:t>הוא ההורנ“ז</w:t>
      </w:r>
      <w:r>
        <w:rPr>
          <w:rtl w:val="true"/>
        </w:rPr>
        <w:t>.</w:t>
      </w:r>
    </w:p>
  </w:footnote>
  <w:footnote w:id="166">
    <w:p>
      <w:pPr>
        <w:pStyle w:val="Footnote"/>
        <w:spacing w:lineRule="auto" w:line="240" w:before="86" w:after="86"/>
        <w:ind w:left="346" w:hanging="346"/>
        <w:rPr/>
      </w:pPr>
      <w:r>
        <w:rPr>
          <w:rStyle w:val="FootnoteCharacters"/>
        </w:rPr>
        <w:footnoteRef/>
      </w:r>
      <w:r>
        <w:rPr>
          <w:rtl w:val="true"/>
        </w:rPr>
        <w:tab/>
        <w:t>אלו אינם ראויים לאכילה או לא חשובים די</w:t>
      </w:r>
      <w:r>
        <w:rPr>
          <w:rtl w:val="true"/>
        </w:rPr>
        <w:t xml:space="preserve">^. </w:t>
      </w:r>
      <w:r>
        <w:rPr>
          <w:rtl w:val="true"/>
        </w:rPr>
        <w:t>אז</w:t>
      </w:r>
      <w:r>
        <w:rPr>
          <w:rtl w:val="true"/>
        </w:rPr>
        <w:t xml:space="preserve">, </w:t>
      </w:r>
      <w:r>
        <w:rPr>
          <w:rtl w:val="true"/>
        </w:rPr>
        <w:t xml:space="preserve">לכאו’ </w:t>
      </w:r>
      <w:r>
        <w:rPr>
          <w:rtl w:val="true"/>
        </w:rPr>
        <w:t>(</w:t>
      </w:r>
      <w:r>
        <w:rPr>
          <w:rtl w:val="true"/>
        </w:rPr>
        <w:t>עיין לעיל</w:t>
      </w:r>
      <w:r>
        <w:rPr>
          <w:rtl w:val="true"/>
        </w:rPr>
        <w:t xml:space="preserve">, </w:t>
      </w:r>
      <w:r>
        <w:rPr>
          <w:rtl w:val="true"/>
        </w:rPr>
        <w:t>בביאור שכתבנו בשיטת ר“א</w:t>
      </w:r>
      <w:r>
        <w:rPr>
          <w:rtl w:val="true"/>
        </w:rPr>
        <w:t xml:space="preserve">, </w:t>
      </w:r>
      <w:r>
        <w:rPr>
          <w:rtl w:val="true"/>
        </w:rPr>
        <w:t>שאין זה מוכרח</w:t>
      </w:r>
      <w:r>
        <w:rPr>
          <w:rtl w:val="true"/>
        </w:rPr>
        <w:t xml:space="preserve">) </w:t>
      </w:r>
      <w:r>
        <w:rPr>
          <w:rtl w:val="true"/>
        </w:rPr>
        <w:t>ר“א יחלוק על זה</w:t>
      </w:r>
      <w:r>
        <w:rPr>
          <w:rtl w:val="true"/>
        </w:rPr>
        <w:t>.</w:t>
      </w:r>
    </w:p>
  </w:footnote>
  <w:footnote w:id="167">
    <w:p>
      <w:pPr>
        <w:pStyle w:val="Footnote"/>
        <w:spacing w:lineRule="auto" w:line="240" w:before="86" w:after="86"/>
        <w:ind w:left="346" w:hanging="346"/>
        <w:rPr/>
      </w:pPr>
      <w:r>
        <w:rPr>
          <w:rStyle w:val="FootnoteCharacters"/>
        </w:rPr>
        <w:footnoteRef/>
      </w:r>
      <w:r>
        <w:rPr>
          <w:rtl w:val="true"/>
        </w:rPr>
        <w:tab/>
        <w:t>אם חשב עליהם לפיגול</w:t>
      </w:r>
      <w:r>
        <w:rPr>
          <w:rtl w:val="true"/>
        </w:rPr>
        <w:t xml:space="preserve">, </w:t>
      </w:r>
      <w:r>
        <w:rPr>
          <w:rtl w:val="true"/>
        </w:rPr>
        <w:t>לא רק לא נעשה כל הבהמה פיגול</w:t>
      </w:r>
      <w:r>
        <w:rPr>
          <w:rtl w:val="true"/>
        </w:rPr>
        <w:t xml:space="preserve">, </w:t>
      </w:r>
      <w:r>
        <w:rPr>
          <w:rtl w:val="true"/>
        </w:rPr>
        <w:t>אלא אף עצמם לא נעשים פיגול</w:t>
      </w:r>
      <w:r>
        <w:rPr>
          <w:rtl w:val="true"/>
        </w:rPr>
        <w:t xml:space="preserve">. </w:t>
      </w:r>
      <w:r>
        <w:rPr>
          <w:b/>
          <w:bCs/>
          <w:rtl w:val="true"/>
        </w:rPr>
        <w:t>(</w:t>
      </w:r>
      <w:r>
        <w:rPr>
          <w:b/>
          <w:b/>
          <w:bCs/>
          <w:rtl w:val="true"/>
        </w:rPr>
        <w:t>לה</w:t>
      </w:r>
      <w:r>
        <w:rPr>
          <w:b/>
          <w:bCs/>
          <w:rtl w:val="true"/>
        </w:rPr>
        <w:t>:)</w:t>
      </w:r>
    </w:p>
  </w:footnote>
  <w:footnote w:id="168">
    <w:p>
      <w:pPr>
        <w:pStyle w:val="Footnote"/>
        <w:spacing w:lineRule="auto" w:line="240" w:before="86" w:after="86"/>
        <w:ind w:left="346" w:hanging="346"/>
        <w:rPr/>
      </w:pPr>
      <w:r>
        <w:rPr>
          <w:rStyle w:val="FootnoteCharacters"/>
        </w:rPr>
        <w:footnoteRef/>
      </w:r>
      <w:r>
        <w:rPr>
          <w:rtl w:val="true"/>
        </w:rPr>
        <w:tab/>
        <w:t>אם שהה יותר מזמן אכילת קרבן</w:t>
      </w:r>
      <w:r>
        <w:rPr>
          <w:rtl w:val="true"/>
        </w:rPr>
        <w:t xml:space="preserve">, </w:t>
      </w:r>
      <w:r>
        <w:rPr>
          <w:rtl w:val="true"/>
        </w:rPr>
        <w:t>ואכל את אלו</w:t>
      </w:r>
      <w:r>
        <w:rPr>
          <w:rtl w:val="true"/>
        </w:rPr>
        <w:t xml:space="preserve">, </w:t>
      </w:r>
      <w:r>
        <w:rPr>
          <w:rtl w:val="true"/>
        </w:rPr>
        <w:t>לא חייב</w:t>
      </w:r>
      <w:r>
        <w:rPr>
          <w:rtl w:val="true"/>
        </w:rPr>
        <w:t xml:space="preserve">. </w:t>
      </w:r>
    </w:p>
  </w:footnote>
  <w:footnote w:id="169">
    <w:p>
      <w:pPr>
        <w:pStyle w:val="Footnote"/>
        <w:spacing w:lineRule="auto" w:line="240" w:before="86" w:after="86"/>
        <w:ind w:left="346" w:hanging="346"/>
        <w:rPr/>
      </w:pPr>
      <w:r>
        <w:rPr>
          <w:rStyle w:val="FootnoteCharacters"/>
        </w:rPr>
        <w:footnoteRef/>
      </w:r>
      <w:r>
        <w:rPr>
          <w:rtl w:val="true"/>
        </w:rPr>
        <w:tab/>
        <w:t>אם האוכל או הקרבן</w:t>
      </w:r>
      <w:r>
        <w:rPr>
          <w:rtl w:val="true"/>
        </w:rPr>
        <w:t xml:space="preserve">^ </w:t>
      </w:r>
      <w:r>
        <w:rPr>
          <w:rtl w:val="true"/>
        </w:rPr>
        <w:t>נטמא</w:t>
      </w:r>
      <w:r>
        <w:rPr>
          <w:rtl w:val="true"/>
        </w:rPr>
        <w:t xml:space="preserve">, </w:t>
      </w:r>
      <w:r>
        <w:rPr>
          <w:rtl w:val="true"/>
        </w:rPr>
        <w:t>לא חייב על אכילת אלו</w:t>
      </w:r>
      <w:r>
        <w:rPr>
          <w:rtl w:val="true"/>
        </w:rPr>
        <w:t>.</w:t>
      </w:r>
    </w:p>
  </w:footnote>
  <w:footnote w:id="170">
    <w:p>
      <w:pPr>
        <w:pStyle w:val="Footnote"/>
        <w:spacing w:lineRule="auto" w:line="240" w:before="86" w:after="86"/>
        <w:ind w:left="346" w:hanging="346"/>
        <w:rPr/>
      </w:pPr>
      <w:r>
        <w:rPr>
          <w:rStyle w:val="FootnoteCharacters"/>
        </w:rPr>
        <w:footnoteRef/>
      </w:r>
      <w:r>
        <w:rPr>
          <w:rtl w:val="true"/>
        </w:rPr>
        <w:tab/>
        <w:t>לא מבאר גמ’ מקור לשנים אלו</w:t>
      </w:r>
      <w:r>
        <w:rPr>
          <w:rtl w:val="true"/>
        </w:rPr>
        <w:t>.</w:t>
      </w:r>
    </w:p>
  </w:footnote>
  <w:footnote w:id="171">
    <w:p>
      <w:pPr>
        <w:pStyle w:val="Footnote"/>
        <w:spacing w:lineRule="auto" w:line="240" w:before="86" w:after="86"/>
        <w:ind w:left="346" w:hanging="346"/>
        <w:rPr/>
      </w:pPr>
      <w:r>
        <w:rPr>
          <w:rStyle w:val="FootnoteCharacters"/>
        </w:rPr>
        <w:footnoteRef/>
      </w:r>
      <w:r>
        <w:rPr>
          <w:b/>
          <w:b/>
          <w:bCs/>
          <w:rtl w:val="true"/>
        </w:rPr>
        <w:tab/>
        <w:t>ענין המשנה</w:t>
      </w:r>
      <w:r>
        <w:rPr>
          <w:b/>
          <w:bCs/>
          <w:rtl w:val="true"/>
        </w:rPr>
        <w:t xml:space="preserve">: </w:t>
      </w:r>
      <w:r>
        <w:rPr>
          <w:rtl w:val="true"/>
        </w:rPr>
        <w:t>דברים שאינם ראויים לאכילה</w:t>
      </w:r>
      <w:r>
        <w:rPr>
          <w:rtl w:val="true"/>
        </w:rPr>
        <w:t>.</w:t>
      </w:r>
    </w:p>
  </w:footnote>
  <w:footnote w:id="172">
    <w:p>
      <w:pPr>
        <w:pStyle w:val="Footnote"/>
        <w:spacing w:before="86" w:after="86"/>
        <w:rPr>
          <w:b/>
          <w:bCs/>
        </w:rPr>
      </w:pPr>
      <w:r>
        <w:rPr>
          <w:rStyle w:val="FootnoteCharacters"/>
        </w:rPr>
        <w:t xml:space="preserve"> </w:t>
      </w:r>
      <w:r>
        <w:rPr>
          <w:rStyle w:val="FootnoteCharacters"/>
          <w:rtl w:val="true"/>
        </w:rPr>
        <w:tab/>
        <w:t xml:space="preserve">           </w:t>
      </w:r>
      <w:r>
        <w:rPr>
          <w:b/>
          <w:b/>
          <w:bCs/>
          <w:rtl w:val="true"/>
        </w:rPr>
        <w:t>משנה ה</w:t>
      </w:r>
    </w:p>
  </w:footnote>
  <w:footnote w:id="173">
    <w:p>
      <w:pPr>
        <w:pStyle w:val="Footnote"/>
        <w:spacing w:lineRule="auto" w:line="240" w:before="86" w:after="86"/>
        <w:ind w:left="346" w:hanging="346"/>
        <w:rPr/>
      </w:pPr>
      <w:r>
        <w:rPr>
          <w:rStyle w:val="FootnoteCharacters"/>
        </w:rPr>
        <w:footnoteRef/>
      </w:r>
      <w:r>
        <w:rPr>
          <w:rtl w:val="true"/>
        </w:rPr>
        <w:tab/>
        <w:t>הוא הולד במעי אמו</w:t>
      </w:r>
      <w:r>
        <w:rPr>
          <w:rtl w:val="true"/>
        </w:rPr>
        <w:t>.</w:t>
      </w:r>
    </w:p>
  </w:footnote>
  <w:footnote w:id="174">
    <w:p>
      <w:pPr>
        <w:pStyle w:val="Footnote"/>
        <w:spacing w:lineRule="auto" w:line="240" w:before="86" w:after="86"/>
        <w:ind w:left="346" w:hanging="346"/>
        <w:rPr/>
      </w:pPr>
      <w:r>
        <w:rPr>
          <w:rStyle w:val="FootnoteCharacters"/>
        </w:rPr>
        <w:footnoteRef/>
      </w:r>
      <w:r>
        <w:rPr>
          <w:rtl w:val="true"/>
        </w:rPr>
        <w:tab/>
        <w:t>הוא השק שסביב הוולד</w:t>
      </w:r>
      <w:r>
        <w:rPr>
          <w:rtl w:val="true"/>
        </w:rPr>
        <w:t>.</w:t>
      </w:r>
    </w:p>
  </w:footnote>
  <w:footnote w:id="175">
    <w:p>
      <w:pPr>
        <w:pStyle w:val="Footnote"/>
        <w:spacing w:lineRule="auto" w:line="240" w:before="86" w:after="86"/>
        <w:ind w:left="346" w:hanging="346"/>
        <w:rPr/>
      </w:pPr>
      <w:r>
        <w:rPr>
          <w:rStyle w:val="FootnoteCharacters"/>
        </w:rPr>
        <w:footnoteRef/>
      </w:r>
      <w:r>
        <w:rPr>
          <w:rtl w:val="true"/>
        </w:rPr>
        <w:tab/>
        <w:t>שאינו נחשב חלק מן הזבח</w:t>
      </w:r>
      <w:r>
        <w:rPr>
          <w:rtl w:val="true"/>
        </w:rPr>
        <w:t xml:space="preserve">. </w:t>
      </w:r>
      <w:r>
        <w:rPr>
          <w:rtl w:val="true"/>
        </w:rPr>
        <w:t>אז</w:t>
      </w:r>
      <w:r>
        <w:rPr>
          <w:rtl w:val="true"/>
        </w:rPr>
        <w:t xml:space="preserve">, </w:t>
      </w:r>
      <w:r>
        <w:rPr>
          <w:rtl w:val="true"/>
        </w:rPr>
        <w:t>נמצא שלא חשב על הזבח</w:t>
      </w:r>
      <w:r>
        <w:rPr>
          <w:rtl w:val="true"/>
        </w:rPr>
        <w:t xml:space="preserve">. </w:t>
      </w:r>
      <w:r>
        <w:rPr>
          <w:rtl w:val="true"/>
        </w:rPr>
        <w:t>אבל</w:t>
      </w:r>
      <w:r>
        <w:rPr>
          <w:rtl w:val="true"/>
        </w:rPr>
        <w:t xml:space="preserve">, </w:t>
      </w:r>
      <w:r>
        <w:rPr>
          <w:rtl w:val="true"/>
        </w:rPr>
        <w:t>מבאר גמ’ שאם חשב על הזבח</w:t>
      </w:r>
      <w:r>
        <w:rPr>
          <w:rtl w:val="true"/>
        </w:rPr>
        <w:t xml:space="preserve">, </w:t>
      </w:r>
      <w:r>
        <w:rPr>
          <w:rtl w:val="true"/>
        </w:rPr>
        <w:t>אכילת השליל מחייב אותו כרת</w:t>
      </w:r>
      <w:r>
        <w:rPr>
          <w:rtl w:val="true"/>
        </w:rPr>
        <w:t xml:space="preserve">, </w:t>
      </w:r>
      <w:r>
        <w:rPr>
          <w:rtl w:val="true"/>
        </w:rPr>
        <w:t>שלזה נחשבת השליל חלק מן הקרבן</w:t>
      </w:r>
      <w:r>
        <w:rPr>
          <w:rtl w:val="true"/>
        </w:rPr>
        <w:t xml:space="preserve">. </w:t>
      </w:r>
      <w:r>
        <w:rPr>
          <w:b/>
          <w:bCs/>
          <w:rtl w:val="true"/>
        </w:rPr>
        <w:t>(</w:t>
      </w:r>
      <w:r>
        <w:rPr>
          <w:b/>
          <w:b/>
          <w:bCs/>
          <w:rtl w:val="true"/>
        </w:rPr>
        <w:t>לה</w:t>
      </w:r>
      <w:r>
        <w:rPr>
          <w:b/>
          <w:bCs/>
          <w:rtl w:val="true"/>
        </w:rPr>
        <w:t>.)</w:t>
      </w:r>
    </w:p>
  </w:footnote>
  <w:footnote w:id="176">
    <w:p>
      <w:pPr>
        <w:pStyle w:val="Footnote"/>
        <w:spacing w:lineRule="auto" w:line="240" w:before="86" w:after="86"/>
        <w:ind w:left="346" w:hanging="346"/>
        <w:rPr/>
      </w:pPr>
      <w:r>
        <w:rPr>
          <w:rStyle w:val="FootnoteCharacters"/>
        </w:rPr>
        <w:footnoteRef/>
      </w:r>
      <w:r>
        <w:rPr>
          <w:rtl w:val="true"/>
        </w:rPr>
        <w:tab/>
        <w:t>כך הוא הריגת עוף של קרבן</w:t>
      </w:r>
      <w:r>
        <w:rPr>
          <w:rtl w:val="true"/>
        </w:rPr>
        <w:t>.</w:t>
      </w:r>
    </w:p>
  </w:footnote>
  <w:footnote w:id="177">
    <w:p>
      <w:pPr>
        <w:pStyle w:val="Footnote"/>
        <w:spacing w:before="86" w:after="86"/>
        <w:rPr>
          <w:b/>
          <w:bCs/>
        </w:rPr>
      </w:pPr>
      <w:r>
        <w:rPr>
          <w:rStyle w:val="FootnoteCharacters"/>
        </w:rPr>
        <w:footnoteRef/>
      </w:r>
      <w:r>
        <w:rPr>
          <w:b/>
          <w:b/>
          <w:bCs/>
          <w:rtl w:val="true"/>
        </w:rPr>
        <w:tab/>
        <w:t>ענין המשנה</w:t>
      </w:r>
      <w:r>
        <w:rPr>
          <w:b/>
          <w:bCs/>
          <w:rtl w:val="true"/>
        </w:rPr>
        <w:t>:</w:t>
      </w:r>
      <w:r>
        <w:rPr>
          <w:rtl w:val="true"/>
        </w:rPr>
        <w:t xml:space="preserve"> </w:t>
      </w:r>
      <w:r>
        <w:rPr>
          <w:rtl w:val="true"/>
        </w:rPr>
        <w:t>דברים אחרים שאין מחשבתם עושה פיגול</w:t>
      </w:r>
      <w:r>
        <w:rPr>
          <w:rtl w:val="true"/>
        </w:rPr>
        <w:t>.</w:t>
      </w:r>
    </w:p>
  </w:footnote>
  <w:footnote w:id="178">
    <w:p>
      <w:pPr>
        <w:pStyle w:val="Footnote"/>
        <w:spacing w:before="86" w:after="86"/>
        <w:rPr>
          <w:b/>
          <w:bCs/>
        </w:rPr>
      </w:pPr>
      <w:r>
        <w:rPr>
          <w:rStyle w:val="FootnoteCharacters"/>
        </w:rPr>
        <w:t xml:space="preserve"> </w:t>
      </w:r>
      <w:r>
        <w:rPr>
          <w:rStyle w:val="FootnoteCharacters"/>
          <w:rtl w:val="true"/>
        </w:rPr>
        <w:tab/>
        <w:t xml:space="preserve">           </w:t>
      </w:r>
      <w:r>
        <w:rPr>
          <w:b/>
          <w:b/>
          <w:bCs/>
          <w:rtl w:val="true"/>
        </w:rPr>
        <w:t>משנה ו</w:t>
      </w:r>
    </w:p>
  </w:footnote>
  <w:footnote w:id="179">
    <w:p>
      <w:pPr>
        <w:pStyle w:val="Footnote"/>
        <w:spacing w:lineRule="auto" w:line="240" w:before="86" w:after="86"/>
        <w:ind w:left="346" w:hanging="346"/>
        <w:rPr/>
      </w:pPr>
      <w:r>
        <w:rPr>
          <w:rStyle w:val="FootnoteCharacters"/>
        </w:rPr>
        <w:footnoteRef/>
      </w:r>
      <w:r>
        <w:rPr>
          <w:rtl w:val="true"/>
        </w:rPr>
        <w:tab/>
        <w:t>באר משנה לעיל מהו מח’ פיגול</w:t>
      </w:r>
      <w:r>
        <w:rPr>
          <w:rtl w:val="true"/>
        </w:rPr>
        <w:t xml:space="preserve">- </w:t>
      </w:r>
      <w:r>
        <w:rPr>
          <w:rtl w:val="true"/>
        </w:rPr>
        <w:t>הוא מחשבה לאכול או להקטיר לאחר זמן</w:t>
      </w:r>
      <w:r>
        <w:rPr>
          <w:rtl w:val="true"/>
        </w:rPr>
        <w:t xml:space="preserve">. </w:t>
      </w:r>
      <w:r>
        <w:rPr>
          <w:rtl w:val="true"/>
        </w:rPr>
        <w:t>משנה זה יבאר מחשבות על פסולות אחרות</w:t>
      </w:r>
      <w:r>
        <w:rPr>
          <w:rtl w:val="true"/>
        </w:rPr>
        <w:t>.</w:t>
      </w:r>
    </w:p>
  </w:footnote>
  <w:footnote w:id="180">
    <w:p>
      <w:pPr>
        <w:pStyle w:val="Footnote"/>
        <w:spacing w:lineRule="auto" w:line="240" w:before="86" w:after="86"/>
        <w:ind w:left="346" w:hanging="346"/>
        <w:rPr/>
      </w:pPr>
      <w:r>
        <w:rPr>
          <w:rStyle w:val="FootnoteCharacters"/>
        </w:rPr>
        <w:footnoteRef/>
      </w:r>
      <w:r>
        <w:rPr>
          <w:rtl w:val="true"/>
        </w:rPr>
        <w:tab/>
        <w:t>גמ’ מבאר שני מקורות</w:t>
      </w:r>
      <w:r>
        <w:rPr>
          <w:rtl w:val="true"/>
        </w:rPr>
        <w:t>:</w:t>
      </w:r>
    </w:p>
    <w:p>
      <w:pPr>
        <w:pStyle w:val="Footnote"/>
        <w:numPr>
          <w:ilvl w:val="0"/>
          <w:numId w:val="23"/>
        </w:numPr>
        <w:rPr/>
      </w:pPr>
      <w:r>
        <w:rPr>
          <w:rtl w:val="true"/>
        </w:rPr>
        <w:t>יש קרא מיותר של הנחה</w:t>
      </w:r>
      <w:r>
        <w:rPr>
          <w:rtl w:val="true"/>
        </w:rPr>
        <w:t xml:space="preserve">, </w:t>
      </w:r>
      <w:r>
        <w:rPr>
          <w:rtl w:val="true"/>
        </w:rPr>
        <w:t>ודורשים אותו לפסול מחשבת הנחה</w:t>
      </w:r>
      <w:r>
        <w:rPr>
          <w:rtl w:val="true"/>
        </w:rPr>
        <w:t xml:space="preserve">. </w:t>
      </w:r>
      <w:r>
        <w:rPr>
          <w:rtl w:val="true"/>
        </w:rPr>
        <w:t>דוחה גמ’ מבריי’ שאומר שאין זה מקור לשו</w:t>
      </w:r>
      <w:r>
        <w:rPr>
          <w:rtl w:val="true"/>
        </w:rPr>
        <w:t>.</w:t>
      </w:r>
    </w:p>
    <w:p>
      <w:pPr>
        <w:pStyle w:val="Footnote"/>
        <w:numPr>
          <w:ilvl w:val="0"/>
          <w:numId w:val="23"/>
        </w:numPr>
        <w:spacing w:before="86" w:after="86"/>
        <w:rPr/>
      </w:pPr>
      <w:r>
        <w:rPr>
          <w:rtl w:val="true"/>
        </w:rPr>
        <w:t>כיון שאילו עשה כן נפסל</w:t>
      </w:r>
      <w:r>
        <w:rPr>
          <w:rtl w:val="true"/>
        </w:rPr>
        <w:t xml:space="preserve">, </w:t>
      </w:r>
      <w:r>
        <w:rPr>
          <w:rtl w:val="true"/>
        </w:rPr>
        <w:t>אם חשב כן</w:t>
      </w:r>
      <w:r>
        <w:rPr>
          <w:rtl w:val="true"/>
        </w:rPr>
        <w:t xml:space="preserve">, </w:t>
      </w:r>
      <w:r>
        <w:rPr>
          <w:rtl w:val="true"/>
        </w:rPr>
        <w:t>נפסל</w:t>
      </w:r>
      <w:r>
        <w:rPr>
          <w:rtl w:val="true"/>
        </w:rPr>
        <w:t>. (</w:t>
      </w:r>
      <w:r>
        <w:rPr>
          <w:rtl w:val="true"/>
        </w:rPr>
        <w:t>צ“ב</w:t>
      </w:r>
      <w:r>
        <w:rPr>
          <w:rtl w:val="true"/>
        </w:rPr>
        <w:t xml:space="preserve">, </w:t>
      </w:r>
      <w:r>
        <w:rPr>
          <w:rtl w:val="true"/>
        </w:rPr>
        <w:t>שיש מאלו שלא יפסלו קרבן</w:t>
      </w:r>
      <w:r>
        <w:rPr>
          <w:rtl w:val="true"/>
        </w:rPr>
        <w:t xml:space="preserve">, </w:t>
      </w:r>
      <w:r>
        <w:rPr>
          <w:rtl w:val="true"/>
        </w:rPr>
        <w:t>כמו הנחת אימורים שלו</w:t>
      </w:r>
      <w:r>
        <w:rPr>
          <w:rtl w:val="true"/>
        </w:rPr>
        <w:t xml:space="preserve">.) </w:t>
      </w:r>
      <w:r>
        <w:rPr>
          <w:b/>
          <w:bCs/>
          <w:rtl w:val="true"/>
        </w:rPr>
        <w:t>(</w:t>
      </w:r>
      <w:r>
        <w:rPr>
          <w:b/>
          <w:b/>
          <w:bCs/>
          <w:rtl w:val="true"/>
        </w:rPr>
        <w:t>לו</w:t>
      </w:r>
      <w:r>
        <w:rPr>
          <w:b/>
          <w:bCs/>
          <w:rtl w:val="true"/>
        </w:rPr>
        <w:t>.)</w:t>
      </w:r>
    </w:p>
  </w:footnote>
  <w:footnote w:id="181">
    <w:p>
      <w:pPr>
        <w:pStyle w:val="Footnote"/>
        <w:spacing w:lineRule="auto" w:line="240" w:before="86" w:after="86"/>
        <w:ind w:left="346" w:hanging="346"/>
        <w:rPr/>
      </w:pPr>
      <w:r>
        <w:rPr>
          <w:rStyle w:val="FootnoteCharacters"/>
        </w:rPr>
        <w:footnoteRef/>
      </w:r>
      <w:r>
        <w:rPr>
          <w:rtl w:val="true"/>
        </w:rPr>
        <w:tab/>
        <w:t>אף רבי יהודה מודה כאן</w:t>
      </w:r>
      <w:r>
        <w:rPr>
          <w:rtl w:val="true"/>
        </w:rPr>
        <w:t xml:space="preserve">, </w:t>
      </w:r>
      <w:r>
        <w:rPr>
          <w:rtl w:val="true"/>
        </w:rPr>
        <w:t>וסובר שנתינה שלא במקומו מכפר</w:t>
      </w:r>
      <w:r>
        <w:rPr>
          <w:rtl w:val="true"/>
        </w:rPr>
        <w:t>.</w:t>
      </w:r>
    </w:p>
  </w:footnote>
  <w:footnote w:id="182">
    <w:p>
      <w:pPr>
        <w:pStyle w:val="Footnote"/>
        <w:spacing w:lineRule="auto" w:line="240" w:before="86" w:after="86"/>
        <w:ind w:left="346" w:hanging="346"/>
        <w:rPr/>
      </w:pPr>
      <w:r>
        <w:rPr>
          <w:rStyle w:val="FootnoteCharacters"/>
        </w:rPr>
        <w:footnoteRef/>
      </w:r>
      <w:r>
        <w:rPr>
          <w:rtl w:val="true"/>
        </w:rPr>
        <w:tab/>
        <w:t>אף ר“י מודה כאן</w:t>
      </w:r>
      <w:r>
        <w:rPr>
          <w:rtl w:val="true"/>
        </w:rPr>
        <w:t xml:space="preserve">, </w:t>
      </w:r>
      <w:r>
        <w:rPr>
          <w:rtl w:val="true"/>
        </w:rPr>
        <w:t>שלא חשב במקום או על מקום שהוא משולש</w:t>
      </w:r>
      <w:r>
        <w:rPr>
          <w:rtl w:val="true"/>
        </w:rPr>
        <w:t xml:space="preserve">, </w:t>
      </w:r>
      <w:r>
        <w:rPr>
          <w:rtl w:val="true"/>
        </w:rPr>
        <w:t>ודורשים מ“שלישי“ שאז לא פסול</w:t>
      </w:r>
      <w:r>
        <w:rPr>
          <w:rtl w:val="true"/>
        </w:rPr>
        <w:t xml:space="preserve">. </w:t>
      </w:r>
      <w:r>
        <w:rPr>
          <w:rtl w:val="true"/>
        </w:rPr>
        <w:t>יש מח’ תנאים אם דורש כן ר“י או לא</w:t>
      </w:r>
      <w:r>
        <w:rPr>
          <w:rtl w:val="true"/>
        </w:rPr>
        <w:t>.</w:t>
      </w:r>
    </w:p>
  </w:footnote>
  <w:footnote w:id="183">
    <w:p>
      <w:pPr>
        <w:pStyle w:val="Footnote"/>
        <w:spacing w:lineRule="auto" w:line="240" w:before="86" w:after="86"/>
        <w:ind w:left="346" w:hanging="346"/>
        <w:rPr/>
      </w:pPr>
      <w:r>
        <w:rPr>
          <w:rStyle w:val="FootnoteCharacters"/>
        </w:rPr>
        <w:footnoteRef/>
      </w:r>
      <w:r>
        <w:rPr>
          <w:rtl w:val="true"/>
        </w:rPr>
        <w:tab/>
        <w:t>אף ר</w:t>
      </w:r>
      <w:r>
        <w:rPr>
          <w:rtl w:val="true"/>
        </w:rPr>
        <w:t>"</w:t>
      </w:r>
      <w:r>
        <w:rPr>
          <w:rtl w:val="true"/>
        </w:rPr>
        <w:t>י מודה כאן</w:t>
      </w:r>
      <w:r>
        <w:rPr>
          <w:rtl w:val="true"/>
        </w:rPr>
        <w:t xml:space="preserve">, </w:t>
      </w:r>
      <w:r>
        <w:rPr>
          <w:rtl w:val="true"/>
        </w:rPr>
        <w:t>כיון שלא פוסל קרבן</w:t>
      </w:r>
      <w:r>
        <w:rPr>
          <w:rtl w:val="true"/>
        </w:rPr>
        <w:t>.</w:t>
      </w:r>
    </w:p>
  </w:footnote>
  <w:footnote w:id="184">
    <w:p>
      <w:pPr>
        <w:pStyle w:val="Footnote"/>
        <w:spacing w:lineRule="auto" w:line="240" w:before="86" w:after="86"/>
        <w:ind w:left="346" w:hanging="346"/>
        <w:rPr/>
      </w:pPr>
      <w:r>
        <w:rPr>
          <w:rStyle w:val="FootnoteCharacters"/>
        </w:rPr>
        <w:footnoteRef/>
      </w:r>
      <w:r>
        <w:rPr>
          <w:rtl w:val="true"/>
        </w:rPr>
        <w:tab/>
        <w:t>אף מודה כאן</w:t>
      </w:r>
      <w:r>
        <w:rPr>
          <w:rtl w:val="true"/>
        </w:rPr>
        <w:t xml:space="preserve">, </w:t>
      </w:r>
      <w:r>
        <w:rPr>
          <w:rtl w:val="true"/>
        </w:rPr>
        <w:t>שלא נפסל</w:t>
      </w:r>
      <w:r>
        <w:rPr>
          <w:rtl w:val="true"/>
        </w:rPr>
        <w:t xml:space="preserve">, </w:t>
      </w:r>
      <w:r>
        <w:rPr>
          <w:rtl w:val="true"/>
        </w:rPr>
        <w:t>כיון שאין דם מבטל דם</w:t>
      </w:r>
      <w:r>
        <w:rPr>
          <w:rtl w:val="true"/>
        </w:rPr>
        <w:t xml:space="preserve">, </w:t>
      </w:r>
      <w:r>
        <w:rPr>
          <w:rtl w:val="true"/>
        </w:rPr>
        <w:t>שמין לא מבטל את מינו לר“י</w:t>
      </w:r>
      <w:r>
        <w:rPr>
          <w:rtl w:val="true"/>
        </w:rPr>
        <w:t xml:space="preserve">.  </w:t>
      </w:r>
      <w:r>
        <w:rPr>
          <w:b/>
          <w:bCs/>
          <w:rtl w:val="true"/>
        </w:rPr>
        <w:t>(</w:t>
      </w:r>
      <w:r>
        <w:rPr>
          <w:b/>
          <w:b/>
          <w:bCs/>
          <w:rtl w:val="true"/>
        </w:rPr>
        <w:t>לו</w:t>
      </w:r>
      <w:r>
        <w:rPr>
          <w:b/>
          <w:bCs/>
          <w:rtl w:val="true"/>
        </w:rPr>
        <w:t>.)</w:t>
      </w:r>
    </w:p>
  </w:footnote>
  <w:footnote w:id="185">
    <w:p>
      <w:pPr>
        <w:pStyle w:val="Footnote"/>
        <w:spacing w:lineRule="auto" w:line="240" w:before="86" w:after="86"/>
        <w:ind w:left="346" w:hanging="346"/>
        <w:rPr/>
      </w:pPr>
      <w:r>
        <w:rPr>
          <w:rStyle w:val="FootnoteCharacters"/>
        </w:rPr>
        <w:footnoteRef/>
      </w:r>
      <w:r>
        <w:rPr>
          <w:rtl w:val="true"/>
        </w:rPr>
        <w:tab/>
        <w:t>אלא שמח’ של“ש פסול</w:t>
      </w:r>
      <w:r>
        <w:rPr>
          <w:rtl w:val="true"/>
        </w:rPr>
        <w:t xml:space="preserve">, </w:t>
      </w:r>
      <w:r>
        <w:rPr>
          <w:rtl w:val="true"/>
        </w:rPr>
        <w:t>אבל אינו פיגול</w:t>
      </w:r>
      <w:r>
        <w:rPr>
          <w:rtl w:val="true"/>
        </w:rPr>
        <w:t>. (</w:t>
      </w:r>
      <w:r>
        <w:rPr>
          <w:rtl w:val="true"/>
        </w:rPr>
        <w:t>יש נפק</w:t>
      </w:r>
      <w:r>
        <w:rPr>
          <w:rtl w:val="true"/>
        </w:rPr>
        <w:t>"</w:t>
      </w:r>
      <w:r>
        <w:rPr>
          <w:rtl w:val="true"/>
        </w:rPr>
        <w:t>מ</w:t>
      </w:r>
      <w:r>
        <w:rPr>
          <w:rtl w:val="true"/>
        </w:rPr>
        <w:t xml:space="preserve">- </w:t>
      </w:r>
      <w:r>
        <w:rPr>
          <w:rtl w:val="true"/>
        </w:rPr>
        <w:t>אם מרצה לפיגול שלו</w:t>
      </w:r>
      <w:r>
        <w:rPr>
          <w:rtl w:val="true"/>
        </w:rPr>
        <w:t xml:space="preserve">. </w:t>
      </w:r>
      <w:r>
        <w:rPr>
          <w:rtl w:val="true"/>
        </w:rPr>
        <w:t>יש נפק</w:t>
      </w:r>
      <w:r>
        <w:rPr>
          <w:rtl w:val="true"/>
        </w:rPr>
        <w:t>"</w:t>
      </w:r>
      <w:r>
        <w:rPr>
          <w:rtl w:val="true"/>
        </w:rPr>
        <w:t>מ מזה</w:t>
      </w:r>
      <w:r>
        <w:rPr>
          <w:rtl w:val="true"/>
        </w:rPr>
        <w:t xml:space="preserve">. </w:t>
      </w:r>
      <w:r>
        <w:rPr>
          <w:rtl w:val="true"/>
        </w:rPr>
        <w:t>ויש לדון אם</w:t>
      </w:r>
      <w:r>
        <w:rPr>
          <w:rtl w:val="true"/>
        </w:rPr>
        <w:t xml:space="preserve">, </w:t>
      </w:r>
      <w:r>
        <w:rPr>
          <w:rtl w:val="true"/>
        </w:rPr>
        <w:t>לר</w:t>
      </w:r>
      <w:r>
        <w:rPr>
          <w:rtl w:val="true"/>
        </w:rPr>
        <w:t>"</w:t>
      </w:r>
      <w:r>
        <w:rPr>
          <w:rtl w:val="true"/>
        </w:rPr>
        <w:t>י</w:t>
      </w:r>
      <w:r>
        <w:rPr>
          <w:rtl w:val="true"/>
        </w:rPr>
        <w:t xml:space="preserve">, </w:t>
      </w:r>
      <w:r>
        <w:rPr>
          <w:rtl w:val="true"/>
        </w:rPr>
        <w:t>מרצה לפיגול שלו במח’ הינוח</w:t>
      </w:r>
      <w:r>
        <w:rPr>
          <w:rtl w:val="true"/>
        </w:rPr>
        <w:t>.)</w:t>
      </w:r>
    </w:p>
  </w:footnote>
  <w:footnote w:id="186">
    <w:p>
      <w:pPr>
        <w:pStyle w:val="Footnote"/>
        <w:spacing w:before="86" w:after="86"/>
        <w:rPr>
          <w:b/>
          <w:bCs/>
        </w:rPr>
      </w:pPr>
      <w:r>
        <w:rPr>
          <w:rStyle w:val="FootnoteCharacters"/>
        </w:rPr>
        <w:footnoteRef/>
      </w:r>
      <w:r>
        <w:rPr>
          <w:b/>
          <w:b/>
          <w:bCs/>
          <w:rtl w:val="true"/>
        </w:rPr>
        <w:tab/>
        <w:t>ענין המשנה</w:t>
      </w:r>
      <w:r>
        <w:rPr>
          <w:b/>
          <w:bCs/>
          <w:rtl w:val="true"/>
        </w:rPr>
        <w:t xml:space="preserve">: </w:t>
      </w:r>
      <w:r>
        <w:rPr>
          <w:rtl w:val="true"/>
        </w:rPr>
        <w:t>מחשבות אחרות בקרבן</w:t>
      </w:r>
      <w:r>
        <w:rPr>
          <w:rtl w:val="true"/>
        </w:rPr>
        <w:t>.</w:t>
      </w:r>
    </w:p>
  </w:footnote>
  <w:footnote w:id="187">
    <w:p>
      <w:pPr>
        <w:pStyle w:val="Footnote"/>
        <w:spacing w:before="86" w:after="86"/>
        <w:jc w:val="center"/>
        <w:rPr>
          <w:b/>
          <w:bCs/>
          <w:u w:val="single"/>
        </w:rPr>
      </w:pPr>
      <w:r>
        <w:rPr>
          <w:rStyle w:val="FootnoteCharacters"/>
        </w:rPr>
        <w:t xml:space="preserve"> </w:t>
      </w:r>
      <w:r>
        <w:rPr>
          <w:rStyle w:val="FootnoteCharacters"/>
          <w:rtl w:val="true"/>
        </w:rPr>
        <w:tab/>
        <w:t xml:space="preserve">           </w:t>
      </w:r>
      <w:r>
        <w:rPr>
          <w:b/>
          <w:b/>
          <w:bCs/>
          <w:u w:val="single"/>
          <w:rtl w:val="true"/>
        </w:rPr>
        <w:t>פרק רביעי</w:t>
      </w:r>
    </w:p>
  </w:footnote>
  <w:footnote w:id="188">
    <w:p>
      <w:pPr>
        <w:pStyle w:val="Footnote"/>
        <w:spacing w:before="86" w:after="86"/>
        <w:rPr>
          <w:b/>
          <w:bCs/>
        </w:rPr>
      </w:pPr>
      <w:r>
        <w:rPr>
          <w:rStyle w:val="FootnoteCharacters"/>
        </w:rPr>
        <w:t xml:space="preserve"> </w:t>
      </w:r>
      <w:r>
        <w:rPr>
          <w:rStyle w:val="FootnoteCharacters"/>
          <w:rtl w:val="true"/>
        </w:rPr>
        <w:tab/>
        <w:t xml:space="preserve">           </w:t>
      </w:r>
      <w:r>
        <w:rPr>
          <w:b/>
          <w:b/>
          <w:bCs/>
          <w:rtl w:val="true"/>
        </w:rPr>
        <w:t>משנה א</w:t>
      </w:r>
    </w:p>
  </w:footnote>
  <w:footnote w:id="189">
    <w:p>
      <w:pPr>
        <w:pStyle w:val="Footnote"/>
        <w:spacing w:lineRule="auto" w:line="240" w:before="86" w:after="86"/>
        <w:ind w:left="346" w:hanging="346"/>
        <w:rPr/>
      </w:pPr>
      <w:r>
        <w:rPr>
          <w:rStyle w:val="FootnoteCharacters"/>
        </w:rPr>
        <w:footnoteRef/>
      </w:r>
      <w:r>
        <w:rPr>
          <w:rtl w:val="true"/>
        </w:rPr>
        <w:tab/>
        <w:t>ברוב קרבנות</w:t>
      </w:r>
      <w:r>
        <w:rPr>
          <w:rtl w:val="true"/>
        </w:rPr>
        <w:t xml:space="preserve">, </w:t>
      </w:r>
      <w:r>
        <w:rPr>
          <w:rtl w:val="true"/>
        </w:rPr>
        <w:t>יש כמה נתינות של המכפר על המזבח</w:t>
      </w:r>
      <w:r>
        <w:rPr>
          <w:rtl w:val="true"/>
        </w:rPr>
        <w:t xml:space="preserve">. </w:t>
      </w:r>
      <w:r>
        <w:rPr>
          <w:rtl w:val="true"/>
        </w:rPr>
        <w:t>למשל</w:t>
      </w:r>
      <w:r>
        <w:rPr>
          <w:rtl w:val="true"/>
        </w:rPr>
        <w:t xml:space="preserve">, </w:t>
      </w:r>
      <w:r>
        <w:rPr>
          <w:rtl w:val="true"/>
        </w:rPr>
        <w:t>בקרבן עולה</w:t>
      </w:r>
      <w:r>
        <w:rPr>
          <w:rtl w:val="true"/>
        </w:rPr>
        <w:t xml:space="preserve">, </w:t>
      </w:r>
      <w:r>
        <w:rPr>
          <w:rtl w:val="true"/>
        </w:rPr>
        <w:t>מזה שני פעמים על גבי מזבח</w:t>
      </w:r>
      <w:r>
        <w:rPr>
          <w:rtl w:val="true"/>
        </w:rPr>
        <w:t xml:space="preserve">. </w:t>
      </w:r>
      <w:r>
        <w:rPr>
          <w:rtl w:val="true"/>
        </w:rPr>
        <w:t>משנה זה יבאר כמה מנתינות אלו מעכבות</w:t>
      </w:r>
      <w:r>
        <w:rPr>
          <w:rtl w:val="true"/>
        </w:rPr>
        <w:t>.</w:t>
      </w:r>
    </w:p>
    <w:p>
      <w:pPr>
        <w:pStyle w:val="Footnote"/>
        <w:rPr/>
      </w:pPr>
      <w:r>
        <w:rPr>
          <w:rtl w:val="true"/>
        </w:rPr>
        <w:tab/>
      </w:r>
      <w:r>
        <w:rPr>
          <w:rtl w:val="true"/>
        </w:rPr>
        <w:t>גמ’ מבאר שמתנות שלא נצרכות לא נחשבות</w:t>
      </w:r>
      <w:r>
        <w:rPr>
          <w:rtl w:val="true"/>
        </w:rPr>
        <w:t xml:space="preserve">^ </w:t>
      </w:r>
      <w:r>
        <w:rPr>
          <w:rtl w:val="true"/>
        </w:rPr>
        <w:t>כמתנות שנצרכות לענין חמש דברים</w:t>
      </w:r>
      <w:r>
        <w:rPr>
          <w:rtl w:val="true"/>
        </w:rPr>
        <w:t>:</w:t>
      </w:r>
    </w:p>
    <w:p>
      <w:pPr>
        <w:pStyle w:val="Footnote"/>
        <w:numPr>
          <w:ilvl w:val="0"/>
          <w:numId w:val="26"/>
        </w:numPr>
        <w:rPr/>
      </w:pPr>
      <w:r>
        <w:rPr>
          <w:rtl w:val="true"/>
        </w:rPr>
        <w:t>יש קרבנות שלא נקרבים לאחר מיתה</w:t>
      </w:r>
      <w:r>
        <w:rPr>
          <w:rtl w:val="true"/>
        </w:rPr>
        <w:t xml:space="preserve">. </w:t>
      </w:r>
      <w:r>
        <w:rPr>
          <w:rtl w:val="true"/>
        </w:rPr>
        <w:t>אבל</w:t>
      </w:r>
      <w:r>
        <w:rPr>
          <w:rtl w:val="true"/>
        </w:rPr>
        <w:t xml:space="preserve">, </w:t>
      </w:r>
      <w:r>
        <w:rPr>
          <w:rtl w:val="true"/>
        </w:rPr>
        <w:t>מתנות אלו נקרבים לאחר מיתה</w:t>
      </w:r>
      <w:r>
        <w:rPr>
          <w:rtl w:val="true"/>
        </w:rPr>
        <w:t>.</w:t>
      </w:r>
    </w:p>
    <w:p>
      <w:pPr>
        <w:pStyle w:val="Footnote"/>
        <w:numPr>
          <w:ilvl w:val="0"/>
          <w:numId w:val="26"/>
        </w:numPr>
        <w:rPr/>
      </w:pPr>
      <w:r>
        <w:rPr>
          <w:rtl w:val="true"/>
        </w:rPr>
        <w:t>אם לא נקרבים</w:t>
      </w:r>
      <w:r>
        <w:rPr>
          <w:rtl w:val="true"/>
        </w:rPr>
        <w:t xml:space="preserve">, </w:t>
      </w:r>
      <w:r>
        <w:rPr>
          <w:rtl w:val="true"/>
        </w:rPr>
        <w:t>עדיין כפר</w:t>
      </w:r>
      <w:r>
        <w:rPr>
          <w:rtl w:val="true"/>
        </w:rPr>
        <w:t xml:space="preserve">, </w:t>
      </w:r>
      <w:r>
        <w:rPr>
          <w:rtl w:val="true"/>
        </w:rPr>
        <w:t>והקרבן כשר</w:t>
      </w:r>
      <w:r>
        <w:rPr>
          <w:rtl w:val="true"/>
        </w:rPr>
        <w:t>.</w:t>
      </w:r>
    </w:p>
    <w:p>
      <w:pPr>
        <w:pStyle w:val="Footnote"/>
        <w:numPr>
          <w:ilvl w:val="0"/>
          <w:numId w:val="26"/>
        </w:numPr>
        <w:rPr/>
      </w:pPr>
      <w:r>
        <w:rPr>
          <w:rtl w:val="true"/>
        </w:rPr>
        <w:t>אין מחשבה בהם עושה פיגול</w:t>
      </w:r>
      <w:r>
        <w:rPr>
          <w:rtl w:val="true"/>
        </w:rPr>
        <w:t>. (</w:t>
      </w:r>
      <w:r>
        <w:rPr>
          <w:rtl w:val="true"/>
        </w:rPr>
        <w:t>יש להעיר שבזה מצאנו חומרא לב“ה</w:t>
      </w:r>
      <w:r>
        <w:rPr>
          <w:rtl w:val="true"/>
        </w:rPr>
        <w:t xml:space="preserve">. </w:t>
      </w:r>
      <w:r>
        <w:rPr>
          <w:rtl w:val="true"/>
        </w:rPr>
        <w:t>אבל</w:t>
      </w:r>
      <w:r>
        <w:rPr>
          <w:rtl w:val="true"/>
        </w:rPr>
        <w:t xml:space="preserve">, </w:t>
      </w:r>
      <w:r>
        <w:rPr>
          <w:rtl w:val="true"/>
        </w:rPr>
        <w:t>כיון שלא נשאל לענין זה בב“מ</w:t>
      </w:r>
      <w:r>
        <w:rPr>
          <w:rtl w:val="true"/>
        </w:rPr>
        <w:t xml:space="preserve">, </w:t>
      </w:r>
      <w:r>
        <w:rPr>
          <w:rtl w:val="true"/>
        </w:rPr>
        <w:t>נחשב קולא לב“ה</w:t>
      </w:r>
      <w:r>
        <w:rPr>
          <w:rtl w:val="true"/>
        </w:rPr>
        <w:t>.)</w:t>
      </w:r>
    </w:p>
    <w:p>
      <w:pPr>
        <w:pStyle w:val="Footnote"/>
        <w:numPr>
          <w:ilvl w:val="0"/>
          <w:numId w:val="26"/>
        </w:numPr>
        <w:rPr/>
      </w:pPr>
      <w:r>
        <w:rPr>
          <w:rtl w:val="true"/>
        </w:rPr>
        <w:t>אין מחשבה בהם מוציא מידי פיגול</w:t>
      </w:r>
      <w:r>
        <w:rPr>
          <w:rtl w:val="true"/>
        </w:rPr>
        <w:t>.</w:t>
      </w:r>
    </w:p>
    <w:p>
      <w:pPr>
        <w:pStyle w:val="Footnote"/>
        <w:numPr>
          <w:ilvl w:val="0"/>
          <w:numId w:val="26"/>
        </w:numPr>
        <w:rPr/>
      </w:pPr>
      <w:r>
        <w:rPr>
          <w:rtl w:val="true"/>
        </w:rPr>
        <w:t xml:space="preserve">יש קרבנות </w:t>
      </w:r>
      <w:r>
        <w:rPr>
          <w:rtl w:val="true"/>
        </w:rPr>
        <w:t>(</w:t>
      </w:r>
      <w:r>
        <w:rPr>
          <w:rtl w:val="true"/>
        </w:rPr>
        <w:t>חולקים בפ“ק אם הוא כל קרבן</w:t>
      </w:r>
      <w:r>
        <w:rPr>
          <w:rtl w:val="true"/>
        </w:rPr>
        <w:t xml:space="preserve">, </w:t>
      </w:r>
      <w:r>
        <w:rPr>
          <w:rtl w:val="true"/>
        </w:rPr>
        <w:t>חטאת ואשם</w:t>
      </w:r>
      <w:r>
        <w:rPr>
          <w:rtl w:val="true"/>
        </w:rPr>
        <w:t xml:space="preserve">, </w:t>
      </w:r>
      <w:r>
        <w:rPr>
          <w:rtl w:val="true"/>
        </w:rPr>
        <w:t>או חטאת</w:t>
      </w:r>
      <w:r>
        <w:rPr>
          <w:rtl w:val="true"/>
        </w:rPr>
        <w:t xml:space="preserve">) </w:t>
      </w:r>
      <w:r>
        <w:rPr>
          <w:rtl w:val="true"/>
        </w:rPr>
        <w:t>שנפסלים בהכנסת דם לפנים קודם זריקה</w:t>
      </w:r>
      <w:r>
        <w:rPr>
          <w:rtl w:val="true"/>
        </w:rPr>
        <w:t xml:space="preserve">. </w:t>
      </w:r>
      <w:r>
        <w:rPr>
          <w:rtl w:val="true"/>
        </w:rPr>
        <w:t>אם נכנס קודם זריקה של מתנות שלא מעכבות</w:t>
      </w:r>
      <w:r>
        <w:rPr>
          <w:rtl w:val="true"/>
        </w:rPr>
        <w:t xml:space="preserve">, </w:t>
      </w:r>
      <w:r>
        <w:rPr>
          <w:rtl w:val="true"/>
        </w:rPr>
        <w:t>לא נפסל</w:t>
      </w:r>
      <w:r>
        <w:rPr>
          <w:rtl w:val="true"/>
        </w:rPr>
        <w:t>.</w:t>
      </w:r>
    </w:p>
    <w:p>
      <w:pPr>
        <w:pStyle w:val="Footnote"/>
        <w:rPr/>
      </w:pPr>
      <w:r>
        <w:rPr>
          <w:rtl w:val="true"/>
        </w:rPr>
        <w:tab/>
      </w:r>
      <w:r>
        <w:rPr>
          <w:rtl w:val="true"/>
        </w:rPr>
        <w:t>אבל</w:t>
      </w:r>
      <w:r>
        <w:rPr>
          <w:rtl w:val="true"/>
        </w:rPr>
        <w:t xml:space="preserve">, </w:t>
      </w:r>
      <w:r>
        <w:rPr>
          <w:rtl w:val="true"/>
        </w:rPr>
        <w:t>לענין שאר דינים</w:t>
      </w:r>
      <w:r>
        <w:rPr>
          <w:rtl w:val="true"/>
        </w:rPr>
        <w:t xml:space="preserve">, </w:t>
      </w:r>
      <w:r>
        <w:rPr>
          <w:rtl w:val="true"/>
        </w:rPr>
        <w:t>נחשבים כמתנות שמעכבים</w:t>
      </w:r>
      <w:r>
        <w:rPr>
          <w:rtl w:val="true"/>
        </w:rPr>
        <w:t xml:space="preserve">. </w:t>
      </w:r>
      <w:r>
        <w:rPr>
          <w:rtl w:val="true"/>
        </w:rPr>
        <w:t>יש שבע דינים אחרים</w:t>
      </w:r>
      <w:r>
        <w:rPr>
          <w:rtl w:val="true"/>
        </w:rPr>
        <w:t>:</w:t>
      </w:r>
    </w:p>
    <w:p>
      <w:pPr>
        <w:pStyle w:val="Footnote"/>
        <w:numPr>
          <w:ilvl w:val="0"/>
          <w:numId w:val="27"/>
        </w:numPr>
        <w:rPr/>
      </w:pPr>
      <w:r>
        <w:rPr>
          <w:rtl w:val="true"/>
        </w:rPr>
        <w:t>לא יכול להקריב אותם בלילה</w:t>
      </w:r>
      <w:r>
        <w:rPr>
          <w:rtl w:val="true"/>
        </w:rPr>
        <w:t>.</w:t>
      </w:r>
    </w:p>
    <w:p>
      <w:pPr>
        <w:pStyle w:val="Footnote"/>
        <w:numPr>
          <w:ilvl w:val="0"/>
          <w:numId w:val="27"/>
        </w:numPr>
        <w:rPr/>
      </w:pPr>
      <w:r>
        <w:rPr>
          <w:rtl w:val="true"/>
        </w:rPr>
        <w:t>לא יכול להקריב אותם בחוץ</w:t>
      </w:r>
      <w:r>
        <w:rPr>
          <w:rtl w:val="true"/>
        </w:rPr>
        <w:t>.</w:t>
      </w:r>
    </w:p>
    <w:p>
      <w:pPr>
        <w:pStyle w:val="Footnote"/>
        <w:numPr>
          <w:ilvl w:val="0"/>
          <w:numId w:val="27"/>
        </w:numPr>
        <w:rPr/>
      </w:pPr>
      <w:r>
        <w:rPr>
          <w:rtl w:val="true"/>
        </w:rPr>
        <w:t>לא יכול זר להקריב אותם</w:t>
      </w:r>
      <w:r>
        <w:rPr>
          <w:rtl w:val="true"/>
        </w:rPr>
        <w:t>.</w:t>
      </w:r>
    </w:p>
    <w:p>
      <w:pPr>
        <w:pStyle w:val="Footnote"/>
        <w:numPr>
          <w:ilvl w:val="0"/>
          <w:numId w:val="27"/>
        </w:numPr>
        <w:rPr/>
      </w:pPr>
      <w:r>
        <w:rPr>
          <w:rtl w:val="true"/>
        </w:rPr>
        <w:t>צריך להקריב אותם על מקום הנכון</w:t>
      </w:r>
      <w:r>
        <w:rPr>
          <w:rtl w:val="true"/>
        </w:rPr>
        <w:t>.</w:t>
      </w:r>
    </w:p>
    <w:p>
      <w:pPr>
        <w:pStyle w:val="Footnote"/>
        <w:numPr>
          <w:ilvl w:val="0"/>
          <w:numId w:val="27"/>
        </w:numPr>
        <w:rPr/>
      </w:pPr>
      <w:r>
        <w:rPr>
          <w:rtl w:val="true"/>
        </w:rPr>
        <w:t xml:space="preserve">צריך להקריב אותם בכלי הנכון </w:t>
      </w:r>
      <w:r>
        <w:rPr>
          <w:rtl w:val="true"/>
        </w:rPr>
        <w:t>(</w:t>
      </w:r>
      <w:r>
        <w:rPr>
          <w:rtl w:val="true"/>
        </w:rPr>
        <w:t>ברוב קרבנות</w:t>
      </w:r>
      <w:r>
        <w:rPr>
          <w:rtl w:val="true"/>
        </w:rPr>
        <w:t xml:space="preserve">, </w:t>
      </w:r>
      <w:r>
        <w:rPr>
          <w:rtl w:val="true"/>
        </w:rPr>
        <w:t>זהו כלי שרת</w:t>
      </w:r>
      <w:r>
        <w:rPr>
          <w:rtl w:val="true"/>
        </w:rPr>
        <w:t xml:space="preserve">, </w:t>
      </w:r>
      <w:r>
        <w:rPr>
          <w:rtl w:val="true"/>
        </w:rPr>
        <w:t>ובחטאת זהו אצבע</w:t>
      </w:r>
      <w:r>
        <w:rPr>
          <w:rtl w:val="true"/>
        </w:rPr>
        <w:t>).</w:t>
      </w:r>
    </w:p>
    <w:p>
      <w:pPr>
        <w:pStyle w:val="Footnote"/>
        <w:numPr>
          <w:ilvl w:val="0"/>
          <w:numId w:val="27"/>
        </w:numPr>
        <w:rPr/>
      </w:pPr>
      <w:r>
        <w:rPr>
          <w:rtl w:val="true"/>
        </w:rPr>
        <w:t>אם נפל מן הדם על בגד</w:t>
      </w:r>
      <w:r>
        <w:rPr>
          <w:rtl w:val="true"/>
        </w:rPr>
        <w:t xml:space="preserve">, </w:t>
      </w:r>
      <w:r>
        <w:rPr>
          <w:rtl w:val="true"/>
        </w:rPr>
        <w:t>צריך לכבס את הבגד</w:t>
      </w:r>
      <w:r>
        <w:rPr>
          <w:rtl w:val="true"/>
        </w:rPr>
        <w:t>.</w:t>
      </w:r>
    </w:p>
    <w:p>
      <w:pPr>
        <w:pStyle w:val="Footnote"/>
        <w:numPr>
          <w:ilvl w:val="0"/>
          <w:numId w:val="27"/>
        </w:numPr>
        <w:rPr/>
      </w:pPr>
      <w:r>
        <w:rPr>
          <w:rtl w:val="true"/>
        </w:rPr>
        <w:t>שיריים של אותו נתינה צריכים לישפך את יסוד</w:t>
      </w:r>
      <w:r>
        <w:rPr>
          <w:rtl w:val="true"/>
        </w:rPr>
        <w:t>. (</w:t>
      </w:r>
      <w:r>
        <w:rPr>
          <w:rtl w:val="true"/>
        </w:rPr>
        <w:t>ואם תאמר כבר צריך ללכת ליסוד שהוא שיריים של נתינת ראשונה</w:t>
      </w:r>
      <w:r>
        <w:rPr>
          <w:rtl w:val="true"/>
        </w:rPr>
        <w:t xml:space="preserve">. </w:t>
      </w:r>
      <w:r>
        <w:rPr>
          <w:rtl w:val="true"/>
        </w:rPr>
        <w:t>וי“ל שנמצא</w:t>
      </w:r>
      <w:r>
        <w:rPr>
          <w:rtl w:val="true"/>
        </w:rPr>
        <w:t xml:space="preserve">, </w:t>
      </w:r>
      <w:r>
        <w:rPr>
          <w:rtl w:val="true"/>
        </w:rPr>
        <w:t>למקצת תנאים</w:t>
      </w:r>
      <w:r>
        <w:rPr>
          <w:rtl w:val="true"/>
        </w:rPr>
        <w:t xml:space="preserve">, </w:t>
      </w:r>
      <w:r>
        <w:rPr>
          <w:rtl w:val="true"/>
        </w:rPr>
        <w:t>אם נתן משני כוסות</w:t>
      </w:r>
      <w:r>
        <w:rPr>
          <w:rtl w:val="true"/>
        </w:rPr>
        <w:t xml:space="preserve">.) </w:t>
      </w:r>
      <w:r>
        <w:rPr>
          <w:b/>
          <w:bCs/>
          <w:rtl w:val="true"/>
        </w:rPr>
        <w:t>(</w:t>
      </w:r>
      <w:r>
        <w:rPr>
          <w:b/>
          <w:b/>
          <w:bCs/>
          <w:rtl w:val="true"/>
        </w:rPr>
        <w:t>לח</w:t>
      </w:r>
      <w:r>
        <w:rPr>
          <w:b/>
          <w:bCs/>
          <w:rtl w:val="true"/>
        </w:rPr>
        <w:t>:)</w:t>
      </w:r>
    </w:p>
    <w:p>
      <w:pPr>
        <w:pStyle w:val="Footnote"/>
        <w:rPr/>
      </w:pPr>
      <w:r>
        <w:rPr>
          <w:b/>
          <w:bCs/>
          <w:rtl w:val="true"/>
        </w:rPr>
        <w:tab/>
      </w:r>
      <w:r>
        <w:rPr>
          <w:rtl w:val="true"/>
        </w:rPr>
        <w:t>לא מבאר גמ’ מקור לכל דינים אלו</w:t>
      </w:r>
      <w:r>
        <w:rPr>
          <w:rtl w:val="true"/>
        </w:rPr>
        <w:t>.</w:t>
      </w:r>
    </w:p>
    <w:p>
      <w:pPr>
        <w:pStyle w:val="Footnote"/>
        <w:spacing w:lineRule="auto" w:line="240" w:before="86" w:after="86"/>
        <w:ind w:left="346" w:hanging="346"/>
        <w:rPr/>
      </w:pPr>
      <w:r>
        <w:rPr>
          <w:rtl w:val="true"/>
        </w:rPr>
        <w:tab/>
      </w:r>
      <w:r>
        <w:rPr>
          <w:rtl w:val="true"/>
        </w:rPr>
        <w:t xml:space="preserve">גמרא מבאר </w:t>
      </w:r>
      <w:r>
        <w:rPr>
          <w:rtl w:val="true"/>
        </w:rPr>
        <w:t>(</w:t>
      </w:r>
      <w:r>
        <w:rPr>
          <w:rtl w:val="true"/>
        </w:rPr>
        <w:t>ואנו נבאר מקור לקמן</w:t>
      </w:r>
      <w:r>
        <w:rPr>
          <w:rtl w:val="true"/>
        </w:rPr>
        <w:t xml:space="preserve">) </w:t>
      </w:r>
      <w:r>
        <w:rPr>
          <w:rtl w:val="true"/>
        </w:rPr>
        <w:t>מקור למתנות המעכבות</w:t>
      </w:r>
      <w:r>
        <w:rPr>
          <w:rtl w:val="true"/>
        </w:rPr>
        <w:t xml:space="preserve">. </w:t>
      </w:r>
      <w:r>
        <w:rPr>
          <w:rtl w:val="true"/>
        </w:rPr>
        <w:t>שאז</w:t>
      </w:r>
      <w:r>
        <w:rPr>
          <w:rtl w:val="true"/>
        </w:rPr>
        <w:t xml:space="preserve">, </w:t>
      </w:r>
      <w:r>
        <w:rPr>
          <w:rtl w:val="true"/>
        </w:rPr>
        <w:t>צריך להקדים קצת לבאר דרשות של קדשים</w:t>
      </w:r>
      <w:r>
        <w:rPr>
          <w:rtl w:val="true"/>
        </w:rPr>
        <w:t xml:space="preserve">. </w:t>
      </w:r>
      <w:r>
        <w:rPr>
          <w:rtl w:val="true"/>
        </w:rPr>
        <w:t>בדרך כלל</w:t>
      </w:r>
      <w:r>
        <w:rPr>
          <w:rtl w:val="true"/>
        </w:rPr>
        <w:t xml:space="preserve">, </w:t>
      </w:r>
      <w:r>
        <w:rPr>
          <w:rtl w:val="true"/>
        </w:rPr>
        <w:t>כשדבר כתוב בדבר</w:t>
      </w:r>
      <w:r>
        <w:rPr>
          <w:rtl w:val="true"/>
        </w:rPr>
        <w:t xml:space="preserve">, </w:t>
      </w:r>
      <w:r>
        <w:rPr>
          <w:rtl w:val="true"/>
        </w:rPr>
        <w:t>מעכב</w:t>
      </w:r>
      <w:r>
        <w:rPr>
          <w:rtl w:val="true"/>
        </w:rPr>
        <w:t xml:space="preserve">. </w:t>
      </w:r>
      <w:r>
        <w:rPr>
          <w:rtl w:val="true"/>
        </w:rPr>
        <w:t>אבל</w:t>
      </w:r>
      <w:r>
        <w:rPr>
          <w:rtl w:val="true"/>
        </w:rPr>
        <w:t xml:space="preserve">, </w:t>
      </w:r>
      <w:r>
        <w:rPr>
          <w:rtl w:val="true"/>
        </w:rPr>
        <w:t>בקדשים אינו כן</w:t>
      </w:r>
      <w:r>
        <w:rPr>
          <w:rtl w:val="true"/>
        </w:rPr>
        <w:t xml:space="preserve">; </w:t>
      </w:r>
      <w:r>
        <w:rPr>
          <w:rtl w:val="true"/>
        </w:rPr>
        <w:t>אם דבר כתוב</w:t>
      </w:r>
      <w:r>
        <w:rPr>
          <w:rtl w:val="true"/>
        </w:rPr>
        <w:t xml:space="preserve">, </w:t>
      </w:r>
      <w:r>
        <w:rPr>
          <w:rtl w:val="true"/>
        </w:rPr>
        <w:t>לא מניחים שמעכב</w:t>
      </w:r>
      <w:r>
        <w:rPr>
          <w:rtl w:val="true"/>
        </w:rPr>
        <w:t xml:space="preserve">, </w:t>
      </w:r>
      <w:r>
        <w:rPr>
          <w:rtl w:val="true"/>
        </w:rPr>
        <w:t>אלא הוא רק מצוה</w:t>
      </w:r>
      <w:r>
        <w:rPr>
          <w:rtl w:val="true"/>
        </w:rPr>
        <w:t xml:space="preserve">. </w:t>
      </w:r>
      <w:r>
        <w:rPr>
          <w:rtl w:val="true"/>
        </w:rPr>
        <w:t>אבל</w:t>
      </w:r>
      <w:r>
        <w:rPr>
          <w:rtl w:val="true"/>
        </w:rPr>
        <w:t xml:space="preserve">, </w:t>
      </w:r>
      <w:r>
        <w:rPr>
          <w:rtl w:val="true"/>
        </w:rPr>
        <w:t>אם כתוב שני פעמים</w:t>
      </w:r>
      <w:r>
        <w:rPr>
          <w:rtl w:val="true"/>
        </w:rPr>
        <w:t xml:space="preserve">, </w:t>
      </w:r>
      <w:r>
        <w:rPr>
          <w:rtl w:val="true"/>
        </w:rPr>
        <w:t>אז</w:t>
      </w:r>
      <w:r>
        <w:rPr>
          <w:rtl w:val="true"/>
        </w:rPr>
        <w:t xml:space="preserve">, </w:t>
      </w:r>
      <w:r>
        <w:rPr>
          <w:rtl w:val="true"/>
        </w:rPr>
        <w:t>מעכב</w:t>
      </w:r>
      <w:r>
        <w:rPr>
          <w:rtl w:val="true"/>
        </w:rPr>
        <w:t>.</w:t>
      </w:r>
    </w:p>
  </w:footnote>
  <w:footnote w:id="190">
    <w:p>
      <w:pPr>
        <w:pStyle w:val="Footnote"/>
        <w:spacing w:lineRule="auto" w:line="240" w:before="86" w:after="86"/>
        <w:ind w:left="346" w:hanging="346"/>
        <w:rPr/>
      </w:pPr>
      <w:r>
        <w:rPr>
          <w:rStyle w:val="FootnoteCharacters"/>
        </w:rPr>
        <w:footnoteRef/>
      </w:r>
      <w:r>
        <w:rPr>
          <w:rtl w:val="true"/>
        </w:rPr>
        <w:tab/>
        <w:t>הוא כל קרבן חוץ מפר ושעיר של יוה“כ</w:t>
      </w:r>
      <w:r>
        <w:rPr>
          <w:rtl w:val="true"/>
        </w:rPr>
        <w:t xml:space="preserve">, </w:t>
      </w:r>
      <w:r>
        <w:rPr>
          <w:rtl w:val="true"/>
        </w:rPr>
        <w:t>ושעיר של ע“ז</w:t>
      </w:r>
      <w:r>
        <w:rPr>
          <w:rtl w:val="true"/>
        </w:rPr>
        <w:t xml:space="preserve">, </w:t>
      </w:r>
      <w:r>
        <w:rPr>
          <w:rtl w:val="true"/>
        </w:rPr>
        <w:t>ופר של כה“מ ושל ציבור</w:t>
      </w:r>
      <w:r>
        <w:rPr>
          <w:rtl w:val="true"/>
        </w:rPr>
        <w:t>.</w:t>
      </w:r>
    </w:p>
  </w:footnote>
  <w:footnote w:id="191">
    <w:p>
      <w:pPr>
        <w:pStyle w:val="Footnote"/>
        <w:spacing w:lineRule="auto" w:line="240" w:before="86" w:after="86"/>
        <w:ind w:left="346" w:hanging="346"/>
        <w:rPr/>
      </w:pPr>
      <w:r>
        <w:rPr>
          <w:rStyle w:val="FootnoteCharacters"/>
        </w:rPr>
        <w:footnoteRef/>
      </w:r>
      <w:r>
        <w:rPr>
          <w:rtl w:val="true"/>
        </w:rPr>
        <w:tab/>
        <w:t>יש שני מקורות לזה</w:t>
      </w:r>
      <w:r>
        <w:rPr>
          <w:rtl w:val="true"/>
        </w:rPr>
        <w:t>:</w:t>
      </w:r>
    </w:p>
    <w:p>
      <w:pPr>
        <w:pStyle w:val="Footnote"/>
        <w:numPr>
          <w:ilvl w:val="0"/>
          <w:numId w:val="24"/>
        </w:numPr>
        <w:rPr/>
      </w:pPr>
      <w:r>
        <w:rPr>
          <w:rtl w:val="true"/>
        </w:rPr>
        <w:t>כ’</w:t>
      </w:r>
      <w:r>
        <w:rPr>
          <w:rtl w:val="true"/>
        </w:rPr>
        <w:t>, ”</w:t>
      </w:r>
      <w:r>
        <w:rPr>
          <w:rtl w:val="true"/>
        </w:rPr>
        <w:t>דם זבחיך ישפך</w:t>
      </w:r>
      <w:r>
        <w:rPr>
          <w:rtl w:val="true"/>
        </w:rPr>
        <w:t xml:space="preserve">.“ </w:t>
      </w:r>
      <w:r>
        <w:rPr>
          <w:rtl w:val="true"/>
        </w:rPr>
        <w:t>לשון שפיכה משמע מתנה אחת</w:t>
      </w:r>
      <w:r>
        <w:rPr>
          <w:rtl w:val="true"/>
        </w:rPr>
        <w:t xml:space="preserve">- </w:t>
      </w:r>
      <w:r>
        <w:rPr>
          <w:rtl w:val="true"/>
        </w:rPr>
        <w:t>משעמ שאעפ“כ מכפר</w:t>
      </w:r>
      <w:r>
        <w:rPr>
          <w:rtl w:val="true"/>
        </w:rPr>
        <w:t xml:space="preserve">. </w:t>
      </w:r>
      <w:r>
        <w:rPr>
          <w:rtl w:val="true"/>
        </w:rPr>
        <w:t>יש שלש סיבות שלא לדרוש כן</w:t>
      </w:r>
      <w:r>
        <w:rPr>
          <w:rtl w:val="true"/>
        </w:rPr>
        <w:t>:</w:t>
      </w:r>
    </w:p>
    <w:p>
      <w:pPr>
        <w:pStyle w:val="Footnote"/>
        <w:numPr>
          <w:ilvl w:val="1"/>
          <w:numId w:val="24"/>
        </w:numPr>
        <w:rPr/>
      </w:pPr>
      <w:r>
        <w:rPr>
          <w:rtl w:val="true"/>
        </w:rPr>
        <w:t>יש שכבר דורשים מאותו קרא שקרבנות צריכים</w:t>
      </w:r>
      <w:r>
        <w:rPr>
          <w:rtl w:val="true"/>
        </w:rPr>
        <w:t xml:space="preserve">, </w:t>
      </w:r>
      <w:r>
        <w:rPr>
          <w:rtl w:val="true"/>
        </w:rPr>
        <w:t>אם נשאר דם אחר זריקה</w:t>
      </w:r>
      <w:r>
        <w:rPr>
          <w:rtl w:val="true"/>
        </w:rPr>
        <w:t xml:space="preserve">, </w:t>
      </w:r>
      <w:r>
        <w:rPr>
          <w:rtl w:val="true"/>
        </w:rPr>
        <w:t>שפיכה ליסוד</w:t>
      </w:r>
      <w:r>
        <w:rPr>
          <w:rtl w:val="true"/>
        </w:rPr>
        <w:t>.</w:t>
      </w:r>
    </w:p>
    <w:p>
      <w:pPr>
        <w:pStyle w:val="Footnote"/>
        <w:ind w:left="1080" w:hanging="346"/>
        <w:rPr/>
      </w:pPr>
      <w:r>
        <w:rPr>
          <w:rtl w:val="true"/>
        </w:rPr>
        <w:t>אפשר לדחות שזה נדרדש מ“בדם</w:t>
      </w:r>
      <w:r>
        <w:rPr>
          <w:rtl w:val="true"/>
        </w:rPr>
        <w:t>.“</w:t>
      </w:r>
    </w:p>
    <w:p>
      <w:pPr>
        <w:pStyle w:val="Footnote"/>
        <w:numPr>
          <w:ilvl w:val="1"/>
          <w:numId w:val="24"/>
        </w:numPr>
        <w:rPr/>
      </w:pPr>
      <w:r>
        <w:rPr>
          <w:rtl w:val="true"/>
        </w:rPr>
        <w:t>יש שכבר דורשים מאותו קרא שיכולים לשפוך בקרבנות שצריכים זריקה</w:t>
      </w:r>
      <w:r>
        <w:rPr>
          <w:rtl w:val="true"/>
        </w:rPr>
        <w:t xml:space="preserve">. </w:t>
      </w:r>
    </w:p>
    <w:p>
      <w:pPr>
        <w:pStyle w:val="Footnote"/>
        <w:ind w:left="1080" w:hanging="346"/>
        <w:rPr/>
      </w:pPr>
      <w:r>
        <w:rPr>
          <w:rtl w:val="true"/>
        </w:rPr>
        <w:t>אפשר לדחות כמי שסובר שלא יכולים לשפוך</w:t>
      </w:r>
      <w:r>
        <w:rPr>
          <w:rtl w:val="true"/>
        </w:rPr>
        <w:t>.</w:t>
      </w:r>
    </w:p>
    <w:p>
      <w:pPr>
        <w:pStyle w:val="Footnote"/>
        <w:numPr>
          <w:ilvl w:val="1"/>
          <w:numId w:val="24"/>
        </w:numPr>
        <w:rPr/>
      </w:pPr>
      <w:r>
        <w:rPr>
          <w:rtl w:val="true"/>
        </w:rPr>
        <w:t>יש שכבר דורשים מאותו קרא שצריכים לתת דם של פסח ומעשר</w:t>
      </w:r>
      <w:r>
        <w:rPr>
          <w:rtl w:val="true"/>
        </w:rPr>
        <w:t xml:space="preserve">^ </w:t>
      </w:r>
      <w:r>
        <w:rPr>
          <w:rtl w:val="true"/>
        </w:rPr>
        <w:t>על המזבח</w:t>
      </w:r>
      <w:r>
        <w:rPr>
          <w:rtl w:val="true"/>
        </w:rPr>
        <w:t>.</w:t>
      </w:r>
    </w:p>
    <w:p>
      <w:pPr>
        <w:pStyle w:val="Footnote"/>
        <w:ind w:left="1080" w:hanging="346"/>
        <w:rPr/>
      </w:pPr>
      <w:r>
        <w:rPr>
          <w:rtl w:val="true"/>
        </w:rPr>
        <w:t>אפשר לדחות שכבר נדרש מ“דמם</w:t>
      </w:r>
      <w:r>
        <w:rPr>
          <w:rtl w:val="true"/>
        </w:rPr>
        <w:t xml:space="preserve">,“ </w:t>
      </w:r>
      <w:r>
        <w:rPr>
          <w:rtl w:val="true"/>
        </w:rPr>
        <w:t>שכתוב בלשון רבים</w:t>
      </w:r>
      <w:r>
        <w:rPr>
          <w:rtl w:val="true"/>
        </w:rPr>
        <w:t>.</w:t>
      </w:r>
    </w:p>
    <w:p>
      <w:pPr>
        <w:pStyle w:val="Footnote"/>
        <w:numPr>
          <w:ilvl w:val="0"/>
          <w:numId w:val="24"/>
        </w:numPr>
        <w:spacing w:before="86" w:after="86"/>
        <w:rPr/>
      </w:pPr>
      <w:r>
        <w:rPr>
          <w:rtl w:val="true"/>
        </w:rPr>
        <w:t>נלמד מחטאת</w:t>
      </w:r>
      <w:r>
        <w:rPr>
          <w:rtl w:val="true"/>
        </w:rPr>
        <w:t xml:space="preserve">^. </w:t>
      </w:r>
      <w:r>
        <w:rPr>
          <w:rtl w:val="true"/>
        </w:rPr>
        <w:t>זה רק אפשר לבית הלל</w:t>
      </w:r>
      <w:r>
        <w:rPr>
          <w:rtl w:val="true"/>
        </w:rPr>
        <w:t xml:space="preserve">, </w:t>
      </w:r>
      <w:r>
        <w:rPr>
          <w:rtl w:val="true"/>
        </w:rPr>
        <w:t>שמשווה את דיניהם</w:t>
      </w:r>
      <w:r>
        <w:rPr>
          <w:rtl w:val="true"/>
        </w:rPr>
        <w:t>.</w:t>
      </w:r>
      <w:r>
        <w:rPr>
          <w:b/>
          <w:bCs/>
          <w:rtl w:val="true"/>
        </w:rPr>
        <w:t xml:space="preserve"> (</w:t>
      </w:r>
      <w:r>
        <w:rPr>
          <w:b/>
          <w:b/>
          <w:bCs/>
          <w:rtl w:val="true"/>
        </w:rPr>
        <w:t>לז</w:t>
      </w:r>
      <w:r>
        <w:rPr>
          <w:b/>
          <w:bCs/>
          <w:rtl w:val="true"/>
        </w:rPr>
        <w:t>.)</w:t>
      </w:r>
    </w:p>
  </w:footnote>
  <w:footnote w:id="192">
    <w:p>
      <w:pPr>
        <w:pStyle w:val="Footnote"/>
        <w:spacing w:lineRule="auto" w:line="240" w:before="86" w:after="86"/>
        <w:ind w:left="346" w:hanging="346"/>
        <w:rPr/>
      </w:pPr>
      <w:r>
        <w:rPr>
          <w:rStyle w:val="FootnoteCharacters"/>
        </w:rPr>
        <w:footnoteRef/>
      </w:r>
      <w:r>
        <w:rPr>
          <w:rtl w:val="true"/>
        </w:rPr>
        <w:tab/>
        <w:t>מקורם הוא ממש“כ</w:t>
      </w:r>
      <w:r>
        <w:rPr>
          <w:rtl w:val="true"/>
        </w:rPr>
        <w:t>, ”</w:t>
      </w:r>
      <w:r>
        <w:rPr>
          <w:rtl w:val="true"/>
        </w:rPr>
        <w:t>קרנות“ שלש פעמים</w:t>
      </w:r>
      <w:r>
        <w:rPr>
          <w:rtl w:val="true"/>
        </w:rPr>
        <w:t xml:space="preserve">. </w:t>
      </w:r>
      <w:r>
        <w:rPr>
          <w:rtl w:val="true"/>
        </w:rPr>
        <w:t xml:space="preserve">דורש את המקרא </w:t>
      </w:r>
      <w:r>
        <w:rPr>
          <w:rtl w:val="true"/>
        </w:rPr>
        <w:t>(</w:t>
      </w:r>
      <w:r>
        <w:rPr>
          <w:rtl w:val="true"/>
        </w:rPr>
        <w:t>איך נקרא</w:t>
      </w:r>
      <w:r>
        <w:rPr>
          <w:rtl w:val="true"/>
        </w:rPr>
        <w:t xml:space="preserve">, </w:t>
      </w:r>
      <w:r>
        <w:rPr>
          <w:rtl w:val="true"/>
        </w:rPr>
        <w:t>שהוא לשון רבים</w:t>
      </w:r>
      <w:r>
        <w:rPr>
          <w:rtl w:val="true"/>
        </w:rPr>
        <w:t xml:space="preserve">) </w:t>
      </w:r>
      <w:r>
        <w:rPr>
          <w:rtl w:val="true"/>
        </w:rPr>
        <w:t>להיות שנים</w:t>
      </w:r>
      <w:r>
        <w:rPr>
          <w:rtl w:val="true"/>
        </w:rPr>
        <w:t xml:space="preserve">, </w:t>
      </w:r>
      <w:r>
        <w:rPr>
          <w:rtl w:val="true"/>
        </w:rPr>
        <w:t>ונמצא ששש קרנות נזכרים</w:t>
      </w:r>
      <w:r>
        <w:rPr>
          <w:rtl w:val="true"/>
        </w:rPr>
        <w:t xml:space="preserve">. </w:t>
      </w:r>
      <w:r>
        <w:rPr>
          <w:rtl w:val="true"/>
        </w:rPr>
        <w:t>שנים נכפלים לעכב</w:t>
      </w:r>
      <w:r>
        <w:rPr>
          <w:rtl w:val="true"/>
        </w:rPr>
        <w:t xml:space="preserve">, </w:t>
      </w:r>
      <w:r>
        <w:rPr>
          <w:rtl w:val="true"/>
        </w:rPr>
        <w:t>ואז צריכים ארבע למצווה ושנים לעכב</w:t>
      </w:r>
      <w:r>
        <w:rPr>
          <w:rtl w:val="true"/>
        </w:rPr>
        <w:t xml:space="preserve">. </w:t>
      </w:r>
      <w:r>
        <w:rPr>
          <w:b/>
          <w:bCs/>
          <w:rtl w:val="true"/>
        </w:rPr>
        <w:t>(</w:t>
      </w:r>
      <w:r>
        <w:rPr>
          <w:b/>
          <w:b/>
          <w:bCs/>
          <w:rtl w:val="true"/>
        </w:rPr>
        <w:t>לז</w:t>
      </w:r>
      <w:r>
        <w:rPr>
          <w:b/>
          <w:bCs/>
          <w:rtl w:val="true"/>
        </w:rPr>
        <w:t>:)</w:t>
      </w:r>
    </w:p>
  </w:footnote>
  <w:footnote w:id="193">
    <w:p>
      <w:pPr>
        <w:pStyle w:val="Footnote"/>
        <w:spacing w:lineRule="auto" w:line="240" w:before="86" w:after="86"/>
        <w:ind w:left="346" w:hanging="346"/>
        <w:rPr/>
      </w:pPr>
      <w:r>
        <w:rPr>
          <w:rStyle w:val="FootnoteCharacters"/>
        </w:rPr>
        <w:footnoteRef/>
      </w:r>
      <w:r>
        <w:rPr>
          <w:rtl w:val="true"/>
        </w:rPr>
        <w:tab/>
        <w:t>יש שני מקורות לזה</w:t>
      </w:r>
      <w:r>
        <w:rPr>
          <w:rtl w:val="true"/>
        </w:rPr>
        <w:t>:</w:t>
      </w:r>
    </w:p>
    <w:p>
      <w:pPr>
        <w:pStyle w:val="Footnote"/>
        <w:numPr>
          <w:ilvl w:val="0"/>
          <w:numId w:val="25"/>
        </w:numPr>
        <w:rPr/>
      </w:pPr>
      <w:r>
        <w:rPr>
          <w:rtl w:val="true"/>
        </w:rPr>
        <w:t>אפשר שדורשים מ“קרנות“ שכתוב שלש פעמים</w:t>
      </w:r>
      <w:r>
        <w:rPr>
          <w:rtl w:val="true"/>
        </w:rPr>
        <w:t xml:space="preserve">. </w:t>
      </w:r>
      <w:r>
        <w:rPr>
          <w:rtl w:val="true"/>
        </w:rPr>
        <w:t>יש שני דרכים לפרש איך דורשים</w:t>
      </w:r>
      <w:r>
        <w:rPr>
          <w:rtl w:val="true"/>
        </w:rPr>
        <w:t>:</w:t>
      </w:r>
    </w:p>
    <w:p>
      <w:pPr>
        <w:pStyle w:val="Footnote"/>
        <w:numPr>
          <w:ilvl w:val="1"/>
          <w:numId w:val="25"/>
        </w:numPr>
        <w:rPr/>
      </w:pPr>
      <w:r>
        <w:rPr>
          <w:rtl w:val="true"/>
        </w:rPr>
        <w:t xml:space="preserve">דורשים מסורת </w:t>
      </w:r>
      <w:r>
        <w:rPr>
          <w:rtl w:val="true"/>
        </w:rPr>
        <w:t>(</w:t>
      </w:r>
      <w:r>
        <w:rPr>
          <w:rtl w:val="true"/>
        </w:rPr>
        <w:t>איך נראה</w:t>
      </w:r>
      <w:r>
        <w:rPr>
          <w:rtl w:val="true"/>
        </w:rPr>
        <w:t xml:space="preserve">), </w:t>
      </w:r>
      <w:r>
        <w:rPr>
          <w:rtl w:val="true"/>
        </w:rPr>
        <w:t>וכיון שכ’</w:t>
      </w:r>
      <w:r>
        <w:rPr>
          <w:rtl w:val="true"/>
        </w:rPr>
        <w:t>, ”</w:t>
      </w:r>
      <w:r>
        <w:rPr>
          <w:rtl w:val="true"/>
        </w:rPr>
        <w:t>קרנת“ שני פעמים</w:t>
      </w:r>
      <w:r>
        <w:rPr>
          <w:rtl w:val="true"/>
        </w:rPr>
        <w:t xml:space="preserve">, </w:t>
      </w:r>
      <w:r>
        <w:rPr>
          <w:rtl w:val="true"/>
        </w:rPr>
        <w:t>ו“קרנות“ פעם אחת</w:t>
      </w:r>
      <w:r>
        <w:rPr>
          <w:rtl w:val="true"/>
        </w:rPr>
        <w:t xml:space="preserve">, </w:t>
      </w:r>
      <w:r>
        <w:rPr>
          <w:rtl w:val="true"/>
        </w:rPr>
        <w:t>יש ארבע כתובים</w:t>
      </w:r>
      <w:r>
        <w:rPr>
          <w:rtl w:val="true"/>
        </w:rPr>
        <w:t xml:space="preserve">. </w:t>
      </w:r>
      <w:r>
        <w:rPr>
          <w:rtl w:val="true"/>
        </w:rPr>
        <w:t>אי אפשר שלא מעכב אף נתינה אחת</w:t>
      </w:r>
      <w:r>
        <w:rPr>
          <w:rtl w:val="true"/>
        </w:rPr>
        <w:t xml:space="preserve">, </w:t>
      </w:r>
      <w:r>
        <w:rPr>
          <w:rtl w:val="true"/>
        </w:rPr>
        <w:t>ואז צריך לומר שיש נתינה אחת שמעכב</w:t>
      </w:r>
      <w:r>
        <w:rPr>
          <w:rtl w:val="true"/>
        </w:rPr>
        <w:t>.</w:t>
      </w:r>
    </w:p>
    <w:p>
      <w:pPr>
        <w:pStyle w:val="Footnote"/>
        <w:numPr>
          <w:ilvl w:val="1"/>
          <w:numId w:val="25"/>
        </w:numPr>
        <w:rPr/>
      </w:pPr>
      <w:r>
        <w:rPr>
          <w:rtl w:val="true"/>
        </w:rPr>
        <w:t>דורשים מסורת ומקרא</w:t>
      </w:r>
      <w:r>
        <w:rPr>
          <w:rtl w:val="true"/>
        </w:rPr>
        <w:t xml:space="preserve">, </w:t>
      </w:r>
      <w:r>
        <w:rPr>
          <w:rtl w:val="true"/>
        </w:rPr>
        <w:t>ועושים כמה שהוא באמצע</w:t>
      </w:r>
      <w:r>
        <w:rPr>
          <w:rtl w:val="true"/>
        </w:rPr>
        <w:t xml:space="preserve">. </w:t>
      </w:r>
      <w:r>
        <w:rPr>
          <w:rtl w:val="true"/>
        </w:rPr>
        <w:t>אז</w:t>
      </w:r>
      <w:r>
        <w:rPr>
          <w:rtl w:val="true"/>
        </w:rPr>
        <w:t xml:space="preserve">, </w:t>
      </w:r>
      <w:r>
        <w:rPr>
          <w:rtl w:val="true"/>
        </w:rPr>
        <w:t xml:space="preserve">יש חמש קרנות כתובים </w:t>
      </w:r>
      <w:r>
        <w:rPr>
          <w:rtl w:val="true"/>
        </w:rPr>
        <w:t>(</w:t>
      </w:r>
      <w:r>
        <w:rPr>
          <w:rtl w:val="true"/>
        </w:rPr>
        <w:t>שחמש הוא בין ארבע לשש</w:t>
      </w:r>
      <w:r>
        <w:rPr>
          <w:rtl w:val="true"/>
        </w:rPr>
        <w:t xml:space="preserve">). </w:t>
      </w:r>
      <w:r>
        <w:rPr>
          <w:rtl w:val="true"/>
        </w:rPr>
        <w:t>אז</w:t>
      </w:r>
      <w:r>
        <w:rPr>
          <w:rtl w:val="true"/>
        </w:rPr>
        <w:t xml:space="preserve">, </w:t>
      </w:r>
      <w:r>
        <w:rPr>
          <w:rtl w:val="true"/>
        </w:rPr>
        <w:t>דורשים שקרן אחד כפול</w:t>
      </w:r>
      <w:r>
        <w:rPr>
          <w:rtl w:val="true"/>
        </w:rPr>
        <w:t xml:space="preserve">, </w:t>
      </w:r>
      <w:r>
        <w:rPr>
          <w:rtl w:val="true"/>
        </w:rPr>
        <w:t>וקרן אחת מעכב</w:t>
      </w:r>
      <w:r>
        <w:rPr>
          <w:rtl w:val="true"/>
        </w:rPr>
        <w:t xml:space="preserve">. </w:t>
      </w:r>
    </w:p>
    <w:p>
      <w:pPr>
        <w:pStyle w:val="Footnote"/>
        <w:numPr>
          <w:ilvl w:val="0"/>
          <w:numId w:val="25"/>
        </w:numPr>
        <w:rPr/>
      </w:pPr>
      <w:r>
        <w:rPr>
          <w:rtl w:val="true"/>
        </w:rPr>
        <w:t>כ’</w:t>
      </w:r>
      <w:r>
        <w:rPr>
          <w:rtl w:val="true"/>
        </w:rPr>
        <w:t>, ”</w:t>
      </w:r>
      <w:r>
        <w:rPr>
          <w:rtl w:val="true"/>
        </w:rPr>
        <w:t xml:space="preserve">וכפר“ שלש פעמים יתירים </w:t>
      </w:r>
      <w:r>
        <w:rPr>
          <w:rtl w:val="true"/>
        </w:rPr>
        <w:t xml:space="preserve">( </w:t>
      </w:r>
      <w:r>
        <w:rPr>
          <w:rtl w:val="true"/>
        </w:rPr>
        <w:t>שכבר כ’ סליחה</w:t>
      </w:r>
      <w:r>
        <w:rPr>
          <w:rtl w:val="true"/>
        </w:rPr>
        <w:t xml:space="preserve">) </w:t>
      </w:r>
      <w:r>
        <w:rPr>
          <w:rtl w:val="true"/>
        </w:rPr>
        <w:t>לומר שאחר שנתן פעם אחת כיפר</w:t>
      </w:r>
      <w:r>
        <w:rPr>
          <w:rtl w:val="true"/>
        </w:rPr>
        <w:t xml:space="preserve">. </w:t>
      </w:r>
      <w:r>
        <w:rPr>
          <w:b/>
          <w:bCs/>
          <w:rtl w:val="true"/>
        </w:rPr>
        <w:t>(</w:t>
      </w:r>
      <w:r>
        <w:rPr>
          <w:b/>
          <w:b/>
          <w:bCs/>
          <w:rtl w:val="true"/>
        </w:rPr>
        <w:t>לז</w:t>
      </w:r>
      <w:r>
        <w:rPr>
          <w:b/>
          <w:bCs/>
          <w:rtl w:val="true"/>
        </w:rPr>
        <w:t>:)</w:t>
      </w:r>
    </w:p>
    <w:p>
      <w:pPr>
        <w:pStyle w:val="Footnote"/>
        <w:spacing w:lineRule="auto" w:line="240" w:before="86" w:after="86"/>
        <w:ind w:left="346" w:hanging="346"/>
        <w:rPr/>
      </w:pPr>
      <w:r>
        <w:rPr>
          <w:rtl w:val="true"/>
        </w:rPr>
        <w:tab/>
      </w:r>
      <w:r>
        <w:rPr>
          <w:rtl w:val="true"/>
        </w:rPr>
        <w:t>יש להעיר שלכאו’</w:t>
      </w:r>
      <w:r>
        <w:rPr>
          <w:rtl w:val="true"/>
        </w:rPr>
        <w:t xml:space="preserve">, </w:t>
      </w:r>
      <w:r>
        <w:rPr>
          <w:rtl w:val="true"/>
        </w:rPr>
        <w:t>אלו הם מקורות גם למצוה לתת על ארבע קרנות</w:t>
      </w:r>
      <w:r>
        <w:rPr>
          <w:rtl w:val="true"/>
        </w:rPr>
        <w:t>.</w:t>
      </w:r>
    </w:p>
  </w:footnote>
  <w:footnote w:id="194">
    <w:p>
      <w:pPr>
        <w:pStyle w:val="Footnote"/>
        <w:spacing w:lineRule="auto" w:line="240" w:before="86" w:after="86"/>
        <w:ind w:left="346" w:hanging="346"/>
        <w:rPr/>
      </w:pPr>
      <w:r>
        <w:rPr>
          <w:rStyle w:val="FootnoteCharacters"/>
        </w:rPr>
        <w:footnoteRef/>
      </w:r>
      <w:r>
        <w:rPr>
          <w:rtl w:val="true"/>
        </w:rPr>
        <w:tab/>
        <w:t>בלי מחשבות שפוסלות אותו מכשרות הקרבן</w:t>
      </w:r>
      <w:r>
        <w:rPr>
          <w:rtl w:val="true"/>
        </w:rPr>
        <w:t>.</w:t>
      </w:r>
    </w:p>
  </w:footnote>
  <w:footnote w:id="195">
    <w:p>
      <w:pPr>
        <w:pStyle w:val="Footnote"/>
        <w:spacing w:lineRule="auto" w:line="240" w:before="86" w:after="86"/>
        <w:ind w:left="346" w:hanging="346"/>
        <w:rPr/>
      </w:pPr>
      <w:r>
        <w:rPr>
          <w:rStyle w:val="FootnoteCharacters"/>
        </w:rPr>
        <w:footnoteRef/>
      </w:r>
      <w:r>
        <w:rPr>
          <w:rtl w:val="true"/>
        </w:rPr>
        <w:tab/>
        <w:t>שמה שנתן בפיגול אינו נצרך</w:t>
      </w:r>
      <w:r>
        <w:rPr>
          <w:rtl w:val="true"/>
        </w:rPr>
        <w:t xml:space="preserve">, </w:t>
      </w:r>
      <w:r>
        <w:rPr>
          <w:rtl w:val="true"/>
        </w:rPr>
        <w:t>ומה שנצרך לכפר ניתן בכשרות</w:t>
      </w:r>
      <w:r>
        <w:rPr>
          <w:rtl w:val="true"/>
        </w:rPr>
        <w:t>.</w:t>
      </w:r>
    </w:p>
  </w:footnote>
  <w:footnote w:id="196">
    <w:p>
      <w:pPr>
        <w:pStyle w:val="Footnote"/>
        <w:spacing w:lineRule="auto" w:line="240" w:before="86" w:after="86"/>
        <w:ind w:left="346" w:hanging="346"/>
        <w:rPr/>
      </w:pPr>
      <w:r>
        <w:rPr>
          <w:rStyle w:val="FootnoteCharacters"/>
        </w:rPr>
        <w:footnoteRef/>
      </w:r>
      <w:r>
        <w:rPr>
          <w:rtl w:val="true"/>
        </w:rPr>
        <w:tab/>
        <w:t>נמצא שמחשבה שניה לא עשוה אותו פיגול</w:t>
      </w:r>
      <w:r>
        <w:rPr>
          <w:rtl w:val="true"/>
        </w:rPr>
        <w:t xml:space="preserve">, </w:t>
      </w:r>
      <w:r>
        <w:rPr>
          <w:rtl w:val="true"/>
        </w:rPr>
        <w:t>ולא פוסל אותו מלהיות פיגול</w:t>
      </w:r>
      <w:r>
        <w:rPr>
          <w:rtl w:val="true"/>
        </w:rPr>
        <w:t>.</w:t>
      </w:r>
    </w:p>
  </w:footnote>
  <w:footnote w:id="197">
    <w:p>
      <w:pPr>
        <w:pStyle w:val="Footnote"/>
        <w:spacing w:before="86" w:after="86"/>
        <w:rPr>
          <w:b/>
          <w:bCs/>
        </w:rPr>
      </w:pPr>
      <w:r>
        <w:rPr>
          <w:rStyle w:val="FootnoteCharacters"/>
        </w:rPr>
        <w:footnoteRef/>
      </w:r>
      <w:r>
        <w:rPr>
          <w:b/>
          <w:b/>
          <w:bCs/>
          <w:rtl w:val="true"/>
        </w:rPr>
        <w:tab/>
        <w:t>ענין המשנה</w:t>
      </w:r>
      <w:r>
        <w:rPr>
          <w:rtl w:val="true"/>
        </w:rPr>
        <w:t xml:space="preserve">: </w:t>
      </w:r>
      <w:r>
        <w:rPr>
          <w:rtl w:val="true"/>
        </w:rPr>
        <w:t>איזה מתנות מעכבות</w:t>
      </w:r>
      <w:r>
        <w:rPr>
          <w:rtl w:val="true"/>
        </w:rPr>
        <w:t>.</w:t>
      </w:r>
    </w:p>
  </w:footnote>
  <w:footnote w:id="198">
    <w:p>
      <w:pPr>
        <w:pStyle w:val="Footnote"/>
        <w:spacing w:before="86" w:after="86"/>
        <w:rPr>
          <w:b/>
          <w:bCs/>
        </w:rPr>
      </w:pPr>
      <w:r>
        <w:rPr>
          <w:rStyle w:val="FootnoteCharacters"/>
        </w:rPr>
        <w:t xml:space="preserve"> </w:t>
      </w:r>
      <w:r>
        <w:rPr>
          <w:rStyle w:val="FootnoteCharacters"/>
          <w:rtl w:val="true"/>
        </w:rPr>
        <w:tab/>
        <w:t xml:space="preserve">           </w:t>
      </w:r>
      <w:r>
        <w:rPr>
          <w:b/>
          <w:b/>
          <w:bCs/>
          <w:rtl w:val="true"/>
        </w:rPr>
        <w:t>משנה ב</w:t>
      </w:r>
    </w:p>
  </w:footnote>
  <w:footnote w:id="199">
    <w:p>
      <w:pPr>
        <w:pStyle w:val="Footnote"/>
        <w:spacing w:lineRule="auto" w:line="240" w:before="86" w:after="86"/>
        <w:ind w:left="346" w:hanging="346"/>
        <w:rPr/>
      </w:pPr>
      <w:r>
        <w:rPr>
          <w:rStyle w:val="FootnoteCharacters"/>
        </w:rPr>
        <w:footnoteRef/>
      </w:r>
      <w:r>
        <w:rPr>
          <w:rtl w:val="true"/>
        </w:rPr>
        <w:tab/>
        <w:t>משנה אמר לעיל שברוב קרבנות</w:t>
      </w:r>
      <w:r>
        <w:rPr>
          <w:rtl w:val="true"/>
        </w:rPr>
        <w:t xml:space="preserve">, </w:t>
      </w:r>
      <w:r>
        <w:rPr>
          <w:rtl w:val="true"/>
        </w:rPr>
        <w:t>אין כל המתנות מעכבות</w:t>
      </w:r>
      <w:r>
        <w:rPr>
          <w:rtl w:val="true"/>
        </w:rPr>
        <w:t xml:space="preserve">. </w:t>
      </w:r>
      <w:r>
        <w:rPr>
          <w:rtl w:val="true"/>
        </w:rPr>
        <w:t>עכשיו</w:t>
      </w:r>
      <w:r>
        <w:rPr>
          <w:rtl w:val="true"/>
        </w:rPr>
        <w:t xml:space="preserve">, </w:t>
      </w:r>
      <w:r>
        <w:rPr>
          <w:rtl w:val="true"/>
        </w:rPr>
        <w:t>מפרש שיש קרבנות שבהם כל המתנות מעכבות</w:t>
      </w:r>
      <w:r>
        <w:rPr>
          <w:rtl w:val="true"/>
        </w:rPr>
        <w:t>.</w:t>
      </w:r>
    </w:p>
  </w:footnote>
  <w:footnote w:id="200">
    <w:p>
      <w:pPr>
        <w:pStyle w:val="Footnote"/>
        <w:spacing w:lineRule="auto" w:line="240" w:before="86" w:after="86"/>
        <w:ind w:left="346" w:hanging="346"/>
        <w:rPr/>
      </w:pPr>
      <w:r>
        <w:rPr>
          <w:rStyle w:val="FootnoteCharacters"/>
        </w:rPr>
        <w:footnoteRef/>
      </w:r>
      <w:r>
        <w:rPr>
          <w:rtl w:val="true"/>
        </w:rPr>
        <w:tab/>
        <w:t xml:space="preserve">לעיל </w:t>
      </w:r>
      <w:r>
        <w:rPr>
          <w:rtl w:val="true"/>
        </w:rPr>
        <w:t>(</w:t>
      </w:r>
      <w:r>
        <w:rPr>
          <w:rtl w:val="true"/>
        </w:rPr>
        <w:t>משנה א</w:t>
      </w:r>
      <w:r>
        <w:rPr>
          <w:rtl w:val="true"/>
        </w:rPr>
        <w:t xml:space="preserve">), </w:t>
      </w:r>
      <w:r>
        <w:rPr>
          <w:rtl w:val="true"/>
        </w:rPr>
        <w:t>מנינו אותם</w:t>
      </w:r>
      <w:r>
        <w:rPr>
          <w:rtl w:val="true"/>
        </w:rPr>
        <w:t>.</w:t>
      </w:r>
    </w:p>
  </w:footnote>
  <w:footnote w:id="201">
    <w:p>
      <w:pPr>
        <w:pStyle w:val="Footnote"/>
        <w:spacing w:lineRule="auto" w:line="240" w:before="86" w:after="86"/>
        <w:ind w:left="346" w:hanging="346"/>
        <w:rPr/>
      </w:pPr>
      <w:r>
        <w:rPr>
          <w:rStyle w:val="FootnoteCharacters"/>
        </w:rPr>
        <w:footnoteRef/>
      </w:r>
      <w:r>
        <w:rPr>
          <w:rtl w:val="true"/>
        </w:rPr>
        <w:tab/>
        <w:t>לשון זה מוזר</w:t>
      </w:r>
      <w:r>
        <w:rPr>
          <w:rtl w:val="true"/>
        </w:rPr>
        <w:t xml:space="preserve">. </w:t>
      </w:r>
      <w:r>
        <w:rPr>
          <w:rtl w:val="true"/>
        </w:rPr>
        <w:t>שט“מ לא גרס ”ש</w:t>
      </w:r>
      <w:r>
        <w:rPr>
          <w:rtl w:val="true"/>
        </w:rPr>
        <w:t xml:space="preserve">,“ </w:t>
      </w:r>
      <w:r>
        <w:rPr>
          <w:rtl w:val="true"/>
        </w:rPr>
        <w:t>אלא</w:t>
      </w:r>
      <w:r>
        <w:rPr>
          <w:rtl w:val="true"/>
        </w:rPr>
        <w:t>, ”</w:t>
      </w:r>
      <w:r>
        <w:rPr>
          <w:rtl w:val="true"/>
        </w:rPr>
        <w:t>כל</w:t>
      </w:r>
      <w:r>
        <w:rPr>
          <w:rtl w:val="true"/>
        </w:rPr>
        <w:t xml:space="preserve">.. </w:t>
      </w:r>
      <w:r>
        <w:rPr>
          <w:rtl w:val="true"/>
        </w:rPr>
        <w:t>אם…</w:t>
      </w:r>
      <w:r>
        <w:rPr>
          <w:rtl w:val="true"/>
        </w:rPr>
        <w:t xml:space="preserve">.“ </w:t>
      </w:r>
      <w:r>
        <w:rPr>
          <w:rtl w:val="true"/>
        </w:rPr>
        <w:t>לולי זה</w:t>
      </w:r>
      <w:r>
        <w:rPr>
          <w:rtl w:val="true"/>
        </w:rPr>
        <w:t xml:space="preserve">, </w:t>
      </w:r>
      <w:r>
        <w:rPr>
          <w:rtl w:val="true"/>
        </w:rPr>
        <w:t>היה אפשר לומר שצריך לגרוס ”מודים</w:t>
      </w:r>
      <w:r>
        <w:rPr>
          <w:rtl w:val="true"/>
        </w:rPr>
        <w:t xml:space="preserve">,“ </w:t>
      </w:r>
      <w:r>
        <w:rPr>
          <w:rtl w:val="true"/>
        </w:rPr>
        <w:t>ואומר שב“ה מודה בזה לב“ש</w:t>
      </w:r>
      <w:r>
        <w:rPr>
          <w:rtl w:val="true"/>
        </w:rPr>
        <w:t xml:space="preserve">, </w:t>
      </w:r>
      <w:r>
        <w:rPr>
          <w:rtl w:val="true"/>
        </w:rPr>
        <w:t>שיותר מאחד מעכב</w:t>
      </w:r>
      <w:r>
        <w:rPr>
          <w:rtl w:val="true"/>
        </w:rPr>
        <w:t>.</w:t>
      </w:r>
    </w:p>
  </w:footnote>
  <w:footnote w:id="202">
    <w:p>
      <w:pPr>
        <w:pStyle w:val="Footnote"/>
        <w:spacing w:lineRule="auto" w:line="240" w:before="86" w:after="86"/>
        <w:ind w:left="346" w:hanging="346"/>
        <w:rPr/>
      </w:pPr>
      <w:r>
        <w:rPr>
          <w:rStyle w:val="FootnoteCharacters"/>
        </w:rPr>
        <w:footnoteRef/>
      </w:r>
      <w:r>
        <w:rPr>
          <w:rtl w:val="true"/>
        </w:rPr>
        <w:tab/>
        <w:t>דורש את זה ממש“כ</w:t>
      </w:r>
      <w:r>
        <w:rPr>
          <w:rtl w:val="true"/>
        </w:rPr>
        <w:t>, ”</w:t>
      </w:r>
      <w:r>
        <w:rPr>
          <w:rtl w:val="true"/>
        </w:rPr>
        <w:t>ועשה כאשר עשה</w:t>
      </w:r>
      <w:r>
        <w:rPr>
          <w:rtl w:val="true"/>
        </w:rPr>
        <w:t xml:space="preserve">,“ </w:t>
      </w:r>
      <w:r>
        <w:rPr>
          <w:rtl w:val="true"/>
        </w:rPr>
        <w:t>שכפל עליו לעכב</w:t>
      </w:r>
      <w:r>
        <w:rPr>
          <w:rtl w:val="true"/>
        </w:rPr>
        <w:t xml:space="preserve">. </w:t>
      </w:r>
      <w:r>
        <w:rPr>
          <w:rtl w:val="true"/>
        </w:rPr>
        <w:t>קרא זה הוא בפר העל“ד של ציבור</w:t>
      </w:r>
      <w:r>
        <w:rPr>
          <w:rtl w:val="true"/>
        </w:rPr>
        <w:t xml:space="preserve">, </w:t>
      </w:r>
      <w:r>
        <w:rPr>
          <w:rtl w:val="true"/>
        </w:rPr>
        <w:t>ודורשים קרבנות אחרים ממנו מפסוקים מיותרים שכתובים באותו פרשה</w:t>
      </w:r>
      <w:r>
        <w:rPr>
          <w:rtl w:val="true"/>
        </w:rPr>
        <w:t>.</w:t>
      </w:r>
    </w:p>
  </w:footnote>
  <w:footnote w:id="203">
    <w:p>
      <w:pPr>
        <w:pStyle w:val="Footnote"/>
        <w:spacing w:lineRule="auto" w:line="240" w:before="86" w:after="86"/>
        <w:ind w:left="346" w:hanging="346"/>
        <w:rPr/>
      </w:pPr>
      <w:r>
        <w:rPr>
          <w:rStyle w:val="FootnoteCharacters"/>
        </w:rPr>
        <w:footnoteRef/>
      </w:r>
      <w:r>
        <w:rPr>
          <w:rtl w:val="true"/>
        </w:rPr>
        <w:tab/>
        <w:t xml:space="preserve">קטע זה של המשנה צריך קצת </w:t>
      </w:r>
      <w:r>
        <w:rPr>
          <w:rtl w:val="true"/>
        </w:rPr>
        <w:t xml:space="preserve">. </w:t>
      </w:r>
      <w:r>
        <w:rPr>
          <w:rtl w:val="true"/>
        </w:rPr>
        <w:t>למנחה יש שני מתירים</w:t>
      </w:r>
      <w:r>
        <w:rPr>
          <w:rtl w:val="true"/>
        </w:rPr>
        <w:t xml:space="preserve">: </w:t>
      </w:r>
      <w:r>
        <w:rPr>
          <w:rtl w:val="true"/>
        </w:rPr>
        <w:t>קומץ ולבונה</w:t>
      </w:r>
      <w:r>
        <w:rPr>
          <w:rtl w:val="true"/>
        </w:rPr>
        <w:t xml:space="preserve">. </w:t>
      </w:r>
      <w:r>
        <w:rPr>
          <w:rtl w:val="true"/>
        </w:rPr>
        <w:t xml:space="preserve">משנה אומר שאם פגל בקומץ אבל לא בלבונה </w:t>
      </w:r>
      <w:r>
        <w:rPr>
          <w:rtl w:val="true"/>
        </w:rPr>
        <w:t>(</w:t>
      </w:r>
      <w:r>
        <w:rPr>
          <w:rtl w:val="true"/>
        </w:rPr>
        <w:t>או להיפך</w:t>
      </w:r>
      <w:r>
        <w:rPr>
          <w:rtl w:val="true"/>
        </w:rPr>
        <w:t xml:space="preserve">), </w:t>
      </w:r>
      <w:r>
        <w:rPr>
          <w:rtl w:val="true"/>
        </w:rPr>
        <w:t>חלקו רבי מאיר ורבנן אם נעשה פיגול או לא</w:t>
      </w:r>
      <w:r>
        <w:rPr>
          <w:rtl w:val="true"/>
        </w:rPr>
        <w:t xml:space="preserve">. </w:t>
      </w:r>
      <w:r>
        <w:rPr>
          <w:rtl w:val="true"/>
        </w:rPr>
        <w:t>חולקים למה סובר רבי מאיר שנעשה פיגול</w:t>
      </w:r>
      <w:r>
        <w:rPr>
          <w:rtl w:val="true"/>
        </w:rPr>
        <w:t xml:space="preserve">, </w:t>
      </w:r>
      <w:r>
        <w:rPr>
          <w:rtl w:val="true"/>
        </w:rPr>
        <w:t>אם הוא מפני שסובר שלא צריך מח’ פיגול בכל המתיר</w:t>
      </w:r>
      <w:r>
        <w:rPr>
          <w:rtl w:val="true"/>
        </w:rPr>
        <w:t xml:space="preserve">, </w:t>
      </w:r>
      <w:r>
        <w:rPr>
          <w:rtl w:val="true"/>
        </w:rPr>
        <w:t>או שסובר שכיון שחשב מח’ פיגול בחצי הראשון</w:t>
      </w:r>
      <w:r>
        <w:rPr>
          <w:rtl w:val="true"/>
        </w:rPr>
        <w:t xml:space="preserve">, </w:t>
      </w:r>
      <w:r>
        <w:rPr>
          <w:rtl w:val="true"/>
        </w:rPr>
        <w:t>מניחים שגם חשב כן בשני</w:t>
      </w:r>
      <w:r>
        <w:rPr>
          <w:rtl w:val="true"/>
        </w:rPr>
        <w:t xml:space="preserve">, </w:t>
      </w:r>
      <w:r>
        <w:rPr>
          <w:rtl w:val="true"/>
        </w:rPr>
        <w:t>אף שלא חשב בו בפירוש</w:t>
      </w:r>
      <w:r>
        <w:rPr>
          <w:rtl w:val="true"/>
        </w:rPr>
        <w:t>. (</w:t>
      </w:r>
      <w:r>
        <w:rPr>
          <w:rtl w:val="true"/>
        </w:rPr>
        <w:t>כל מח’ של קדשים הוא אמירה</w:t>
      </w:r>
      <w:r>
        <w:rPr>
          <w:rtl w:val="true"/>
        </w:rPr>
        <w:t xml:space="preserve">. </w:t>
      </w:r>
      <w:r>
        <w:rPr>
          <w:rtl w:val="true"/>
        </w:rPr>
        <w:t>אז</w:t>
      </w:r>
      <w:r>
        <w:rPr>
          <w:rtl w:val="true"/>
        </w:rPr>
        <w:t xml:space="preserve">, </w:t>
      </w:r>
      <w:r>
        <w:rPr>
          <w:rtl w:val="true"/>
        </w:rPr>
        <w:t>לא צריך אמירה בשני</w:t>
      </w:r>
      <w:r>
        <w:rPr>
          <w:rtl w:val="true"/>
        </w:rPr>
        <w:t xml:space="preserve">, </w:t>
      </w:r>
      <w:r>
        <w:rPr>
          <w:rtl w:val="true"/>
        </w:rPr>
        <w:t>כיון שכבר גילה רצונו בו ע“י דיברו בראשון</w:t>
      </w:r>
      <w:r>
        <w:rPr>
          <w:rtl w:val="true"/>
        </w:rPr>
        <w:t>.)</w:t>
      </w:r>
    </w:p>
    <w:p>
      <w:pPr>
        <w:pStyle w:val="Footnote"/>
        <w:spacing w:lineRule="auto" w:line="240" w:before="86" w:after="86"/>
        <w:ind w:left="346" w:hanging="346"/>
        <w:rPr/>
      </w:pPr>
      <w:r>
        <w:rPr>
          <w:rtl w:val="true"/>
        </w:rPr>
        <w:tab/>
      </w:r>
      <w:r>
        <w:rPr>
          <w:rtl w:val="true"/>
        </w:rPr>
        <w:t>אז</w:t>
      </w:r>
      <w:r>
        <w:rPr>
          <w:rtl w:val="true"/>
        </w:rPr>
        <w:t xml:space="preserve">, </w:t>
      </w:r>
      <w:r>
        <w:rPr>
          <w:rtl w:val="true"/>
        </w:rPr>
        <w:t>נבאר את המשנה</w:t>
      </w:r>
      <w:r>
        <w:rPr>
          <w:rtl w:val="true"/>
        </w:rPr>
        <w:t>.</w:t>
      </w:r>
    </w:p>
  </w:footnote>
  <w:footnote w:id="204">
    <w:p>
      <w:pPr>
        <w:pStyle w:val="Footnote"/>
        <w:spacing w:lineRule="auto" w:line="240" w:before="86" w:after="86"/>
        <w:ind w:left="346" w:hanging="346"/>
        <w:rPr/>
      </w:pPr>
      <w:r>
        <w:rPr>
          <w:rStyle w:val="FootnoteCharacters"/>
        </w:rPr>
        <w:footnoteRef/>
      </w:r>
      <w:r>
        <w:rPr>
          <w:rtl w:val="true"/>
        </w:rPr>
        <w:tab/>
        <w:t>יש שני דרכים לקרוא חלק זה מן המשנה</w:t>
      </w:r>
      <w:r>
        <w:rPr>
          <w:rtl w:val="true"/>
        </w:rPr>
        <w:t>:</w:t>
      </w:r>
    </w:p>
    <w:p>
      <w:pPr>
        <w:pStyle w:val="Footnote"/>
        <w:numPr>
          <w:ilvl w:val="0"/>
          <w:numId w:val="28"/>
        </w:numPr>
        <w:rPr/>
      </w:pPr>
      <w:r>
        <w:rPr>
          <w:rtl w:val="true"/>
        </w:rPr>
        <w:t xml:space="preserve">אם נתן שלש כתיקנן להכשר </w:t>
      </w:r>
      <w:r>
        <w:rPr>
          <w:rtl w:val="true"/>
        </w:rPr>
        <w:t>(</w:t>
      </w:r>
      <w:r>
        <w:rPr>
          <w:rtl w:val="true"/>
        </w:rPr>
        <w:t>שלא חשב בהם כלום</w:t>
      </w:r>
      <w:r>
        <w:rPr>
          <w:rtl w:val="true"/>
        </w:rPr>
        <w:t xml:space="preserve">), </w:t>
      </w:r>
      <w:r>
        <w:rPr>
          <w:rtl w:val="true"/>
        </w:rPr>
        <w:t xml:space="preserve">ואחת שלא כתיקנו להכשר </w:t>
      </w:r>
      <w:r>
        <w:rPr>
          <w:rtl w:val="true"/>
        </w:rPr>
        <w:t>(</w:t>
      </w:r>
      <w:r>
        <w:rPr>
          <w:rtl w:val="true"/>
        </w:rPr>
        <w:t>אלא חשב בו מח’ פיגול</w:t>
      </w:r>
      <w:r>
        <w:rPr>
          <w:rtl w:val="true"/>
        </w:rPr>
        <w:t xml:space="preserve">), </w:t>
      </w:r>
      <w:r>
        <w:rPr>
          <w:rtl w:val="true"/>
        </w:rPr>
        <w:t>פסול ואין בו כרת</w:t>
      </w:r>
      <w:r>
        <w:rPr>
          <w:rtl w:val="true"/>
        </w:rPr>
        <w:t xml:space="preserve">, </w:t>
      </w:r>
      <w:r>
        <w:rPr>
          <w:rtl w:val="true"/>
        </w:rPr>
        <w:t>כיון שלא חשב בכולם</w:t>
      </w:r>
      <w:r>
        <w:rPr>
          <w:rtl w:val="true"/>
        </w:rPr>
        <w:t>.</w:t>
      </w:r>
    </w:p>
    <w:p>
      <w:pPr>
        <w:pStyle w:val="Footnote"/>
        <w:ind w:left="720" w:hanging="346"/>
        <w:rPr/>
      </w:pPr>
      <w:r>
        <w:rPr>
          <w:rtl w:val="true"/>
        </w:rPr>
        <w:t>מדייק מכאן גמ’ שאילו נתן הראשון במח’ פיגול</w:t>
      </w:r>
      <w:r>
        <w:rPr>
          <w:rtl w:val="true"/>
        </w:rPr>
        <w:t xml:space="preserve">, </w:t>
      </w:r>
      <w:r>
        <w:rPr>
          <w:rtl w:val="true"/>
        </w:rPr>
        <w:t>היה חייב כרת</w:t>
      </w:r>
      <w:r>
        <w:rPr>
          <w:rtl w:val="true"/>
        </w:rPr>
        <w:t xml:space="preserve">. </w:t>
      </w:r>
      <w:r>
        <w:rPr>
          <w:rtl w:val="true"/>
        </w:rPr>
        <w:t>נמצא שאף שאין מפגלים ע</w:t>
      </w:r>
      <w:r>
        <w:rPr>
          <w:rtl w:val="true"/>
        </w:rPr>
        <w:t>"</w:t>
      </w:r>
      <w:r>
        <w:rPr>
          <w:rtl w:val="true"/>
        </w:rPr>
        <w:t>י מח’ של חצי מתיר</w:t>
      </w:r>
      <w:r>
        <w:rPr>
          <w:rtl w:val="true"/>
        </w:rPr>
        <w:t xml:space="preserve">, </w:t>
      </w:r>
      <w:r>
        <w:rPr>
          <w:rtl w:val="true"/>
        </w:rPr>
        <w:t>אם חשב בחצי הראשון</w:t>
      </w:r>
      <w:r>
        <w:rPr>
          <w:rtl w:val="true"/>
        </w:rPr>
        <w:t xml:space="preserve">, </w:t>
      </w:r>
      <w:r>
        <w:rPr>
          <w:rtl w:val="true"/>
        </w:rPr>
        <w:t>נמצא פיגול בכל המתיר</w:t>
      </w:r>
      <w:r>
        <w:rPr>
          <w:rtl w:val="true"/>
        </w:rPr>
        <w:t xml:space="preserve">, </w:t>
      </w:r>
      <w:r>
        <w:rPr>
          <w:rtl w:val="true"/>
        </w:rPr>
        <w:t>שכל מה שעושה</w:t>
      </w:r>
      <w:r>
        <w:rPr>
          <w:rtl w:val="true"/>
        </w:rPr>
        <w:t xml:space="preserve">, </w:t>
      </w:r>
      <w:r>
        <w:rPr>
          <w:rtl w:val="true"/>
        </w:rPr>
        <w:t>עושה על דעת ראשון</w:t>
      </w:r>
      <w:r>
        <w:rPr>
          <w:rtl w:val="true"/>
        </w:rPr>
        <w:t>.</w:t>
      </w:r>
    </w:p>
    <w:p>
      <w:pPr>
        <w:pStyle w:val="Footnote"/>
        <w:ind w:left="720" w:hanging="346"/>
        <w:rPr/>
      </w:pPr>
      <w:r>
        <w:rPr>
          <w:rtl w:val="true"/>
        </w:rPr>
        <w:t>אז</w:t>
      </w:r>
      <w:r>
        <w:rPr>
          <w:rtl w:val="true"/>
        </w:rPr>
        <w:t xml:space="preserve">, </w:t>
      </w:r>
      <w:r>
        <w:rPr>
          <w:rtl w:val="true"/>
        </w:rPr>
        <w:t>משנה הולך כצד שני של שיטת רבי מאיר</w:t>
      </w:r>
      <w:r>
        <w:rPr>
          <w:rtl w:val="true"/>
        </w:rPr>
        <w:t>.^</w:t>
      </w:r>
    </w:p>
    <w:p>
      <w:pPr>
        <w:pStyle w:val="Footnote"/>
        <w:numPr>
          <w:ilvl w:val="0"/>
          <w:numId w:val="28"/>
        </w:numPr>
        <w:rPr/>
      </w:pPr>
      <w:r>
        <w:rPr>
          <w:rtl w:val="true"/>
        </w:rPr>
        <w:t xml:space="preserve">אם נתן שלש כתיקנן לפיגול </w:t>
      </w:r>
      <w:r>
        <w:rPr>
          <w:rtl w:val="true"/>
        </w:rPr>
        <w:t>(</w:t>
      </w:r>
      <w:r>
        <w:rPr>
          <w:rtl w:val="true"/>
        </w:rPr>
        <w:t>שחשב בהם חול“ז</w:t>
      </w:r>
      <w:r>
        <w:rPr>
          <w:rtl w:val="true"/>
        </w:rPr>
        <w:t xml:space="preserve">), </w:t>
      </w:r>
      <w:r>
        <w:rPr>
          <w:rtl w:val="true"/>
        </w:rPr>
        <w:t xml:space="preserve">ואחד שלא כתקנו לפיגול </w:t>
      </w:r>
      <w:r>
        <w:rPr>
          <w:rtl w:val="true"/>
        </w:rPr>
        <w:t>(</w:t>
      </w:r>
      <w:r>
        <w:rPr>
          <w:rtl w:val="true"/>
        </w:rPr>
        <w:t>לשון זה משמע שחשב בו דבר שמוציא מידי פיגול</w:t>
      </w:r>
      <w:r>
        <w:rPr>
          <w:rtl w:val="true"/>
        </w:rPr>
        <w:t xml:space="preserve">. </w:t>
      </w:r>
      <w:r>
        <w:rPr>
          <w:rtl w:val="true"/>
        </w:rPr>
        <w:t>דבר אחר זה הוא מח’ חול“מ או של“ש</w:t>
      </w:r>
      <w:r>
        <w:rPr>
          <w:rtl w:val="true"/>
        </w:rPr>
        <w:t xml:space="preserve">), </w:t>
      </w:r>
      <w:r>
        <w:rPr>
          <w:rtl w:val="true"/>
        </w:rPr>
        <w:t>פסול ואין בו כרת</w:t>
      </w:r>
      <w:r>
        <w:rPr>
          <w:rtl w:val="true"/>
        </w:rPr>
        <w:t xml:space="preserve">, </w:t>
      </w:r>
      <w:r>
        <w:rPr>
          <w:rtl w:val="true"/>
        </w:rPr>
        <w:t>כיון שחשב בו מח’ חול</w:t>
      </w:r>
      <w:r>
        <w:rPr>
          <w:rtl w:val="true"/>
        </w:rPr>
        <w:t>"</w:t>
      </w:r>
      <w:r>
        <w:rPr>
          <w:rtl w:val="true"/>
        </w:rPr>
        <w:t>מ</w:t>
      </w:r>
      <w:r>
        <w:rPr>
          <w:rtl w:val="true"/>
        </w:rPr>
        <w:t>. (</w:t>
      </w:r>
      <w:r>
        <w:rPr>
          <w:rtl w:val="true"/>
        </w:rPr>
        <w:t xml:space="preserve">יש להעיר שאולי זה נגד שיטת ר“י שאומר </w:t>
      </w:r>
      <w:r>
        <w:rPr>
          <w:rtl w:val="true"/>
        </w:rPr>
        <w:t>(</w:t>
      </w:r>
      <w:r>
        <w:rPr>
          <w:rtl w:val="true"/>
        </w:rPr>
        <w:t>אולי</w:t>
      </w:r>
      <w:r>
        <w:rPr>
          <w:rtl w:val="true"/>
        </w:rPr>
        <w:t xml:space="preserve">) </w:t>
      </w:r>
      <w:r>
        <w:rPr>
          <w:rtl w:val="true"/>
        </w:rPr>
        <w:t>שאם הקדים מח’ חול“ז למח’ חול“מ בעבודה אחת שחייב עליו כרת</w:t>
      </w:r>
      <w:r>
        <w:rPr>
          <w:rtl w:val="true"/>
        </w:rPr>
        <w:t>.</w:t>
      </w:r>
    </w:p>
    <w:p>
      <w:pPr>
        <w:pStyle w:val="Footnote"/>
        <w:spacing w:before="86" w:after="86"/>
        <w:ind w:left="720" w:hanging="346"/>
        <w:rPr/>
      </w:pPr>
      <w:r>
        <w:rPr>
          <w:rtl w:val="true"/>
        </w:rPr>
        <w:t>אז</w:t>
      </w:r>
      <w:r>
        <w:rPr>
          <w:rtl w:val="true"/>
        </w:rPr>
        <w:t xml:space="preserve">, </w:t>
      </w:r>
      <w:r>
        <w:rPr>
          <w:rtl w:val="true"/>
        </w:rPr>
        <w:t>זה נגד שיטת רבי מאיר של צד ראשון</w:t>
      </w:r>
      <w:r>
        <w:rPr>
          <w:rtl w:val="true"/>
        </w:rPr>
        <w:t xml:space="preserve">. </w:t>
      </w:r>
      <w:r>
        <w:rPr>
          <w:rtl w:val="true"/>
        </w:rPr>
        <w:t>אולי נאמר כצד שני</w:t>
      </w:r>
      <w:r>
        <w:rPr>
          <w:rtl w:val="true"/>
        </w:rPr>
        <w:t xml:space="preserve">, </w:t>
      </w:r>
      <w:r>
        <w:rPr>
          <w:rtl w:val="true"/>
        </w:rPr>
        <w:t>או נאמר שאין סתם משנה זה כרבי מאיר</w:t>
      </w:r>
      <w:r>
        <w:rPr>
          <w:rtl w:val="true"/>
        </w:rPr>
        <w:t xml:space="preserve">.  </w:t>
      </w:r>
      <w:r>
        <w:rPr>
          <w:b/>
          <w:bCs/>
          <w:rtl w:val="true"/>
        </w:rPr>
        <w:t>(</w:t>
      </w:r>
      <w:r>
        <w:rPr>
          <w:b/>
          <w:b/>
          <w:bCs/>
          <w:rtl w:val="true"/>
        </w:rPr>
        <w:t>מא</w:t>
      </w:r>
      <w:r>
        <w:rPr>
          <w:b/>
          <w:bCs/>
          <w:rtl w:val="true"/>
        </w:rPr>
        <w:t>:)</w:t>
      </w:r>
    </w:p>
  </w:footnote>
  <w:footnote w:id="205">
    <w:p>
      <w:pPr>
        <w:pStyle w:val="Footnote"/>
        <w:spacing w:before="86" w:after="86"/>
        <w:rPr>
          <w:b/>
          <w:bCs/>
        </w:rPr>
      </w:pPr>
      <w:r>
        <w:rPr>
          <w:rStyle w:val="FootnoteCharacters"/>
        </w:rPr>
        <w:footnoteRef/>
      </w:r>
      <w:r>
        <w:rPr>
          <w:b/>
          <w:b/>
          <w:bCs/>
          <w:rtl w:val="true"/>
        </w:rPr>
        <w:tab/>
        <w:t>ענין המשנה</w:t>
      </w:r>
      <w:r>
        <w:rPr>
          <w:b/>
          <w:bCs/>
          <w:rtl w:val="true"/>
        </w:rPr>
        <w:t>:</w:t>
      </w:r>
      <w:r>
        <w:rPr>
          <w:rtl w:val="true"/>
        </w:rPr>
        <w:t xml:space="preserve"> </w:t>
      </w:r>
      <w:r>
        <w:rPr>
          <w:rtl w:val="true"/>
        </w:rPr>
        <w:t xml:space="preserve">איזה מתנות מעכבות בחטאת הפנימיות </w:t>
      </w:r>
      <w:r>
        <w:rPr>
          <w:rtl w:val="true"/>
        </w:rPr>
        <w:t>(</w:t>
      </w:r>
      <w:r>
        <w:rPr>
          <w:rtl w:val="true"/>
        </w:rPr>
        <w:t>ותוצאות מזה</w:t>
      </w:r>
      <w:r>
        <w:rPr>
          <w:rtl w:val="true"/>
        </w:rPr>
        <w:t>)</w:t>
      </w:r>
    </w:p>
  </w:footnote>
  <w:footnote w:id="206">
    <w:p>
      <w:pPr>
        <w:pStyle w:val="Footnote"/>
        <w:spacing w:before="86" w:after="86"/>
        <w:rPr>
          <w:b/>
          <w:bCs/>
        </w:rPr>
      </w:pPr>
      <w:r>
        <w:rPr>
          <w:rStyle w:val="FootnoteCharacters"/>
        </w:rPr>
        <w:t xml:space="preserve"> </w:t>
      </w:r>
      <w:r>
        <w:rPr>
          <w:rStyle w:val="FootnoteCharacters"/>
          <w:rtl w:val="true"/>
        </w:rPr>
        <w:tab/>
        <w:t xml:space="preserve">           </w:t>
      </w:r>
      <w:r>
        <w:rPr>
          <w:b/>
          <w:b/>
          <w:bCs/>
          <w:rtl w:val="true"/>
        </w:rPr>
        <w:t>משנה ג</w:t>
      </w:r>
    </w:p>
  </w:footnote>
  <w:footnote w:id="207">
    <w:p>
      <w:pPr>
        <w:pStyle w:val="Footnote"/>
        <w:spacing w:lineRule="auto" w:line="240" w:before="86" w:after="86"/>
        <w:ind w:left="346" w:hanging="346"/>
        <w:rPr/>
      </w:pPr>
      <w:r>
        <w:rPr>
          <w:rStyle w:val="FootnoteCharacters"/>
        </w:rPr>
        <w:footnoteRef/>
      </w:r>
      <w:r>
        <w:rPr>
          <w:rtl w:val="true"/>
        </w:rPr>
        <w:tab/>
        <w:t>משנה זה חוזר לדינים של פיגול</w:t>
      </w:r>
      <w:r>
        <w:rPr>
          <w:rtl w:val="true"/>
        </w:rPr>
        <w:t>. (</w:t>
      </w:r>
      <w:r>
        <w:rPr>
          <w:rtl w:val="true"/>
        </w:rPr>
        <w:t>משניות שלפני כן דנו איזה מתנות מעכבות</w:t>
      </w:r>
      <w:r>
        <w:rPr>
          <w:rtl w:val="true"/>
        </w:rPr>
        <w:t xml:space="preserve">. </w:t>
      </w:r>
      <w:r>
        <w:rPr>
          <w:rtl w:val="true"/>
        </w:rPr>
        <w:t>זה היה נוגע לפיגול</w:t>
      </w:r>
      <w:r>
        <w:rPr>
          <w:rtl w:val="true"/>
        </w:rPr>
        <w:t xml:space="preserve">- </w:t>
      </w:r>
      <w:r>
        <w:rPr>
          <w:rtl w:val="true"/>
        </w:rPr>
        <w:t>איזה מתנה מתיר מורה איזה מתנה מפגל</w:t>
      </w:r>
      <w:r>
        <w:rPr>
          <w:rtl w:val="true"/>
        </w:rPr>
        <w:t xml:space="preserve">- </w:t>
      </w:r>
      <w:r>
        <w:rPr>
          <w:rtl w:val="true"/>
        </w:rPr>
        <w:t>אבל נגיעות של משנה זה הוא יותר בפירוש</w:t>
      </w:r>
      <w:r>
        <w:rPr>
          <w:rtl w:val="true"/>
        </w:rPr>
        <w:t>.</w:t>
      </w:r>
    </w:p>
    <w:p>
      <w:pPr>
        <w:pStyle w:val="Footnote"/>
        <w:rPr/>
      </w:pPr>
      <w:r>
        <w:rPr>
          <w:rtl w:val="true"/>
        </w:rPr>
        <w:tab/>
      </w:r>
      <w:r>
        <w:rPr>
          <w:rtl w:val="true"/>
        </w:rPr>
        <w:t>עיקר הענין של משנה זה הוא שכתיב פיגול גבי שלמים</w:t>
      </w:r>
      <w:r>
        <w:rPr>
          <w:rtl w:val="true"/>
        </w:rPr>
        <w:t xml:space="preserve">^. </w:t>
      </w:r>
      <w:r>
        <w:rPr>
          <w:rtl w:val="true"/>
        </w:rPr>
        <w:t>כתיב</w:t>
      </w:r>
      <w:r>
        <w:rPr>
          <w:rtl w:val="true"/>
        </w:rPr>
        <w:t>, ”</w:t>
      </w:r>
      <w:r>
        <w:rPr>
          <w:rtl w:val="true"/>
        </w:rPr>
        <w:t>האכל יאכל… שלמים</w:t>
      </w:r>
      <w:r>
        <w:rPr>
          <w:rtl w:val="true"/>
        </w:rPr>
        <w:t xml:space="preserve">.“ </w:t>
      </w:r>
      <w:r>
        <w:rPr>
          <w:rtl w:val="true"/>
        </w:rPr>
        <w:t>יש שני כללים ופרט</w:t>
      </w:r>
      <w:r>
        <w:rPr>
          <w:rtl w:val="true"/>
        </w:rPr>
        <w:t xml:space="preserve">, </w:t>
      </w:r>
      <w:r>
        <w:rPr>
          <w:rtl w:val="true"/>
        </w:rPr>
        <w:t>ואז מטילים את הפרט בין הכללים ועושים כלל ופרט וכלל</w:t>
      </w:r>
      <w:r>
        <w:rPr>
          <w:rtl w:val="true"/>
        </w:rPr>
        <w:t xml:space="preserve">. </w:t>
      </w:r>
      <w:r>
        <w:rPr>
          <w:rtl w:val="true"/>
        </w:rPr>
        <w:t>אז</w:t>
      </w:r>
      <w:r>
        <w:rPr>
          <w:rtl w:val="true"/>
        </w:rPr>
        <w:t xml:space="preserve">, </w:t>
      </w:r>
      <w:r>
        <w:rPr>
          <w:rtl w:val="true"/>
        </w:rPr>
        <w:t>מרבים כל שנאכל לשני ימים ולילה אחת</w:t>
      </w:r>
      <w:r>
        <w:rPr>
          <w:rtl w:val="true"/>
        </w:rPr>
        <w:t xml:space="preserve">. </w:t>
      </w:r>
      <w:r>
        <w:rPr>
          <w:rtl w:val="true"/>
        </w:rPr>
        <w:t>גם כ’</w:t>
      </w:r>
      <w:r>
        <w:rPr>
          <w:rtl w:val="true"/>
        </w:rPr>
        <w:t>, ”</w:t>
      </w:r>
      <w:r>
        <w:rPr>
          <w:rtl w:val="true"/>
        </w:rPr>
        <w:t>מבשר</w:t>
      </w:r>
      <w:r>
        <w:rPr>
          <w:rtl w:val="true"/>
        </w:rPr>
        <w:t xml:space="preserve">,“ </w:t>
      </w:r>
      <w:r>
        <w:rPr>
          <w:rtl w:val="true"/>
        </w:rPr>
        <w:t>שמרבה כל ששייריו נאכלים</w:t>
      </w:r>
      <w:r>
        <w:rPr>
          <w:rtl w:val="true"/>
        </w:rPr>
        <w:t xml:space="preserve">. </w:t>
      </w:r>
      <w:r>
        <w:rPr>
          <w:rtl w:val="true"/>
        </w:rPr>
        <w:t>גם כ’</w:t>
      </w:r>
      <w:r>
        <w:rPr>
          <w:rtl w:val="true"/>
        </w:rPr>
        <w:t>, ”</w:t>
      </w:r>
      <w:r>
        <w:rPr>
          <w:rtl w:val="true"/>
        </w:rPr>
        <w:t>זבח“ שמרבה כל זבח</w:t>
      </w:r>
      <w:r>
        <w:rPr>
          <w:rtl w:val="true"/>
        </w:rPr>
        <w:t xml:space="preserve">.^^ </w:t>
      </w:r>
      <w:r>
        <w:rPr>
          <w:rtl w:val="true"/>
        </w:rPr>
        <w:t>גם כ’</w:t>
      </w:r>
      <w:r>
        <w:rPr>
          <w:rtl w:val="true"/>
        </w:rPr>
        <w:t>, ”</w:t>
      </w:r>
      <w:r>
        <w:rPr>
          <w:rtl w:val="true"/>
        </w:rPr>
        <w:t>אשר הם מק’“ לרבות כל דבר שמקדישים</w:t>
      </w:r>
      <w:r>
        <w:rPr>
          <w:rtl w:val="true"/>
        </w:rPr>
        <w:t>.</w:t>
      </w:r>
    </w:p>
    <w:p>
      <w:pPr>
        <w:pStyle w:val="Footnote"/>
        <w:rPr/>
      </w:pPr>
      <w:r>
        <w:rPr>
          <w:rtl w:val="true"/>
        </w:rPr>
        <w:tab/>
      </w:r>
      <w:r>
        <w:rPr>
          <w:rtl w:val="true"/>
        </w:rPr>
        <w:t>כיון שמרבים כמעט כל דבר</w:t>
      </w:r>
      <w:r>
        <w:rPr>
          <w:rtl w:val="true"/>
        </w:rPr>
        <w:t xml:space="preserve">, </w:t>
      </w:r>
      <w:r>
        <w:rPr>
          <w:rtl w:val="true"/>
        </w:rPr>
        <w:t>צריך לומר ש“שלמים“ שכתוב ממעט דבר</w:t>
      </w:r>
      <w:r>
        <w:rPr>
          <w:rtl w:val="true"/>
        </w:rPr>
        <w:t xml:space="preserve">. </w:t>
      </w:r>
      <w:r>
        <w:rPr>
          <w:rtl w:val="true"/>
        </w:rPr>
        <w:t>חולקים מה ממעט</w:t>
      </w:r>
      <w:r>
        <w:rPr>
          <w:rtl w:val="true"/>
        </w:rPr>
        <w:t>:</w:t>
      </w:r>
    </w:p>
    <w:p>
      <w:pPr>
        <w:pStyle w:val="Footnote"/>
        <w:numPr>
          <w:ilvl w:val="0"/>
          <w:numId w:val="29"/>
        </w:numPr>
        <w:rPr/>
      </w:pPr>
      <w:r>
        <w:rPr>
          <w:rtl w:val="true"/>
        </w:rPr>
        <w:t>רבנן אומרים שממעט דבר שאין לו מתיר כשלמים</w:t>
      </w:r>
      <w:r>
        <w:rPr>
          <w:rtl w:val="true"/>
        </w:rPr>
        <w:t>. (</w:t>
      </w:r>
      <w:r>
        <w:rPr>
          <w:rtl w:val="true"/>
        </w:rPr>
        <w:t>לקמן</w:t>
      </w:r>
      <w:r>
        <w:rPr>
          <w:rtl w:val="true"/>
        </w:rPr>
        <w:t xml:space="preserve">, </w:t>
      </w:r>
      <w:r>
        <w:rPr>
          <w:rtl w:val="true"/>
        </w:rPr>
        <w:t>יבואר שצריך להיות שדם או קומץ מתיר אותו</w:t>
      </w:r>
      <w:r>
        <w:rPr>
          <w:rtl w:val="true"/>
        </w:rPr>
        <w:t xml:space="preserve">. </w:t>
      </w:r>
      <w:r>
        <w:rPr>
          <w:rtl w:val="true"/>
        </w:rPr>
        <w:t>איני יודע למה יותר קל ללמוד מ“אשר הם מק’“ שקומץ יכול להתיר משד“א יכול להתיר</w:t>
      </w:r>
      <w:r>
        <w:rPr>
          <w:rtl w:val="true"/>
        </w:rPr>
        <w:t xml:space="preserve">. </w:t>
      </w:r>
      <w:r>
        <w:rPr>
          <w:rtl w:val="true"/>
        </w:rPr>
        <w:t>רש</w:t>
      </w:r>
      <w:r>
        <w:rPr>
          <w:rtl w:val="true"/>
        </w:rPr>
        <w:t>"</w:t>
      </w:r>
      <w:r>
        <w:rPr>
          <w:rtl w:val="true"/>
        </w:rPr>
        <w:t>י כ’ שמנחה הוקש לזבח</w:t>
      </w:r>
      <w:r>
        <w:rPr>
          <w:rtl w:val="true"/>
        </w:rPr>
        <w:t xml:space="preserve">. </w:t>
      </w:r>
      <w:r>
        <w:rPr>
          <w:rtl w:val="true"/>
        </w:rPr>
        <w:t>צ“ב</w:t>
      </w:r>
      <w:r>
        <w:rPr>
          <w:rtl w:val="true"/>
        </w:rPr>
        <w:t>.</w:t>
      </w:r>
    </w:p>
    <w:p>
      <w:pPr>
        <w:pStyle w:val="Footnote"/>
        <w:numPr>
          <w:ilvl w:val="0"/>
          <w:numId w:val="29"/>
        </w:numPr>
        <w:rPr/>
      </w:pPr>
      <w:r>
        <w:rPr>
          <w:rtl w:val="true"/>
        </w:rPr>
        <w:t>ר</w:t>
      </w:r>
      <w:r>
        <w:rPr>
          <w:rtl w:val="true"/>
        </w:rPr>
        <w:t>"</w:t>
      </w:r>
      <w:r>
        <w:rPr>
          <w:rtl w:val="true"/>
        </w:rPr>
        <w:t>א בשם רבי יוסי הגלילי אומר שלומדים שכדי לפסול צריכים מחשבה על מה שנקרב בחוץ</w:t>
      </w:r>
      <w:r>
        <w:rPr>
          <w:rtl w:val="true"/>
        </w:rPr>
        <w:t xml:space="preserve">, </w:t>
      </w:r>
      <w:r>
        <w:rPr>
          <w:rtl w:val="true"/>
        </w:rPr>
        <w:t>בשעה שעובד בחוץ</w:t>
      </w:r>
      <w:r>
        <w:rPr>
          <w:rtl w:val="true"/>
        </w:rPr>
        <w:t>.</w:t>
      </w:r>
    </w:p>
    <w:p>
      <w:pPr>
        <w:pStyle w:val="Footnote"/>
        <w:numPr>
          <w:ilvl w:val="0"/>
          <w:numId w:val="29"/>
        </w:numPr>
        <w:rPr/>
      </w:pPr>
      <w:r>
        <w:rPr>
          <w:rtl w:val="true"/>
        </w:rPr>
        <w:t>ר“ש מוסיף ללמוד שצ“ל הוק’ על מזבח החיצון</w:t>
      </w:r>
      <w:r>
        <w:rPr>
          <w:rtl w:val="true"/>
        </w:rPr>
        <w:t xml:space="preserve">, </w:t>
      </w:r>
      <w:r>
        <w:rPr>
          <w:rtl w:val="true"/>
        </w:rPr>
        <w:t>כמו שלמים</w:t>
      </w:r>
      <w:r>
        <w:rPr>
          <w:rtl w:val="true"/>
        </w:rPr>
        <w:t>.</w:t>
      </w:r>
    </w:p>
    <w:p>
      <w:pPr>
        <w:pStyle w:val="Footnote"/>
        <w:ind w:left="692" w:hanging="346"/>
        <w:rPr/>
      </w:pPr>
      <w:r>
        <w:rPr>
          <w:rtl w:val="true"/>
        </w:rPr>
        <w:t>יש לדון מי מאלו חולק על מי</w:t>
      </w:r>
      <w:r>
        <w:rPr>
          <w:rtl w:val="true"/>
        </w:rPr>
        <w:t xml:space="preserve">. </w:t>
      </w:r>
      <w:r>
        <w:rPr>
          <w:rtl w:val="true"/>
        </w:rPr>
        <w:t>לא נראה שמוכרח שיש שום מחלקת</w:t>
      </w:r>
      <w:r>
        <w:rPr>
          <w:rtl w:val="true"/>
        </w:rPr>
        <w:t xml:space="preserve">, </w:t>
      </w:r>
      <w:r>
        <w:rPr>
          <w:rtl w:val="true"/>
        </w:rPr>
        <w:t>שלא כל כך קשה ללמוד הרבה דברים מן הדמיון לשלמים</w:t>
      </w:r>
      <w:r>
        <w:rPr>
          <w:rtl w:val="true"/>
        </w:rPr>
        <w:t xml:space="preserve">. </w:t>
      </w:r>
    </w:p>
    <w:p>
      <w:pPr>
        <w:pStyle w:val="Footnote"/>
        <w:spacing w:lineRule="auto" w:line="240" w:before="86" w:after="86"/>
        <w:ind w:left="346" w:hanging="346"/>
        <w:rPr/>
      </w:pPr>
      <w:r>
        <w:rPr>
          <w:rtl w:val="true"/>
        </w:rPr>
        <w:tab/>
      </w:r>
      <w:r>
        <w:rPr>
          <w:rtl w:val="true"/>
        </w:rPr>
        <w:t>יש מקור אחר למעט</w:t>
      </w:r>
      <w:r>
        <w:rPr>
          <w:rtl w:val="true"/>
        </w:rPr>
        <w:t xml:space="preserve">. </w:t>
      </w:r>
      <w:r>
        <w:rPr>
          <w:rtl w:val="true"/>
        </w:rPr>
        <w:t>רבכי יוסי הגלילי סובר שכיון שכ’</w:t>
      </w:r>
      <w:r>
        <w:rPr>
          <w:rtl w:val="true"/>
        </w:rPr>
        <w:t>, ”</w:t>
      </w:r>
      <w:r>
        <w:rPr>
          <w:rtl w:val="true"/>
        </w:rPr>
        <w:t>כאשר יורם משלמים…</w:t>
      </w:r>
      <w:r>
        <w:rPr>
          <w:rtl w:val="true"/>
        </w:rPr>
        <w:t xml:space="preserve">,“ </w:t>
      </w:r>
      <w:r>
        <w:rPr>
          <w:rtl w:val="true"/>
        </w:rPr>
        <w:t>צריך מחשבה בחוץ על מה שנעשה בחוץ</w:t>
      </w:r>
      <w:r>
        <w:rPr>
          <w:rtl w:val="true"/>
        </w:rPr>
        <w:t>.</w:t>
      </w:r>
    </w:p>
  </w:footnote>
  <w:footnote w:id="208">
    <w:p>
      <w:pPr>
        <w:pStyle w:val="Footnote"/>
        <w:spacing w:lineRule="auto" w:line="240" w:before="86" w:after="86"/>
        <w:ind w:left="346" w:hanging="346"/>
        <w:rPr/>
      </w:pPr>
      <w:r>
        <w:rPr>
          <w:rStyle w:val="FootnoteCharacters"/>
        </w:rPr>
        <w:footnoteRef/>
      </w:r>
      <w:r>
        <w:rPr>
          <w:rtl w:val="true"/>
        </w:rPr>
        <w:tab/>
        <w:t>ר</w:t>
      </w:r>
      <w:r>
        <w:rPr>
          <w:rtl w:val="true"/>
        </w:rPr>
        <w:t>"</w:t>
      </w:r>
      <w:r>
        <w:rPr>
          <w:rtl w:val="true"/>
        </w:rPr>
        <w:t>ל</w:t>
      </w:r>
      <w:r>
        <w:rPr>
          <w:rtl w:val="true"/>
        </w:rPr>
        <w:t xml:space="preserve">, </w:t>
      </w:r>
      <w:r>
        <w:rPr>
          <w:rtl w:val="true"/>
        </w:rPr>
        <w:t>אם אוכל דברים אלו</w:t>
      </w:r>
      <w:r>
        <w:rPr>
          <w:rtl w:val="true"/>
        </w:rPr>
        <w:t xml:space="preserve">^ </w:t>
      </w:r>
      <w:r>
        <w:rPr>
          <w:rtl w:val="true"/>
        </w:rPr>
        <w:t>מקרבן שהוא פיגול</w:t>
      </w:r>
      <w:r>
        <w:rPr>
          <w:rtl w:val="true"/>
        </w:rPr>
        <w:t xml:space="preserve">, </w:t>
      </w:r>
      <w:r>
        <w:rPr>
          <w:rtl w:val="true"/>
        </w:rPr>
        <w:t>לא חייב עליו</w:t>
      </w:r>
      <w:r>
        <w:rPr>
          <w:rtl w:val="true"/>
        </w:rPr>
        <w:t>. (</w:t>
      </w:r>
      <w:r>
        <w:rPr>
          <w:rtl w:val="true"/>
        </w:rPr>
        <w:t>אבל</w:t>
      </w:r>
      <w:r>
        <w:rPr>
          <w:rtl w:val="true"/>
        </w:rPr>
        <w:t xml:space="preserve">, </w:t>
      </w:r>
      <w:r>
        <w:rPr>
          <w:rtl w:val="true"/>
        </w:rPr>
        <w:t>אם חושב מח’ פיגול עליו</w:t>
      </w:r>
      <w:r>
        <w:rPr>
          <w:rtl w:val="true"/>
        </w:rPr>
        <w:t xml:space="preserve">, </w:t>
      </w:r>
      <w:r>
        <w:rPr>
          <w:rtl w:val="true"/>
        </w:rPr>
        <w:t>לפעמים הקרבן ייעשה פיגול</w:t>
      </w:r>
      <w:r>
        <w:rPr>
          <w:rtl w:val="true"/>
        </w:rPr>
        <w:t>.)</w:t>
      </w:r>
    </w:p>
  </w:footnote>
  <w:footnote w:id="209">
    <w:p>
      <w:pPr>
        <w:pStyle w:val="Footnote"/>
        <w:spacing w:lineRule="auto" w:line="240" w:before="86" w:after="86"/>
        <w:ind w:left="346" w:hanging="346"/>
        <w:rPr/>
      </w:pPr>
      <w:r>
        <w:rPr>
          <w:rStyle w:val="FootnoteCharacters"/>
        </w:rPr>
        <w:footnoteRef/>
      </w:r>
      <w:r>
        <w:rPr>
          <w:rtl w:val="true"/>
        </w:rPr>
        <w:tab/>
        <w:t>כשאדם מקריב מנחה של ישראל</w:t>
      </w:r>
      <w:r>
        <w:rPr>
          <w:rtl w:val="true"/>
        </w:rPr>
        <w:t xml:space="preserve">, </w:t>
      </w:r>
      <w:r>
        <w:rPr>
          <w:rtl w:val="true"/>
        </w:rPr>
        <w:t xml:space="preserve">לוקח ממנו קומץ </w:t>
      </w:r>
      <w:r>
        <w:rPr>
          <w:rtl w:val="true"/>
        </w:rPr>
        <w:t>(</w:t>
      </w:r>
      <w:r>
        <w:rPr>
          <w:rtl w:val="true"/>
        </w:rPr>
        <w:t>כמלא ידיו פחות שני אצבעות</w:t>
      </w:r>
      <w:r>
        <w:rPr>
          <w:rtl w:val="true"/>
        </w:rPr>
        <w:t xml:space="preserve">), </w:t>
      </w:r>
      <w:r>
        <w:rPr>
          <w:rtl w:val="true"/>
        </w:rPr>
        <w:t>ומגיש ומקטיר אותו</w:t>
      </w:r>
      <w:r>
        <w:rPr>
          <w:rtl w:val="true"/>
        </w:rPr>
        <w:t xml:space="preserve">. </w:t>
      </w:r>
      <w:r>
        <w:rPr>
          <w:rtl w:val="true"/>
        </w:rPr>
        <w:t>אותו קומץ מתיר את השאר להיות נאכל</w:t>
      </w:r>
      <w:r>
        <w:rPr>
          <w:rtl w:val="true"/>
        </w:rPr>
        <w:t>.</w:t>
      </w:r>
    </w:p>
    <w:p>
      <w:pPr>
        <w:pStyle w:val="Footnote"/>
        <w:spacing w:lineRule="auto" w:line="240" w:before="86" w:after="86"/>
        <w:ind w:left="346" w:hanging="346"/>
        <w:rPr/>
      </w:pPr>
      <w:r>
        <w:rPr>
          <w:rtl w:val="true"/>
        </w:rPr>
        <w:tab/>
      </w:r>
      <w:r>
        <w:rPr>
          <w:rtl w:val="true"/>
        </w:rPr>
        <w:t>נמצא שהקומץ הוא דבר שמתיר</w:t>
      </w:r>
      <w:r>
        <w:rPr>
          <w:rtl w:val="true"/>
        </w:rPr>
        <w:t xml:space="preserve">, </w:t>
      </w:r>
      <w:r>
        <w:rPr>
          <w:rtl w:val="true"/>
        </w:rPr>
        <w:t>ולא דבר שניתר</w:t>
      </w:r>
      <w:r>
        <w:rPr>
          <w:rtl w:val="true"/>
        </w:rPr>
        <w:t xml:space="preserve">^. </w:t>
      </w:r>
      <w:r>
        <w:rPr>
          <w:rtl w:val="true"/>
        </w:rPr>
        <w:t>לומדים משלמים</w:t>
      </w:r>
      <w:r>
        <w:rPr>
          <w:rtl w:val="true"/>
        </w:rPr>
        <w:t xml:space="preserve">, </w:t>
      </w:r>
      <w:r>
        <w:rPr>
          <w:rtl w:val="true"/>
        </w:rPr>
        <w:t>שהוא דבר הניתר</w:t>
      </w:r>
      <w:r>
        <w:rPr>
          <w:rtl w:val="true"/>
        </w:rPr>
        <w:t xml:space="preserve">^, </w:t>
      </w:r>
      <w:r>
        <w:rPr>
          <w:rtl w:val="true"/>
        </w:rPr>
        <w:t>שאין אדם חייב בפיגול אלא בדבר הניתר</w:t>
      </w:r>
      <w:r>
        <w:rPr>
          <w:rtl w:val="true"/>
        </w:rPr>
        <w:t xml:space="preserve">. </w:t>
      </w:r>
      <w:r>
        <w:rPr>
          <w:b/>
          <w:bCs/>
          <w:rtl w:val="true"/>
        </w:rPr>
        <w:t>(</w:t>
      </w:r>
      <w:r>
        <w:rPr>
          <w:b/>
          <w:b/>
          <w:bCs/>
          <w:rtl w:val="true"/>
        </w:rPr>
        <w:t>מד</w:t>
      </w:r>
      <w:r>
        <w:rPr>
          <w:b/>
          <w:bCs/>
          <w:rtl w:val="true"/>
        </w:rPr>
        <w:t>.)</w:t>
      </w:r>
    </w:p>
  </w:footnote>
  <w:footnote w:id="210">
    <w:p>
      <w:pPr>
        <w:pStyle w:val="Footnote"/>
        <w:spacing w:lineRule="auto" w:line="240" w:before="86" w:after="86"/>
        <w:ind w:left="346" w:hanging="346"/>
        <w:rPr/>
      </w:pPr>
      <w:r>
        <w:rPr>
          <w:rStyle w:val="FootnoteCharacters"/>
        </w:rPr>
        <w:footnoteRef/>
      </w:r>
      <w:r>
        <w:rPr>
          <w:rtl w:val="true"/>
        </w:rPr>
        <w:tab/>
        <w:t>עם כל מנחה</w:t>
      </w:r>
      <w:r>
        <w:rPr>
          <w:rtl w:val="true"/>
        </w:rPr>
        <w:t xml:space="preserve">, </w:t>
      </w:r>
      <w:r>
        <w:rPr>
          <w:rtl w:val="true"/>
        </w:rPr>
        <w:t>מביאים לבונה</w:t>
      </w:r>
      <w:r>
        <w:rPr>
          <w:rtl w:val="true"/>
        </w:rPr>
        <w:t xml:space="preserve">. </w:t>
      </w:r>
      <w:r>
        <w:rPr>
          <w:rtl w:val="true"/>
        </w:rPr>
        <w:t>קובץ את כל הלבונה</w:t>
      </w:r>
      <w:r>
        <w:rPr>
          <w:rtl w:val="true"/>
        </w:rPr>
        <w:t xml:space="preserve">, </w:t>
      </w:r>
      <w:r>
        <w:rPr>
          <w:rtl w:val="true"/>
        </w:rPr>
        <w:t>ועושה בו מה שעושה לקומץ</w:t>
      </w:r>
      <w:r>
        <w:rPr>
          <w:rtl w:val="true"/>
        </w:rPr>
        <w:t xml:space="preserve">. </w:t>
      </w:r>
      <w:r>
        <w:rPr>
          <w:rtl w:val="true"/>
        </w:rPr>
        <w:t>כיון שהוא דבר המתיר</w:t>
      </w:r>
      <w:r>
        <w:rPr>
          <w:rtl w:val="true"/>
        </w:rPr>
        <w:t xml:space="preserve">, </w:t>
      </w:r>
      <w:r>
        <w:rPr>
          <w:rtl w:val="true"/>
        </w:rPr>
        <w:t>לומד’ משלמים שאין בו פיגול</w:t>
      </w:r>
      <w:r>
        <w:rPr>
          <w:rtl w:val="true"/>
        </w:rPr>
        <w:t>.</w:t>
      </w:r>
    </w:p>
  </w:footnote>
  <w:footnote w:id="211">
    <w:p>
      <w:pPr>
        <w:pStyle w:val="Footnote"/>
        <w:spacing w:lineRule="auto" w:line="240" w:before="86" w:after="86"/>
        <w:ind w:left="346" w:hanging="346"/>
        <w:rPr/>
      </w:pPr>
      <w:r>
        <w:rPr>
          <w:rStyle w:val="FootnoteCharacters"/>
        </w:rPr>
        <w:footnoteRef/>
      </w:r>
      <w:r>
        <w:rPr>
          <w:rtl w:val="true"/>
        </w:rPr>
        <w:tab/>
        <w:t>הם סממנים שחייב אדם להביא על המזבח של זהב</w:t>
      </w:r>
      <w:r>
        <w:rPr>
          <w:rtl w:val="true"/>
        </w:rPr>
        <w:t xml:space="preserve">. </w:t>
      </w:r>
      <w:r>
        <w:rPr>
          <w:rtl w:val="true"/>
        </w:rPr>
        <w:t>אין דבר אחר מתיר אותם להיות נקרבים</w:t>
      </w:r>
      <w:r>
        <w:rPr>
          <w:rtl w:val="true"/>
        </w:rPr>
        <w:t xml:space="preserve">, </w:t>
      </w:r>
      <w:r>
        <w:rPr>
          <w:rtl w:val="true"/>
        </w:rPr>
        <w:t>אלא הם מתירים א“ע</w:t>
      </w:r>
      <w:r>
        <w:rPr>
          <w:rtl w:val="true"/>
        </w:rPr>
        <w:t xml:space="preserve">, </w:t>
      </w:r>
      <w:r>
        <w:rPr>
          <w:rtl w:val="true"/>
        </w:rPr>
        <w:t>ואז נתמעטים משלמים</w:t>
      </w:r>
      <w:r>
        <w:rPr>
          <w:rtl w:val="true"/>
        </w:rPr>
        <w:t>.</w:t>
      </w:r>
    </w:p>
  </w:footnote>
  <w:footnote w:id="212">
    <w:p>
      <w:pPr>
        <w:pStyle w:val="Footnote"/>
        <w:spacing w:lineRule="auto" w:line="240" w:before="86" w:after="86"/>
        <w:ind w:left="346" w:hanging="346"/>
        <w:rPr/>
      </w:pPr>
      <w:r>
        <w:rPr>
          <w:rStyle w:val="FootnoteCharacters"/>
        </w:rPr>
        <w:footnoteRef/>
      </w:r>
      <w:r>
        <w:rPr>
          <w:rtl w:val="true"/>
        </w:rPr>
        <w:tab/>
        <w:t>מנחת כהן כולו כליל</w:t>
      </w:r>
      <w:r>
        <w:rPr>
          <w:rtl w:val="true"/>
        </w:rPr>
        <w:t xml:space="preserve">, </w:t>
      </w:r>
      <w:r>
        <w:rPr>
          <w:rtl w:val="true"/>
        </w:rPr>
        <w:t>ואין קומצים עליו</w:t>
      </w:r>
      <w:r>
        <w:rPr>
          <w:rtl w:val="true"/>
        </w:rPr>
        <w:t xml:space="preserve">. </w:t>
      </w:r>
      <w:r>
        <w:rPr>
          <w:rtl w:val="true"/>
        </w:rPr>
        <w:t>אז</w:t>
      </w:r>
      <w:r>
        <w:rPr>
          <w:rtl w:val="true"/>
        </w:rPr>
        <w:t xml:space="preserve">, </w:t>
      </w:r>
      <w:r>
        <w:rPr>
          <w:rtl w:val="true"/>
        </w:rPr>
        <w:t>אין דבר שמתיר אותו</w:t>
      </w:r>
      <w:r>
        <w:rPr>
          <w:rtl w:val="true"/>
        </w:rPr>
        <w:t xml:space="preserve">, </w:t>
      </w:r>
      <w:r>
        <w:rPr>
          <w:rtl w:val="true"/>
        </w:rPr>
        <w:t>ואז נתמעט משלמים</w:t>
      </w:r>
      <w:r>
        <w:rPr>
          <w:rtl w:val="true"/>
        </w:rPr>
        <w:t>. (</w:t>
      </w:r>
      <w:r>
        <w:rPr>
          <w:rtl w:val="true"/>
        </w:rPr>
        <w:t xml:space="preserve">ר“ש בן פזי חולק על דין זה </w:t>
      </w:r>
      <w:r>
        <w:rPr>
          <w:b/>
          <w:bCs/>
          <w:rtl w:val="true"/>
        </w:rPr>
        <w:t>(</w:t>
      </w:r>
      <w:r>
        <w:rPr>
          <w:b/>
          <w:b/>
          <w:bCs/>
          <w:rtl w:val="true"/>
        </w:rPr>
        <w:t>מנחות עד</w:t>
      </w:r>
      <w:r>
        <w:rPr>
          <w:b/>
          <w:bCs/>
          <w:rtl w:val="true"/>
        </w:rPr>
        <w:t>.)</w:t>
      </w:r>
      <w:r>
        <w:rPr>
          <w:rtl w:val="true"/>
        </w:rPr>
        <w:t xml:space="preserve">, </w:t>
      </w:r>
      <w:r>
        <w:rPr>
          <w:rtl w:val="true"/>
        </w:rPr>
        <w:t>וסובר שקומצים ומקריבים קומץ</w:t>
      </w:r>
      <w:r>
        <w:rPr>
          <w:rtl w:val="true"/>
        </w:rPr>
        <w:t xml:space="preserve">, </w:t>
      </w:r>
      <w:r>
        <w:rPr>
          <w:rtl w:val="true"/>
        </w:rPr>
        <w:t>ושוב מקריבים שיריים</w:t>
      </w:r>
      <w:r>
        <w:rPr>
          <w:rtl w:val="true"/>
        </w:rPr>
        <w:t xml:space="preserve">. </w:t>
      </w:r>
      <w:r>
        <w:rPr>
          <w:rtl w:val="true"/>
        </w:rPr>
        <w:t>לכאו’</w:t>
      </w:r>
      <w:r>
        <w:rPr>
          <w:rtl w:val="true"/>
        </w:rPr>
        <w:t xml:space="preserve">, </w:t>
      </w:r>
      <w:r>
        <w:rPr>
          <w:rtl w:val="true"/>
        </w:rPr>
        <w:t>לזה לשאר המנחה יש מתיר</w:t>
      </w:r>
      <w:r>
        <w:rPr>
          <w:rtl w:val="true"/>
        </w:rPr>
        <w:t xml:space="preserve">. </w:t>
      </w:r>
      <w:r>
        <w:rPr>
          <w:rtl w:val="true"/>
        </w:rPr>
        <w:t>ויש לדון אם סדר זה דווקא</w:t>
      </w:r>
      <w:r>
        <w:rPr>
          <w:rtl w:val="true"/>
        </w:rPr>
        <w:t xml:space="preserve">. </w:t>
      </w:r>
      <w:r>
        <w:rPr>
          <w:rtl w:val="true"/>
        </w:rPr>
        <w:t>ותחשב</w:t>
      </w:r>
      <w:r>
        <w:rPr>
          <w:rtl w:val="true"/>
        </w:rPr>
        <w:t>.)</w:t>
      </w:r>
    </w:p>
  </w:footnote>
  <w:footnote w:id="213">
    <w:p>
      <w:pPr>
        <w:pStyle w:val="Footnote"/>
        <w:spacing w:lineRule="auto" w:line="240" w:before="86" w:after="86"/>
        <w:ind w:left="346" w:hanging="346"/>
        <w:rPr/>
      </w:pPr>
      <w:r>
        <w:rPr>
          <w:rStyle w:val="FootnoteCharacters"/>
        </w:rPr>
        <w:footnoteRef/>
      </w:r>
      <w:r>
        <w:rPr>
          <w:rtl w:val="true"/>
        </w:rPr>
        <w:tab/>
        <w:t>ר</w:t>
      </w:r>
      <w:r>
        <w:rPr>
          <w:rtl w:val="true"/>
        </w:rPr>
        <w:t>"</w:t>
      </w:r>
      <w:r>
        <w:rPr>
          <w:rtl w:val="true"/>
        </w:rPr>
        <w:t>ל</w:t>
      </w:r>
      <w:r>
        <w:rPr>
          <w:rtl w:val="true"/>
        </w:rPr>
        <w:t xml:space="preserve">, </w:t>
      </w:r>
      <w:r>
        <w:rPr>
          <w:rtl w:val="true"/>
        </w:rPr>
        <w:t>מנחת חביתים</w:t>
      </w:r>
      <w:r>
        <w:rPr>
          <w:rtl w:val="true"/>
        </w:rPr>
        <w:t xml:space="preserve">. </w:t>
      </w:r>
      <w:r>
        <w:rPr>
          <w:rtl w:val="true"/>
        </w:rPr>
        <w:t>דין שלו שווה למנחה של כל כהן</w:t>
      </w:r>
      <w:r>
        <w:rPr>
          <w:rtl w:val="true"/>
        </w:rPr>
        <w:t xml:space="preserve">. </w:t>
      </w:r>
      <w:r>
        <w:rPr>
          <w:rtl w:val="true"/>
        </w:rPr>
        <w:t>קצ</w:t>
      </w:r>
      <w:r>
        <w:rPr>
          <w:rtl w:val="true"/>
        </w:rPr>
        <w:t>"</w:t>
      </w:r>
      <w:r>
        <w:rPr>
          <w:rtl w:val="true"/>
        </w:rPr>
        <w:t>ב למה הזכיר אותו לבדו</w:t>
      </w:r>
      <w:r>
        <w:rPr>
          <w:rtl w:val="true"/>
        </w:rPr>
        <w:t xml:space="preserve">, </w:t>
      </w:r>
      <w:r>
        <w:rPr>
          <w:rtl w:val="true"/>
        </w:rPr>
        <w:t>כיון שהוא מנחת כהן</w:t>
      </w:r>
      <w:r>
        <w:rPr>
          <w:rtl w:val="true"/>
        </w:rPr>
        <w:t>.</w:t>
      </w:r>
    </w:p>
  </w:footnote>
  <w:footnote w:id="214">
    <w:p>
      <w:pPr>
        <w:pStyle w:val="Footnote"/>
        <w:spacing w:lineRule="auto" w:line="240" w:before="86" w:after="86"/>
        <w:ind w:left="346" w:hanging="346"/>
        <w:rPr/>
      </w:pPr>
      <w:r>
        <w:rPr>
          <w:rStyle w:val="FootnoteCharacters"/>
        </w:rPr>
        <w:footnoteRef/>
      </w:r>
      <w:r>
        <w:rPr>
          <w:rtl w:val="true"/>
        </w:rPr>
        <w:tab/>
        <w:t>הוא מנחה הבאה עם הקרבן כל זמן שנסכים באים עם קרבן</w:t>
      </w:r>
      <w:r>
        <w:rPr>
          <w:rtl w:val="true"/>
        </w:rPr>
        <w:t>.</w:t>
      </w:r>
    </w:p>
  </w:footnote>
  <w:footnote w:id="215">
    <w:p>
      <w:pPr>
        <w:pStyle w:val="Footnote"/>
        <w:spacing w:lineRule="auto" w:line="240" w:before="86" w:after="86"/>
        <w:ind w:left="346" w:hanging="346"/>
        <w:rPr/>
      </w:pPr>
      <w:r>
        <w:rPr>
          <w:rStyle w:val="FootnoteCharacters"/>
        </w:rPr>
        <w:footnoteRef/>
      </w:r>
      <w:r>
        <w:rPr>
          <w:rtl w:val="true"/>
        </w:rPr>
        <w:tab/>
        <w:t>רש</w:t>
      </w:r>
      <w:r>
        <w:rPr>
          <w:rtl w:val="true"/>
        </w:rPr>
        <w:t>"</w:t>
      </w:r>
      <w:r>
        <w:rPr>
          <w:rtl w:val="true"/>
        </w:rPr>
        <w:t xml:space="preserve">י </w:t>
      </w:r>
      <w:r>
        <w:rPr>
          <w:b/>
          <w:bCs/>
          <w:rtl w:val="true"/>
        </w:rPr>
        <w:t>(</w:t>
      </w:r>
      <w:r>
        <w:rPr>
          <w:b/>
          <w:b/>
          <w:bCs/>
          <w:rtl w:val="true"/>
        </w:rPr>
        <w:t>מג</w:t>
      </w:r>
      <w:r>
        <w:rPr>
          <w:b/>
          <w:bCs/>
          <w:rtl w:val="true"/>
        </w:rPr>
        <w:t>.)</w:t>
      </w:r>
      <w:r>
        <w:rPr>
          <w:rtl w:val="true"/>
        </w:rPr>
        <w:t xml:space="preserve"> </w:t>
      </w:r>
      <w:r>
        <w:rPr>
          <w:rtl w:val="true"/>
        </w:rPr>
        <w:t>כ’ שלא לגרוס זה</w:t>
      </w:r>
      <w:r>
        <w:rPr>
          <w:rtl w:val="true"/>
        </w:rPr>
        <w:t xml:space="preserve">, </w:t>
      </w:r>
      <w:r>
        <w:rPr>
          <w:rtl w:val="true"/>
        </w:rPr>
        <w:t>כיון שדינו שווה לדין של נסכים</w:t>
      </w:r>
      <w:r>
        <w:rPr>
          <w:rtl w:val="true"/>
        </w:rPr>
        <w:t>.</w:t>
      </w:r>
    </w:p>
  </w:footnote>
  <w:footnote w:id="216">
    <w:p>
      <w:pPr>
        <w:pStyle w:val="Footnote"/>
        <w:spacing w:lineRule="auto" w:line="240" w:before="86" w:after="86"/>
        <w:ind w:left="346" w:hanging="346"/>
        <w:rPr/>
      </w:pPr>
      <w:r>
        <w:rPr>
          <w:rStyle w:val="FootnoteCharacters"/>
        </w:rPr>
        <w:footnoteRef/>
      </w:r>
      <w:r>
        <w:rPr>
          <w:rtl w:val="true"/>
        </w:rPr>
        <w:tab/>
        <w:t>אינו ניתר</w:t>
      </w:r>
      <w:r>
        <w:rPr>
          <w:rtl w:val="true"/>
        </w:rPr>
        <w:t xml:space="preserve">, </w:t>
      </w:r>
      <w:r>
        <w:rPr>
          <w:rtl w:val="true"/>
        </w:rPr>
        <w:t>ואז נתמעט משלמים</w:t>
      </w:r>
      <w:r>
        <w:rPr>
          <w:rtl w:val="true"/>
        </w:rPr>
        <w:t>.</w:t>
      </w:r>
    </w:p>
  </w:footnote>
  <w:footnote w:id="217">
    <w:p>
      <w:pPr>
        <w:pStyle w:val="Footnote"/>
        <w:spacing w:lineRule="auto" w:line="240" w:before="86" w:after="86"/>
        <w:ind w:left="346" w:hanging="346"/>
        <w:rPr/>
      </w:pPr>
      <w:r>
        <w:rPr>
          <w:rStyle w:val="FootnoteCharacters"/>
        </w:rPr>
        <w:footnoteRef/>
      </w:r>
      <w:r>
        <w:rPr>
          <w:rtl w:val="true"/>
        </w:rPr>
        <w:tab/>
        <w:t>עכשיו</w:t>
      </w:r>
      <w:r>
        <w:rPr>
          <w:rtl w:val="true"/>
        </w:rPr>
        <w:t xml:space="preserve">, </w:t>
      </w:r>
      <w:r>
        <w:rPr>
          <w:rtl w:val="true"/>
        </w:rPr>
        <w:t>משנה יבאר שני דברים שלא יכולים להיות נקרבים קודם דבר אחר</w:t>
      </w:r>
      <w:r>
        <w:rPr>
          <w:rtl w:val="true"/>
        </w:rPr>
        <w:t xml:space="preserve">, </w:t>
      </w:r>
      <w:r>
        <w:rPr>
          <w:rtl w:val="true"/>
        </w:rPr>
        <w:t>אבל עדיין לא נחשב שהוא המתיר שלהם</w:t>
      </w:r>
      <w:r>
        <w:rPr>
          <w:rtl w:val="true"/>
        </w:rPr>
        <w:t xml:space="preserve">. </w:t>
      </w:r>
      <w:r>
        <w:rPr>
          <w:rtl w:val="true"/>
        </w:rPr>
        <w:t>מוכיחים כן ממה שיכולים להיות נקרבים מאד אחר כן</w:t>
      </w:r>
      <w:r>
        <w:rPr>
          <w:rtl w:val="true"/>
        </w:rPr>
        <w:t>. (</w:t>
      </w:r>
      <w:r>
        <w:rPr>
          <w:rtl w:val="true"/>
        </w:rPr>
        <w:t>אבל</w:t>
      </w:r>
      <w:r>
        <w:rPr>
          <w:rtl w:val="true"/>
        </w:rPr>
        <w:t xml:space="preserve">, </w:t>
      </w:r>
      <w:r>
        <w:rPr>
          <w:rtl w:val="true"/>
        </w:rPr>
        <w:t>קצ“ב</w:t>
      </w:r>
      <w:r>
        <w:rPr>
          <w:rtl w:val="true"/>
        </w:rPr>
        <w:t xml:space="preserve">, </w:t>
      </w:r>
      <w:r>
        <w:rPr>
          <w:rtl w:val="true"/>
        </w:rPr>
        <w:t>אז</w:t>
      </w:r>
      <w:r>
        <w:rPr>
          <w:rtl w:val="true"/>
        </w:rPr>
        <w:t xml:space="preserve">, </w:t>
      </w:r>
      <w:r>
        <w:rPr>
          <w:rtl w:val="true"/>
        </w:rPr>
        <w:t>מה נתשנה להתיר אותם אחר שנקרב</w:t>
      </w:r>
      <w:r>
        <w:rPr>
          <w:rtl w:val="true"/>
        </w:rPr>
        <w:t>.)</w:t>
      </w:r>
    </w:p>
  </w:footnote>
  <w:footnote w:id="218">
    <w:p>
      <w:pPr>
        <w:pStyle w:val="Footnote"/>
        <w:spacing w:lineRule="auto" w:line="240" w:before="86" w:after="86"/>
        <w:ind w:left="346" w:hanging="346"/>
        <w:rPr/>
      </w:pPr>
      <w:r>
        <w:rPr>
          <w:rStyle w:val="FootnoteCharacters"/>
        </w:rPr>
        <w:footnoteRef/>
      </w:r>
      <w:r>
        <w:rPr>
          <w:rtl w:val="true"/>
        </w:rPr>
        <w:tab/>
        <w:t>עם כמה קרבנות</w:t>
      </w:r>
      <w:r>
        <w:rPr>
          <w:rtl w:val="true"/>
        </w:rPr>
        <w:t xml:space="preserve">, </w:t>
      </w:r>
      <w:r>
        <w:rPr>
          <w:rtl w:val="true"/>
        </w:rPr>
        <w:t>צריך אדם לנסך יין</w:t>
      </w:r>
      <w:r>
        <w:rPr>
          <w:rtl w:val="true"/>
        </w:rPr>
        <w:t xml:space="preserve">. </w:t>
      </w:r>
      <w:r>
        <w:rPr>
          <w:rtl w:val="true"/>
        </w:rPr>
        <w:t>נקראים נסכים</w:t>
      </w:r>
      <w:r>
        <w:rPr>
          <w:rtl w:val="true"/>
        </w:rPr>
        <w:t xml:space="preserve">. </w:t>
      </w:r>
      <w:r>
        <w:rPr>
          <w:rtl w:val="true"/>
        </w:rPr>
        <w:t>יכול להקריב אותם אף לאחר זמן</w:t>
      </w:r>
      <w:r>
        <w:rPr>
          <w:rtl w:val="true"/>
        </w:rPr>
        <w:t xml:space="preserve">- </w:t>
      </w:r>
      <w:r>
        <w:rPr>
          <w:rtl w:val="true"/>
        </w:rPr>
        <w:t>כן דורשים מ“מנחתם ונסכיהם“</w:t>
      </w:r>
      <w:r>
        <w:rPr>
          <w:rtl w:val="true"/>
        </w:rPr>
        <w:t xml:space="preserve">- </w:t>
      </w:r>
      <w:r>
        <w:rPr>
          <w:rtl w:val="true"/>
        </w:rPr>
        <w:t xml:space="preserve">ואז רואים שאין קרבן מתיר אותו </w:t>
      </w:r>
      <w:r>
        <w:rPr>
          <w:rtl w:val="true"/>
        </w:rPr>
        <w:t>(</w:t>
      </w:r>
      <w:r>
        <w:rPr>
          <w:rtl w:val="true"/>
        </w:rPr>
        <w:t>שלא מס’ לגמ’ לומר שקרבן מתיר אותו אף לאחר זמן</w:t>
      </w:r>
      <w:r>
        <w:rPr>
          <w:rtl w:val="true"/>
        </w:rPr>
        <w:t xml:space="preserve">). </w:t>
      </w:r>
      <w:r>
        <w:rPr>
          <w:rtl w:val="true"/>
        </w:rPr>
        <w:t>רבי מאיר אומר שאם נק’ עם הזבח</w:t>
      </w:r>
      <w:r>
        <w:rPr>
          <w:rtl w:val="true"/>
        </w:rPr>
        <w:t xml:space="preserve">, </w:t>
      </w:r>
      <w:r>
        <w:rPr>
          <w:rtl w:val="true"/>
        </w:rPr>
        <w:t>אז הזבח מתיר אותו</w:t>
      </w:r>
      <w:r>
        <w:rPr>
          <w:rtl w:val="true"/>
        </w:rPr>
        <w:t>. (</w:t>
      </w:r>
      <w:r>
        <w:rPr>
          <w:rtl w:val="true"/>
        </w:rPr>
        <w:t>לכאו’</w:t>
      </w:r>
      <w:r>
        <w:rPr>
          <w:rtl w:val="true"/>
        </w:rPr>
        <w:t xml:space="preserve">, </w:t>
      </w:r>
      <w:r>
        <w:rPr>
          <w:rtl w:val="true"/>
        </w:rPr>
        <w:t>אז</w:t>
      </w:r>
      <w:r>
        <w:rPr>
          <w:rtl w:val="true"/>
        </w:rPr>
        <w:t xml:space="preserve">, </w:t>
      </w:r>
      <w:r>
        <w:rPr>
          <w:rtl w:val="true"/>
        </w:rPr>
        <w:t>צריך לומר שכיון שנק’ עם הקרבן</w:t>
      </w:r>
      <w:r>
        <w:rPr>
          <w:rtl w:val="true"/>
        </w:rPr>
        <w:t xml:space="preserve">, </w:t>
      </w:r>
      <w:r>
        <w:rPr>
          <w:rtl w:val="true"/>
        </w:rPr>
        <w:t xml:space="preserve">צריך היתר </w:t>
      </w:r>
      <w:r>
        <w:rPr>
          <w:rtl w:val="true"/>
        </w:rPr>
        <w:t>(</w:t>
      </w:r>
      <w:r>
        <w:rPr>
          <w:rtl w:val="true"/>
        </w:rPr>
        <w:t>אל“ה</w:t>
      </w:r>
      <w:r>
        <w:rPr>
          <w:rtl w:val="true"/>
        </w:rPr>
        <w:t xml:space="preserve">, </w:t>
      </w:r>
      <w:r>
        <w:rPr>
          <w:rtl w:val="true"/>
        </w:rPr>
        <w:t>לכאו’</w:t>
      </w:r>
      <w:r>
        <w:rPr>
          <w:rtl w:val="true"/>
        </w:rPr>
        <w:t xml:space="preserve">, </w:t>
      </w:r>
      <w:r>
        <w:rPr>
          <w:rtl w:val="true"/>
        </w:rPr>
        <w:t>לא נוכל לומר שמתיר אותו</w:t>
      </w:r>
      <w:r>
        <w:rPr>
          <w:rtl w:val="true"/>
        </w:rPr>
        <w:t xml:space="preserve">, </w:t>
      </w:r>
      <w:r>
        <w:rPr>
          <w:rtl w:val="true"/>
        </w:rPr>
        <w:t>אם לא שנאמר שעכשיו יש סיבה אחרת שאין איסור</w:t>
      </w:r>
      <w:r>
        <w:rPr>
          <w:rtl w:val="true"/>
        </w:rPr>
        <w:t xml:space="preserve">. </w:t>
      </w:r>
      <w:r>
        <w:rPr>
          <w:rtl w:val="true"/>
        </w:rPr>
        <w:t>ויש לדון</w:t>
      </w:r>
      <w:r>
        <w:rPr>
          <w:rtl w:val="true"/>
        </w:rPr>
        <w:t xml:space="preserve">, </w:t>
      </w:r>
      <w:r>
        <w:rPr>
          <w:rtl w:val="true"/>
        </w:rPr>
        <w:t>שיהיה יותר קשה אם נאמר שאין סיבה לאיסור כלל</w:t>
      </w:r>
      <w:r>
        <w:rPr>
          <w:rtl w:val="true"/>
        </w:rPr>
        <w:t xml:space="preserve">. </w:t>
      </w:r>
      <w:r>
        <w:rPr>
          <w:rtl w:val="true"/>
        </w:rPr>
        <w:t>ותו</w:t>
      </w:r>
      <w:r>
        <w:rPr>
          <w:rtl w:val="true"/>
        </w:rPr>
        <w:t>"</w:t>
      </w:r>
      <w:r>
        <w:rPr>
          <w:rtl w:val="true"/>
        </w:rPr>
        <w:t>ת</w:t>
      </w:r>
      <w:r>
        <w:rPr>
          <w:rtl w:val="true"/>
        </w:rPr>
        <w:t xml:space="preserve">.) </w:t>
      </w:r>
      <w:r>
        <w:rPr>
          <w:rtl w:val="true"/>
        </w:rPr>
        <w:t>אז</w:t>
      </w:r>
      <w:r>
        <w:rPr>
          <w:rtl w:val="true"/>
        </w:rPr>
        <w:t xml:space="preserve">, </w:t>
      </w:r>
      <w:r>
        <w:rPr>
          <w:rtl w:val="true"/>
        </w:rPr>
        <w:t>יש באכילה שלו פיגול</w:t>
      </w:r>
      <w:r>
        <w:rPr>
          <w:rtl w:val="true"/>
        </w:rPr>
        <w:t>.</w:t>
      </w:r>
    </w:p>
  </w:footnote>
  <w:footnote w:id="219">
    <w:p>
      <w:pPr>
        <w:pStyle w:val="Footnote"/>
        <w:spacing w:lineRule="auto" w:line="240" w:before="86" w:after="86"/>
        <w:ind w:left="346" w:hanging="346"/>
        <w:rPr/>
      </w:pPr>
      <w:r>
        <w:rPr>
          <w:rStyle w:val="FootnoteCharacters"/>
        </w:rPr>
        <w:footnoteRef/>
      </w:r>
      <w:r>
        <w:rPr>
          <w:rtl w:val="true"/>
        </w:rPr>
        <w:tab/>
        <w:t>מוכיחים רבנן שאין ד“א מתיר אותם ממה שלפעמים אין ד“א מתיר אותם</w:t>
      </w:r>
      <w:r>
        <w:rPr>
          <w:rtl w:val="true"/>
        </w:rPr>
        <w:t>. (</w:t>
      </w:r>
      <w:r>
        <w:rPr>
          <w:rtl w:val="true"/>
        </w:rPr>
        <w:t>גי“ל שכיון שלא צריכים מתיר</w:t>
      </w:r>
      <w:r>
        <w:rPr>
          <w:rtl w:val="true"/>
        </w:rPr>
        <w:t xml:space="preserve">, </w:t>
      </w:r>
      <w:r>
        <w:rPr>
          <w:rtl w:val="true"/>
        </w:rPr>
        <w:t>אינם כשלמים</w:t>
      </w:r>
      <w:r>
        <w:rPr>
          <w:rtl w:val="true"/>
        </w:rPr>
        <w:t xml:space="preserve">, </w:t>
      </w:r>
      <w:r>
        <w:rPr>
          <w:rtl w:val="true"/>
        </w:rPr>
        <w:t>אף שיש להם מתיר</w:t>
      </w:r>
      <w:r>
        <w:rPr>
          <w:rtl w:val="true"/>
        </w:rPr>
        <w:t>.)</w:t>
      </w:r>
    </w:p>
  </w:footnote>
  <w:footnote w:id="220">
    <w:p>
      <w:pPr>
        <w:pStyle w:val="Footnote"/>
        <w:spacing w:lineRule="auto" w:line="240" w:before="86" w:after="86"/>
        <w:ind w:left="346" w:hanging="346"/>
        <w:rPr/>
      </w:pPr>
      <w:r>
        <w:rPr>
          <w:rStyle w:val="FootnoteCharacters"/>
        </w:rPr>
        <w:footnoteRef/>
      </w:r>
      <w:r>
        <w:rPr>
          <w:rtl w:val="true"/>
        </w:rPr>
        <w:tab/>
        <w:t>אחר שמקריבים קרבנות של מצורע</w:t>
      </w:r>
      <w:r>
        <w:rPr>
          <w:rtl w:val="true"/>
        </w:rPr>
        <w:t xml:space="preserve">, </w:t>
      </w:r>
      <w:r>
        <w:rPr>
          <w:rtl w:val="true"/>
        </w:rPr>
        <w:t>מקריב לוג שמן</w:t>
      </w:r>
      <w:r>
        <w:rPr>
          <w:rtl w:val="true"/>
        </w:rPr>
        <w:t xml:space="preserve">, </w:t>
      </w:r>
      <w:r>
        <w:rPr>
          <w:rtl w:val="true"/>
        </w:rPr>
        <w:t>ונותנים על בהונות שלו</w:t>
      </w:r>
      <w:r>
        <w:rPr>
          <w:rtl w:val="true"/>
        </w:rPr>
        <w:t xml:space="preserve">. </w:t>
      </w:r>
      <w:r>
        <w:rPr>
          <w:rtl w:val="true"/>
        </w:rPr>
        <w:t>כיון שיכול לעשות כן לאחר זמן</w:t>
      </w:r>
      <w:r>
        <w:rPr>
          <w:rtl w:val="true"/>
        </w:rPr>
        <w:t xml:space="preserve">, </w:t>
      </w:r>
      <w:r>
        <w:rPr>
          <w:rtl w:val="true"/>
        </w:rPr>
        <w:t>נמצא שדינו שווה לנסכים</w:t>
      </w:r>
      <w:r>
        <w:rPr>
          <w:rtl w:val="true"/>
        </w:rPr>
        <w:t>.</w:t>
      </w:r>
    </w:p>
  </w:footnote>
  <w:footnote w:id="221">
    <w:p>
      <w:pPr>
        <w:pStyle w:val="Footnote"/>
        <w:spacing w:lineRule="auto" w:line="240" w:before="86" w:after="86"/>
        <w:ind w:left="346" w:hanging="346"/>
        <w:rPr/>
      </w:pPr>
      <w:r>
        <w:rPr>
          <w:rStyle w:val="FootnoteCharacters"/>
        </w:rPr>
        <w:footnoteRef/>
      </w:r>
      <w:r>
        <w:rPr>
          <w:rtl w:val="true"/>
        </w:rPr>
        <w:tab/>
        <w:t>חולקים תנאים אם הזאת השמן מעכב</w:t>
      </w:r>
      <w:r>
        <w:rPr>
          <w:rtl w:val="true"/>
        </w:rPr>
        <w:t xml:space="preserve">. </w:t>
      </w:r>
      <w:r>
        <w:rPr>
          <w:rtl w:val="true"/>
        </w:rPr>
        <w:t xml:space="preserve">אם מעכב </w:t>
      </w:r>
      <w:r>
        <w:rPr>
          <w:rtl w:val="true"/>
        </w:rPr>
        <w:t>(</w:t>
      </w:r>
      <w:r>
        <w:rPr>
          <w:rtl w:val="true"/>
        </w:rPr>
        <w:t>כמו שסובר רבי</w:t>
      </w:r>
      <w:r>
        <w:rPr>
          <w:rtl w:val="true"/>
        </w:rPr>
        <w:t xml:space="preserve">), </w:t>
      </w:r>
      <w:r>
        <w:rPr>
          <w:rtl w:val="true"/>
        </w:rPr>
        <w:t>מצדד גמ’ שיכול לחייב בו בפיגול</w:t>
      </w:r>
      <w:r>
        <w:rPr>
          <w:rtl w:val="true"/>
        </w:rPr>
        <w:t xml:space="preserve">, </w:t>
      </w:r>
      <w:r>
        <w:rPr>
          <w:rtl w:val="true"/>
        </w:rPr>
        <w:t>כיון שאותם מתנות שמעכבות בו מתירים את השאר</w:t>
      </w:r>
      <w:r>
        <w:rPr>
          <w:rtl w:val="true"/>
        </w:rPr>
        <w:t xml:space="preserve">. </w:t>
      </w:r>
      <w:r>
        <w:rPr>
          <w:rtl w:val="true"/>
        </w:rPr>
        <w:t>דוחה גמ’ ומוכיח נגד זה ממה שחולק בשמן שבא בפ“ע</w:t>
      </w:r>
      <w:r>
        <w:rPr>
          <w:rtl w:val="true"/>
        </w:rPr>
        <w:t xml:space="preserve">, </w:t>
      </w:r>
      <w:r>
        <w:rPr>
          <w:rtl w:val="true"/>
        </w:rPr>
        <w:t>ששם מתנות בוודאי מתירים</w:t>
      </w:r>
      <w:r>
        <w:rPr>
          <w:rtl w:val="true"/>
        </w:rPr>
        <w:t xml:space="preserve">. </w:t>
      </w:r>
      <w:r>
        <w:rPr>
          <w:rtl w:val="true"/>
        </w:rPr>
        <w:t>מבאר רש</w:t>
      </w:r>
      <w:r>
        <w:rPr>
          <w:rtl w:val="true"/>
        </w:rPr>
        <w:t>"</w:t>
      </w:r>
      <w:r>
        <w:rPr>
          <w:rtl w:val="true"/>
        </w:rPr>
        <w:t xml:space="preserve">י </w:t>
      </w:r>
      <w:r>
        <w:rPr>
          <w:rtl w:val="true"/>
        </w:rPr>
        <w:t>(</w:t>
      </w:r>
      <w:r>
        <w:rPr>
          <w:rtl w:val="true"/>
        </w:rPr>
        <w:t>על“ע</w:t>
      </w:r>
      <w:r>
        <w:rPr>
          <w:rtl w:val="true"/>
        </w:rPr>
        <w:t xml:space="preserve">, </w:t>
      </w:r>
      <w:r>
        <w:rPr>
          <w:rtl w:val="true"/>
        </w:rPr>
        <w:t>בע“ה</w:t>
      </w:r>
      <w:r>
        <w:rPr>
          <w:rtl w:val="true"/>
        </w:rPr>
        <w:t xml:space="preserve">) </w:t>
      </w:r>
      <w:r>
        <w:rPr>
          <w:rtl w:val="true"/>
        </w:rPr>
        <w:t>שא“ח כרת אלא על מה שניתר ע“י דם או קומץ</w:t>
      </w:r>
      <w:r>
        <w:rPr>
          <w:rtl w:val="true"/>
        </w:rPr>
        <w:t xml:space="preserve">. </w:t>
      </w:r>
      <w:r>
        <w:rPr>
          <w:b/>
          <w:bCs/>
          <w:rtl w:val="true"/>
        </w:rPr>
        <w:t>(</w:t>
      </w:r>
      <w:r>
        <w:rPr>
          <w:b/>
          <w:b/>
          <w:bCs/>
          <w:rtl w:val="true"/>
        </w:rPr>
        <w:t>מד</w:t>
      </w:r>
      <w:r>
        <w:rPr>
          <w:b/>
          <w:bCs/>
          <w:rtl w:val="true"/>
        </w:rPr>
        <w:t>)</w:t>
      </w:r>
    </w:p>
  </w:footnote>
  <w:footnote w:id="222">
    <w:p>
      <w:pPr>
        <w:pStyle w:val="Footnote"/>
        <w:spacing w:lineRule="auto" w:line="240" w:before="86" w:after="86"/>
        <w:ind w:left="346" w:hanging="346"/>
        <w:rPr/>
      </w:pPr>
      <w:r>
        <w:rPr>
          <w:rStyle w:val="FootnoteCharacters"/>
        </w:rPr>
        <w:footnoteRef/>
      </w:r>
      <w:r>
        <w:rPr>
          <w:rtl w:val="true"/>
        </w:rPr>
        <w:tab/>
        <w:t>לכאו’</w:t>
      </w:r>
      <w:r>
        <w:rPr>
          <w:rtl w:val="true"/>
        </w:rPr>
        <w:t xml:space="preserve">, </w:t>
      </w:r>
      <w:r>
        <w:rPr>
          <w:rtl w:val="true"/>
        </w:rPr>
        <w:t>זה שווה לשיטת חכמים</w:t>
      </w:r>
      <w:r>
        <w:rPr>
          <w:rtl w:val="true"/>
        </w:rPr>
        <w:t xml:space="preserve">. </w:t>
      </w:r>
      <w:r>
        <w:rPr>
          <w:rtl w:val="true"/>
        </w:rPr>
        <w:t xml:space="preserve">כן יוצא מגמ’ </w:t>
      </w:r>
      <w:r>
        <w:rPr>
          <w:b/>
          <w:bCs/>
          <w:rtl w:val="true"/>
        </w:rPr>
        <w:t>(</w:t>
      </w:r>
      <w:r>
        <w:rPr>
          <w:b/>
          <w:b/>
          <w:bCs/>
          <w:rtl w:val="true"/>
        </w:rPr>
        <w:t>מג</w:t>
      </w:r>
      <w:r>
        <w:rPr>
          <w:b/>
          <w:bCs/>
          <w:rtl w:val="true"/>
        </w:rPr>
        <w:t>.)</w:t>
      </w:r>
      <w:r>
        <w:rPr>
          <w:rtl w:val="true"/>
        </w:rPr>
        <w:t>.</w:t>
      </w:r>
    </w:p>
  </w:footnote>
  <w:footnote w:id="223">
    <w:p>
      <w:pPr>
        <w:pStyle w:val="Footnote"/>
        <w:spacing w:lineRule="auto" w:line="240" w:before="86" w:after="86"/>
        <w:ind w:left="346" w:hanging="346"/>
        <w:rPr/>
      </w:pPr>
      <w:r>
        <w:rPr>
          <w:rStyle w:val="FootnoteCharacters"/>
        </w:rPr>
        <w:footnoteRef/>
      </w:r>
      <w:r>
        <w:rPr>
          <w:rtl w:val="true"/>
        </w:rPr>
        <w:tab/>
        <w:t>אם נקרב באותו יום של קרבן</w:t>
      </w:r>
      <w:r>
        <w:rPr>
          <w:rtl w:val="true"/>
        </w:rPr>
        <w:t>. (</w:t>
      </w:r>
      <w:r>
        <w:rPr>
          <w:rtl w:val="true"/>
        </w:rPr>
        <w:t>כן אומר רש</w:t>
      </w:r>
      <w:r>
        <w:rPr>
          <w:rtl w:val="true"/>
        </w:rPr>
        <w:t>"</w:t>
      </w:r>
      <w:r>
        <w:rPr>
          <w:rtl w:val="true"/>
        </w:rPr>
        <w:t xml:space="preserve">י </w:t>
      </w:r>
      <w:r>
        <w:rPr>
          <w:b/>
          <w:bCs/>
          <w:rtl w:val="true"/>
        </w:rPr>
        <w:t>(</w:t>
      </w:r>
      <w:r>
        <w:rPr>
          <w:b/>
          <w:b/>
          <w:bCs/>
          <w:rtl w:val="true"/>
        </w:rPr>
        <w:t>מג</w:t>
      </w:r>
      <w:r>
        <w:rPr>
          <w:b/>
          <w:bCs/>
          <w:rtl w:val="true"/>
        </w:rPr>
        <w:t>.)</w:t>
      </w:r>
      <w:r>
        <w:rPr>
          <w:rtl w:val="true"/>
        </w:rPr>
        <w:t>.)</w:t>
      </w:r>
    </w:p>
  </w:footnote>
  <w:footnote w:id="224">
    <w:p>
      <w:pPr>
        <w:pStyle w:val="Footnote"/>
        <w:spacing w:lineRule="auto" w:line="240" w:before="86" w:after="86"/>
        <w:ind w:left="346" w:hanging="346"/>
        <w:rPr/>
      </w:pPr>
      <w:r>
        <w:rPr>
          <w:rStyle w:val="FootnoteCharacters"/>
        </w:rPr>
        <w:footnoteRef/>
      </w:r>
      <w:r>
        <w:rPr>
          <w:rtl w:val="true"/>
        </w:rPr>
        <w:tab/>
        <w:t>ר</w:t>
      </w:r>
      <w:r>
        <w:rPr>
          <w:rtl w:val="true"/>
        </w:rPr>
        <w:t>"</w:t>
      </w:r>
      <w:r>
        <w:rPr>
          <w:rtl w:val="true"/>
        </w:rPr>
        <w:t>ל</w:t>
      </w:r>
      <w:r>
        <w:rPr>
          <w:rtl w:val="true"/>
        </w:rPr>
        <w:t xml:space="preserve">, </w:t>
      </w:r>
      <w:r>
        <w:rPr>
          <w:rtl w:val="true"/>
        </w:rPr>
        <w:t>בין אם דבר הזה נעשה מותר למזבח ע“י מתירים אלו בין אם נעשה מותר לאדם ע“י מתירים אלו</w:t>
      </w:r>
      <w:r>
        <w:rPr>
          <w:rtl w:val="true"/>
        </w:rPr>
        <w:t>.</w:t>
      </w:r>
    </w:p>
  </w:footnote>
  <w:footnote w:id="225">
    <w:p>
      <w:pPr>
        <w:pStyle w:val="Footnote"/>
        <w:spacing w:before="86" w:after="86"/>
        <w:rPr>
          <w:b/>
          <w:bCs/>
        </w:rPr>
      </w:pPr>
      <w:r>
        <w:rPr>
          <w:rStyle w:val="FootnoteCharacters"/>
        </w:rPr>
        <w:footnoteRef/>
      </w:r>
      <w:r>
        <w:rPr>
          <w:b/>
          <w:b/>
          <w:bCs/>
          <w:rtl w:val="true"/>
        </w:rPr>
        <w:tab/>
        <w:t>ענין המשנה</w:t>
      </w:r>
      <w:r>
        <w:rPr>
          <w:b/>
          <w:bCs/>
          <w:rtl w:val="true"/>
        </w:rPr>
        <w:t>:</w:t>
      </w:r>
      <w:r>
        <w:rPr>
          <w:rtl w:val="true"/>
        </w:rPr>
        <w:t xml:space="preserve"> </w:t>
      </w:r>
      <w:r>
        <w:rPr>
          <w:rtl w:val="true"/>
        </w:rPr>
        <w:t>מה צריך לאכול כדי לחייב כרת משום פיגול</w:t>
      </w:r>
      <w:r>
        <w:rPr>
          <w:rtl w:val="true"/>
        </w:rPr>
        <w:t xml:space="preserve">- </w:t>
      </w:r>
      <w:r>
        <w:rPr>
          <w:rtl w:val="true"/>
        </w:rPr>
        <w:t>דבר שניתר מח’ ד“א</w:t>
      </w:r>
      <w:r>
        <w:rPr>
          <w:rtl w:val="true"/>
        </w:rPr>
        <w:t>.</w:t>
      </w:r>
    </w:p>
  </w:footnote>
  <w:footnote w:id="226">
    <w:p>
      <w:pPr>
        <w:pStyle w:val="Footnote"/>
        <w:spacing w:before="86" w:after="86"/>
        <w:rPr>
          <w:b/>
          <w:bCs/>
        </w:rPr>
      </w:pPr>
      <w:r>
        <w:rPr>
          <w:rStyle w:val="FootnoteCharacters"/>
        </w:rPr>
        <w:t xml:space="preserve"> </w:t>
      </w:r>
      <w:r>
        <w:rPr>
          <w:rStyle w:val="FootnoteCharacters"/>
          <w:rtl w:val="true"/>
        </w:rPr>
        <w:tab/>
        <w:t xml:space="preserve">           </w:t>
      </w:r>
      <w:r>
        <w:rPr>
          <w:b/>
          <w:b/>
          <w:bCs/>
          <w:rtl w:val="true"/>
        </w:rPr>
        <w:t>משנה ד</w:t>
      </w:r>
    </w:p>
  </w:footnote>
  <w:footnote w:id="227">
    <w:p>
      <w:pPr>
        <w:pStyle w:val="Footnote"/>
        <w:spacing w:lineRule="auto" w:line="240" w:before="86" w:after="86"/>
        <w:ind w:left="346" w:hanging="346"/>
        <w:rPr/>
      </w:pPr>
      <w:r>
        <w:rPr>
          <w:rStyle w:val="FootnoteCharacters"/>
        </w:rPr>
        <w:footnoteRef/>
      </w:r>
      <w:r>
        <w:rPr>
          <w:rtl w:val="true"/>
        </w:rPr>
        <w:tab/>
        <w:t>מתחיל משנה בנתינת ציורים</w:t>
      </w:r>
      <w:r>
        <w:rPr>
          <w:rtl w:val="true"/>
        </w:rPr>
        <w:t xml:space="preserve">, </w:t>
      </w:r>
      <w:r>
        <w:rPr>
          <w:rtl w:val="true"/>
        </w:rPr>
        <w:t>לבאר מה יש לו מתיר</w:t>
      </w:r>
      <w:r>
        <w:rPr>
          <w:rtl w:val="true"/>
        </w:rPr>
        <w:t xml:space="preserve">. </w:t>
      </w:r>
      <w:r>
        <w:rPr>
          <w:rtl w:val="true"/>
        </w:rPr>
        <w:t>קצת צריך ביאור למה צריך לעשות כן</w:t>
      </w:r>
      <w:r>
        <w:rPr>
          <w:rtl w:val="true"/>
        </w:rPr>
        <w:t xml:space="preserve">, </w:t>
      </w:r>
      <w:r>
        <w:rPr>
          <w:rtl w:val="true"/>
        </w:rPr>
        <w:t>שלא נ’ שהוא קשה להבין</w:t>
      </w:r>
      <w:r>
        <w:rPr>
          <w:rtl w:val="true"/>
        </w:rPr>
        <w:t xml:space="preserve">. </w:t>
      </w:r>
      <w:r>
        <w:rPr>
          <w:rtl w:val="true"/>
        </w:rPr>
        <w:t>ימשיך משנה לתת מיעוט אחר מפיגול</w:t>
      </w:r>
      <w:r>
        <w:rPr>
          <w:rtl w:val="true"/>
        </w:rPr>
        <w:t>.</w:t>
      </w:r>
    </w:p>
  </w:footnote>
  <w:footnote w:id="228">
    <w:p>
      <w:pPr>
        <w:pStyle w:val="Footnote"/>
        <w:spacing w:lineRule="auto" w:line="240" w:before="86" w:after="86"/>
        <w:ind w:left="346" w:hanging="346"/>
        <w:rPr/>
      </w:pPr>
      <w:r>
        <w:rPr>
          <w:rStyle w:val="FootnoteCharacters"/>
        </w:rPr>
        <w:footnoteRef/>
      </w:r>
      <w:r>
        <w:rPr>
          <w:rtl w:val="true"/>
        </w:rPr>
        <w:tab/>
        <w:t>לומד אותו</w:t>
      </w:r>
      <w:r>
        <w:rPr>
          <w:rtl w:val="true"/>
        </w:rPr>
        <w:t xml:space="preserve">, </w:t>
      </w:r>
      <w:r>
        <w:rPr>
          <w:rtl w:val="true"/>
        </w:rPr>
        <w:t>כמו שמשמע מלשונו</w:t>
      </w:r>
      <w:r>
        <w:rPr>
          <w:rtl w:val="true"/>
        </w:rPr>
        <w:t xml:space="preserve">, </w:t>
      </w:r>
      <w:r>
        <w:rPr>
          <w:rtl w:val="true"/>
        </w:rPr>
        <w:t>משלמים</w:t>
      </w:r>
      <w:r>
        <w:rPr>
          <w:rtl w:val="true"/>
        </w:rPr>
        <w:t>.</w:t>
      </w:r>
    </w:p>
  </w:footnote>
  <w:footnote w:id="229">
    <w:p>
      <w:pPr>
        <w:pStyle w:val="Footnote"/>
        <w:spacing w:lineRule="auto" w:line="240" w:before="86" w:after="86"/>
        <w:ind w:left="346" w:hanging="346"/>
        <w:rPr/>
      </w:pPr>
      <w:r>
        <w:rPr>
          <w:rStyle w:val="FootnoteCharacters"/>
        </w:rPr>
        <w:footnoteRef/>
      </w:r>
      <w:r>
        <w:rPr>
          <w:rtl w:val="true"/>
        </w:rPr>
        <w:tab/>
        <w:t>עפ“ז</w:t>
      </w:r>
      <w:r>
        <w:rPr>
          <w:rtl w:val="true"/>
        </w:rPr>
        <w:t xml:space="preserve">, </w:t>
      </w:r>
      <w:r>
        <w:rPr>
          <w:rtl w:val="true"/>
        </w:rPr>
        <w:t>אז</w:t>
      </w:r>
      <w:r>
        <w:rPr>
          <w:rtl w:val="true"/>
        </w:rPr>
        <w:t xml:space="preserve">, </w:t>
      </w:r>
      <w:r>
        <w:rPr>
          <w:rtl w:val="true"/>
        </w:rPr>
        <w:t>יחלוק על דין של פרים הנשרפים</w:t>
      </w:r>
      <w:r>
        <w:rPr>
          <w:rtl w:val="true"/>
        </w:rPr>
        <w:t xml:space="preserve">, </w:t>
      </w:r>
      <w:r>
        <w:rPr>
          <w:rtl w:val="true"/>
        </w:rPr>
        <w:t>כיון שדמם הולך על מזבח הפנימי</w:t>
      </w:r>
      <w:r>
        <w:rPr>
          <w:rtl w:val="true"/>
        </w:rPr>
        <w:t xml:space="preserve">, </w:t>
      </w:r>
      <w:r>
        <w:rPr>
          <w:rtl w:val="true"/>
        </w:rPr>
        <w:t>ולא על מזבח החיצון כשלמים</w:t>
      </w:r>
      <w:r>
        <w:rPr>
          <w:rtl w:val="true"/>
        </w:rPr>
        <w:t>.</w:t>
      </w:r>
    </w:p>
  </w:footnote>
  <w:footnote w:id="230">
    <w:p>
      <w:pPr>
        <w:pStyle w:val="Footnote"/>
        <w:spacing w:before="86" w:after="86"/>
        <w:rPr>
          <w:b/>
          <w:bCs/>
        </w:rPr>
      </w:pPr>
      <w:r>
        <w:rPr>
          <w:rStyle w:val="FootnoteCharacters"/>
        </w:rPr>
        <w:footnoteRef/>
      </w:r>
      <w:r>
        <w:rPr>
          <w:b/>
          <w:b/>
          <w:bCs/>
          <w:rtl w:val="true"/>
        </w:rPr>
        <w:tab/>
        <w:t>ענין המשנה</w:t>
      </w:r>
      <w:r>
        <w:rPr>
          <w:b w:val="false"/>
          <w:bCs w:val="false"/>
          <w:rtl w:val="true"/>
        </w:rPr>
        <w:t xml:space="preserve">: </w:t>
      </w:r>
      <w:r>
        <w:rPr>
          <w:b w:val="false"/>
          <w:b w:val="false"/>
          <w:bCs w:val="false"/>
          <w:rtl w:val="true"/>
        </w:rPr>
        <w:t xml:space="preserve">מה יש בו פיגול </w:t>
      </w:r>
      <w:r>
        <w:rPr>
          <w:b w:val="false"/>
          <w:bCs w:val="false"/>
          <w:rtl w:val="true"/>
        </w:rPr>
        <w:t>(</w:t>
      </w:r>
      <w:r>
        <w:rPr>
          <w:b w:val="false"/>
          <w:b w:val="false"/>
          <w:bCs w:val="false"/>
          <w:rtl w:val="true"/>
        </w:rPr>
        <w:t>מה צריך להיות בו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ומה יש בו אותם פרטים</w:t>
      </w:r>
      <w:r>
        <w:rPr>
          <w:b w:val="false"/>
          <w:bCs w:val="false"/>
          <w:rtl w:val="true"/>
        </w:rPr>
        <w:t>):</w:t>
      </w:r>
    </w:p>
    <w:p>
      <w:pPr>
        <w:pStyle w:val="Footnote"/>
        <w:numPr>
          <w:ilvl w:val="0"/>
          <w:numId w:val="34"/>
        </w:numPr>
        <w:rPr>
          <w:b/>
          <w:bCs/>
        </w:rPr>
      </w:pPr>
      <w:r>
        <w:rPr>
          <w:b w:val="false"/>
          <w:b w:val="false"/>
          <w:bCs w:val="false"/>
          <w:rtl w:val="true"/>
        </w:rPr>
        <w:t>דבר שיש לו מתירים</w:t>
      </w:r>
      <w:r>
        <w:rPr>
          <w:b w:val="false"/>
          <w:bCs w:val="false"/>
          <w:rtl w:val="true"/>
        </w:rPr>
        <w:t>. (</w:t>
      </w:r>
      <w:r>
        <w:rPr>
          <w:b w:val="false"/>
          <w:b w:val="false"/>
          <w:bCs w:val="false"/>
          <w:rtl w:val="true"/>
        </w:rPr>
        <w:t>משנה מבאר מה יש לו</w:t>
      </w:r>
      <w:r>
        <w:rPr>
          <w:b w:val="false"/>
          <w:bCs w:val="false"/>
          <w:rtl w:val="true"/>
        </w:rPr>
        <w:t>.)</w:t>
      </w:r>
    </w:p>
    <w:p>
      <w:pPr>
        <w:pStyle w:val="Footnote"/>
        <w:numPr>
          <w:ilvl w:val="0"/>
          <w:numId w:val="34"/>
        </w:numPr>
        <w:spacing w:before="86" w:after="86"/>
        <w:rPr>
          <w:b/>
          <w:bCs/>
        </w:rPr>
      </w:pPr>
      <w:r>
        <w:rPr>
          <w:b w:val="false"/>
          <w:b w:val="false"/>
          <w:bCs w:val="false"/>
          <w:rtl w:val="true"/>
        </w:rPr>
        <w:t>לפי ר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ש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דבר הנקרב על מזבח החיצון</w:t>
      </w:r>
      <w:r>
        <w:rPr>
          <w:b w:val="false"/>
          <w:bCs w:val="false"/>
          <w:rtl w:val="true"/>
        </w:rPr>
        <w:t>.</w:t>
      </w:r>
    </w:p>
  </w:footnote>
  <w:footnote w:id="231">
    <w:p>
      <w:pPr>
        <w:pStyle w:val="Footnote"/>
        <w:spacing w:before="86" w:after="86"/>
        <w:rPr>
          <w:b/>
          <w:bCs/>
        </w:rPr>
      </w:pPr>
      <w:r>
        <w:rPr>
          <w:rStyle w:val="FootnoteCharacters"/>
        </w:rPr>
        <w:t xml:space="preserve"> </w:t>
      </w:r>
      <w:r>
        <w:rPr>
          <w:rStyle w:val="FootnoteCharacters"/>
          <w:rtl w:val="true"/>
        </w:rPr>
        <w:tab/>
        <w:t xml:space="preserve">           </w:t>
      </w:r>
      <w:r>
        <w:rPr>
          <w:b/>
          <w:b/>
          <w:bCs/>
          <w:rtl w:val="true"/>
        </w:rPr>
        <w:t>משנה ה</w:t>
      </w:r>
    </w:p>
  </w:footnote>
  <w:footnote w:id="232">
    <w:p>
      <w:pPr>
        <w:pStyle w:val="Footnote"/>
        <w:spacing w:lineRule="auto" w:line="240" w:before="86" w:after="86"/>
        <w:ind w:left="346" w:hanging="346"/>
        <w:rPr/>
      </w:pPr>
      <w:r>
        <w:rPr>
          <w:rStyle w:val="FootnoteCharacters"/>
        </w:rPr>
        <w:footnoteRef/>
      </w:r>
      <w:r>
        <w:rPr>
          <w:rtl w:val="true"/>
        </w:rPr>
        <w:tab/>
        <w:t>יש שני מיני הקדש</w:t>
      </w:r>
      <w:r>
        <w:rPr>
          <w:rtl w:val="true"/>
        </w:rPr>
        <w:t xml:space="preserve">- </w:t>
      </w:r>
      <w:r>
        <w:rPr>
          <w:rtl w:val="true"/>
        </w:rPr>
        <w:t>יש קדושת מזבח</w:t>
      </w:r>
      <w:r>
        <w:rPr>
          <w:rtl w:val="true"/>
        </w:rPr>
        <w:t xml:space="preserve">, </w:t>
      </w:r>
      <w:r>
        <w:rPr>
          <w:rtl w:val="true"/>
        </w:rPr>
        <w:t>ויש קדושת בדק הבית</w:t>
      </w:r>
      <w:r>
        <w:rPr>
          <w:rtl w:val="true"/>
        </w:rPr>
        <w:t xml:space="preserve">. </w:t>
      </w:r>
      <w:r>
        <w:rPr>
          <w:rtl w:val="true"/>
        </w:rPr>
        <w:t>בתוך קדושת מזבח</w:t>
      </w:r>
      <w:r>
        <w:rPr>
          <w:rtl w:val="true"/>
        </w:rPr>
        <w:t xml:space="preserve">, </w:t>
      </w:r>
      <w:r>
        <w:rPr>
          <w:rtl w:val="true"/>
        </w:rPr>
        <w:t>יש שני מינים</w:t>
      </w:r>
      <w:r>
        <w:rPr>
          <w:rtl w:val="true"/>
        </w:rPr>
        <w:t xml:space="preserve">, </w:t>
      </w:r>
      <w:r>
        <w:rPr>
          <w:rtl w:val="true"/>
        </w:rPr>
        <w:t>יש קדושת הגוף</w:t>
      </w:r>
      <w:r>
        <w:rPr>
          <w:rtl w:val="true"/>
        </w:rPr>
        <w:t xml:space="preserve">, </w:t>
      </w:r>
      <w:r>
        <w:rPr>
          <w:rtl w:val="true"/>
        </w:rPr>
        <w:t>והוא דבר שהוא בעצמו ראוי להיות נקרב</w:t>
      </w:r>
      <w:r>
        <w:rPr>
          <w:rtl w:val="true"/>
        </w:rPr>
        <w:t xml:space="preserve">, </w:t>
      </w:r>
      <w:r>
        <w:rPr>
          <w:rtl w:val="true"/>
        </w:rPr>
        <w:t>ויש קדושת דמים</w:t>
      </w:r>
      <w:r>
        <w:rPr>
          <w:rtl w:val="true"/>
        </w:rPr>
        <w:t xml:space="preserve">, </w:t>
      </w:r>
      <w:r>
        <w:rPr>
          <w:rtl w:val="true"/>
        </w:rPr>
        <w:t>שהוא דבר שיימכר ויקרב בדמיו</w:t>
      </w:r>
      <w:r>
        <w:rPr>
          <w:rtl w:val="true"/>
        </w:rPr>
        <w:t xml:space="preserve">. </w:t>
      </w:r>
      <w:r>
        <w:rPr>
          <w:rtl w:val="true"/>
        </w:rPr>
        <w:t>כל קדושת בדק הבית הוא קדושת דמים</w:t>
      </w:r>
      <w:r>
        <w:rPr>
          <w:rtl w:val="true"/>
        </w:rPr>
        <w:t>.</w:t>
      </w:r>
    </w:p>
    <w:p>
      <w:pPr>
        <w:pStyle w:val="Footnote"/>
        <w:rPr/>
      </w:pPr>
      <w:r>
        <w:rPr>
          <w:rtl w:val="true"/>
        </w:rPr>
        <w:tab/>
      </w:r>
      <w:r>
        <w:rPr>
          <w:rtl w:val="true"/>
        </w:rPr>
        <w:t>יכול גוי לקדש כל מינים</w:t>
      </w:r>
      <w:r>
        <w:rPr>
          <w:rtl w:val="true"/>
        </w:rPr>
        <w:t xml:space="preserve">. </w:t>
      </w:r>
      <w:r>
        <w:rPr>
          <w:rtl w:val="true"/>
        </w:rPr>
        <w:t xml:space="preserve">יכול לקדש קדושת מזבח </w:t>
      </w:r>
      <w:r>
        <w:rPr>
          <w:rtl w:val="true"/>
        </w:rPr>
        <w:t>(</w:t>
      </w:r>
      <w:r>
        <w:rPr>
          <w:rtl w:val="true"/>
        </w:rPr>
        <w:t>אבל רק נדבה</w:t>
      </w:r>
      <w:r>
        <w:rPr>
          <w:rtl w:val="true"/>
        </w:rPr>
        <w:t xml:space="preserve">) </w:t>
      </w:r>
      <w:r>
        <w:rPr>
          <w:rtl w:val="true"/>
        </w:rPr>
        <w:t>כיון שכתיב</w:t>
      </w:r>
      <w:r>
        <w:rPr>
          <w:rtl w:val="true"/>
        </w:rPr>
        <w:t>, ”</w:t>
      </w:r>
      <w:r>
        <w:rPr>
          <w:rtl w:val="true"/>
        </w:rPr>
        <w:t>איש</w:t>
      </w:r>
      <w:r>
        <w:rPr>
          <w:rtl w:val="true"/>
        </w:rPr>
        <w:t xml:space="preserve">.“ </w:t>
      </w:r>
      <w:r>
        <w:rPr>
          <w:b/>
          <w:bCs/>
          <w:rtl w:val="true"/>
        </w:rPr>
        <w:t>(</w:t>
      </w:r>
      <w:r>
        <w:rPr>
          <w:b/>
          <w:b/>
          <w:bCs/>
          <w:rtl w:val="true"/>
        </w:rPr>
        <w:t>חולין יג</w:t>
      </w:r>
      <w:r>
        <w:rPr>
          <w:b/>
          <w:bCs/>
          <w:rtl w:val="true"/>
        </w:rPr>
        <w:t>.)</w:t>
      </w:r>
      <w:r>
        <w:rPr>
          <w:rtl w:val="true"/>
        </w:rPr>
        <w:t xml:space="preserve"> </w:t>
      </w:r>
      <w:r>
        <w:rPr>
          <w:rtl w:val="true"/>
        </w:rPr>
        <w:t>יכול לקדש לבדק הבית</w:t>
      </w:r>
      <w:r>
        <w:rPr>
          <w:rtl w:val="true"/>
        </w:rPr>
        <w:t xml:space="preserve">, </w:t>
      </w:r>
      <w:r>
        <w:rPr>
          <w:rtl w:val="true"/>
        </w:rPr>
        <w:t>בדרך כלל</w:t>
      </w:r>
      <w:r>
        <w:rPr>
          <w:rtl w:val="true"/>
        </w:rPr>
        <w:t xml:space="preserve">. </w:t>
      </w:r>
      <w:r>
        <w:rPr>
          <w:rtl w:val="true"/>
        </w:rPr>
        <w:t>הדין בבדק הבית לא כל כך פשוט</w:t>
      </w:r>
      <w:r>
        <w:rPr>
          <w:rtl w:val="true"/>
        </w:rPr>
        <w:t xml:space="preserve">, </w:t>
      </w:r>
      <w:r>
        <w:rPr>
          <w:rtl w:val="true"/>
        </w:rPr>
        <w:t xml:space="preserve">אבל היוצא מגמ’ בערכין </w:t>
      </w:r>
      <w:r>
        <w:rPr>
          <w:rtl w:val="true"/>
        </w:rPr>
        <w:t>(</w:t>
      </w:r>
      <w:r>
        <w:rPr>
          <w:rtl w:val="true"/>
        </w:rPr>
        <w:t>ו</w:t>
      </w:r>
      <w:r>
        <w:rPr>
          <w:rtl w:val="true"/>
        </w:rPr>
        <w:t xml:space="preserve">. </w:t>
      </w:r>
      <w:r>
        <w:rPr>
          <w:rtl w:val="true"/>
        </w:rPr>
        <w:t>הוא שמקבלים מתנות מגוי להקדש</w:t>
      </w:r>
      <w:r>
        <w:rPr>
          <w:rtl w:val="true"/>
        </w:rPr>
        <w:t xml:space="preserve">. </w:t>
      </w:r>
      <w:r>
        <w:rPr>
          <w:rtl w:val="true"/>
        </w:rPr>
        <w:t>יש שני יוצאים מן הכלל</w:t>
      </w:r>
      <w:r>
        <w:rPr>
          <w:rtl w:val="true"/>
        </w:rPr>
        <w:t>:</w:t>
      </w:r>
    </w:p>
    <w:p>
      <w:pPr>
        <w:pStyle w:val="Footnote"/>
        <w:numPr>
          <w:ilvl w:val="0"/>
          <w:numId w:val="30"/>
        </w:numPr>
        <w:rPr/>
      </w:pPr>
      <w:r>
        <w:rPr>
          <w:rtl w:val="true"/>
        </w:rPr>
        <w:t xml:space="preserve">אם יגרום רפיון ידים </w:t>
      </w:r>
      <w:r>
        <w:rPr>
          <w:rtl w:val="true"/>
        </w:rPr>
        <w:t>(</w:t>
      </w:r>
      <w:r>
        <w:rPr>
          <w:rtl w:val="true"/>
        </w:rPr>
        <w:t>כמו בתחילת בית שני</w:t>
      </w:r>
      <w:r>
        <w:rPr>
          <w:rtl w:val="true"/>
        </w:rPr>
        <w:t>).</w:t>
      </w:r>
    </w:p>
    <w:p>
      <w:pPr>
        <w:pStyle w:val="Footnote"/>
        <w:numPr>
          <w:ilvl w:val="0"/>
          <w:numId w:val="30"/>
        </w:numPr>
        <w:rPr/>
      </w:pPr>
      <w:r>
        <w:rPr>
          <w:rtl w:val="true"/>
        </w:rPr>
        <w:t xml:space="preserve">דבר מסויים </w:t>
      </w:r>
      <w:r>
        <w:rPr>
          <w:rtl w:val="true"/>
        </w:rPr>
        <w:t>(</w:t>
      </w:r>
      <w:r>
        <w:rPr>
          <w:rtl w:val="true"/>
        </w:rPr>
        <w:t>יש לזה שני סיבות</w:t>
      </w:r>
      <w:r>
        <w:rPr>
          <w:rtl w:val="true"/>
        </w:rPr>
        <w:t xml:space="preserve">: </w:t>
      </w:r>
      <w:r>
        <w:rPr>
          <w:rtl w:val="true"/>
        </w:rPr>
        <w:t>גנאי הוא</w:t>
      </w:r>
      <w:r>
        <w:rPr>
          <w:rtl w:val="true"/>
        </w:rPr>
        <w:t xml:space="preserve">, </w:t>
      </w:r>
      <w:r>
        <w:rPr>
          <w:rtl w:val="true"/>
        </w:rPr>
        <w:t>ויתגנה בו גוי</w:t>
      </w:r>
      <w:r>
        <w:rPr>
          <w:rtl w:val="true"/>
        </w:rPr>
        <w:t>).</w:t>
      </w:r>
    </w:p>
    <w:p>
      <w:pPr>
        <w:pStyle w:val="Footnote"/>
        <w:rPr/>
      </w:pPr>
      <w:r>
        <w:rPr>
          <w:rtl w:val="true"/>
        </w:rPr>
        <w:tab/>
      </w:r>
      <w:r>
        <w:rPr>
          <w:rtl w:val="true"/>
        </w:rPr>
        <w:t>אם גוי התנדב דבר</w:t>
      </w:r>
      <w:r>
        <w:rPr>
          <w:rtl w:val="true"/>
        </w:rPr>
        <w:t xml:space="preserve">, </w:t>
      </w:r>
      <w:r>
        <w:rPr>
          <w:rtl w:val="true"/>
        </w:rPr>
        <w:t>בין אם שם ה’ נכ’ עליו או לא</w:t>
      </w:r>
      <w:r>
        <w:rPr>
          <w:rtl w:val="true"/>
        </w:rPr>
        <w:t xml:space="preserve">, </w:t>
      </w:r>
      <w:r>
        <w:rPr>
          <w:rtl w:val="true"/>
        </w:rPr>
        <w:t xml:space="preserve">שואלים אותו אם כוון לשם ישראל </w:t>
      </w:r>
      <w:r>
        <w:rPr>
          <w:rtl w:val="true"/>
        </w:rPr>
        <w:t>(</w:t>
      </w:r>
      <w:r>
        <w:rPr>
          <w:rtl w:val="true"/>
        </w:rPr>
        <w:t>מה שישראל עושה</w:t>
      </w:r>
      <w:r>
        <w:rPr>
          <w:rtl w:val="true"/>
        </w:rPr>
        <w:t xml:space="preserve">) </w:t>
      </w:r>
      <w:r>
        <w:rPr>
          <w:rtl w:val="true"/>
        </w:rPr>
        <w:t>או לא</w:t>
      </w:r>
      <w:r>
        <w:rPr>
          <w:rtl w:val="true"/>
        </w:rPr>
        <w:t xml:space="preserve">. </w:t>
      </w:r>
      <w:r>
        <w:rPr>
          <w:rtl w:val="true"/>
        </w:rPr>
        <w:t>אם כוון</w:t>
      </w:r>
      <w:r>
        <w:rPr>
          <w:rtl w:val="true"/>
        </w:rPr>
        <w:t xml:space="preserve">, </w:t>
      </w:r>
      <w:r>
        <w:rPr>
          <w:rtl w:val="true"/>
        </w:rPr>
        <w:t xml:space="preserve">מותר </w:t>
      </w:r>
      <w:r>
        <w:rPr>
          <w:rtl w:val="true"/>
        </w:rPr>
        <w:t>(</w:t>
      </w:r>
      <w:r>
        <w:rPr>
          <w:rtl w:val="true"/>
        </w:rPr>
        <w:t>והרי הוא כתרומה ונדבה</w:t>
      </w:r>
      <w:r>
        <w:rPr>
          <w:rtl w:val="true"/>
        </w:rPr>
        <w:t xml:space="preserve">). </w:t>
      </w:r>
      <w:r>
        <w:rPr>
          <w:rtl w:val="true"/>
        </w:rPr>
        <w:t>אם לא</w:t>
      </w:r>
      <w:r>
        <w:rPr>
          <w:rtl w:val="true"/>
        </w:rPr>
        <w:t xml:space="preserve">, </w:t>
      </w:r>
      <w:r>
        <w:rPr>
          <w:rtl w:val="true"/>
        </w:rPr>
        <w:t>אסור</w:t>
      </w:r>
      <w:r>
        <w:rPr>
          <w:rtl w:val="true"/>
        </w:rPr>
        <w:t xml:space="preserve">, </w:t>
      </w:r>
      <w:r>
        <w:rPr>
          <w:rtl w:val="true"/>
        </w:rPr>
        <w:t>שחוששים שכוון להקדישו</w:t>
      </w:r>
      <w:r>
        <w:rPr>
          <w:rtl w:val="true"/>
        </w:rPr>
        <w:t xml:space="preserve">. </w:t>
      </w:r>
      <w:r>
        <w:rPr>
          <w:rtl w:val="true"/>
        </w:rPr>
        <w:t>בי</w:t>
      </w:r>
      <w:r>
        <w:rPr>
          <w:rtl w:val="true"/>
        </w:rPr>
        <w:t>"</w:t>
      </w:r>
      <w:r>
        <w:rPr>
          <w:rtl w:val="true"/>
        </w:rPr>
        <w:t>כ ובי</w:t>
      </w:r>
      <w:r>
        <w:rPr>
          <w:rtl w:val="true"/>
        </w:rPr>
        <w:t>"</w:t>
      </w:r>
      <w:r>
        <w:rPr>
          <w:rtl w:val="true"/>
        </w:rPr>
        <w:t>כ</w:t>
      </w:r>
      <w:r>
        <w:rPr>
          <w:rtl w:val="true"/>
        </w:rPr>
        <w:t xml:space="preserve">, </w:t>
      </w:r>
      <w:r>
        <w:rPr>
          <w:rtl w:val="true"/>
        </w:rPr>
        <w:t>צ’ לגנוז מקום השם</w:t>
      </w:r>
      <w:r>
        <w:rPr>
          <w:rtl w:val="true"/>
        </w:rPr>
        <w:t>.</w:t>
      </w:r>
    </w:p>
    <w:p>
      <w:pPr>
        <w:pStyle w:val="Footnote"/>
        <w:rPr/>
      </w:pPr>
      <w:r>
        <w:rPr>
          <w:rtl w:val="true"/>
        </w:rPr>
        <w:tab/>
      </w:r>
      <w:r>
        <w:rPr>
          <w:rtl w:val="true"/>
        </w:rPr>
        <w:t>כן יוצא לפי רבי יהודה</w:t>
      </w:r>
      <w:r>
        <w:rPr>
          <w:rtl w:val="true"/>
        </w:rPr>
        <w:t xml:space="preserve">, </w:t>
      </w:r>
      <w:r>
        <w:rPr>
          <w:rtl w:val="true"/>
        </w:rPr>
        <w:t xml:space="preserve">אבל אפשר שלרבי מאיר </w:t>
      </w:r>
      <w:r>
        <w:rPr>
          <w:rtl w:val="true"/>
        </w:rPr>
        <w:t>(</w:t>
      </w:r>
      <w:r>
        <w:rPr>
          <w:rtl w:val="true"/>
        </w:rPr>
        <w:t>על כל פנים</w:t>
      </w:r>
      <w:r>
        <w:rPr>
          <w:rtl w:val="true"/>
        </w:rPr>
        <w:t xml:space="preserve">, </w:t>
      </w:r>
      <w:r>
        <w:rPr>
          <w:rtl w:val="true"/>
        </w:rPr>
        <w:t>לאמורא אחד שם</w:t>
      </w:r>
      <w:r>
        <w:rPr>
          <w:rtl w:val="true"/>
        </w:rPr>
        <w:t xml:space="preserve">) </w:t>
      </w:r>
      <w:r>
        <w:rPr>
          <w:rtl w:val="true"/>
        </w:rPr>
        <w:t>אין הדין כן</w:t>
      </w:r>
      <w:r>
        <w:rPr>
          <w:rtl w:val="true"/>
        </w:rPr>
        <w:t xml:space="preserve">, </w:t>
      </w:r>
      <w:r>
        <w:rPr>
          <w:rtl w:val="true"/>
        </w:rPr>
        <w:t>אלא לא יכול גוי לקדש לבדק הבית כלל</w:t>
      </w:r>
      <w:r>
        <w:rPr>
          <w:rtl w:val="true"/>
        </w:rPr>
        <w:t>.</w:t>
      </w:r>
    </w:p>
    <w:p>
      <w:pPr>
        <w:pStyle w:val="Footnote"/>
        <w:spacing w:lineRule="auto" w:line="240" w:before="86" w:after="86"/>
        <w:ind w:left="346" w:hanging="346"/>
        <w:rPr/>
      </w:pPr>
      <w:r>
        <w:rPr>
          <w:rtl w:val="true"/>
        </w:rPr>
        <w:tab/>
      </w:r>
      <w:r>
        <w:rPr>
          <w:rtl w:val="true"/>
        </w:rPr>
        <w:t>משנה זה מבאר החילוקים בין קרבן של גוי לקרבן של ישראל</w:t>
      </w:r>
      <w:r>
        <w:rPr>
          <w:rtl w:val="true"/>
        </w:rPr>
        <w:t>. (</w:t>
      </w:r>
      <w:r>
        <w:rPr>
          <w:rtl w:val="true"/>
        </w:rPr>
        <w:t>מבאר כן כיון שיש חילוק לענין פיגול</w:t>
      </w:r>
      <w:r>
        <w:rPr>
          <w:rtl w:val="true"/>
        </w:rPr>
        <w:t xml:space="preserve">, </w:t>
      </w:r>
      <w:r>
        <w:rPr>
          <w:rtl w:val="true"/>
        </w:rPr>
        <w:t>שהוא ענין של הפרק</w:t>
      </w:r>
      <w:r>
        <w:rPr>
          <w:rtl w:val="true"/>
        </w:rPr>
        <w:t>.)</w:t>
      </w:r>
    </w:p>
  </w:footnote>
  <w:footnote w:id="233">
    <w:p>
      <w:pPr>
        <w:pStyle w:val="Footnote"/>
        <w:spacing w:lineRule="auto" w:line="240" w:before="86" w:after="86"/>
        <w:ind w:left="346" w:hanging="346"/>
        <w:rPr/>
      </w:pPr>
      <w:r>
        <w:rPr>
          <w:rStyle w:val="FootnoteCharacters"/>
        </w:rPr>
        <w:footnoteRef/>
      </w:r>
      <w:r>
        <w:rPr>
          <w:rtl w:val="true"/>
        </w:rPr>
        <w:tab/>
        <w:t>זה נלמד מג“ש מנותר</w:t>
      </w:r>
      <w:r>
        <w:rPr>
          <w:rtl w:val="true"/>
        </w:rPr>
        <w:t>.</w:t>
      </w:r>
    </w:p>
  </w:footnote>
  <w:footnote w:id="234">
    <w:p>
      <w:pPr>
        <w:pStyle w:val="Footnote"/>
        <w:spacing w:lineRule="auto" w:line="240" w:before="86" w:after="86"/>
        <w:ind w:left="346" w:hanging="346"/>
        <w:rPr/>
      </w:pPr>
      <w:r>
        <w:rPr>
          <w:rStyle w:val="FootnoteCharacters"/>
        </w:rPr>
        <w:footnoteRef/>
      </w:r>
      <w:r>
        <w:rPr>
          <w:rtl w:val="true"/>
        </w:rPr>
        <w:tab/>
        <w:t>זה נלמד מג“ש מטומאה</w:t>
      </w:r>
      <w:r>
        <w:rPr>
          <w:rtl w:val="true"/>
        </w:rPr>
        <w:t>.</w:t>
      </w:r>
    </w:p>
  </w:footnote>
  <w:footnote w:id="235">
    <w:p>
      <w:pPr>
        <w:pStyle w:val="Footnote"/>
        <w:spacing w:lineRule="auto" w:line="240" w:before="86" w:after="86"/>
        <w:ind w:left="346" w:hanging="346"/>
        <w:rPr/>
      </w:pPr>
      <w:r>
        <w:rPr>
          <w:rStyle w:val="FootnoteCharacters"/>
        </w:rPr>
        <w:footnoteRef/>
      </w:r>
      <w:r>
        <w:rPr>
          <w:rtl w:val="true"/>
        </w:rPr>
        <w:tab/>
        <w:t>כתוב בו ”בני ישראל“ למעט גויים</w:t>
      </w:r>
      <w:r>
        <w:rPr>
          <w:rtl w:val="true"/>
        </w:rPr>
        <w:t>.</w:t>
      </w:r>
    </w:p>
  </w:footnote>
  <w:footnote w:id="236">
    <w:p>
      <w:pPr>
        <w:pStyle w:val="Footnote"/>
        <w:spacing w:lineRule="auto" w:line="240" w:before="86" w:after="86"/>
        <w:ind w:left="346" w:hanging="346"/>
        <w:rPr/>
      </w:pPr>
      <w:r>
        <w:rPr>
          <w:rStyle w:val="FootnoteCharacters"/>
        </w:rPr>
        <w:footnoteRef/>
      </w:r>
      <w:r>
        <w:rPr>
          <w:rtl w:val="true"/>
        </w:rPr>
        <w:tab/>
        <w:t>יש שני מיני ”טומאה“</w:t>
      </w:r>
      <w:r>
        <w:rPr>
          <w:rtl w:val="true"/>
        </w:rPr>
        <w:t xml:space="preserve">: </w:t>
      </w:r>
      <w:r>
        <w:rPr>
          <w:rtl w:val="true"/>
        </w:rPr>
        <w:t>טומאת הקדשים וטומאת האוכל</w:t>
      </w:r>
      <w:r>
        <w:rPr>
          <w:rtl w:val="true"/>
        </w:rPr>
        <w:t xml:space="preserve">. </w:t>
      </w:r>
      <w:r>
        <w:rPr>
          <w:rtl w:val="true"/>
        </w:rPr>
        <w:t>לא מבאר גמ’ באיזה ציור מיירי</w:t>
      </w:r>
      <w:r>
        <w:rPr>
          <w:rtl w:val="true"/>
        </w:rPr>
        <w:t xml:space="preserve">, </w:t>
      </w:r>
      <w:r>
        <w:rPr>
          <w:rtl w:val="true"/>
        </w:rPr>
        <w:t>ועי’ לקמן בגמ’ שדן בזה בענין אחר</w:t>
      </w:r>
      <w:r>
        <w:rPr>
          <w:rtl w:val="true"/>
        </w:rPr>
        <w:t>.</w:t>
      </w:r>
    </w:p>
  </w:footnote>
  <w:footnote w:id="237">
    <w:p>
      <w:pPr>
        <w:pStyle w:val="Footnote"/>
        <w:spacing w:lineRule="auto" w:line="240" w:before="86" w:after="86"/>
        <w:ind w:left="346" w:hanging="346"/>
        <w:rPr/>
      </w:pPr>
      <w:r>
        <w:rPr>
          <w:rStyle w:val="FootnoteCharacters"/>
        </w:rPr>
        <w:footnoteRef/>
      </w:r>
      <w:r>
        <w:rPr>
          <w:rtl w:val="true"/>
        </w:rPr>
        <w:tab/>
        <w:t>גמ’ לא נותן מקור לזה</w:t>
      </w:r>
      <w:r>
        <w:rPr>
          <w:rtl w:val="true"/>
        </w:rPr>
        <w:t xml:space="preserve">. </w:t>
      </w:r>
      <w:r>
        <w:rPr>
          <w:rtl w:val="true"/>
        </w:rPr>
        <w:t xml:space="preserve">נראה שהוא מפני שאינו מרצה </w:t>
      </w:r>
      <w:r>
        <w:rPr>
          <w:b/>
          <w:bCs/>
          <w:rtl w:val="true"/>
        </w:rPr>
        <w:t>(</w:t>
      </w:r>
      <w:r>
        <w:rPr>
          <w:b/>
          <w:b/>
          <w:bCs/>
          <w:rtl w:val="true"/>
        </w:rPr>
        <w:t>מה</w:t>
      </w:r>
      <w:r>
        <w:rPr>
          <w:b/>
          <w:bCs/>
          <w:rtl w:val="true"/>
        </w:rPr>
        <w:t>:)</w:t>
      </w:r>
      <w:r>
        <w:rPr>
          <w:rtl w:val="true"/>
        </w:rPr>
        <w:t xml:space="preserve">, </w:t>
      </w:r>
      <w:r>
        <w:rPr>
          <w:rtl w:val="true"/>
        </w:rPr>
        <w:t>ואז אינו נחשב ”ראוי לפנים</w:t>
      </w:r>
      <w:r>
        <w:rPr>
          <w:rtl w:val="true"/>
        </w:rPr>
        <w:t xml:space="preserve">.“ </w:t>
      </w:r>
      <w:r>
        <w:rPr>
          <w:rtl w:val="true"/>
        </w:rPr>
        <w:t>לזה</w:t>
      </w:r>
      <w:r>
        <w:rPr>
          <w:rtl w:val="true"/>
        </w:rPr>
        <w:t xml:space="preserve">, </w:t>
      </w:r>
      <w:r>
        <w:rPr>
          <w:rtl w:val="true"/>
        </w:rPr>
        <w:t>צריך לומר ש“ראוי לפנים“ אינו שראוי להיות נקרב שם</w:t>
      </w:r>
      <w:r>
        <w:rPr>
          <w:rtl w:val="true"/>
        </w:rPr>
        <w:t xml:space="preserve">, </w:t>
      </w:r>
      <w:r>
        <w:rPr>
          <w:rtl w:val="true"/>
        </w:rPr>
        <w:t>אלא שראוי להיות מרצה שם</w:t>
      </w:r>
      <w:r>
        <w:rPr>
          <w:rtl w:val="true"/>
        </w:rPr>
        <w:t xml:space="preserve">. </w:t>
      </w:r>
      <w:r>
        <w:rPr>
          <w:rtl w:val="true"/>
        </w:rPr>
        <w:t>אבל</w:t>
      </w:r>
      <w:r>
        <w:rPr>
          <w:rtl w:val="true"/>
        </w:rPr>
        <w:t xml:space="preserve">, </w:t>
      </w:r>
      <w:r>
        <w:rPr>
          <w:rtl w:val="true"/>
        </w:rPr>
        <w:t>אם כן מי ששוחט בכור בחוץ יפטור</w:t>
      </w:r>
      <w:r>
        <w:rPr>
          <w:rtl w:val="true"/>
        </w:rPr>
        <w:t xml:space="preserve">. </w:t>
      </w:r>
      <w:r>
        <w:rPr>
          <w:rtl w:val="true"/>
        </w:rPr>
        <w:t>אולי בכור עושה ד“א שעושה שיחייב</w:t>
      </w:r>
      <w:r>
        <w:rPr>
          <w:rtl w:val="true"/>
        </w:rPr>
        <w:t xml:space="preserve">. </w:t>
      </w:r>
      <w:r>
        <w:rPr>
          <w:rtl w:val="true"/>
        </w:rPr>
        <w:t>צריך למצוא מקור לזה</w:t>
      </w:r>
      <w:r>
        <w:rPr>
          <w:rtl w:val="true"/>
        </w:rPr>
        <w:t>.</w:t>
      </w:r>
    </w:p>
  </w:footnote>
  <w:footnote w:id="238">
    <w:p>
      <w:pPr>
        <w:pStyle w:val="Footnote"/>
        <w:spacing w:lineRule="auto" w:line="240" w:before="86" w:after="86"/>
        <w:ind w:left="346" w:hanging="346"/>
        <w:rPr/>
      </w:pPr>
      <w:r>
        <w:rPr>
          <w:rStyle w:val="FootnoteCharacters"/>
        </w:rPr>
        <w:footnoteRef/>
      </w:r>
      <w:r>
        <w:rPr>
          <w:rtl w:val="true"/>
        </w:rPr>
        <w:tab/>
        <w:t>לכאו’</w:t>
      </w:r>
      <w:r>
        <w:rPr>
          <w:rtl w:val="true"/>
        </w:rPr>
        <w:t xml:space="preserve">, </w:t>
      </w:r>
      <w:r>
        <w:rPr>
          <w:rtl w:val="true"/>
        </w:rPr>
        <w:t>לשונו משמע שהוא עדיין אסור מדרבנן</w:t>
      </w:r>
      <w:r>
        <w:rPr>
          <w:rtl w:val="true"/>
        </w:rPr>
        <w:t xml:space="preserve">. </w:t>
      </w:r>
      <w:r>
        <w:rPr>
          <w:rtl w:val="true"/>
        </w:rPr>
        <w:t>עיין</w:t>
      </w:r>
      <w:r>
        <w:rPr>
          <w:rtl w:val="true"/>
        </w:rPr>
        <w:t xml:space="preserve">, </w:t>
      </w:r>
      <w:r>
        <w:rPr>
          <w:rtl w:val="true"/>
        </w:rPr>
        <w:t>בע“ה</w:t>
      </w:r>
      <w:r>
        <w:rPr>
          <w:rtl w:val="true"/>
        </w:rPr>
        <w:t xml:space="preserve">, </w:t>
      </w:r>
      <w:r>
        <w:rPr>
          <w:rtl w:val="true"/>
        </w:rPr>
        <w:t>לקמן במה שנבאר על משנה זה</w:t>
      </w:r>
      <w:r>
        <w:rPr>
          <w:rtl w:val="true"/>
        </w:rPr>
        <w:t>.</w:t>
      </w:r>
    </w:p>
  </w:footnote>
  <w:footnote w:id="239">
    <w:p>
      <w:pPr>
        <w:pStyle w:val="Footnote"/>
        <w:spacing w:lineRule="auto" w:line="240" w:before="86" w:after="86"/>
        <w:ind w:left="346" w:hanging="346"/>
        <w:rPr/>
      </w:pPr>
      <w:r>
        <w:rPr>
          <w:rStyle w:val="FootnoteCharacters"/>
        </w:rPr>
        <w:footnoteRef/>
      </w:r>
      <w:r>
        <w:rPr>
          <w:rtl w:val="true"/>
        </w:rPr>
        <w:tab/>
        <w:t>משנה מונה ארבע דברים שבו פטר רבי מאיר</w:t>
      </w:r>
      <w:r>
        <w:rPr>
          <w:rtl w:val="true"/>
        </w:rPr>
        <w:t xml:space="preserve">. </w:t>
      </w:r>
      <w:r>
        <w:rPr>
          <w:rtl w:val="true"/>
        </w:rPr>
        <w:t>גמ’ מוסיף עוד שלש דברים</w:t>
      </w:r>
      <w:r>
        <w:rPr>
          <w:rtl w:val="true"/>
        </w:rPr>
        <w:t>:</w:t>
      </w:r>
    </w:p>
    <w:p>
      <w:pPr>
        <w:pStyle w:val="Footnote"/>
        <w:numPr>
          <w:ilvl w:val="0"/>
          <w:numId w:val="31"/>
        </w:numPr>
        <w:rPr/>
      </w:pPr>
      <w:r>
        <w:rPr>
          <w:rtl w:val="true"/>
        </w:rPr>
        <w:t>מעילה</w:t>
      </w:r>
      <w:r>
        <w:rPr>
          <w:rtl w:val="true"/>
        </w:rPr>
        <w:t xml:space="preserve">. </w:t>
      </w:r>
      <w:r>
        <w:rPr>
          <w:rtl w:val="true"/>
        </w:rPr>
        <w:t>אין מעילה בקדשי גוי</w:t>
      </w:r>
      <w:r>
        <w:rPr>
          <w:rtl w:val="true"/>
        </w:rPr>
        <w:t xml:space="preserve">. </w:t>
      </w:r>
      <w:r>
        <w:rPr>
          <w:rtl w:val="true"/>
        </w:rPr>
        <w:t xml:space="preserve">גמ’ מפרש </w:t>
      </w:r>
      <w:r>
        <w:rPr>
          <w:b/>
          <w:bCs/>
          <w:rtl w:val="true"/>
        </w:rPr>
        <w:t>(</w:t>
      </w:r>
      <w:r>
        <w:rPr>
          <w:b/>
          <w:b/>
          <w:bCs/>
          <w:rtl w:val="true"/>
        </w:rPr>
        <w:t>מה</w:t>
      </w:r>
      <w:r>
        <w:rPr>
          <w:b/>
          <w:bCs/>
          <w:rtl w:val="true"/>
        </w:rPr>
        <w:t>.)</w:t>
      </w:r>
      <w:r>
        <w:rPr>
          <w:rtl w:val="true"/>
        </w:rPr>
        <w:t xml:space="preserve"> </w:t>
      </w:r>
      <w:r>
        <w:rPr>
          <w:rtl w:val="true"/>
        </w:rPr>
        <w:t xml:space="preserve">שאסור להנות ממנו </w:t>
      </w:r>
      <w:r>
        <w:rPr>
          <w:rtl w:val="true"/>
        </w:rPr>
        <w:t>(</w:t>
      </w:r>
      <w:r>
        <w:rPr>
          <w:rtl w:val="true"/>
        </w:rPr>
        <w:t>ולעבור על מעילה</w:t>
      </w:r>
      <w:r>
        <w:rPr>
          <w:rtl w:val="true"/>
        </w:rPr>
        <w:t xml:space="preserve">) </w:t>
      </w:r>
      <w:r>
        <w:rPr>
          <w:rtl w:val="true"/>
        </w:rPr>
        <w:t>מדרבנן</w:t>
      </w:r>
      <w:r>
        <w:rPr>
          <w:rtl w:val="true"/>
        </w:rPr>
        <w:t>. (</w:t>
      </w:r>
      <w:r>
        <w:rPr>
          <w:rtl w:val="true"/>
        </w:rPr>
        <w:t>לכאו’</w:t>
      </w:r>
      <w:r>
        <w:rPr>
          <w:rtl w:val="true"/>
        </w:rPr>
        <w:t xml:space="preserve">, </w:t>
      </w:r>
      <w:r>
        <w:rPr>
          <w:rtl w:val="true"/>
        </w:rPr>
        <w:t>גם גזרו על שאר האיסורים</w:t>
      </w:r>
      <w:r>
        <w:rPr>
          <w:rtl w:val="true"/>
        </w:rPr>
        <w:t xml:space="preserve">, </w:t>
      </w:r>
      <w:r>
        <w:rPr>
          <w:rtl w:val="true"/>
        </w:rPr>
        <w:t>ולכן אמר לשון פטור שמורה שדין של משנה אינו לכתחילה</w:t>
      </w:r>
      <w:r>
        <w:rPr>
          <w:rtl w:val="true"/>
        </w:rPr>
        <w:t xml:space="preserve">.) </w:t>
      </w:r>
      <w:r>
        <w:rPr>
          <w:rtl w:val="true"/>
        </w:rPr>
        <w:t>זה נלמד מג“ש מתרומה</w:t>
      </w:r>
      <w:r>
        <w:rPr>
          <w:rtl w:val="true"/>
        </w:rPr>
        <w:t xml:space="preserve">, </w:t>
      </w:r>
      <w:r>
        <w:rPr>
          <w:rtl w:val="true"/>
        </w:rPr>
        <w:t>שבו כ’</w:t>
      </w:r>
      <w:r>
        <w:rPr>
          <w:rtl w:val="true"/>
        </w:rPr>
        <w:t>, ”</w:t>
      </w:r>
      <w:r>
        <w:rPr>
          <w:rtl w:val="true"/>
        </w:rPr>
        <w:t>בנ“י</w:t>
      </w:r>
      <w:r>
        <w:rPr>
          <w:rtl w:val="true"/>
        </w:rPr>
        <w:t xml:space="preserve">.“ </w:t>
      </w:r>
      <w:r>
        <w:rPr>
          <w:rtl w:val="true"/>
        </w:rPr>
        <w:t>כיון שנלמד מתרומה</w:t>
      </w:r>
      <w:r>
        <w:rPr>
          <w:rtl w:val="true"/>
        </w:rPr>
        <w:t xml:space="preserve">, </w:t>
      </w:r>
      <w:r>
        <w:rPr>
          <w:rtl w:val="true"/>
        </w:rPr>
        <w:t>שיש לו קה”ג</w:t>
      </w:r>
      <w:r>
        <w:rPr>
          <w:rtl w:val="true"/>
        </w:rPr>
        <w:t xml:space="preserve">, </w:t>
      </w:r>
      <w:r>
        <w:rPr>
          <w:rtl w:val="true"/>
        </w:rPr>
        <w:t>זה רק נוגע בדבר שקדוש קדושת הגוף</w:t>
      </w:r>
      <w:r>
        <w:rPr>
          <w:rtl w:val="true"/>
        </w:rPr>
        <w:t xml:space="preserve">, </w:t>
      </w:r>
      <w:r>
        <w:rPr>
          <w:rtl w:val="true"/>
        </w:rPr>
        <w:t>ולא בקדשי בדק הבית</w:t>
      </w:r>
      <w:r>
        <w:rPr>
          <w:rtl w:val="true"/>
        </w:rPr>
        <w:t>.</w:t>
      </w:r>
    </w:p>
    <w:p>
      <w:pPr>
        <w:pStyle w:val="Footnote"/>
        <w:numPr>
          <w:ilvl w:val="0"/>
          <w:numId w:val="31"/>
        </w:numPr>
        <w:rPr/>
      </w:pPr>
      <w:r>
        <w:rPr>
          <w:rtl w:val="true"/>
        </w:rPr>
        <w:t>אין עושים תמורה</w:t>
      </w:r>
      <w:r>
        <w:rPr>
          <w:rtl w:val="true"/>
        </w:rPr>
        <w:t xml:space="preserve">. </w:t>
      </w:r>
      <w:r>
        <w:rPr>
          <w:rtl w:val="true"/>
        </w:rPr>
        <w:t>זה לנמד מהיקש למעשה בהמה</w:t>
      </w:r>
      <w:r>
        <w:rPr>
          <w:rtl w:val="true"/>
        </w:rPr>
        <w:t xml:space="preserve">. </w:t>
      </w:r>
      <w:r>
        <w:rPr>
          <w:rtl w:val="true"/>
        </w:rPr>
        <w:t>אין גויים יכולים להביא מעשר בהמה</w:t>
      </w:r>
      <w:r>
        <w:rPr>
          <w:rtl w:val="true"/>
        </w:rPr>
        <w:t xml:space="preserve">. </w:t>
      </w:r>
      <w:r>
        <w:rPr>
          <w:rtl w:val="true"/>
        </w:rPr>
        <w:t>יש שני מקורות לזה</w:t>
      </w:r>
      <w:r>
        <w:rPr>
          <w:rtl w:val="true"/>
        </w:rPr>
        <w:t xml:space="preserve">. </w:t>
      </w:r>
      <w:r>
        <w:rPr>
          <w:rtl w:val="true"/>
        </w:rPr>
        <w:t>הראשון הוא היקש למעשר דגן</w:t>
      </w:r>
      <w:r>
        <w:rPr>
          <w:rtl w:val="true"/>
        </w:rPr>
        <w:t>. (</w:t>
      </w:r>
      <w:r>
        <w:rPr>
          <w:rtl w:val="true"/>
        </w:rPr>
        <w:t>לזה</w:t>
      </w:r>
      <w:r>
        <w:rPr>
          <w:rtl w:val="true"/>
        </w:rPr>
        <w:t xml:space="preserve">, </w:t>
      </w:r>
      <w:r>
        <w:rPr>
          <w:rtl w:val="true"/>
        </w:rPr>
        <w:t>צריך לומר שלומדים היקש מהיקש כשלומדים מן חולין לקדשים לקדשים</w:t>
      </w:r>
      <w:r>
        <w:rPr>
          <w:rtl w:val="true"/>
        </w:rPr>
        <w:t xml:space="preserve">.) </w:t>
      </w:r>
      <w:r>
        <w:rPr>
          <w:rtl w:val="true"/>
        </w:rPr>
        <w:t>גם יש לומר שרק מצאנו מקור שגויים מקריבים נדבות</w:t>
      </w:r>
      <w:r>
        <w:rPr>
          <w:rtl w:val="true"/>
        </w:rPr>
        <w:t xml:space="preserve">, </w:t>
      </w:r>
      <w:r>
        <w:rPr>
          <w:rtl w:val="true"/>
        </w:rPr>
        <w:t>ומעש</w:t>
      </w:r>
      <w:r>
        <w:rPr>
          <w:rtl w:val="true"/>
        </w:rPr>
        <w:t>"</w:t>
      </w:r>
      <w:r>
        <w:rPr>
          <w:rtl w:val="true"/>
        </w:rPr>
        <w:t>ב חובה</w:t>
      </w:r>
      <w:r>
        <w:rPr>
          <w:rtl w:val="true"/>
        </w:rPr>
        <w:t xml:space="preserve">. </w:t>
      </w:r>
      <w:r>
        <w:rPr>
          <w:b/>
          <w:bCs/>
          <w:rtl w:val="true"/>
        </w:rPr>
        <w:t>(</w:t>
      </w:r>
      <w:r>
        <w:rPr>
          <w:b/>
          <w:b/>
          <w:bCs/>
          <w:rtl w:val="true"/>
        </w:rPr>
        <w:t>מה</w:t>
      </w:r>
      <w:r>
        <w:rPr>
          <w:b/>
          <w:bCs/>
          <w:rtl w:val="true"/>
        </w:rPr>
        <w:t>.)</w:t>
      </w:r>
    </w:p>
    <w:p>
      <w:pPr>
        <w:pStyle w:val="Footnote"/>
        <w:numPr>
          <w:ilvl w:val="0"/>
          <w:numId w:val="31"/>
        </w:numPr>
        <w:spacing w:before="86" w:after="86"/>
        <w:rPr/>
      </w:pPr>
      <w:r>
        <w:rPr>
          <w:rtl w:val="true"/>
        </w:rPr>
        <w:t>אין מביאים נסכים</w:t>
      </w:r>
      <w:r>
        <w:rPr>
          <w:rtl w:val="true"/>
        </w:rPr>
        <w:t xml:space="preserve">. </w:t>
      </w:r>
      <w:r>
        <w:rPr>
          <w:rtl w:val="true"/>
        </w:rPr>
        <w:t>דורשים כ’ ממש</w:t>
      </w:r>
      <w:r>
        <w:rPr>
          <w:rtl w:val="true"/>
        </w:rPr>
        <w:t>"</w:t>
      </w:r>
      <w:r>
        <w:rPr>
          <w:rtl w:val="true"/>
        </w:rPr>
        <w:t>כ</w:t>
      </w:r>
      <w:r>
        <w:rPr>
          <w:rtl w:val="true"/>
        </w:rPr>
        <w:t>, “</w:t>
      </w:r>
      <w:r>
        <w:rPr>
          <w:rtl w:val="true"/>
        </w:rPr>
        <w:t>אזרח</w:t>
      </w:r>
      <w:r>
        <w:rPr>
          <w:rtl w:val="true"/>
        </w:rPr>
        <w:t xml:space="preserve">.” </w:t>
      </w:r>
      <w:r>
        <w:rPr>
          <w:rtl w:val="true"/>
        </w:rPr>
        <w:t>גמ’ מעורר שאף שאין גוי מביא נסכים</w:t>
      </w:r>
      <w:r>
        <w:rPr>
          <w:rtl w:val="true"/>
        </w:rPr>
        <w:t xml:space="preserve">, </w:t>
      </w:r>
      <w:r>
        <w:rPr>
          <w:rtl w:val="true"/>
        </w:rPr>
        <w:t>קרבן שלו טעון נסכים</w:t>
      </w:r>
      <w:r>
        <w:rPr>
          <w:rtl w:val="true"/>
        </w:rPr>
        <w:t xml:space="preserve">, </w:t>
      </w:r>
      <w:r>
        <w:rPr>
          <w:rtl w:val="true"/>
        </w:rPr>
        <w:t>כיון שכ’</w:t>
      </w:r>
      <w:r>
        <w:rPr>
          <w:rtl w:val="true"/>
        </w:rPr>
        <w:t>, “</w:t>
      </w:r>
      <w:r>
        <w:rPr>
          <w:rtl w:val="true"/>
        </w:rPr>
        <w:t>ככה</w:t>
      </w:r>
      <w:r>
        <w:rPr>
          <w:rtl w:val="true"/>
        </w:rPr>
        <w:t xml:space="preserve">.” </w:t>
      </w:r>
      <w:r>
        <w:rPr>
          <w:rtl w:val="true"/>
        </w:rPr>
        <w:t>אז</w:t>
      </w:r>
      <w:r>
        <w:rPr>
          <w:rtl w:val="true"/>
        </w:rPr>
        <w:t xml:space="preserve">, </w:t>
      </w:r>
      <w:r>
        <w:rPr>
          <w:rtl w:val="true"/>
        </w:rPr>
        <w:t>הציבור היו מביאים נסכים לקרבן שלו</w:t>
      </w:r>
      <w:r>
        <w:rPr>
          <w:rtl w:val="true"/>
        </w:rPr>
        <w:t xml:space="preserve">. </w:t>
      </w:r>
      <w:r>
        <w:rPr>
          <w:b/>
          <w:bCs/>
          <w:rtl w:val="true"/>
        </w:rPr>
        <w:t>(</w:t>
      </w:r>
      <w:r>
        <w:rPr>
          <w:b/>
          <w:b/>
          <w:bCs/>
          <w:rtl w:val="true"/>
        </w:rPr>
        <w:t>מה</w:t>
      </w:r>
      <w:r>
        <w:rPr>
          <w:b/>
          <w:bCs/>
          <w:rtl w:val="true"/>
        </w:rPr>
        <w:t>.)</w:t>
      </w:r>
    </w:p>
  </w:footnote>
  <w:footnote w:id="240">
    <w:p>
      <w:pPr>
        <w:pStyle w:val="Footnote"/>
        <w:spacing w:lineRule="auto" w:line="240" w:before="86" w:after="86"/>
        <w:ind w:left="346" w:hanging="346"/>
        <w:rPr/>
      </w:pPr>
      <w:r>
        <w:rPr>
          <w:rStyle w:val="FootnoteCharacters"/>
        </w:rPr>
        <w:footnoteRef/>
      </w:r>
      <w:r>
        <w:rPr>
          <w:rtl w:val="true"/>
        </w:rPr>
        <w:tab/>
        <w:t xml:space="preserve">בגמ’ שלנו גורסים </w:t>
      </w:r>
      <w:r>
        <w:rPr>
          <w:rtl w:val="true"/>
        </w:rPr>
        <w:t>"</w:t>
      </w:r>
      <w:r>
        <w:rPr>
          <w:rtl w:val="true"/>
        </w:rPr>
        <w:t>רבי שמעון</w:t>
      </w:r>
      <w:r>
        <w:rPr>
          <w:rtl w:val="true"/>
        </w:rPr>
        <w:t xml:space="preserve">.” </w:t>
      </w:r>
      <w:r>
        <w:rPr>
          <w:rtl w:val="true"/>
        </w:rPr>
        <w:t>כמו כן גורסים במשנה שמוסיף שלש הדברים</w:t>
      </w:r>
      <w:r>
        <w:rPr>
          <w:rtl w:val="true"/>
        </w:rPr>
        <w:t xml:space="preserve">. </w:t>
      </w:r>
      <w:r>
        <w:rPr>
          <w:rtl w:val="true"/>
        </w:rPr>
        <w:t>יש לדון אם גם יהיה מח’ בלשון הבריי’ שמוסיף שלש דברים</w:t>
      </w:r>
      <w:r>
        <w:rPr>
          <w:rtl w:val="true"/>
        </w:rPr>
        <w:t>. (</w:t>
      </w:r>
      <w:r>
        <w:rPr>
          <w:rtl w:val="true"/>
        </w:rPr>
        <w:t>בגמ’ שלנו כ’ ר</w:t>
      </w:r>
      <w:r>
        <w:rPr>
          <w:rtl w:val="true"/>
        </w:rPr>
        <w:t>"</w:t>
      </w:r>
      <w:r>
        <w:rPr>
          <w:rtl w:val="true"/>
        </w:rPr>
        <w:t>ש</w:t>
      </w:r>
      <w:r>
        <w:rPr>
          <w:rtl w:val="true"/>
        </w:rPr>
        <w:t>.)</w:t>
      </w:r>
    </w:p>
  </w:footnote>
  <w:footnote w:id="241">
    <w:p>
      <w:pPr>
        <w:pStyle w:val="Footnote"/>
        <w:spacing w:lineRule="auto" w:line="240" w:before="86" w:after="86"/>
        <w:ind w:left="346" w:hanging="346"/>
        <w:rPr/>
      </w:pPr>
      <w:r>
        <w:rPr>
          <w:rStyle w:val="FootnoteCharacters"/>
        </w:rPr>
        <w:footnoteRef/>
      </w:r>
      <w:r>
        <w:rPr>
          <w:rtl w:val="true"/>
        </w:rPr>
        <w:tab/>
        <w:t>רבי יוסי קאי על ארבע דברים שבמשנה שלנו</w:t>
      </w:r>
      <w:r>
        <w:rPr>
          <w:rtl w:val="true"/>
        </w:rPr>
        <w:t xml:space="preserve">. </w:t>
      </w:r>
      <w:r>
        <w:rPr>
          <w:rtl w:val="true"/>
        </w:rPr>
        <w:t xml:space="preserve">כיון שכ’ </w:t>
      </w:r>
      <w:r>
        <w:rPr>
          <w:rtl w:val="true"/>
        </w:rPr>
        <w:t>"</w:t>
      </w:r>
      <w:r>
        <w:rPr>
          <w:rtl w:val="true"/>
        </w:rPr>
        <w:t>לה’</w:t>
      </w:r>
      <w:r>
        <w:rPr>
          <w:rtl w:val="true"/>
        </w:rPr>
        <w:t xml:space="preserve">" </w:t>
      </w:r>
      <w:r>
        <w:rPr>
          <w:rtl w:val="true"/>
        </w:rPr>
        <w:t>בטומאה</w:t>
      </w:r>
      <w:r>
        <w:rPr>
          <w:rtl w:val="true"/>
        </w:rPr>
        <w:t xml:space="preserve">, </w:t>
      </w:r>
      <w:r>
        <w:rPr>
          <w:rtl w:val="true"/>
        </w:rPr>
        <w:t>מרבים גויים לאותו הדין</w:t>
      </w:r>
      <w:r>
        <w:rPr>
          <w:rtl w:val="true"/>
        </w:rPr>
        <w:t xml:space="preserve">. </w:t>
      </w:r>
      <w:r>
        <w:rPr>
          <w:rtl w:val="true"/>
        </w:rPr>
        <w:t>אז</w:t>
      </w:r>
      <w:r>
        <w:rPr>
          <w:rtl w:val="true"/>
        </w:rPr>
        <w:t xml:space="preserve">, </w:t>
      </w:r>
      <w:r>
        <w:rPr>
          <w:rtl w:val="true"/>
        </w:rPr>
        <w:t>אין מקור למעט אותו משאר דיני המשנה</w:t>
      </w:r>
      <w:r>
        <w:rPr>
          <w:rtl w:val="true"/>
        </w:rPr>
        <w:t>. (</w:t>
      </w:r>
      <w:r>
        <w:rPr>
          <w:rtl w:val="true"/>
        </w:rPr>
        <w:t>יש לדון אם חולק גם בשחיטת חוץ</w:t>
      </w:r>
      <w:r>
        <w:rPr>
          <w:rtl w:val="true"/>
        </w:rPr>
        <w:t xml:space="preserve">. </w:t>
      </w:r>
      <w:r>
        <w:rPr>
          <w:rtl w:val="true"/>
        </w:rPr>
        <w:t>לא יודעים מהו המקור לו</w:t>
      </w:r>
      <w:r>
        <w:rPr>
          <w:rtl w:val="true"/>
        </w:rPr>
        <w:t>.)</w:t>
      </w:r>
      <w:r>
        <w:rPr>
          <w:b/>
          <w:bCs/>
          <w:rtl w:val="true"/>
        </w:rPr>
        <w:t xml:space="preserve"> (</w:t>
      </w:r>
      <w:r>
        <w:rPr>
          <w:b/>
          <w:b/>
          <w:bCs/>
          <w:rtl w:val="true"/>
        </w:rPr>
        <w:t>מה</w:t>
      </w:r>
      <w:r>
        <w:rPr>
          <w:b/>
          <w:bCs/>
          <w:rtl w:val="true"/>
        </w:rPr>
        <w:t xml:space="preserve">.) </w:t>
      </w:r>
      <w:r>
        <w:rPr>
          <w:rtl w:val="true"/>
        </w:rPr>
        <w:t xml:space="preserve">מלשון הבריי’ שמביא גמ’ </w:t>
      </w:r>
      <w:r>
        <w:rPr>
          <w:b/>
          <w:bCs/>
          <w:rtl w:val="true"/>
        </w:rPr>
        <w:t>(</w:t>
      </w:r>
      <w:r>
        <w:rPr>
          <w:b/>
          <w:b/>
          <w:bCs/>
          <w:rtl w:val="true"/>
        </w:rPr>
        <w:t>מה</w:t>
      </w:r>
      <w:r>
        <w:rPr>
          <w:b/>
          <w:bCs/>
          <w:rtl w:val="true"/>
        </w:rPr>
        <w:t>.)</w:t>
      </w:r>
      <w:r>
        <w:rPr>
          <w:rtl w:val="true"/>
        </w:rPr>
        <w:t xml:space="preserve"> </w:t>
      </w:r>
      <w:r>
        <w:rPr>
          <w:rtl w:val="true"/>
        </w:rPr>
        <w:t>משמע שגם קאי על שלש דברים שר</w:t>
      </w:r>
      <w:r>
        <w:rPr>
          <w:rtl w:val="true"/>
        </w:rPr>
        <w:t>"</w:t>
      </w:r>
      <w:r>
        <w:rPr>
          <w:rtl w:val="true"/>
        </w:rPr>
        <w:t>מ מוסיף</w:t>
      </w:r>
      <w:r>
        <w:rPr>
          <w:rtl w:val="true"/>
        </w:rPr>
        <w:t xml:space="preserve">. </w:t>
      </w:r>
      <w:r>
        <w:rPr>
          <w:rtl w:val="true"/>
        </w:rPr>
        <w:t>אבל</w:t>
      </w:r>
      <w:r>
        <w:rPr>
          <w:rtl w:val="true"/>
        </w:rPr>
        <w:t xml:space="preserve">, </w:t>
      </w:r>
      <w:r>
        <w:rPr>
          <w:rtl w:val="true"/>
        </w:rPr>
        <w:t>לא מבאר גמ’ מהו מקורו לחלוק באלו</w:t>
      </w:r>
      <w:r>
        <w:rPr>
          <w:rtl w:val="true"/>
        </w:rPr>
        <w:t>. (</w:t>
      </w:r>
      <w:r>
        <w:rPr>
          <w:rtl w:val="true"/>
        </w:rPr>
        <w:t>צל</w:t>
      </w:r>
      <w:r>
        <w:rPr>
          <w:rtl w:val="true"/>
        </w:rPr>
        <w:t>"</w:t>
      </w:r>
      <w:r>
        <w:rPr>
          <w:rtl w:val="true"/>
        </w:rPr>
        <w:t xml:space="preserve">ע אם כ’ בהם </w:t>
      </w:r>
      <w:r>
        <w:rPr>
          <w:rtl w:val="true"/>
        </w:rPr>
        <w:t>"</w:t>
      </w:r>
      <w:r>
        <w:rPr>
          <w:rtl w:val="true"/>
        </w:rPr>
        <w:t>לה’</w:t>
      </w:r>
      <w:r>
        <w:rPr>
          <w:rtl w:val="true"/>
        </w:rPr>
        <w:t>.”)</w:t>
      </w:r>
    </w:p>
  </w:footnote>
  <w:footnote w:id="242">
    <w:p>
      <w:pPr>
        <w:pStyle w:val="Footnote"/>
        <w:spacing w:lineRule="auto" w:line="240" w:before="86" w:after="86"/>
        <w:ind w:left="346" w:hanging="346"/>
        <w:rPr/>
      </w:pPr>
      <w:r>
        <w:rPr>
          <w:rStyle w:val="FootnoteCharacters"/>
        </w:rPr>
        <w:footnoteRef/>
      </w:r>
      <w:r>
        <w:rPr>
          <w:rtl w:val="true"/>
        </w:rPr>
        <w:tab/>
        <w:t>לומדים דין זה ממש</w:t>
      </w:r>
      <w:r>
        <w:rPr>
          <w:rtl w:val="true"/>
        </w:rPr>
        <w:t>"</w:t>
      </w:r>
      <w:r>
        <w:rPr>
          <w:rtl w:val="true"/>
        </w:rPr>
        <w:t>כ גבי טומאה</w:t>
      </w:r>
      <w:r>
        <w:rPr>
          <w:rtl w:val="true"/>
        </w:rPr>
        <w:t>, "</w:t>
      </w:r>
      <w:r>
        <w:rPr>
          <w:rtl w:val="true"/>
        </w:rPr>
        <w:t>אשר הם מקדישים</w:t>
      </w:r>
      <w:r>
        <w:rPr>
          <w:rtl w:val="true"/>
        </w:rPr>
        <w:t xml:space="preserve">," </w:t>
      </w:r>
      <w:r>
        <w:rPr>
          <w:rtl w:val="true"/>
        </w:rPr>
        <w:t>שמשמע לרבות כל דבר שמקדישים</w:t>
      </w:r>
      <w:r>
        <w:rPr>
          <w:rtl w:val="true"/>
        </w:rPr>
        <w:t xml:space="preserve">. </w:t>
      </w:r>
      <w:r>
        <w:rPr>
          <w:rtl w:val="true"/>
        </w:rPr>
        <w:t>לומדים דין נותר כיון שמוסיף</w:t>
      </w:r>
      <w:r>
        <w:rPr>
          <w:rtl w:val="true"/>
        </w:rPr>
        <w:t>, “</w:t>
      </w:r>
      <w:r>
        <w:rPr>
          <w:rtl w:val="true"/>
        </w:rPr>
        <w:t>ולא יחללו</w:t>
      </w:r>
      <w:r>
        <w:rPr>
          <w:rtl w:val="true"/>
        </w:rPr>
        <w:t xml:space="preserve">.” </w:t>
      </w:r>
      <w:r>
        <w:rPr>
          <w:b/>
          <w:bCs/>
          <w:rtl w:val="true"/>
        </w:rPr>
        <w:t>(</w:t>
      </w:r>
      <w:r>
        <w:rPr>
          <w:b/>
          <w:b/>
          <w:bCs/>
          <w:rtl w:val="true"/>
        </w:rPr>
        <w:t>מה</w:t>
      </w:r>
      <w:r>
        <w:rPr>
          <w:b/>
          <w:bCs/>
          <w:rtl w:val="true"/>
        </w:rPr>
        <w:t>:)</w:t>
      </w:r>
    </w:p>
  </w:footnote>
  <w:footnote w:id="243">
    <w:p>
      <w:pPr>
        <w:pStyle w:val="Footnote"/>
        <w:spacing w:before="86" w:after="86"/>
        <w:rPr/>
      </w:pPr>
      <w:r>
        <w:rPr>
          <w:rStyle w:val="FootnoteCharacters"/>
        </w:rPr>
        <w:footnoteRef/>
      </w:r>
      <w:r>
        <w:rPr>
          <w:rtl w:val="true"/>
        </w:rPr>
        <w:tab/>
        <w:t>דם אין בו איסור נותר</w:t>
      </w:r>
      <w:r>
        <w:rPr>
          <w:rtl w:val="true"/>
        </w:rPr>
        <w:t xml:space="preserve">, </w:t>
      </w:r>
      <w:r>
        <w:rPr>
          <w:rtl w:val="true"/>
        </w:rPr>
        <w:t>טומאה</w:t>
      </w:r>
      <w:r>
        <w:rPr>
          <w:rtl w:val="true"/>
        </w:rPr>
        <w:t xml:space="preserve">, </w:t>
      </w:r>
      <w:r>
        <w:rPr>
          <w:rtl w:val="true"/>
        </w:rPr>
        <w:t>ומעילה</w:t>
      </w:r>
      <w:r>
        <w:rPr>
          <w:rtl w:val="true"/>
        </w:rPr>
        <w:t xml:space="preserve">. </w:t>
      </w:r>
      <w:r>
        <w:rPr>
          <w:rtl w:val="true"/>
        </w:rPr>
        <w:t>לומדים אלו משלש פסוקים</w:t>
      </w:r>
      <w:r>
        <w:rPr>
          <w:rtl w:val="true"/>
        </w:rPr>
        <w:t>:</w:t>
      </w:r>
    </w:p>
    <w:p>
      <w:pPr>
        <w:pStyle w:val="Footnote"/>
        <w:numPr>
          <w:ilvl w:val="0"/>
          <w:numId w:val="32"/>
        </w:numPr>
        <w:rPr/>
      </w:pPr>
      <w:r>
        <w:rPr>
          <w:rtl w:val="true"/>
        </w:rPr>
        <w:t>כ’</w:t>
      </w:r>
      <w:r>
        <w:rPr>
          <w:rtl w:val="true"/>
        </w:rPr>
        <w:t>, “</w:t>
      </w:r>
      <w:r>
        <w:rPr>
          <w:rtl w:val="true"/>
        </w:rPr>
        <w:t>ואני נתתיו לכם</w:t>
      </w:r>
      <w:r>
        <w:rPr>
          <w:rtl w:val="true"/>
        </w:rPr>
        <w:t xml:space="preserve">,” </w:t>
      </w:r>
      <w:r>
        <w:rPr>
          <w:rtl w:val="true"/>
        </w:rPr>
        <w:t>שמראה ששל בנ</w:t>
      </w:r>
      <w:r>
        <w:rPr>
          <w:rtl w:val="true"/>
        </w:rPr>
        <w:t>"</w:t>
      </w:r>
      <w:r>
        <w:rPr>
          <w:rtl w:val="true"/>
        </w:rPr>
        <w:t>י</w:t>
      </w:r>
      <w:r>
        <w:rPr>
          <w:rtl w:val="true"/>
        </w:rPr>
        <w:t xml:space="preserve">, </w:t>
      </w:r>
      <w:r>
        <w:rPr>
          <w:rtl w:val="true"/>
        </w:rPr>
        <w:t>ולא של הקדש הוא</w:t>
      </w:r>
      <w:r>
        <w:rPr>
          <w:rtl w:val="true"/>
        </w:rPr>
        <w:t>.</w:t>
      </w:r>
    </w:p>
    <w:p>
      <w:pPr>
        <w:pStyle w:val="Footnote"/>
        <w:numPr>
          <w:ilvl w:val="0"/>
          <w:numId w:val="32"/>
        </w:numPr>
        <w:rPr/>
      </w:pPr>
      <w:r>
        <w:rPr>
          <w:rtl w:val="true"/>
        </w:rPr>
        <w:t>כ’</w:t>
      </w:r>
      <w:r>
        <w:rPr>
          <w:rtl w:val="true"/>
        </w:rPr>
        <w:t>, “</w:t>
      </w:r>
      <w:r>
        <w:rPr>
          <w:rtl w:val="true"/>
        </w:rPr>
        <w:t>לכפר</w:t>
      </w:r>
      <w:r>
        <w:rPr>
          <w:rtl w:val="true"/>
        </w:rPr>
        <w:t xml:space="preserve">,” </w:t>
      </w:r>
      <w:r>
        <w:rPr>
          <w:rtl w:val="true"/>
        </w:rPr>
        <w:t>שמשמע שניתן רק לכפרה</w:t>
      </w:r>
      <w:r>
        <w:rPr>
          <w:rtl w:val="true"/>
        </w:rPr>
        <w:t xml:space="preserve">, </w:t>
      </w:r>
      <w:r>
        <w:rPr>
          <w:rtl w:val="true"/>
        </w:rPr>
        <w:t>ולא למעילה</w:t>
      </w:r>
      <w:r>
        <w:rPr>
          <w:rtl w:val="true"/>
        </w:rPr>
        <w:t>.</w:t>
      </w:r>
    </w:p>
    <w:p>
      <w:pPr>
        <w:pStyle w:val="Footnote"/>
        <w:numPr>
          <w:ilvl w:val="0"/>
          <w:numId w:val="32"/>
        </w:numPr>
        <w:rPr/>
      </w:pPr>
      <w:r>
        <w:rPr>
          <w:rtl w:val="true"/>
        </w:rPr>
        <w:t>כ’</w:t>
      </w:r>
      <w:r>
        <w:rPr>
          <w:rtl w:val="true"/>
        </w:rPr>
        <w:t>, “</w:t>
      </w:r>
      <w:r>
        <w:rPr>
          <w:rtl w:val="true"/>
        </w:rPr>
        <w:t>הוא</w:t>
      </w:r>
      <w:r>
        <w:rPr>
          <w:rtl w:val="true"/>
        </w:rPr>
        <w:t xml:space="preserve">,” </w:t>
      </w:r>
      <w:r>
        <w:rPr>
          <w:rtl w:val="true"/>
        </w:rPr>
        <w:t>שמשמע שנשאר איך שהוא</w:t>
      </w:r>
      <w:r>
        <w:rPr>
          <w:rtl w:val="true"/>
        </w:rPr>
        <w:t xml:space="preserve">. </w:t>
      </w:r>
      <w:r>
        <w:rPr>
          <w:rtl w:val="true"/>
        </w:rPr>
        <w:t>לא אפשר שנשאר באיסור מעילה</w:t>
      </w:r>
      <w:r>
        <w:rPr>
          <w:rtl w:val="true"/>
        </w:rPr>
        <w:t xml:space="preserve">, </w:t>
      </w:r>
      <w:r>
        <w:rPr>
          <w:rtl w:val="true"/>
        </w:rPr>
        <w:t>שממעטים כל דבר מאיסור לאחר שנעשית מצוותו</w:t>
      </w:r>
      <w:r>
        <w:rPr>
          <w:rtl w:val="true"/>
        </w:rPr>
        <w:t xml:space="preserve">. </w:t>
      </w:r>
      <w:r>
        <w:rPr>
          <w:rtl w:val="true"/>
        </w:rPr>
        <w:t>אלא</w:t>
      </w:r>
      <w:r>
        <w:rPr>
          <w:rtl w:val="true"/>
        </w:rPr>
        <w:t xml:space="preserve">, </w:t>
      </w:r>
      <w:r>
        <w:rPr>
          <w:rtl w:val="true"/>
        </w:rPr>
        <w:t>צ</w:t>
      </w:r>
      <w:r>
        <w:rPr>
          <w:rtl w:val="true"/>
        </w:rPr>
        <w:t>"</w:t>
      </w:r>
      <w:r>
        <w:rPr>
          <w:rtl w:val="true"/>
        </w:rPr>
        <w:t>ל שמלמד שתמיד לא היה לו איסור מעילה</w:t>
      </w:r>
      <w:r>
        <w:rPr>
          <w:rtl w:val="true"/>
        </w:rPr>
        <w:t>.</w:t>
      </w:r>
    </w:p>
    <w:p>
      <w:pPr>
        <w:pStyle w:val="Footnote"/>
        <w:spacing w:before="86" w:after="86"/>
        <w:rPr/>
      </w:pPr>
      <w:r>
        <w:rPr>
          <w:rtl w:val="true"/>
        </w:rPr>
        <w:tab/>
      </w:r>
      <w:r>
        <w:rPr>
          <w:rtl w:val="true"/>
        </w:rPr>
        <w:t>אף שפשטות של שלש פסוקים הוא שכ</w:t>
      </w:r>
      <w:r>
        <w:rPr>
          <w:rtl w:val="true"/>
        </w:rPr>
        <w:t>"</w:t>
      </w:r>
      <w:r>
        <w:rPr>
          <w:rtl w:val="true"/>
        </w:rPr>
        <w:t>א ממעט מעילה</w:t>
      </w:r>
      <w:r>
        <w:rPr>
          <w:rtl w:val="true"/>
        </w:rPr>
        <w:t xml:space="preserve">, </w:t>
      </w:r>
      <w:r>
        <w:rPr>
          <w:rtl w:val="true"/>
        </w:rPr>
        <w:t>לא צריכים שלש פסוקים לכך</w:t>
      </w:r>
      <w:r>
        <w:rPr>
          <w:rtl w:val="true"/>
        </w:rPr>
        <w:t xml:space="preserve">, </w:t>
      </w:r>
      <w:r>
        <w:rPr>
          <w:rtl w:val="true"/>
        </w:rPr>
        <w:t>ואז דורשים למעט נותר וטומאה</w:t>
      </w:r>
      <w:r>
        <w:rPr>
          <w:rtl w:val="true"/>
        </w:rPr>
        <w:t xml:space="preserve">. </w:t>
      </w:r>
      <w:r>
        <w:rPr>
          <w:b/>
          <w:bCs/>
          <w:u w:val="single"/>
          <w:rtl w:val="true"/>
        </w:rPr>
        <w:t>(</w:t>
      </w:r>
      <w:r>
        <w:rPr>
          <w:b/>
          <w:b/>
          <w:bCs/>
          <w:u w:val="single"/>
          <w:rtl w:val="true"/>
        </w:rPr>
        <w:t>מו</w:t>
      </w:r>
      <w:r>
        <w:rPr>
          <w:b/>
          <w:bCs/>
          <w:u w:val="single"/>
          <w:rtl w:val="true"/>
        </w:rPr>
        <w:t>.)</w:t>
      </w:r>
    </w:p>
  </w:footnote>
  <w:footnote w:id="244">
    <w:p>
      <w:pPr>
        <w:pStyle w:val="Footnote"/>
        <w:spacing w:before="86" w:after="86"/>
        <w:rPr/>
      </w:pPr>
      <w:r>
        <w:rPr>
          <w:rStyle w:val="FootnoteCharacters"/>
        </w:rPr>
        <w:footnoteRef/>
      </w:r>
      <w:r>
        <w:rPr>
          <w:rtl w:val="true"/>
        </w:rPr>
        <w:tab/>
        <w:t>רבנן ור</w:t>
      </w:r>
      <w:r>
        <w:rPr>
          <w:rtl w:val="true"/>
        </w:rPr>
        <w:t>"</w:t>
      </w:r>
      <w:r>
        <w:rPr>
          <w:rtl w:val="true"/>
        </w:rPr>
        <w:t xml:space="preserve">ש חולקים אם יש איסור טומאה </w:t>
      </w:r>
      <w:r>
        <w:rPr>
          <w:rtl w:val="true"/>
        </w:rPr>
        <w:t>(</w:t>
      </w:r>
      <w:r>
        <w:rPr>
          <w:rtl w:val="true"/>
        </w:rPr>
        <w:t>לא מפרש גמרא דין נותר</w:t>
      </w:r>
      <w:r>
        <w:rPr>
          <w:rtl w:val="true"/>
        </w:rPr>
        <w:t xml:space="preserve">) </w:t>
      </w:r>
      <w:r>
        <w:rPr>
          <w:rtl w:val="true"/>
        </w:rPr>
        <w:t>על גבר שאין דרכן להיאכל</w:t>
      </w:r>
      <w:r>
        <w:rPr>
          <w:rtl w:val="true"/>
        </w:rPr>
        <w:t xml:space="preserve">. </w:t>
      </w:r>
      <w:r>
        <w:rPr>
          <w:rtl w:val="true"/>
        </w:rPr>
        <w:t>גמרא מפרש שיש כרת מיותר בשלמים</w:t>
      </w:r>
      <w:r>
        <w:rPr>
          <w:rtl w:val="true"/>
        </w:rPr>
        <w:t xml:space="preserve">. </w:t>
      </w:r>
      <w:r>
        <w:rPr>
          <w:rtl w:val="true"/>
        </w:rPr>
        <w:t>מזה מרבים רבנן דברים שאינם נאכלים לטומאה</w:t>
      </w:r>
      <w:r>
        <w:rPr>
          <w:rtl w:val="true"/>
        </w:rPr>
        <w:t xml:space="preserve">. </w:t>
      </w:r>
      <w:r>
        <w:rPr>
          <w:rtl w:val="true"/>
        </w:rPr>
        <w:t>אבל</w:t>
      </w:r>
      <w:r>
        <w:rPr>
          <w:rtl w:val="true"/>
        </w:rPr>
        <w:t xml:space="preserve">, </w:t>
      </w:r>
      <w:r>
        <w:rPr>
          <w:rtl w:val="true"/>
        </w:rPr>
        <w:t>רבי שמעון צריך קרא לדבר אחר</w:t>
      </w:r>
      <w:r>
        <w:rPr>
          <w:rtl w:val="true"/>
        </w:rPr>
        <w:t xml:space="preserve">; </w:t>
      </w:r>
      <w:r>
        <w:rPr>
          <w:rtl w:val="true"/>
        </w:rPr>
        <w:t>כיון שמיכעעט לעיל חטאות הפנימיות מדיני פיגול</w:t>
      </w:r>
      <w:r>
        <w:rPr>
          <w:rtl w:val="true"/>
        </w:rPr>
        <w:t xml:space="preserve">, </w:t>
      </w:r>
      <w:r>
        <w:rPr>
          <w:rtl w:val="true"/>
        </w:rPr>
        <w:t>צריף קרא לרבות אותם לדיני טומאה</w:t>
      </w:r>
      <w:r>
        <w:rPr>
          <w:rtl w:val="true"/>
        </w:rPr>
        <w:t xml:space="preserve">. </w:t>
      </w:r>
      <w:r>
        <w:rPr>
          <w:b/>
          <w:bCs/>
          <w:u w:val="single"/>
          <w:rtl w:val="true"/>
        </w:rPr>
        <w:t>(</w:t>
      </w:r>
      <w:r>
        <w:rPr>
          <w:b/>
          <w:b/>
          <w:bCs/>
          <w:u w:val="single"/>
          <w:rtl w:val="true"/>
        </w:rPr>
        <w:t>מו</w:t>
      </w:r>
      <w:r>
        <w:rPr>
          <w:b/>
          <w:bCs/>
          <w:u w:val="single"/>
          <w:rtl w:val="true"/>
        </w:rPr>
        <w:t>:)</w:t>
      </w:r>
    </w:p>
  </w:footnote>
  <w:footnote w:id="245">
    <w:p>
      <w:pPr>
        <w:pStyle w:val="Footnote"/>
        <w:spacing w:before="86" w:after="86"/>
        <w:rPr/>
      </w:pPr>
      <w:r>
        <w:rPr>
          <w:rStyle w:val="FootnoteCharacters"/>
        </w:rPr>
        <w:footnoteRef/>
      </w:r>
      <w:r>
        <w:rPr>
          <w:rtl w:val="true"/>
        </w:rPr>
        <w:tab/>
        <w:t>יש שני מיני טומאה</w:t>
      </w:r>
      <w:r>
        <w:rPr>
          <w:rtl w:val="true"/>
        </w:rPr>
        <w:t xml:space="preserve">- </w:t>
      </w:r>
      <w:r>
        <w:rPr>
          <w:rtl w:val="true"/>
        </w:rPr>
        <w:t xml:space="preserve">טומאת הגוף </w:t>
      </w:r>
      <w:r>
        <w:rPr>
          <w:rtl w:val="true"/>
        </w:rPr>
        <w:t>(</w:t>
      </w:r>
      <w:r>
        <w:rPr>
          <w:rtl w:val="true"/>
        </w:rPr>
        <w:t>כשהאדם טמא</w:t>
      </w:r>
      <w:r>
        <w:rPr>
          <w:rtl w:val="true"/>
        </w:rPr>
        <w:t xml:space="preserve">), </w:t>
      </w:r>
      <w:r>
        <w:rPr>
          <w:rtl w:val="true"/>
        </w:rPr>
        <w:t xml:space="preserve">וטומאת בשר </w:t>
      </w:r>
      <w:r>
        <w:rPr>
          <w:rtl w:val="true"/>
        </w:rPr>
        <w:t>(</w:t>
      </w:r>
      <w:r>
        <w:rPr>
          <w:rtl w:val="true"/>
        </w:rPr>
        <w:t>כשהבשר טמא</w:t>
      </w:r>
      <w:r>
        <w:rPr>
          <w:rtl w:val="true"/>
        </w:rPr>
        <w:t xml:space="preserve">). </w:t>
      </w:r>
      <w:r>
        <w:rPr>
          <w:rtl w:val="true"/>
        </w:rPr>
        <w:t>חולקים מתי חולקים רבי שמעון ורבנן</w:t>
      </w:r>
      <w:r>
        <w:rPr>
          <w:rtl w:val="true"/>
        </w:rPr>
        <w:t>:</w:t>
      </w:r>
    </w:p>
    <w:p>
      <w:pPr>
        <w:pStyle w:val="Footnote"/>
        <w:numPr>
          <w:ilvl w:val="0"/>
          <w:numId w:val="33"/>
        </w:numPr>
        <w:rPr/>
      </w:pPr>
      <w:r>
        <w:rPr>
          <w:rtl w:val="true"/>
        </w:rPr>
        <w:t>רק חולקים בטומאת בשר</w:t>
      </w:r>
      <w:r>
        <w:rPr>
          <w:rtl w:val="true"/>
        </w:rPr>
        <w:t xml:space="preserve">, </w:t>
      </w:r>
      <w:r>
        <w:rPr>
          <w:rtl w:val="true"/>
        </w:rPr>
        <w:t>אבל בטה</w:t>
      </w:r>
      <w:r>
        <w:rPr>
          <w:rtl w:val="true"/>
        </w:rPr>
        <w:t>"</w:t>
      </w:r>
      <w:r>
        <w:rPr>
          <w:rtl w:val="true"/>
        </w:rPr>
        <w:t>ג כוע</w:t>
      </w:r>
      <w:r>
        <w:rPr>
          <w:rtl w:val="true"/>
        </w:rPr>
        <w:t>"</w:t>
      </w:r>
      <w:r>
        <w:rPr>
          <w:rtl w:val="true"/>
        </w:rPr>
        <w:t>מ שלא לוקים</w:t>
      </w:r>
      <w:r>
        <w:rPr>
          <w:rtl w:val="true"/>
        </w:rPr>
        <w:t>.</w:t>
      </w:r>
    </w:p>
    <w:p>
      <w:pPr>
        <w:pStyle w:val="Footnote"/>
        <w:numPr>
          <w:ilvl w:val="0"/>
          <w:numId w:val="33"/>
        </w:numPr>
        <w:rPr/>
      </w:pPr>
      <w:r>
        <w:rPr>
          <w:rtl w:val="true"/>
        </w:rPr>
        <w:t>רק חולקים בטומאת הגוף</w:t>
      </w:r>
      <w:r>
        <w:rPr>
          <w:rtl w:val="true"/>
        </w:rPr>
        <w:t xml:space="preserve">, </w:t>
      </w:r>
      <w:r>
        <w:rPr>
          <w:rtl w:val="true"/>
        </w:rPr>
        <w:t>אבל בטה</w:t>
      </w:r>
      <w:r>
        <w:rPr>
          <w:rtl w:val="true"/>
        </w:rPr>
        <w:t>"</w:t>
      </w:r>
      <w:r>
        <w:rPr>
          <w:rtl w:val="true"/>
        </w:rPr>
        <w:t>ב כוע</w:t>
      </w:r>
      <w:r>
        <w:rPr>
          <w:rtl w:val="true"/>
        </w:rPr>
        <w:t>"</w:t>
      </w:r>
      <w:r>
        <w:rPr>
          <w:rtl w:val="true"/>
        </w:rPr>
        <w:t>מ שלוקים</w:t>
      </w:r>
      <w:r>
        <w:rPr>
          <w:rtl w:val="true"/>
        </w:rPr>
        <w:t>.</w:t>
      </w:r>
    </w:p>
    <w:p>
      <w:pPr>
        <w:pStyle w:val="Footnote"/>
        <w:numPr>
          <w:ilvl w:val="0"/>
          <w:numId w:val="33"/>
        </w:numPr>
        <w:spacing w:before="86" w:after="86"/>
        <w:rPr/>
      </w:pPr>
      <w:r>
        <w:rPr>
          <w:rtl w:val="true"/>
        </w:rPr>
        <w:t>חולקים בשניהם</w:t>
      </w:r>
      <w:r>
        <w:rPr>
          <w:rtl w:val="true"/>
        </w:rPr>
        <w:t xml:space="preserve">. </w:t>
      </w:r>
      <w:r>
        <w:rPr>
          <w:b/>
          <w:bCs/>
          <w:u w:val="single"/>
          <w:rtl w:val="true"/>
        </w:rPr>
        <w:t>(</w:t>
      </w:r>
      <w:r>
        <w:rPr>
          <w:b/>
          <w:b/>
          <w:bCs/>
          <w:u w:val="single"/>
          <w:rtl w:val="true"/>
        </w:rPr>
        <w:t>מו</w:t>
      </w:r>
      <w:r>
        <w:rPr>
          <w:b/>
          <w:bCs/>
          <w:u w:val="single"/>
          <w:rtl w:val="true"/>
        </w:rPr>
        <w:t>:)</w:t>
      </w:r>
    </w:p>
  </w:footnote>
  <w:footnote w:id="246">
    <w:p>
      <w:pPr>
        <w:pStyle w:val="Footnote"/>
        <w:spacing w:before="86" w:after="86"/>
        <w:rPr/>
      </w:pPr>
      <w:r>
        <w:rPr>
          <w:rStyle w:val="FootnoteCharacters"/>
        </w:rPr>
        <w:footnoteRef/>
      </w:r>
      <w:r>
        <w:rPr>
          <w:rtl w:val="true"/>
        </w:rPr>
        <w:tab/>
        <w:t>אף שחולקים אם חייב על אכילה שלהם</w:t>
      </w:r>
      <w:r>
        <w:rPr>
          <w:rtl w:val="true"/>
        </w:rPr>
        <w:t xml:space="preserve">, </w:t>
      </w:r>
      <w:r>
        <w:rPr>
          <w:rtl w:val="true"/>
        </w:rPr>
        <w:t>כולי עלמא מודו שנפסלים בטומאה</w:t>
      </w:r>
      <w:r>
        <w:rPr>
          <w:rtl w:val="true"/>
        </w:rPr>
        <w:t xml:space="preserve">, </w:t>
      </w:r>
      <w:r>
        <w:rPr>
          <w:rtl w:val="true"/>
        </w:rPr>
        <w:t xml:space="preserve">כיון שכ’ </w:t>
      </w:r>
      <w:r>
        <w:rPr>
          <w:rtl w:val="true"/>
        </w:rPr>
        <w:t>"</w:t>
      </w:r>
      <w:r>
        <w:rPr>
          <w:rtl w:val="true"/>
        </w:rPr>
        <w:t>והבשר</w:t>
      </w:r>
      <w:r>
        <w:rPr>
          <w:rtl w:val="true"/>
        </w:rPr>
        <w:t xml:space="preserve">.” </w:t>
      </w:r>
      <w:r>
        <w:rPr>
          <w:b/>
          <w:bCs/>
          <w:u w:val="single"/>
          <w:rtl w:val="true"/>
        </w:rPr>
        <w:t>(</w:t>
      </w:r>
      <w:r>
        <w:rPr>
          <w:b/>
          <w:b/>
          <w:bCs/>
          <w:u w:val="single"/>
          <w:rtl w:val="true"/>
        </w:rPr>
        <w:t>מו</w:t>
      </w:r>
      <w:r>
        <w:rPr>
          <w:b/>
          <w:bCs/>
          <w:u w:val="single"/>
          <w:rtl w:val="true"/>
        </w:rPr>
        <w:t>:)</w:t>
      </w:r>
    </w:p>
  </w:footnote>
  <w:footnote w:id="247">
    <w:p>
      <w:pPr>
        <w:pStyle w:val="Footnote"/>
        <w:spacing w:before="86" w:after="86"/>
        <w:rPr>
          <w:b/>
          <w:bCs/>
        </w:rPr>
      </w:pPr>
      <w:r>
        <w:rPr>
          <w:rStyle w:val="FootnoteCharacters"/>
        </w:rPr>
        <w:footnoteRef/>
      </w:r>
      <w:r>
        <w:rPr>
          <w:b/>
          <w:b/>
          <w:bCs/>
          <w:rtl w:val="true"/>
        </w:rPr>
        <w:tab/>
        <w:t>ענין המשנה</w:t>
      </w:r>
      <w:r>
        <w:rPr>
          <w:b/>
          <w:bCs/>
          <w:rtl w:val="true"/>
        </w:rPr>
        <w:t>:</w:t>
      </w:r>
      <w:r>
        <w:rPr>
          <w:b w:val="false"/>
          <w:bCs w:val="false"/>
          <w:rtl w:val="true"/>
        </w:rPr>
        <w:t xml:space="preserve"> </w:t>
      </w:r>
      <w:r>
        <w:rPr>
          <w:b w:val="false"/>
          <w:b w:val="false"/>
          <w:bCs w:val="false"/>
          <w:rtl w:val="true"/>
        </w:rPr>
        <w:t>יש שני ענינים</w:t>
      </w:r>
      <w:r>
        <w:rPr>
          <w:b w:val="false"/>
          <w:bCs w:val="false"/>
          <w:rtl w:val="true"/>
        </w:rPr>
        <w:t>:</w:t>
      </w:r>
    </w:p>
    <w:p>
      <w:pPr>
        <w:pStyle w:val="Footnote"/>
        <w:numPr>
          <w:ilvl w:val="0"/>
          <w:numId w:val="35"/>
        </w:numPr>
        <w:rPr/>
      </w:pPr>
      <w:r>
        <w:rPr>
          <w:b w:val="false"/>
          <w:b w:val="false"/>
          <w:bCs w:val="false"/>
          <w:rtl w:val="true"/>
        </w:rPr>
        <w:t>דיני קדשים של גויים</w:t>
      </w:r>
      <w:r>
        <w:rPr>
          <w:b w:val="false"/>
          <w:bCs w:val="false"/>
          <w:rtl w:val="true"/>
        </w:rPr>
        <w:t>.</w:t>
      </w:r>
    </w:p>
    <w:p>
      <w:pPr>
        <w:pStyle w:val="Footnote"/>
        <w:numPr>
          <w:ilvl w:val="0"/>
          <w:numId w:val="35"/>
        </w:numPr>
        <w:spacing w:before="86" w:after="86"/>
        <w:rPr/>
      </w:pPr>
      <w:r>
        <w:rPr>
          <w:b w:val="false"/>
          <w:b w:val="false"/>
          <w:bCs w:val="false"/>
          <w:rtl w:val="true"/>
        </w:rPr>
        <w:t>מתי יש פסול טומאה ונותר</w:t>
      </w:r>
      <w:r>
        <w:rPr>
          <w:b w:val="false"/>
          <w:bCs w:val="false"/>
          <w:rtl w:val="true"/>
        </w:rPr>
        <w:t>.</w:t>
      </w:r>
    </w:p>
  </w:footnote>
  <w:footnote w:id="248">
    <w:p>
      <w:pPr>
        <w:pStyle w:val="Footnote"/>
        <w:spacing w:before="86" w:after="86"/>
        <w:rPr>
          <w:b/>
          <w:bCs/>
        </w:rPr>
      </w:pPr>
      <w:r>
        <w:rPr>
          <w:rStyle w:val="FootnoteCharacters"/>
        </w:rPr>
        <w:t xml:space="preserve"> </w:t>
      </w:r>
      <w:r>
        <w:rPr>
          <w:rStyle w:val="FootnoteCharacters"/>
          <w:rtl w:val="true"/>
        </w:rPr>
        <w:tab/>
        <w:t xml:space="preserve">           </w:t>
      </w:r>
      <w:r>
        <w:rPr>
          <w:b/>
          <w:b/>
          <w:bCs/>
          <w:rtl w:val="true"/>
        </w:rPr>
        <w:t>משנה ו</w:t>
      </w:r>
    </w:p>
  </w:footnote>
  <w:footnote w:id="249">
    <w:p>
      <w:pPr>
        <w:pStyle w:val="Footnote"/>
        <w:spacing w:before="86" w:after="86"/>
        <w:rPr/>
      </w:pPr>
      <w:r>
        <w:rPr>
          <w:rStyle w:val="FootnoteCharacters"/>
        </w:rPr>
        <w:footnoteRef/>
      </w:r>
      <w:r>
        <w:rPr>
          <w:rtl w:val="true"/>
        </w:rPr>
        <w:tab/>
        <w:t>לעיל</w:t>
      </w:r>
      <w:r>
        <w:rPr>
          <w:rtl w:val="true"/>
        </w:rPr>
        <w:t xml:space="preserve">, </w:t>
      </w:r>
      <w:r>
        <w:rPr>
          <w:rtl w:val="true"/>
        </w:rPr>
        <w:t>משניות דנו בפסול פיגול</w:t>
      </w:r>
      <w:r>
        <w:rPr>
          <w:rtl w:val="true"/>
        </w:rPr>
        <w:t xml:space="preserve">. </w:t>
      </w:r>
      <w:r>
        <w:rPr>
          <w:rtl w:val="true"/>
        </w:rPr>
        <w:t>משנה זה ימשיך לבאר דיני מחשבה</w:t>
      </w:r>
      <w:r>
        <w:rPr>
          <w:rtl w:val="true"/>
        </w:rPr>
        <w:t xml:space="preserve">, </w:t>
      </w:r>
      <w:r>
        <w:rPr>
          <w:rtl w:val="true"/>
        </w:rPr>
        <w:t>ויבאר שיש מיני מחשבה שאדם צריך לחשוב בו בקרבן</w:t>
      </w:r>
      <w:r>
        <w:rPr>
          <w:rtl w:val="true"/>
        </w:rPr>
        <w:t xml:space="preserve">. </w:t>
      </w:r>
      <w:r>
        <w:rPr>
          <w:rtl w:val="true"/>
        </w:rPr>
        <w:t>בדרך כלל</w:t>
      </w:r>
      <w:r>
        <w:rPr>
          <w:rtl w:val="true"/>
        </w:rPr>
        <w:t xml:space="preserve">, </w:t>
      </w:r>
      <w:r>
        <w:rPr>
          <w:rtl w:val="true"/>
        </w:rPr>
        <w:t>אין אלו מעכבים</w:t>
      </w:r>
      <w:r>
        <w:rPr>
          <w:rtl w:val="true"/>
        </w:rPr>
        <w:t>.</w:t>
      </w:r>
    </w:p>
    <w:p>
      <w:pPr>
        <w:pStyle w:val="Footnote"/>
        <w:spacing w:before="86" w:after="86"/>
        <w:rPr/>
      </w:pPr>
      <w:r>
        <w:rPr>
          <w:rtl w:val="true"/>
        </w:rPr>
        <w:tab/>
      </w:r>
      <w:r>
        <w:rPr>
          <w:rtl w:val="true"/>
        </w:rPr>
        <w:t>בסוף המשנה</w:t>
      </w:r>
      <w:r>
        <w:rPr>
          <w:rtl w:val="true"/>
        </w:rPr>
        <w:t xml:space="preserve">, </w:t>
      </w:r>
      <w:r>
        <w:rPr>
          <w:rtl w:val="true"/>
        </w:rPr>
        <w:t>יבאר</w:t>
      </w:r>
      <w:r>
        <w:rPr>
          <w:rtl w:val="true"/>
        </w:rPr>
        <w:t xml:space="preserve">- </w:t>
      </w:r>
      <w:r>
        <w:rPr>
          <w:rtl w:val="true"/>
        </w:rPr>
        <w:t>וזה נוגע לכל דיני מחשבות שהזוזכרו במשניות שלפני כן</w:t>
      </w:r>
      <w:r>
        <w:rPr>
          <w:rtl w:val="true"/>
        </w:rPr>
        <w:t xml:space="preserve">- </w:t>
      </w:r>
      <w:r>
        <w:rPr>
          <w:rtl w:val="true"/>
        </w:rPr>
        <w:t>מי חושב מחשבות אלו כדי שהקרבן ייפסל בהם</w:t>
      </w:r>
      <w:r>
        <w:rPr>
          <w:rtl w:val="true"/>
        </w:rPr>
        <w:t>.</w:t>
      </w:r>
    </w:p>
  </w:footnote>
  <w:footnote w:id="250">
    <w:p>
      <w:pPr>
        <w:pStyle w:val="Footnote"/>
        <w:spacing w:before="86" w:after="86"/>
        <w:rPr/>
      </w:pPr>
      <w:r>
        <w:rPr>
          <w:rStyle w:val="FootnoteCharacters"/>
        </w:rPr>
        <w:footnoteRef/>
      </w:r>
      <w:r>
        <w:rPr>
          <w:rtl w:val="true"/>
        </w:rPr>
        <w:tab/>
        <w:t>גמ’ דרש שיש מדברים אלו שאינם רק על זביחה</w:t>
      </w:r>
      <w:r>
        <w:rPr>
          <w:rtl w:val="true"/>
        </w:rPr>
        <w:t xml:space="preserve">, </w:t>
      </w:r>
      <w:r>
        <w:rPr>
          <w:rtl w:val="true"/>
        </w:rPr>
        <w:t>אלא אף על קבלה</w:t>
      </w:r>
      <w:r>
        <w:rPr>
          <w:rtl w:val="true"/>
        </w:rPr>
        <w:t xml:space="preserve">, </w:t>
      </w:r>
      <w:r>
        <w:rPr>
          <w:rtl w:val="true"/>
        </w:rPr>
        <w:t>הולכה</w:t>
      </w:r>
      <w:r>
        <w:rPr>
          <w:rtl w:val="true"/>
        </w:rPr>
        <w:t xml:space="preserve">, </w:t>
      </w:r>
      <w:r>
        <w:rPr>
          <w:rtl w:val="true"/>
        </w:rPr>
        <w:t>וזריקה</w:t>
      </w:r>
      <w:r>
        <w:rPr>
          <w:rtl w:val="true"/>
        </w:rPr>
        <w:t xml:space="preserve">. </w:t>
      </w:r>
      <w:r>
        <w:rPr>
          <w:rtl w:val="true"/>
        </w:rPr>
        <w:t>יל</w:t>
      </w:r>
      <w:r>
        <w:rPr>
          <w:rtl w:val="true"/>
        </w:rPr>
        <w:t>"</w:t>
      </w:r>
      <w:r>
        <w:rPr>
          <w:rtl w:val="true"/>
        </w:rPr>
        <w:t>ד אם הוא כן בכולם</w:t>
      </w:r>
      <w:r>
        <w:rPr>
          <w:rtl w:val="true"/>
        </w:rPr>
        <w:t>.</w:t>
      </w:r>
    </w:p>
  </w:footnote>
  <w:footnote w:id="251">
    <w:p>
      <w:pPr>
        <w:pStyle w:val="Footnote"/>
        <w:spacing w:lineRule="auto" w:line="240" w:before="86" w:after="86"/>
        <w:ind w:left="346" w:hanging="346"/>
        <w:rPr/>
      </w:pPr>
      <w:r>
        <w:rPr>
          <w:rStyle w:val="FootnoteCharacters"/>
        </w:rPr>
        <w:footnoteRef/>
      </w:r>
      <w:r>
        <w:rPr>
          <w:rtl w:val="true"/>
        </w:rPr>
        <w:tab/>
        <w:t>צריך לשחוט אותו לשם אותו קרבן</w:t>
      </w:r>
      <w:r>
        <w:rPr>
          <w:rtl w:val="true"/>
        </w:rPr>
        <w:t xml:space="preserve">. </w:t>
      </w:r>
      <w:r>
        <w:rPr>
          <w:rtl w:val="true"/>
        </w:rPr>
        <w:t>דורשים כן ממש</w:t>
      </w:r>
      <w:r>
        <w:rPr>
          <w:rtl w:val="true"/>
        </w:rPr>
        <w:t>"</w:t>
      </w:r>
      <w:r>
        <w:rPr>
          <w:rtl w:val="true"/>
        </w:rPr>
        <w:t>כ</w:t>
      </w:r>
      <w:r>
        <w:rPr>
          <w:rtl w:val="true"/>
        </w:rPr>
        <w:t>, "</w:t>
      </w:r>
      <w:r>
        <w:rPr>
          <w:rtl w:val="true"/>
        </w:rPr>
        <w:t>עולה</w:t>
      </w:r>
      <w:r>
        <w:rPr>
          <w:rtl w:val="true"/>
        </w:rPr>
        <w:t>." (</w:t>
      </w:r>
      <w:r>
        <w:rPr>
          <w:rtl w:val="true"/>
        </w:rPr>
        <w:t>עיין בהוספות</w:t>
      </w:r>
      <w:r>
        <w:rPr>
          <w:rtl w:val="true"/>
        </w:rPr>
        <w:t xml:space="preserve">.) </w:t>
      </w:r>
      <w:r>
        <w:rPr>
          <w:b/>
          <w:bCs/>
          <w:u w:val="single"/>
          <w:rtl w:val="true"/>
        </w:rPr>
        <w:t>(</w:t>
      </w:r>
      <w:r>
        <w:rPr>
          <w:b/>
          <w:b/>
          <w:bCs/>
          <w:u w:val="single"/>
          <w:rtl w:val="true"/>
        </w:rPr>
        <w:t>מו</w:t>
      </w:r>
      <w:r>
        <w:rPr>
          <w:b/>
          <w:bCs/>
          <w:u w:val="single"/>
          <w:rtl w:val="true"/>
        </w:rPr>
        <w:t>:)</w:t>
      </w:r>
    </w:p>
  </w:footnote>
  <w:footnote w:id="252">
    <w:p>
      <w:pPr>
        <w:pStyle w:val="Footnote"/>
        <w:spacing w:before="86" w:after="86"/>
        <w:rPr/>
      </w:pPr>
      <w:r>
        <w:rPr>
          <w:rStyle w:val="FootnoteCharacters"/>
        </w:rPr>
        <w:footnoteRef/>
      </w:r>
      <w:r>
        <w:rPr>
          <w:rtl w:val="true"/>
        </w:rPr>
        <w:tab/>
        <w:t>צריך לשחוט אותו לכפר לבעל הקרבן</w:t>
      </w:r>
      <w:r>
        <w:rPr>
          <w:rtl w:val="true"/>
        </w:rPr>
        <w:t xml:space="preserve">. </w:t>
      </w:r>
      <w:r>
        <w:rPr>
          <w:rtl w:val="true"/>
        </w:rPr>
        <w:t>לעיל</w:t>
      </w:r>
      <w:r>
        <w:rPr>
          <w:rtl w:val="true"/>
        </w:rPr>
        <w:t xml:space="preserve">, </w:t>
      </w:r>
      <w:r>
        <w:rPr>
          <w:rtl w:val="true"/>
        </w:rPr>
        <w:t>בארנו המקור לזה</w:t>
      </w:r>
      <w:r>
        <w:rPr>
          <w:rtl w:val="true"/>
        </w:rPr>
        <w:t>.</w:t>
      </w:r>
    </w:p>
  </w:footnote>
  <w:footnote w:id="253">
    <w:p>
      <w:pPr>
        <w:pStyle w:val="Footnote"/>
        <w:spacing w:before="86" w:after="86"/>
        <w:rPr/>
      </w:pPr>
      <w:r>
        <w:rPr>
          <w:rStyle w:val="FootnoteCharacters"/>
        </w:rPr>
        <w:footnoteRef/>
      </w:r>
      <w:r>
        <w:rPr>
          <w:rtl w:val="true"/>
        </w:rPr>
        <w:tab/>
        <w:t>צריך לשחוט אותו לשם ה’</w:t>
      </w:r>
      <w:r>
        <w:rPr>
          <w:rtl w:val="true"/>
        </w:rPr>
        <w:t xml:space="preserve">. </w:t>
      </w:r>
      <w:r>
        <w:rPr>
          <w:rtl w:val="true"/>
        </w:rPr>
        <w:t>דורשים אותו מש</w:t>
      </w:r>
      <w:r>
        <w:rPr>
          <w:rtl w:val="true"/>
        </w:rPr>
        <w:t>"</w:t>
      </w:r>
      <w:r>
        <w:rPr>
          <w:rtl w:val="true"/>
        </w:rPr>
        <w:t>כ</w:t>
      </w:r>
      <w:r>
        <w:rPr>
          <w:rtl w:val="true"/>
        </w:rPr>
        <w:t>, ,</w:t>
      </w:r>
      <w:r>
        <w:rPr>
          <w:rtl w:val="true"/>
        </w:rPr>
        <w:t>לה’</w:t>
      </w:r>
      <w:r>
        <w:rPr>
          <w:rtl w:val="true"/>
        </w:rPr>
        <w:t xml:space="preserve">." </w:t>
      </w:r>
      <w:r>
        <w:rPr>
          <w:b/>
          <w:bCs/>
          <w:u w:val="single"/>
          <w:rtl w:val="true"/>
        </w:rPr>
        <w:t>(</w:t>
      </w:r>
      <w:r>
        <w:rPr>
          <w:b/>
          <w:b/>
          <w:bCs/>
          <w:u w:val="single"/>
          <w:rtl w:val="true"/>
        </w:rPr>
        <w:t>מו</w:t>
      </w:r>
      <w:r>
        <w:rPr>
          <w:b/>
          <w:bCs/>
          <w:u w:val="single"/>
          <w:rtl w:val="true"/>
        </w:rPr>
        <w:t>:)</w:t>
      </w:r>
      <w:r>
        <w:rPr>
          <w:b w:val="false"/>
          <w:bCs w:val="false"/>
          <w:u w:val="none"/>
          <w:rtl w:val="true"/>
        </w:rPr>
        <w:t xml:space="preserve"> </w:t>
      </w:r>
    </w:p>
  </w:footnote>
  <w:footnote w:id="254">
    <w:p>
      <w:pPr>
        <w:pStyle w:val="Footnote"/>
        <w:spacing w:before="86" w:after="86"/>
        <w:rPr/>
      </w:pPr>
      <w:r>
        <w:rPr>
          <w:rStyle w:val="FootnoteCharacters"/>
        </w:rPr>
        <w:footnoteRef/>
      </w:r>
      <w:r>
        <w:rPr>
          <w:rtl w:val="true"/>
        </w:rPr>
        <w:tab/>
        <w:t>צריך לשחוט אותו לשם אשים</w:t>
      </w:r>
      <w:r>
        <w:rPr>
          <w:rtl w:val="true"/>
        </w:rPr>
        <w:t xml:space="preserve">. </w:t>
      </w:r>
      <w:r>
        <w:rPr>
          <w:rtl w:val="true"/>
        </w:rPr>
        <w:t>זאת אומרת שיכוון בו שישרף כולו</w:t>
      </w:r>
      <w:r>
        <w:rPr>
          <w:rtl w:val="true"/>
        </w:rPr>
        <w:t xml:space="preserve">, </w:t>
      </w:r>
      <w:r>
        <w:rPr>
          <w:rtl w:val="true"/>
        </w:rPr>
        <w:t>ולא רק ייצלה</w:t>
      </w:r>
      <w:r>
        <w:rPr>
          <w:rtl w:val="true"/>
        </w:rPr>
        <w:t xml:space="preserve">. </w:t>
      </w:r>
      <w:r>
        <w:rPr>
          <w:rtl w:val="true"/>
        </w:rPr>
        <w:t>דורשים כן ממ</w:t>
      </w:r>
      <w:r>
        <w:rPr>
          <w:rtl w:val="true"/>
        </w:rPr>
        <w:t>"</w:t>
      </w:r>
      <w:r>
        <w:rPr>
          <w:rtl w:val="true"/>
        </w:rPr>
        <w:t>כ</w:t>
      </w:r>
      <w:r>
        <w:rPr>
          <w:rtl w:val="true"/>
        </w:rPr>
        <w:t>, "</w:t>
      </w:r>
      <w:r>
        <w:rPr>
          <w:rtl w:val="true"/>
        </w:rPr>
        <w:t>אשים</w:t>
      </w:r>
      <w:r>
        <w:rPr>
          <w:rtl w:val="true"/>
        </w:rPr>
        <w:t xml:space="preserve">." </w:t>
      </w:r>
      <w:r>
        <w:rPr>
          <w:b/>
          <w:bCs/>
          <w:u w:val="single"/>
          <w:rtl w:val="true"/>
        </w:rPr>
        <w:t>(</w:t>
      </w:r>
      <w:r>
        <w:rPr>
          <w:b/>
          <w:b/>
          <w:bCs/>
          <w:u w:val="single"/>
          <w:rtl w:val="true"/>
        </w:rPr>
        <w:t>מו</w:t>
      </w:r>
      <w:r>
        <w:rPr>
          <w:b/>
          <w:bCs/>
          <w:u w:val="single"/>
          <w:rtl w:val="true"/>
        </w:rPr>
        <w:t>:)</w:t>
      </w:r>
    </w:p>
  </w:footnote>
  <w:footnote w:id="255">
    <w:p>
      <w:pPr>
        <w:pStyle w:val="Footnote"/>
        <w:spacing w:before="86" w:after="86"/>
        <w:rPr/>
      </w:pPr>
      <w:r>
        <w:rPr>
          <w:rStyle w:val="FootnoteCharacters"/>
        </w:rPr>
        <w:footnoteRef/>
      </w:r>
      <w:r>
        <w:rPr>
          <w:rtl w:val="true"/>
        </w:rPr>
        <w:tab/>
        <w:t>צריך לשחוט אותו לשם ריח</w:t>
      </w:r>
      <w:r>
        <w:rPr>
          <w:rtl w:val="true"/>
        </w:rPr>
        <w:t xml:space="preserve">. </w:t>
      </w:r>
      <w:r>
        <w:rPr>
          <w:rtl w:val="true"/>
        </w:rPr>
        <w:t>זאת אומרת שיכוון שייצא ריחם כשמקטיר אותם על המזבח</w:t>
      </w:r>
      <w:r>
        <w:rPr>
          <w:rtl w:val="true"/>
        </w:rPr>
        <w:t xml:space="preserve">, </w:t>
      </w:r>
      <w:r>
        <w:rPr>
          <w:rtl w:val="true"/>
        </w:rPr>
        <w:t>ולא שיקטיר אותם קודם לכן</w:t>
      </w:r>
      <w:r>
        <w:rPr>
          <w:rtl w:val="true"/>
        </w:rPr>
        <w:t>. (</w:t>
      </w:r>
      <w:r>
        <w:rPr>
          <w:rtl w:val="true"/>
        </w:rPr>
        <w:t>יל</w:t>
      </w:r>
      <w:r>
        <w:rPr>
          <w:rtl w:val="true"/>
        </w:rPr>
        <w:t>"</w:t>
      </w:r>
      <w:r>
        <w:rPr>
          <w:rtl w:val="true"/>
        </w:rPr>
        <w:t>ד אם הבעיה הוא שמוציא ריח גם קודם הקטרה או שאז לא מוציא ריח בהקטרה</w:t>
      </w:r>
      <w:r>
        <w:rPr>
          <w:rtl w:val="true"/>
        </w:rPr>
        <w:t xml:space="preserve">.) </w:t>
      </w:r>
      <w:r>
        <w:rPr>
          <w:rtl w:val="true"/>
        </w:rPr>
        <w:t>דורשים את זה ממש</w:t>
      </w:r>
      <w:r>
        <w:rPr>
          <w:rtl w:val="true"/>
        </w:rPr>
        <w:t>"</w:t>
      </w:r>
      <w:r>
        <w:rPr>
          <w:rtl w:val="true"/>
        </w:rPr>
        <w:t>כ</w:t>
      </w:r>
      <w:r>
        <w:rPr>
          <w:rtl w:val="true"/>
        </w:rPr>
        <w:t>, "</w:t>
      </w:r>
      <w:r>
        <w:rPr>
          <w:rtl w:val="true"/>
        </w:rPr>
        <w:t>ריח</w:t>
      </w:r>
      <w:r>
        <w:rPr>
          <w:rtl w:val="true"/>
        </w:rPr>
        <w:t xml:space="preserve">." </w:t>
      </w:r>
      <w:r>
        <w:rPr>
          <w:b/>
          <w:bCs/>
          <w:u w:val="single"/>
          <w:rtl w:val="true"/>
        </w:rPr>
        <w:t>(</w:t>
      </w:r>
      <w:r>
        <w:rPr>
          <w:b/>
          <w:b/>
          <w:bCs/>
          <w:u w:val="single"/>
          <w:rtl w:val="true"/>
        </w:rPr>
        <w:t>מו</w:t>
      </w:r>
      <w:r>
        <w:rPr>
          <w:b/>
          <w:bCs/>
          <w:u w:val="single"/>
          <w:rtl w:val="true"/>
        </w:rPr>
        <w:t>:)</w:t>
      </w:r>
    </w:p>
  </w:footnote>
  <w:footnote w:id="256">
    <w:p>
      <w:pPr>
        <w:pStyle w:val="Footnote"/>
        <w:spacing w:before="86" w:after="86"/>
        <w:rPr/>
      </w:pPr>
      <w:r>
        <w:rPr>
          <w:rStyle w:val="FootnoteCharacters"/>
        </w:rPr>
        <w:footnoteRef/>
      </w:r>
      <w:r>
        <w:rPr>
          <w:rtl w:val="true"/>
        </w:rPr>
        <w:tab/>
        <w:t>צריך לשחוט אותו בכוונה לעשות ריח ניחוח לה’</w:t>
      </w:r>
      <w:r>
        <w:rPr>
          <w:rtl w:val="true"/>
        </w:rPr>
        <w:t xml:space="preserve">^. </w:t>
      </w:r>
      <w:r>
        <w:rPr>
          <w:rtl w:val="true"/>
        </w:rPr>
        <w:t>דורשים אתז ה ממש</w:t>
      </w:r>
      <w:r>
        <w:rPr>
          <w:rtl w:val="true"/>
        </w:rPr>
        <w:t>"</w:t>
      </w:r>
      <w:r>
        <w:rPr>
          <w:rtl w:val="true"/>
        </w:rPr>
        <w:t>כ</w:t>
      </w:r>
      <w:r>
        <w:rPr>
          <w:rtl w:val="true"/>
        </w:rPr>
        <w:t>, “</w:t>
      </w:r>
      <w:r>
        <w:rPr>
          <w:rtl w:val="true"/>
        </w:rPr>
        <w:t>ריח ניחוח</w:t>
      </w:r>
      <w:r>
        <w:rPr>
          <w:rtl w:val="true"/>
        </w:rPr>
        <w:t xml:space="preserve">.” </w:t>
      </w:r>
      <w:r>
        <w:rPr>
          <w:b/>
          <w:bCs/>
          <w:u w:val="single"/>
          <w:rtl w:val="true"/>
        </w:rPr>
        <w:t>(</w:t>
      </w:r>
      <w:r>
        <w:rPr>
          <w:b/>
          <w:b/>
          <w:bCs/>
          <w:u w:val="single"/>
          <w:rtl w:val="true"/>
        </w:rPr>
        <w:t>מו</w:t>
      </w:r>
      <w:r>
        <w:rPr>
          <w:b/>
          <w:bCs/>
          <w:u w:val="single"/>
          <w:rtl w:val="true"/>
        </w:rPr>
        <w:t>:)</w:t>
      </w:r>
    </w:p>
  </w:footnote>
  <w:footnote w:id="257">
    <w:p>
      <w:pPr>
        <w:pStyle w:val="Footnote"/>
        <w:spacing w:before="86" w:after="86"/>
        <w:rPr/>
      </w:pPr>
      <w:r>
        <w:rPr>
          <w:rStyle w:val="FootnoteCharacters"/>
        </w:rPr>
        <w:footnoteRef/>
      </w:r>
      <w:r>
        <w:rPr>
          <w:rtl w:val="true"/>
        </w:rPr>
        <w:tab/>
        <w:t>גמ’ לא מבאר המקור לזה</w:t>
      </w:r>
      <w:r>
        <w:rPr>
          <w:rtl w:val="true"/>
        </w:rPr>
        <w:t>. (</w:t>
      </w:r>
      <w:r>
        <w:rPr>
          <w:rtl w:val="true"/>
        </w:rPr>
        <w:t>יש להעיר שלכאו’ זה רק באשם וחטאת המכפרים</w:t>
      </w:r>
      <w:r>
        <w:rPr>
          <w:rtl w:val="true"/>
        </w:rPr>
        <w:t>.)</w:t>
      </w:r>
    </w:p>
  </w:footnote>
  <w:footnote w:id="258">
    <w:p>
      <w:pPr>
        <w:pStyle w:val="Footnote"/>
        <w:spacing w:before="86" w:after="86"/>
        <w:rPr/>
      </w:pPr>
      <w:r>
        <w:rPr>
          <w:rStyle w:val="FootnoteCharacters"/>
        </w:rPr>
        <w:footnoteRef/>
      </w:r>
      <w:r>
        <w:rPr>
          <w:rtl w:val="true"/>
        </w:rPr>
        <w:tab/>
        <w:t xml:space="preserve">גמ’ מבאר </w:t>
      </w:r>
      <w:r>
        <w:rPr>
          <w:rtl w:val="true"/>
        </w:rPr>
        <w:t>(</w:t>
      </w:r>
      <w:r>
        <w:rPr>
          <w:rtl w:val="true"/>
        </w:rPr>
        <w:t>לעיל</w:t>
      </w:r>
      <w:r>
        <w:rPr>
          <w:rtl w:val="true"/>
        </w:rPr>
        <w:t xml:space="preserve">) </w:t>
      </w:r>
      <w:r>
        <w:rPr>
          <w:rtl w:val="true"/>
        </w:rPr>
        <w:t>שסתם כשר</w:t>
      </w:r>
      <w:r>
        <w:rPr>
          <w:rtl w:val="true"/>
        </w:rPr>
        <w:t xml:space="preserve">, </w:t>
      </w:r>
      <w:r>
        <w:rPr>
          <w:rtl w:val="true"/>
        </w:rPr>
        <w:t>כיון שסתמא לשמו עומד</w:t>
      </w:r>
      <w:r>
        <w:rPr>
          <w:rtl w:val="true"/>
        </w:rPr>
        <w:t xml:space="preserve">. </w:t>
      </w:r>
      <w:r>
        <w:rPr>
          <w:rtl w:val="true"/>
        </w:rPr>
        <w:t>לכן</w:t>
      </w:r>
      <w:r>
        <w:rPr>
          <w:rtl w:val="true"/>
        </w:rPr>
        <w:t xml:space="preserve">, </w:t>
      </w:r>
      <w:r>
        <w:rPr>
          <w:rtl w:val="true"/>
        </w:rPr>
        <w:t>תקנו בית דין שלא יחשוב</w:t>
      </w:r>
      <w:r>
        <w:rPr>
          <w:rtl w:val="true"/>
        </w:rPr>
        <w:t xml:space="preserve">, </w:t>
      </w:r>
      <w:r>
        <w:rPr>
          <w:rtl w:val="true"/>
        </w:rPr>
        <w:t>שמא יחשוב מה שיפסול אותו</w:t>
      </w:r>
      <w:r>
        <w:rPr>
          <w:rtl w:val="true"/>
        </w:rPr>
        <w:t>.</w:t>
      </w:r>
    </w:p>
  </w:footnote>
  <w:footnote w:id="259">
    <w:p>
      <w:pPr>
        <w:pStyle w:val="Footnote"/>
        <w:spacing w:before="86" w:after="86"/>
        <w:rPr/>
      </w:pPr>
      <w:r>
        <w:rPr>
          <w:rStyle w:val="FootnoteCharacters"/>
        </w:rPr>
        <w:footnoteRef/>
      </w:r>
      <w:r>
        <w:rPr>
          <w:rtl w:val="true"/>
        </w:rPr>
        <w:tab/>
        <w:t xml:space="preserve">גמ’ מפרש </w:t>
      </w:r>
      <w:r>
        <w:rPr>
          <w:b/>
          <w:bCs/>
          <w:u w:val="single"/>
          <w:rtl w:val="true"/>
        </w:rPr>
        <w:t>(</w:t>
      </w:r>
      <w:r>
        <w:rPr>
          <w:b/>
          <w:b/>
          <w:bCs/>
          <w:u w:val="single"/>
          <w:rtl w:val="true"/>
        </w:rPr>
        <w:t>מז</w:t>
      </w:r>
      <w:r>
        <w:rPr>
          <w:b/>
          <w:bCs/>
          <w:u w:val="single"/>
          <w:rtl w:val="true"/>
        </w:rPr>
        <w:t>.)</w:t>
      </w:r>
      <w:r>
        <w:rPr>
          <w:b w:val="false"/>
          <w:bCs w:val="false"/>
          <w:u w:val="none"/>
          <w:rtl w:val="true"/>
        </w:rPr>
        <w:t xml:space="preserve"> </w:t>
      </w:r>
      <w:r>
        <w:rPr>
          <w:b w:val="false"/>
          <w:b w:val="false"/>
          <w:bCs w:val="false"/>
          <w:u w:val="none"/>
          <w:rtl w:val="true"/>
        </w:rPr>
        <w:t>שבא לומר שרק כהן העובד יכול לפסול במחשבה</w:t>
      </w:r>
      <w:r>
        <w:rPr>
          <w:b w:val="false"/>
          <w:bCs w:val="false"/>
          <w:u w:val="none"/>
          <w:rtl w:val="true"/>
        </w:rPr>
        <w:t xml:space="preserve">, </w:t>
      </w:r>
      <w:r>
        <w:rPr>
          <w:b w:val="false"/>
          <w:b w:val="false"/>
          <w:bCs w:val="false"/>
          <w:u w:val="none"/>
          <w:rtl w:val="true"/>
        </w:rPr>
        <w:t>ולא הבעל</w:t>
      </w:r>
      <w:r>
        <w:rPr>
          <w:b w:val="false"/>
          <w:bCs w:val="false"/>
          <w:u w:val="none"/>
          <w:rtl w:val="true"/>
        </w:rPr>
        <w:t>. (</w:t>
      </w:r>
      <w:r>
        <w:rPr>
          <w:b w:val="false"/>
          <w:b w:val="false"/>
          <w:bCs w:val="false"/>
          <w:u w:val="none"/>
          <w:rtl w:val="true"/>
        </w:rPr>
        <w:t>לא מבאר למה הוא שייך למאמר של רבי יוסי</w:t>
      </w:r>
      <w:r>
        <w:rPr>
          <w:b w:val="false"/>
          <w:bCs w:val="false"/>
          <w:u w:val="none"/>
          <w:rtl w:val="true"/>
        </w:rPr>
        <w:t xml:space="preserve">.) </w:t>
      </w:r>
      <w:r>
        <w:rPr>
          <w:b w:val="false"/>
          <w:b w:val="false"/>
          <w:bCs w:val="false"/>
          <w:u w:val="none"/>
          <w:rtl w:val="true"/>
        </w:rPr>
        <w:t>מזכיר שיש חולק על משנה בזה</w:t>
      </w:r>
      <w:r>
        <w:rPr>
          <w:b w:val="false"/>
          <w:bCs w:val="false"/>
          <w:u w:val="none"/>
          <w:rtl w:val="true"/>
        </w:rPr>
        <w:t xml:space="preserve">, </w:t>
      </w:r>
      <w:r>
        <w:rPr>
          <w:b w:val="false"/>
          <w:b w:val="false"/>
          <w:bCs w:val="false"/>
          <w:u w:val="none"/>
          <w:rtl w:val="true"/>
        </w:rPr>
        <w:t xml:space="preserve">כיון שבעל הקרבן נקרא </w:t>
      </w:r>
      <w:r>
        <w:rPr>
          <w:b w:val="false"/>
          <w:bCs w:val="false"/>
          <w:u w:val="none"/>
          <w:rtl w:val="true"/>
        </w:rPr>
        <w:t>"</w:t>
      </w:r>
      <w:r>
        <w:rPr>
          <w:b w:val="false"/>
          <w:b w:val="false"/>
          <w:bCs w:val="false"/>
          <w:u w:val="none"/>
          <w:rtl w:val="true"/>
        </w:rPr>
        <w:t>המקריב</w:t>
      </w:r>
      <w:r>
        <w:rPr>
          <w:b w:val="false"/>
          <w:bCs w:val="false"/>
          <w:u w:val="none"/>
          <w:rtl w:val="true"/>
        </w:rPr>
        <w:t>.”</w:t>
      </w:r>
    </w:p>
  </w:footnote>
  <w:footnote w:id="260">
    <w:p>
      <w:pPr>
        <w:pStyle w:val="Footnote"/>
        <w:spacing w:before="86" w:after="86"/>
        <w:rPr>
          <w:b/>
          <w:bCs/>
        </w:rPr>
      </w:pPr>
      <w:r>
        <w:rPr>
          <w:rStyle w:val="FootnoteCharacters"/>
        </w:rPr>
        <w:footnoteRef/>
      </w:r>
      <w:r>
        <w:rPr>
          <w:b/>
          <w:b/>
          <w:bCs/>
          <w:rtl w:val="true"/>
        </w:rPr>
        <w:tab/>
        <w:t>ענין המשנה</w:t>
      </w:r>
      <w:r>
        <w:rPr>
          <w:b w:val="false"/>
          <w:bCs w:val="false"/>
          <w:rtl w:val="true"/>
        </w:rPr>
        <w:t xml:space="preserve">: </w:t>
      </w:r>
      <w:r>
        <w:rPr>
          <w:b w:val="false"/>
          <w:b w:val="false"/>
          <w:bCs w:val="false"/>
          <w:rtl w:val="true"/>
        </w:rPr>
        <w:t>מחשבות בקרבן</w:t>
      </w:r>
      <w:r>
        <w:rPr>
          <w:b w:val="false"/>
          <w:bCs w:val="false"/>
          <w:rtl w:val="true"/>
        </w:rPr>
        <w:t>:</w:t>
      </w:r>
    </w:p>
    <w:p>
      <w:pPr>
        <w:pStyle w:val="Footnote"/>
        <w:numPr>
          <w:ilvl w:val="0"/>
          <w:numId w:val="36"/>
        </w:numPr>
        <w:rPr>
          <w:b/>
          <w:bCs/>
        </w:rPr>
      </w:pPr>
      <w:r>
        <w:rPr>
          <w:b w:val="false"/>
          <w:b w:val="false"/>
          <w:bCs w:val="false"/>
          <w:rtl w:val="true"/>
        </w:rPr>
        <w:t xml:space="preserve">איזה מחשבות </w:t>
      </w:r>
      <w:r>
        <w:rPr>
          <w:b w:val="false"/>
          <w:bCs w:val="false"/>
          <w:rtl w:val="true"/>
        </w:rPr>
        <w:t>(</w:t>
      </w:r>
      <w:r>
        <w:rPr>
          <w:b w:val="false"/>
          <w:b w:val="false"/>
          <w:bCs w:val="false"/>
          <w:rtl w:val="true"/>
        </w:rPr>
        <w:t>לשם זבח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זובח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ה’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ריח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ניחוח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ואשים</w:t>
      </w:r>
      <w:r>
        <w:rPr>
          <w:b w:val="false"/>
          <w:bCs w:val="false"/>
          <w:rtl w:val="true"/>
        </w:rPr>
        <w:t>).</w:t>
      </w:r>
    </w:p>
    <w:p>
      <w:pPr>
        <w:pStyle w:val="Footnote"/>
        <w:numPr>
          <w:ilvl w:val="0"/>
          <w:numId w:val="36"/>
        </w:numPr>
        <w:spacing w:before="86" w:after="86"/>
        <w:rPr>
          <w:b/>
          <w:bCs/>
        </w:rPr>
      </w:pPr>
      <w:r>
        <w:rPr>
          <w:b w:val="false"/>
          <w:b w:val="false"/>
          <w:bCs w:val="false"/>
          <w:rtl w:val="true"/>
        </w:rPr>
        <w:t xml:space="preserve">מי חושב </w:t>
      </w:r>
      <w:r>
        <w:rPr>
          <w:b w:val="false"/>
          <w:bCs w:val="false"/>
          <w:rtl w:val="true"/>
        </w:rPr>
        <w:t>(</w:t>
      </w:r>
      <w:r>
        <w:rPr>
          <w:b w:val="false"/>
          <w:b w:val="false"/>
          <w:bCs w:val="false"/>
          <w:rtl w:val="true"/>
        </w:rPr>
        <w:t>עובד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ולא הבעל</w:t>
      </w:r>
      <w:r>
        <w:rPr>
          <w:b w:val="false"/>
          <w:bCs w:val="false"/>
          <w:rtl w:val="true"/>
        </w:rPr>
        <w:t>).</w:t>
      </w:r>
    </w:p>
  </w:footnote>
  <w:footnote w:id="261">
    <w:p>
      <w:pPr>
        <w:pStyle w:val="Footnote"/>
        <w:spacing w:before="86" w:after="86"/>
        <w:ind w:hanging="0"/>
        <w:jc w:val="center"/>
        <w:rPr>
          <w:b/>
          <w:bCs/>
          <w:u w:val="single"/>
        </w:rPr>
      </w:pPr>
      <w:r>
        <w:rPr>
          <w:rStyle w:val="FootnoteCharacters"/>
        </w:rPr>
        <w:footnoteRef/>
      </w:r>
      <w:r>
        <w:rPr>
          <w:b/>
          <w:b/>
          <w:bCs/>
          <w:u w:val="single"/>
          <w:rtl w:val="true"/>
        </w:rPr>
        <w:t>פרק חמישי</w:t>
      </w:r>
    </w:p>
  </w:footnote>
  <w:footnote w:id="262">
    <w:p>
      <w:pPr>
        <w:pStyle w:val="Footnote"/>
        <w:spacing w:before="86" w:after="86"/>
        <w:rPr/>
      </w:pPr>
      <w:r>
        <w:rPr>
          <w:rStyle w:val="FootnoteCharacters"/>
        </w:rPr>
        <w:footnoteRef/>
      </w:r>
      <w:r>
        <w:rPr>
          <w:rtl w:val="true"/>
        </w:rPr>
        <w:tab/>
        <w:t>משנה זה והבאים אחריו יבאר עיקרי דיני קרבנות</w:t>
      </w:r>
      <w:r>
        <w:rPr>
          <w:rtl w:val="true"/>
        </w:rPr>
        <w:t xml:space="preserve">. </w:t>
      </w:r>
      <w:r>
        <w:rPr>
          <w:rtl w:val="true"/>
        </w:rPr>
        <w:t>כדי לבאר</w:t>
      </w:r>
      <w:r>
        <w:rPr>
          <w:rtl w:val="true"/>
        </w:rPr>
        <w:t xml:space="preserve">, </w:t>
      </w:r>
      <w:r>
        <w:rPr>
          <w:rtl w:val="true"/>
        </w:rPr>
        <w:t>נמנה את סוגי הקרבנות</w:t>
      </w:r>
      <w:r>
        <w:rPr>
          <w:rtl w:val="true"/>
        </w:rPr>
        <w:t xml:space="preserve">. </w:t>
      </w:r>
      <w:r>
        <w:rPr>
          <w:rtl w:val="true"/>
        </w:rPr>
        <w:t>יש שני סוגים עיקרים</w:t>
      </w:r>
      <w:r>
        <w:rPr>
          <w:rtl w:val="true"/>
        </w:rPr>
        <w:t xml:space="preserve">- </w:t>
      </w:r>
      <w:r>
        <w:rPr>
          <w:rtl w:val="true"/>
        </w:rPr>
        <w:t>יש קדשים קלים וקדשי קדשים</w:t>
      </w:r>
      <w:r>
        <w:rPr>
          <w:rtl w:val="true"/>
        </w:rPr>
        <w:t xml:space="preserve">. </w:t>
      </w:r>
      <w:r>
        <w:rPr>
          <w:rtl w:val="true"/>
        </w:rPr>
        <w:t>כמו שהשם אומר</w:t>
      </w:r>
      <w:r>
        <w:rPr>
          <w:rtl w:val="true"/>
        </w:rPr>
        <w:t xml:space="preserve">, </w:t>
      </w:r>
      <w:r>
        <w:rPr>
          <w:rtl w:val="true"/>
        </w:rPr>
        <w:t>קדשי קדשים הם היותר קדושים</w:t>
      </w:r>
      <w:r>
        <w:rPr>
          <w:rtl w:val="true"/>
        </w:rPr>
        <w:t>. (</w:t>
      </w:r>
      <w:r>
        <w:rPr>
          <w:rtl w:val="true"/>
        </w:rPr>
        <w:t>יש גמ’ בפרק זה שמשמע שאינו רק שם הניתן לדבר שיש בו חומרות</w:t>
      </w:r>
      <w:r>
        <w:rPr>
          <w:rtl w:val="true"/>
        </w:rPr>
        <w:t xml:space="preserve">, </w:t>
      </w:r>
      <w:r>
        <w:rPr>
          <w:rtl w:val="true"/>
        </w:rPr>
        <w:t>אלא מה שיש לו השם הוא חומרא בפני עצמו</w:t>
      </w:r>
      <w:r>
        <w:rPr>
          <w:rtl w:val="true"/>
        </w:rPr>
        <w:t xml:space="preserve">.) </w:t>
      </w:r>
      <w:r>
        <w:rPr>
          <w:rtl w:val="true"/>
        </w:rPr>
        <w:t>בתוך אותו כלל</w:t>
      </w:r>
      <w:r>
        <w:rPr>
          <w:rtl w:val="true"/>
        </w:rPr>
        <w:t xml:space="preserve">, </w:t>
      </w:r>
      <w:r>
        <w:rPr>
          <w:rtl w:val="true"/>
        </w:rPr>
        <w:t>מצאנו ארבע קרבנות</w:t>
      </w:r>
      <w:r>
        <w:rPr>
          <w:rtl w:val="true"/>
        </w:rPr>
        <w:t xml:space="preserve">- </w:t>
      </w:r>
      <w:r>
        <w:rPr>
          <w:rtl w:val="true"/>
        </w:rPr>
        <w:t>חטאת</w:t>
      </w:r>
      <w:r>
        <w:rPr>
          <w:rtl w:val="true"/>
        </w:rPr>
        <w:t xml:space="preserve">, </w:t>
      </w:r>
      <w:r>
        <w:rPr>
          <w:rtl w:val="true"/>
        </w:rPr>
        <w:t>אשם</w:t>
      </w:r>
      <w:r>
        <w:rPr>
          <w:rtl w:val="true"/>
        </w:rPr>
        <w:t xml:space="preserve">, </w:t>
      </w:r>
      <w:r>
        <w:rPr>
          <w:rtl w:val="true"/>
        </w:rPr>
        <w:t>עולה</w:t>
      </w:r>
      <w:r>
        <w:rPr>
          <w:rtl w:val="true"/>
        </w:rPr>
        <w:t xml:space="preserve">, </w:t>
      </w:r>
      <w:r>
        <w:rPr>
          <w:rtl w:val="true"/>
        </w:rPr>
        <w:t>שלמי ציבור</w:t>
      </w:r>
      <w:r>
        <w:rPr>
          <w:rtl w:val="true"/>
        </w:rPr>
        <w:t xml:space="preserve">. </w:t>
      </w:r>
      <w:r>
        <w:rPr>
          <w:rtl w:val="true"/>
        </w:rPr>
        <w:t>יש שני מיני חטאות</w:t>
      </w:r>
      <w:r>
        <w:rPr>
          <w:rtl w:val="true"/>
        </w:rPr>
        <w:t xml:space="preserve">- </w:t>
      </w:r>
      <w:r>
        <w:rPr>
          <w:rtl w:val="true"/>
        </w:rPr>
        <w:t>חטאת פנימית וחטאת חיצונה</w:t>
      </w:r>
      <w:r>
        <w:rPr>
          <w:rtl w:val="true"/>
        </w:rPr>
        <w:t xml:space="preserve">. </w:t>
      </w:r>
      <w:r>
        <w:rPr>
          <w:rtl w:val="true"/>
        </w:rPr>
        <w:t>בתוך חטאת חיצונה</w:t>
      </w:r>
      <w:r>
        <w:rPr>
          <w:rtl w:val="true"/>
        </w:rPr>
        <w:t xml:space="preserve">, </w:t>
      </w:r>
      <w:r>
        <w:rPr>
          <w:rtl w:val="true"/>
        </w:rPr>
        <w:t>יש שני מינים</w:t>
      </w:r>
      <w:r>
        <w:rPr>
          <w:rtl w:val="true"/>
        </w:rPr>
        <w:t xml:space="preserve">- </w:t>
      </w:r>
      <w:r>
        <w:rPr>
          <w:rtl w:val="true"/>
        </w:rPr>
        <w:t>נקרבים על חטא ונקרבים להכשיר</w:t>
      </w:r>
      <w:r>
        <w:rPr>
          <w:rtl w:val="true"/>
        </w:rPr>
        <w:t xml:space="preserve">. </w:t>
      </w:r>
      <w:r>
        <w:rPr>
          <w:rtl w:val="true"/>
        </w:rPr>
        <w:t>אז</w:t>
      </w:r>
      <w:r>
        <w:rPr>
          <w:rtl w:val="true"/>
        </w:rPr>
        <w:t xml:space="preserve">, </w:t>
      </w:r>
      <w:r>
        <w:rPr>
          <w:rtl w:val="true"/>
        </w:rPr>
        <w:t>לבסוף</w:t>
      </w:r>
      <w:r>
        <w:rPr>
          <w:rtl w:val="true"/>
        </w:rPr>
        <w:t xml:space="preserve">, </w:t>
      </w:r>
      <w:r>
        <w:rPr>
          <w:rtl w:val="true"/>
        </w:rPr>
        <w:t>יש שלש מיני חטאות</w:t>
      </w:r>
      <w:r>
        <w:rPr>
          <w:rtl w:val="true"/>
        </w:rPr>
        <w:t xml:space="preserve">. </w:t>
      </w:r>
      <w:r>
        <w:rPr>
          <w:rtl w:val="true"/>
        </w:rPr>
        <w:t>כל מין נחלק ג</w:t>
      </w:r>
      <w:r>
        <w:rPr>
          <w:rtl w:val="true"/>
        </w:rPr>
        <w:t>"</w:t>
      </w:r>
      <w:r>
        <w:rPr>
          <w:rtl w:val="true"/>
        </w:rPr>
        <w:t>כ ע</w:t>
      </w:r>
      <w:r>
        <w:rPr>
          <w:rtl w:val="true"/>
        </w:rPr>
        <w:t>"</w:t>
      </w:r>
      <w:r>
        <w:rPr>
          <w:rtl w:val="true"/>
        </w:rPr>
        <w:t>י מי חייב להקריב אותם ועל מה</w:t>
      </w:r>
      <w:r>
        <w:rPr>
          <w:rtl w:val="true"/>
        </w:rPr>
        <w:t xml:space="preserve">. </w:t>
      </w:r>
      <w:r>
        <w:rPr>
          <w:rtl w:val="true"/>
        </w:rPr>
        <w:t>יש שני מיני אשם</w:t>
      </w:r>
      <w:r>
        <w:rPr>
          <w:rtl w:val="true"/>
        </w:rPr>
        <w:t xml:space="preserve">- </w:t>
      </w:r>
      <w:r>
        <w:rPr>
          <w:rtl w:val="true"/>
        </w:rPr>
        <w:t>אשם וודאי ואשם תלוי</w:t>
      </w:r>
      <w:r>
        <w:rPr>
          <w:rtl w:val="true"/>
        </w:rPr>
        <w:t xml:space="preserve">. </w:t>
      </w:r>
      <w:r>
        <w:rPr>
          <w:rtl w:val="true"/>
        </w:rPr>
        <w:t>יש שני מיני אשם וודאי</w:t>
      </w:r>
      <w:r>
        <w:rPr>
          <w:rtl w:val="true"/>
        </w:rPr>
        <w:t xml:space="preserve">- </w:t>
      </w:r>
      <w:r>
        <w:rPr>
          <w:rtl w:val="true"/>
        </w:rPr>
        <w:t>אשם המכפר ואשם המכשיר</w:t>
      </w:r>
      <w:r>
        <w:rPr>
          <w:rtl w:val="true"/>
        </w:rPr>
        <w:t xml:space="preserve">. </w:t>
      </w:r>
      <w:r>
        <w:rPr>
          <w:rtl w:val="true"/>
        </w:rPr>
        <w:t>יש שני מיני עולה</w:t>
      </w:r>
      <w:r>
        <w:rPr>
          <w:rtl w:val="true"/>
        </w:rPr>
        <w:t xml:space="preserve">- </w:t>
      </w:r>
      <w:r>
        <w:rPr>
          <w:rtl w:val="true"/>
        </w:rPr>
        <w:t>חובה ונדבה</w:t>
      </w:r>
      <w:r>
        <w:rPr>
          <w:rtl w:val="true"/>
        </w:rPr>
        <w:t xml:space="preserve">. </w:t>
      </w:r>
      <w:r>
        <w:rPr>
          <w:rtl w:val="true"/>
        </w:rPr>
        <w:t>יש שלמי ציבור שונים לכל יו</w:t>
      </w:r>
      <w:r>
        <w:rPr>
          <w:rtl w:val="true"/>
        </w:rPr>
        <w:t>"</w:t>
      </w:r>
      <w:r>
        <w:rPr>
          <w:rtl w:val="true"/>
        </w:rPr>
        <w:t>ט</w:t>
      </w:r>
      <w:r>
        <w:rPr>
          <w:rtl w:val="true"/>
        </w:rPr>
        <w:t xml:space="preserve">. </w:t>
      </w:r>
      <w:r>
        <w:rPr>
          <w:rtl w:val="true"/>
        </w:rPr>
        <w:t>בתוך כלל של קדשים קלים</w:t>
      </w:r>
      <w:r>
        <w:rPr>
          <w:rtl w:val="true"/>
        </w:rPr>
        <w:t xml:space="preserve">, </w:t>
      </w:r>
      <w:r>
        <w:rPr>
          <w:rtl w:val="true"/>
        </w:rPr>
        <w:t>מצאנו ארבע סוגות</w:t>
      </w:r>
      <w:r>
        <w:rPr>
          <w:rtl w:val="true"/>
        </w:rPr>
        <w:t xml:space="preserve">- </w:t>
      </w:r>
      <w:r>
        <w:rPr>
          <w:rtl w:val="true"/>
        </w:rPr>
        <w:t>שלמים</w:t>
      </w:r>
      <w:r>
        <w:rPr>
          <w:rtl w:val="true"/>
        </w:rPr>
        <w:t xml:space="preserve">, </w:t>
      </w:r>
      <w:r>
        <w:rPr>
          <w:rtl w:val="true"/>
        </w:rPr>
        <w:t>בכור</w:t>
      </w:r>
      <w:r>
        <w:rPr>
          <w:rtl w:val="true"/>
        </w:rPr>
        <w:t xml:space="preserve">, </w:t>
      </w:r>
      <w:r>
        <w:rPr>
          <w:rtl w:val="true"/>
        </w:rPr>
        <w:t>מעשר</w:t>
      </w:r>
      <w:r>
        <w:rPr>
          <w:rtl w:val="true"/>
        </w:rPr>
        <w:t xml:space="preserve">, </w:t>
      </w:r>
      <w:r>
        <w:rPr>
          <w:rtl w:val="true"/>
        </w:rPr>
        <w:t>ופסח</w:t>
      </w:r>
      <w:r>
        <w:rPr>
          <w:rtl w:val="true"/>
        </w:rPr>
        <w:t xml:space="preserve">. </w:t>
      </w:r>
      <w:r>
        <w:rPr>
          <w:rtl w:val="true"/>
        </w:rPr>
        <w:t>בתוך שלמים יש שני סוגים</w:t>
      </w:r>
      <w:r>
        <w:rPr>
          <w:rtl w:val="true"/>
        </w:rPr>
        <w:t xml:space="preserve">- </w:t>
      </w:r>
      <w:r>
        <w:rPr>
          <w:rtl w:val="true"/>
        </w:rPr>
        <w:t>תודה ושלמים רגיל</w:t>
      </w:r>
      <w:r>
        <w:rPr>
          <w:rtl w:val="true"/>
        </w:rPr>
        <w:t xml:space="preserve">. </w:t>
      </w:r>
      <w:r>
        <w:rPr>
          <w:rtl w:val="true"/>
        </w:rPr>
        <w:t>משנה ידון בכולם</w:t>
      </w:r>
      <w:r>
        <w:rPr>
          <w:rtl w:val="true"/>
        </w:rPr>
        <w:t>.</w:t>
      </w:r>
    </w:p>
    <w:p>
      <w:pPr>
        <w:pStyle w:val="Footnote"/>
        <w:spacing w:before="86" w:after="86"/>
        <w:rPr/>
      </w:pPr>
      <w:r>
        <w:rPr>
          <w:rtl w:val="true"/>
        </w:rPr>
        <w:tab/>
      </w:r>
      <w:r>
        <w:rPr>
          <w:rtl w:val="true"/>
        </w:rPr>
        <w:t>מובן שקל לחלק את הקרבנות בדרך שונה מדרך שחלקנו אותם</w:t>
      </w:r>
      <w:r>
        <w:rPr>
          <w:rtl w:val="true"/>
        </w:rPr>
        <w:t>.</w:t>
      </w:r>
    </w:p>
  </w:footnote>
  <w:footnote w:id="263">
    <w:p>
      <w:pPr>
        <w:pStyle w:val="Footnote"/>
        <w:spacing w:before="86" w:after="86"/>
        <w:rPr/>
      </w:pPr>
      <w:r>
        <w:rPr>
          <w:rStyle w:val="FootnoteCharacters"/>
        </w:rPr>
        <w:footnoteRef/>
      </w:r>
      <w:r>
        <w:rPr>
          <w:rtl w:val="true"/>
        </w:rPr>
        <w:tab/>
        <w:t>לכאו’</w:t>
      </w:r>
      <w:r>
        <w:rPr>
          <w:rtl w:val="true"/>
        </w:rPr>
        <w:t>, “</w:t>
      </w:r>
      <w:r>
        <w:rPr>
          <w:rtl w:val="true"/>
        </w:rPr>
        <w:t>מקום</w:t>
      </w:r>
      <w:r>
        <w:rPr>
          <w:rtl w:val="true"/>
        </w:rPr>
        <w:t xml:space="preserve">" </w:t>
      </w:r>
      <w:r>
        <w:rPr>
          <w:rtl w:val="true"/>
        </w:rPr>
        <w:t>הזבחים כולל מקום שחיטתם</w:t>
      </w:r>
      <w:r>
        <w:rPr>
          <w:rtl w:val="true"/>
        </w:rPr>
        <w:t xml:space="preserve">, </w:t>
      </w:r>
      <w:r>
        <w:rPr>
          <w:rtl w:val="true"/>
        </w:rPr>
        <w:t>מקום קבלתם</w:t>
      </w:r>
      <w:r>
        <w:rPr>
          <w:rtl w:val="true"/>
        </w:rPr>
        <w:t xml:space="preserve">, </w:t>
      </w:r>
      <w:r>
        <w:rPr>
          <w:rtl w:val="true"/>
        </w:rPr>
        <w:t>מקום זריקתם</w:t>
      </w:r>
      <w:r>
        <w:rPr>
          <w:rtl w:val="true"/>
        </w:rPr>
        <w:t xml:space="preserve">, </w:t>
      </w:r>
      <w:r>
        <w:rPr>
          <w:rtl w:val="true"/>
        </w:rPr>
        <w:t>מקום שפיכת שייריהם</w:t>
      </w:r>
      <w:r>
        <w:rPr>
          <w:rtl w:val="true"/>
        </w:rPr>
        <w:t xml:space="preserve">, </w:t>
      </w:r>
      <w:r>
        <w:rPr>
          <w:rtl w:val="true"/>
        </w:rPr>
        <w:t>ומקום אכילתם ושריפתם</w:t>
      </w:r>
      <w:r>
        <w:rPr>
          <w:rtl w:val="true"/>
        </w:rPr>
        <w:t>.</w:t>
      </w:r>
    </w:p>
  </w:footnote>
  <w:footnote w:id="264">
    <w:p>
      <w:pPr>
        <w:pStyle w:val="Footnote"/>
        <w:spacing w:before="86" w:after="86"/>
        <w:rPr/>
      </w:pPr>
      <w:r>
        <w:rPr>
          <w:rStyle w:val="FootnoteCharacters"/>
        </w:rPr>
        <w:footnoteRef/>
      </w:r>
      <w:r>
        <w:rPr>
          <w:rtl w:val="true"/>
        </w:rPr>
        <w:tab/>
        <w:t>בע</w:t>
      </w:r>
      <w:r>
        <w:rPr>
          <w:rtl w:val="true"/>
        </w:rPr>
        <w:t>"</w:t>
      </w:r>
      <w:r>
        <w:rPr>
          <w:rtl w:val="true"/>
        </w:rPr>
        <w:t>ה</w:t>
      </w:r>
      <w:r>
        <w:rPr>
          <w:rtl w:val="true"/>
        </w:rPr>
        <w:t xml:space="preserve">, </w:t>
      </w:r>
      <w:r>
        <w:rPr>
          <w:rtl w:val="true"/>
        </w:rPr>
        <w:t xml:space="preserve">לקמן </w:t>
      </w:r>
      <w:r>
        <w:rPr>
          <w:rtl w:val="true"/>
        </w:rPr>
        <w:t>(</w:t>
      </w:r>
      <w:r>
        <w:rPr>
          <w:rtl w:val="true"/>
        </w:rPr>
        <w:t>בכל אחד מקדשי הקדשים</w:t>
      </w:r>
      <w:r>
        <w:rPr>
          <w:rtl w:val="true"/>
        </w:rPr>
        <w:t xml:space="preserve">) </w:t>
      </w:r>
      <w:r>
        <w:rPr>
          <w:rtl w:val="true"/>
        </w:rPr>
        <w:t>נבאר את המקור לדין זה</w:t>
      </w:r>
      <w:r>
        <w:rPr>
          <w:rtl w:val="true"/>
        </w:rPr>
        <w:t>.</w:t>
      </w:r>
    </w:p>
  </w:footnote>
  <w:footnote w:id="265">
    <w:p>
      <w:pPr>
        <w:pStyle w:val="Footnote"/>
        <w:spacing w:before="86" w:after="86"/>
        <w:rPr/>
      </w:pPr>
      <w:r>
        <w:rPr>
          <w:rStyle w:val="FootnoteCharacters"/>
        </w:rPr>
        <w:footnoteRef/>
      </w:r>
      <w:r>
        <w:rPr>
          <w:rtl w:val="true"/>
        </w:rPr>
        <w:tab/>
        <w:t>הם חטאות פנימיות</w:t>
      </w:r>
      <w:r>
        <w:rPr>
          <w:rtl w:val="true"/>
        </w:rPr>
        <w:t>.</w:t>
      </w:r>
    </w:p>
  </w:footnote>
  <w:footnote w:id="266">
    <w:p>
      <w:pPr>
        <w:pStyle w:val="Footnote"/>
        <w:spacing w:before="86" w:after="86"/>
        <w:rPr/>
      </w:pPr>
      <w:r>
        <w:rPr>
          <w:rStyle w:val="FootnoteCharacters"/>
        </w:rPr>
        <w:footnoteRef/>
      </w:r>
      <w:r>
        <w:rPr>
          <w:rtl w:val="true"/>
        </w:rPr>
        <w:tab/>
        <w:t>בעולה כ’</w:t>
      </w:r>
      <w:r>
        <w:rPr>
          <w:rtl w:val="true"/>
        </w:rPr>
        <w:t>, “</w:t>
      </w:r>
      <w:r>
        <w:rPr>
          <w:rtl w:val="true"/>
        </w:rPr>
        <w:t>ושחט… צפונה</w:t>
      </w:r>
      <w:r>
        <w:rPr>
          <w:rtl w:val="true"/>
        </w:rPr>
        <w:t xml:space="preserve">.” </w:t>
      </w:r>
      <w:r>
        <w:rPr>
          <w:rtl w:val="true"/>
        </w:rPr>
        <w:t>ללמד שצריך לשחוט אותו בצפון</w:t>
      </w:r>
      <w:r>
        <w:rPr>
          <w:rtl w:val="true"/>
        </w:rPr>
        <w:t xml:space="preserve">. </w:t>
      </w:r>
      <w:r>
        <w:rPr>
          <w:rtl w:val="true"/>
        </w:rPr>
        <w:t>כ’ בחטאת לשחוט אותו במקום ששוחט את העולה</w:t>
      </w:r>
      <w:r>
        <w:rPr>
          <w:rtl w:val="true"/>
        </w:rPr>
        <w:t xml:space="preserve">, </w:t>
      </w:r>
      <w:r>
        <w:rPr>
          <w:rtl w:val="true"/>
        </w:rPr>
        <w:t>ואז גם חטאת צריך לשחוט בצפון</w:t>
      </w:r>
      <w:r>
        <w:rPr>
          <w:rtl w:val="true"/>
        </w:rPr>
        <w:t xml:space="preserve">. </w:t>
      </w:r>
      <w:r>
        <w:rPr>
          <w:b/>
          <w:bCs/>
          <w:u w:val="single"/>
          <w:rtl w:val="true"/>
        </w:rPr>
        <w:t>(</w:t>
      </w:r>
      <w:r>
        <w:rPr>
          <w:b/>
          <w:b/>
          <w:bCs/>
          <w:u w:val="single"/>
          <w:rtl w:val="true"/>
        </w:rPr>
        <w:t>מח</w:t>
      </w:r>
      <w:r>
        <w:rPr>
          <w:b/>
          <w:bCs/>
          <w:u w:val="single"/>
          <w:rtl w:val="true"/>
        </w:rPr>
        <w:t>)</w:t>
      </w:r>
      <w:r>
        <w:rPr>
          <w:b w:val="false"/>
          <w:bCs w:val="false"/>
          <w:u w:val="none"/>
          <w:rtl w:val="true"/>
        </w:rPr>
        <w:t xml:space="preserve"> </w:t>
      </w:r>
    </w:p>
  </w:footnote>
  <w:footnote w:id="267">
    <w:p>
      <w:pPr>
        <w:pStyle w:val="Footnote"/>
        <w:spacing w:before="86" w:after="86"/>
        <w:rPr/>
      </w:pPr>
      <w:r>
        <w:rPr>
          <w:rStyle w:val="FootnoteCharacters"/>
        </w:rPr>
        <w:footnoteRef/>
      </w:r>
      <w:r>
        <w:rPr>
          <w:rtl w:val="true"/>
        </w:rPr>
        <w:tab/>
        <w:t>דין זה מעכב</w:t>
      </w:r>
      <w:r>
        <w:rPr>
          <w:rtl w:val="true"/>
        </w:rPr>
        <w:t xml:space="preserve">, </w:t>
      </w:r>
      <w:r>
        <w:rPr>
          <w:rtl w:val="true"/>
        </w:rPr>
        <w:t>שכפל הלימוד מעולה</w:t>
      </w:r>
      <w:r>
        <w:rPr>
          <w:rtl w:val="true"/>
        </w:rPr>
        <w:t xml:space="preserve">. </w:t>
      </w:r>
      <w:r>
        <w:rPr>
          <w:b/>
          <w:bCs/>
          <w:u w:val="single"/>
          <w:rtl w:val="true"/>
        </w:rPr>
        <w:t>(</w:t>
      </w:r>
      <w:r>
        <w:rPr>
          <w:b/>
          <w:b/>
          <w:bCs/>
          <w:u w:val="single"/>
          <w:rtl w:val="true"/>
        </w:rPr>
        <w:t>מח</w:t>
      </w:r>
      <w:r>
        <w:rPr>
          <w:b/>
          <w:bCs/>
          <w:u w:val="single"/>
          <w:rtl w:val="true"/>
        </w:rPr>
        <w:t>)</w:t>
      </w:r>
    </w:p>
  </w:footnote>
  <w:footnote w:id="268">
    <w:p>
      <w:pPr>
        <w:pStyle w:val="Footnote"/>
        <w:spacing w:before="86" w:after="86"/>
        <w:rPr/>
      </w:pPr>
      <w:r>
        <w:rPr>
          <w:rStyle w:val="FootnoteCharacters"/>
        </w:rPr>
        <w:footnoteRef/>
      </w:r>
      <w:r>
        <w:rPr>
          <w:rtl w:val="true"/>
        </w:rPr>
        <w:tab/>
        <w:t>לא כל רוחב העזרה נקרא צפון</w:t>
      </w:r>
      <w:r>
        <w:rPr>
          <w:rtl w:val="true"/>
        </w:rPr>
        <w:t xml:space="preserve">. </w:t>
      </w:r>
      <w:r>
        <w:rPr>
          <w:rtl w:val="true"/>
        </w:rPr>
        <w:t>חולקים אם צ</w:t>
      </w:r>
      <w:r>
        <w:rPr>
          <w:rtl w:val="true"/>
        </w:rPr>
        <w:t>"</w:t>
      </w:r>
      <w:r>
        <w:rPr>
          <w:rtl w:val="true"/>
        </w:rPr>
        <w:t>ל משמ מול מזבח</w:t>
      </w:r>
      <w:r>
        <w:rPr>
          <w:rtl w:val="true"/>
        </w:rPr>
        <w:t xml:space="preserve">, </w:t>
      </w:r>
      <w:r>
        <w:rPr>
          <w:rtl w:val="true"/>
        </w:rPr>
        <w:t>אם גם כולל בין מזבח לאולם</w:t>
      </w:r>
      <w:r>
        <w:rPr>
          <w:rtl w:val="true"/>
        </w:rPr>
        <w:t xml:space="preserve">, </w:t>
      </w:r>
      <w:r>
        <w:rPr>
          <w:rtl w:val="true"/>
        </w:rPr>
        <w:t>ואם גם כולל בין פתח למזבח</w:t>
      </w:r>
      <w:r>
        <w:rPr>
          <w:rtl w:val="true"/>
        </w:rPr>
        <w:t>.</w:t>
      </w:r>
    </w:p>
  </w:footnote>
  <w:footnote w:id="269">
    <w:p>
      <w:pPr>
        <w:pStyle w:val="Footnote"/>
        <w:spacing w:before="86" w:after="86"/>
        <w:rPr/>
      </w:pPr>
      <w:r>
        <w:rPr>
          <w:rStyle w:val="FootnoteCharacters"/>
        </w:rPr>
        <w:footnoteRef/>
      </w:r>
      <w:r>
        <w:rPr>
          <w:rtl w:val="true"/>
        </w:rPr>
        <w:tab/>
        <w:t>דורשים כן ממה שקבל משה בכלים בהר סיני</w:t>
      </w:r>
      <w:r>
        <w:rPr>
          <w:rtl w:val="true"/>
        </w:rPr>
        <w:t>.</w:t>
      </w:r>
    </w:p>
  </w:footnote>
  <w:footnote w:id="270">
    <w:p>
      <w:pPr>
        <w:pStyle w:val="Footnote"/>
        <w:spacing w:before="86" w:after="86"/>
        <w:rPr/>
      </w:pPr>
      <w:r>
        <w:rPr>
          <w:rStyle w:val="FootnoteCharacters"/>
        </w:rPr>
        <w:footnoteRef/>
      </w:r>
      <w:r>
        <w:rPr>
          <w:rtl w:val="true"/>
        </w:rPr>
        <w:tab/>
        <w:t>דורשים כן ממש</w:t>
      </w:r>
      <w:r>
        <w:rPr>
          <w:rtl w:val="true"/>
        </w:rPr>
        <w:t>"</w:t>
      </w:r>
      <w:r>
        <w:rPr>
          <w:rtl w:val="true"/>
        </w:rPr>
        <w:t>כ</w:t>
      </w:r>
      <w:r>
        <w:rPr>
          <w:rtl w:val="true"/>
        </w:rPr>
        <w:t>, “</w:t>
      </w:r>
      <w:r>
        <w:rPr>
          <w:rtl w:val="true"/>
        </w:rPr>
        <w:t>ולקח</w:t>
      </w:r>
      <w:r>
        <w:rPr>
          <w:rtl w:val="true"/>
        </w:rPr>
        <w:t xml:space="preserve">" </w:t>
      </w:r>
      <w:r>
        <w:rPr>
          <w:rtl w:val="true"/>
        </w:rPr>
        <w:t>קרוב לשחיטה</w:t>
      </w:r>
      <w:r>
        <w:rPr>
          <w:rtl w:val="true"/>
        </w:rPr>
        <w:t xml:space="preserve">. </w:t>
      </w:r>
      <w:r>
        <w:rPr>
          <w:rtl w:val="true"/>
        </w:rPr>
        <w:t>איני יודע אם מעכב</w:t>
      </w:r>
      <w:r>
        <w:rPr>
          <w:rtl w:val="true"/>
        </w:rPr>
        <w:t xml:space="preserve">, </w:t>
      </w:r>
      <w:r>
        <w:rPr>
          <w:rtl w:val="true"/>
        </w:rPr>
        <w:t>ומהו המקור</w:t>
      </w:r>
      <w:r>
        <w:rPr>
          <w:rtl w:val="true"/>
        </w:rPr>
        <w:t>.</w:t>
      </w:r>
    </w:p>
  </w:footnote>
  <w:footnote w:id="271">
    <w:p>
      <w:pPr>
        <w:pStyle w:val="Footnote"/>
        <w:spacing w:before="86" w:after="86"/>
        <w:rPr/>
      </w:pPr>
      <w:r>
        <w:rPr>
          <w:rStyle w:val="FootnoteCharacters"/>
        </w:rPr>
        <w:footnoteRef/>
      </w:r>
      <w:r>
        <w:rPr>
          <w:rtl w:val="true"/>
        </w:rPr>
        <w:tab/>
        <w:t>לא רק צריך להיות שמעשה קבלה בצפון</w:t>
      </w:r>
      <w:r>
        <w:rPr>
          <w:rtl w:val="true"/>
        </w:rPr>
        <w:t xml:space="preserve">, </w:t>
      </w:r>
      <w:r>
        <w:rPr>
          <w:rtl w:val="true"/>
        </w:rPr>
        <w:t>אלא המקבל צ</w:t>
      </w:r>
      <w:r>
        <w:rPr>
          <w:rtl w:val="true"/>
        </w:rPr>
        <w:t>"</w:t>
      </w:r>
      <w:r>
        <w:rPr>
          <w:rtl w:val="true"/>
        </w:rPr>
        <w:t>ל בצפון</w:t>
      </w:r>
      <w:r>
        <w:rPr>
          <w:rtl w:val="true"/>
        </w:rPr>
        <w:t xml:space="preserve">. </w:t>
      </w:r>
      <w:r>
        <w:rPr>
          <w:rtl w:val="true"/>
        </w:rPr>
        <w:t>דורשים כן ממה שכ’</w:t>
      </w:r>
      <w:r>
        <w:rPr>
          <w:rtl w:val="true"/>
        </w:rPr>
        <w:t>, “</w:t>
      </w:r>
      <w:r>
        <w:rPr>
          <w:rtl w:val="true"/>
        </w:rPr>
        <w:t>ולקח</w:t>
      </w:r>
      <w:r>
        <w:rPr>
          <w:rtl w:val="true"/>
        </w:rPr>
        <w:t xml:space="preserve">,” </w:t>
      </w:r>
      <w:r>
        <w:rPr>
          <w:rtl w:val="true"/>
        </w:rPr>
        <w:t>שמשמע ש</w:t>
      </w:r>
      <w:r>
        <w:rPr>
          <w:rtl w:val="true"/>
        </w:rPr>
        <w:t>"</w:t>
      </w:r>
      <w:r>
        <w:rPr>
          <w:rtl w:val="true"/>
        </w:rPr>
        <w:t>לו יקח</w:t>
      </w:r>
      <w:r>
        <w:rPr>
          <w:rtl w:val="true"/>
        </w:rPr>
        <w:t xml:space="preserve">,” </w:t>
      </w:r>
      <w:r>
        <w:rPr>
          <w:rtl w:val="true"/>
        </w:rPr>
        <w:t>או ממש</w:t>
      </w:r>
      <w:r>
        <w:rPr>
          <w:rtl w:val="true"/>
        </w:rPr>
        <w:t>"</w:t>
      </w:r>
      <w:r>
        <w:rPr>
          <w:rtl w:val="true"/>
        </w:rPr>
        <w:t xml:space="preserve">כ </w:t>
      </w:r>
      <w:r>
        <w:rPr>
          <w:rtl w:val="true"/>
        </w:rPr>
        <w:t>"</w:t>
      </w:r>
      <w:r>
        <w:rPr>
          <w:rtl w:val="true"/>
        </w:rPr>
        <w:t>אותו</w:t>
      </w:r>
      <w:r>
        <w:rPr>
          <w:rtl w:val="true"/>
        </w:rPr>
        <w:t>.”</w:t>
      </w:r>
    </w:p>
  </w:footnote>
</w:footnote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</w:abstractNum>
  <w:abstractNum w:abstractNumId="3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  <w:rPr/>
    </w:lvl>
  </w:abstractNum>
  <w:abstractNum w:abstractNumId="4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  <w:rPr/>
    </w:lvl>
  </w:abstractNum>
  <w:abstractNum w:abstractNumId="5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  <w:rPr/>
    </w:lvl>
  </w:abstractNum>
  <w:abstractNum w:abstractNumId="6">
    <w:lvl w:ilvl="0">
      <w:start w:val="1"/>
      <w:numFmt w:val="decimal"/>
      <w:lvlText w:val="%1."/>
      <w:lvlJc w:val="righ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righ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righ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righ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righ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righ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righ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righ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right"/>
      <w:pPr>
        <w:tabs>
          <w:tab w:val="num" w:pos="3600"/>
        </w:tabs>
        <w:ind w:left="3600" w:hanging="360"/>
      </w:pPr>
      <w:rPr/>
    </w:lvl>
  </w:abstractNum>
  <w:abstractNum w:abstractNumId="7">
    <w:lvl w:ilvl="0">
      <w:start w:val="1"/>
      <w:numFmt w:val="decimal"/>
      <w:lvlText w:val="%1."/>
      <w:lvlJc w:val="righ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righ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righ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righ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righ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righ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righ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righ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right"/>
      <w:pPr>
        <w:tabs>
          <w:tab w:val="num" w:pos="3600"/>
        </w:tabs>
        <w:ind w:left="3600" w:hanging="360"/>
      </w:pPr>
      <w:rPr/>
    </w:lvl>
  </w:abstractNum>
  <w:abstractNum w:abstractNumId="8">
    <w:lvl w:ilvl="0">
      <w:start w:val="1"/>
      <w:numFmt w:val="decimal"/>
      <w:lvlText w:val="%1."/>
      <w:lvlJc w:val="righ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righ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righ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righ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righ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righ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righ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righ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right"/>
      <w:pPr>
        <w:tabs>
          <w:tab w:val="num" w:pos="3600"/>
        </w:tabs>
        <w:ind w:left="3600" w:hanging="360"/>
      </w:pPr>
      <w:rPr/>
    </w:lvl>
  </w:abstractNum>
  <w:abstractNum w:abstractNumId="9">
    <w:lvl w:ilvl="0">
      <w:start w:val="1"/>
      <w:numFmt w:val="decimal"/>
      <w:lvlText w:val="%1."/>
      <w:lvlJc w:val="righ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righ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righ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righ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righ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righ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righ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righ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right"/>
      <w:pPr>
        <w:tabs>
          <w:tab w:val="num" w:pos="3600"/>
        </w:tabs>
        <w:ind w:left="3600" w:hanging="360"/>
      </w:pPr>
      <w:rPr/>
    </w:lvl>
  </w:abstractNum>
  <w:abstractNum w:abstractNumId="10">
    <w:lvl w:ilvl="0">
      <w:start w:val="1"/>
      <w:numFmt w:val="decimal"/>
      <w:lvlText w:val="%1."/>
      <w:lvlJc w:val="righ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righ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righ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righ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righ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righ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righ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righ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right"/>
      <w:pPr>
        <w:tabs>
          <w:tab w:val="num" w:pos="3600"/>
        </w:tabs>
        <w:ind w:left="3600" w:hanging="360"/>
      </w:pPr>
      <w:rPr/>
    </w:lvl>
  </w:abstractNum>
  <w:abstractNum w:abstractNumId="11">
    <w:lvl w:ilvl="0">
      <w:start w:val="1"/>
      <w:numFmt w:val="decimal"/>
      <w:lvlText w:val="%1."/>
      <w:lvlJc w:val="righ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righ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righ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righ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righ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righ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righ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righ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right"/>
      <w:pPr>
        <w:tabs>
          <w:tab w:val="num" w:pos="3600"/>
        </w:tabs>
        <w:ind w:left="3600" w:hanging="360"/>
      </w:pPr>
      <w:rPr/>
    </w:lvl>
  </w:abstractNum>
  <w:abstractNum w:abstractNumId="12">
    <w:lvl w:ilvl="0">
      <w:start w:val="1"/>
      <w:numFmt w:val="decimal"/>
      <w:lvlText w:val="%1."/>
      <w:lvlJc w:val="righ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righ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righ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righ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righ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righ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righ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righ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right"/>
      <w:pPr>
        <w:tabs>
          <w:tab w:val="num" w:pos="3600"/>
        </w:tabs>
        <w:ind w:left="3600" w:hanging="360"/>
      </w:pPr>
      <w:rPr/>
    </w:lvl>
  </w:abstractNum>
  <w:abstractNum w:abstractNumId="13">
    <w:lvl w:ilvl="0">
      <w:start w:val="1"/>
      <w:numFmt w:val="decimal"/>
      <w:lvlText w:val="%1."/>
      <w:lvlJc w:val="righ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righ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righ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righ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righ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righ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righ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righ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right"/>
      <w:pPr>
        <w:tabs>
          <w:tab w:val="num" w:pos="3600"/>
        </w:tabs>
        <w:ind w:left="3600" w:hanging="360"/>
      </w:pPr>
      <w:rPr/>
    </w:lvl>
  </w:abstractNum>
  <w:abstractNum w:abstractNumId="14">
    <w:lvl w:ilvl="0">
      <w:start w:val="1"/>
      <w:numFmt w:val="bullet"/>
      <w:lvlText w:val=""/>
      <w:lvlJc w:val="righ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righ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righ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righ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righ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righ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righ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righ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righ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15">
    <w:lvl w:ilvl="0">
      <w:start w:val="1"/>
      <w:numFmt w:val="bullet"/>
      <w:lvlText w:val=""/>
      <w:lvlJc w:val="righ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righ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righ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righ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righ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righ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righ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righ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righ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16">
    <w:lvl w:ilvl="0">
      <w:start w:val="1"/>
      <w:numFmt w:val="decimal"/>
      <w:lvlText w:val="%1."/>
      <w:lvlJc w:val="righ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righ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righ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righ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righ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righ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righ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righ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right"/>
      <w:pPr>
        <w:tabs>
          <w:tab w:val="num" w:pos="3600"/>
        </w:tabs>
        <w:ind w:left="3600" w:hanging="360"/>
      </w:pPr>
      <w:rPr/>
    </w:lvl>
  </w:abstractNum>
  <w:abstractNum w:abstractNumId="17">
    <w:lvl w:ilvl="0">
      <w:start w:val="1"/>
      <w:numFmt w:val="decimal"/>
      <w:lvlText w:val="%1."/>
      <w:lvlJc w:val="righ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righ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righ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righ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righ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righ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righ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righ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right"/>
      <w:pPr>
        <w:tabs>
          <w:tab w:val="num" w:pos="3600"/>
        </w:tabs>
        <w:ind w:left="3600" w:hanging="360"/>
      </w:pPr>
      <w:rPr/>
    </w:lvl>
  </w:abstractNum>
  <w:abstractNum w:abstractNumId="18">
    <w:lvl w:ilvl="0">
      <w:start w:val="1"/>
      <w:numFmt w:val="decimal"/>
      <w:lvlText w:val="%1."/>
      <w:lvlJc w:val="righ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righ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righ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righ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righ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righ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righ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righ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right"/>
      <w:pPr>
        <w:tabs>
          <w:tab w:val="num" w:pos="3600"/>
        </w:tabs>
        <w:ind w:left="3600" w:hanging="360"/>
      </w:pPr>
      <w:rPr/>
    </w:lvl>
  </w:abstractNum>
  <w:abstractNum w:abstractNumId="19">
    <w:lvl w:ilvl="0">
      <w:start w:val="1"/>
      <w:numFmt w:val="decimal"/>
      <w:lvlText w:val="%1."/>
      <w:lvlJc w:val="righ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righ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righ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righ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righ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righ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righ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righ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right"/>
      <w:pPr>
        <w:tabs>
          <w:tab w:val="num" w:pos="3600"/>
        </w:tabs>
        <w:ind w:left="3600" w:hanging="360"/>
      </w:pPr>
      <w:rPr/>
    </w:lvl>
  </w:abstractNum>
  <w:abstractNum w:abstractNumId="20">
    <w:lvl w:ilvl="0">
      <w:start w:val="1"/>
      <w:numFmt w:val="decimal"/>
      <w:lvlText w:val="%1."/>
      <w:lvlJc w:val="righ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righ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righ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righ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righ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righ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righ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righ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right"/>
      <w:pPr>
        <w:tabs>
          <w:tab w:val="num" w:pos="3600"/>
        </w:tabs>
        <w:ind w:left="3600" w:hanging="360"/>
      </w:pPr>
      <w:rPr/>
    </w:lvl>
  </w:abstractNum>
  <w:abstractNum w:abstractNumId="21">
    <w:lvl w:ilvl="0">
      <w:start w:val="1"/>
      <w:numFmt w:val="decimal"/>
      <w:lvlText w:val="%1."/>
      <w:lvlJc w:val="righ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righ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righ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righ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righ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righ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righ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righ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right"/>
      <w:pPr>
        <w:tabs>
          <w:tab w:val="num" w:pos="3600"/>
        </w:tabs>
        <w:ind w:left="3600" w:hanging="360"/>
      </w:pPr>
      <w:rPr/>
    </w:lvl>
  </w:abstractNum>
  <w:abstractNum w:abstractNumId="22">
    <w:lvl w:ilvl="0">
      <w:start w:val="1"/>
      <w:numFmt w:val="decimal"/>
      <w:lvlText w:val="%1."/>
      <w:lvlJc w:val="righ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righ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righ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righ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righ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righ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righ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righ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right"/>
      <w:pPr>
        <w:tabs>
          <w:tab w:val="num" w:pos="3600"/>
        </w:tabs>
        <w:ind w:left="3600" w:hanging="360"/>
      </w:pPr>
      <w:rPr/>
    </w:lvl>
  </w:abstractNum>
  <w:abstractNum w:abstractNumId="23">
    <w:lvl w:ilvl="0">
      <w:start w:val="1"/>
      <w:numFmt w:val="decimal"/>
      <w:lvlText w:val="%1."/>
      <w:lvlJc w:val="righ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righ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righ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righ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righ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righ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righ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righ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right"/>
      <w:pPr>
        <w:tabs>
          <w:tab w:val="num" w:pos="3600"/>
        </w:tabs>
        <w:ind w:left="3600" w:hanging="360"/>
      </w:pPr>
      <w:rPr/>
    </w:lvl>
  </w:abstractNum>
  <w:abstractNum w:abstractNumId="24">
    <w:lvl w:ilvl="0">
      <w:start w:val="1"/>
      <w:numFmt w:val="decimal"/>
      <w:lvlText w:val="%1."/>
      <w:lvlJc w:val="righ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righ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righ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righ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righ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righ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righ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righ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right"/>
      <w:pPr>
        <w:tabs>
          <w:tab w:val="num" w:pos="3600"/>
        </w:tabs>
        <w:ind w:left="3600" w:hanging="360"/>
      </w:pPr>
      <w:rPr/>
    </w:lvl>
  </w:abstractNum>
  <w:abstractNum w:abstractNumId="25">
    <w:lvl w:ilvl="0">
      <w:start w:val="1"/>
      <w:numFmt w:val="decimal"/>
      <w:lvlText w:val="%1."/>
      <w:lvlJc w:val="righ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righ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righ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righ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righ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righ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righ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righ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right"/>
      <w:pPr>
        <w:tabs>
          <w:tab w:val="num" w:pos="3600"/>
        </w:tabs>
        <w:ind w:left="3600" w:hanging="360"/>
      </w:pPr>
      <w:rPr/>
    </w:lvl>
  </w:abstractNum>
  <w:abstractNum w:abstractNumId="26">
    <w:lvl w:ilvl="0">
      <w:start w:val="1"/>
      <w:numFmt w:val="decimal"/>
      <w:lvlText w:val="%1."/>
      <w:lvlJc w:val="righ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righ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righ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righ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righ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righ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righ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righ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right"/>
      <w:pPr>
        <w:tabs>
          <w:tab w:val="num" w:pos="3600"/>
        </w:tabs>
        <w:ind w:left="3600" w:hanging="360"/>
      </w:pPr>
      <w:rPr/>
    </w:lvl>
  </w:abstractNum>
  <w:abstractNum w:abstractNumId="27">
    <w:lvl w:ilvl="0">
      <w:start w:val="1"/>
      <w:numFmt w:val="decimal"/>
      <w:lvlText w:val="%1."/>
      <w:lvlJc w:val="righ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righ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righ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righ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righ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righ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righ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righ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right"/>
      <w:pPr>
        <w:tabs>
          <w:tab w:val="num" w:pos="3600"/>
        </w:tabs>
        <w:ind w:left="3600" w:hanging="360"/>
      </w:pPr>
      <w:rPr/>
    </w:lvl>
  </w:abstractNum>
  <w:abstractNum w:abstractNumId="28">
    <w:lvl w:ilvl="0">
      <w:start w:val="1"/>
      <w:numFmt w:val="decimal"/>
      <w:lvlText w:val="%1."/>
      <w:lvlJc w:val="righ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righ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righ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righ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righ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righ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righ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righ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right"/>
      <w:pPr>
        <w:tabs>
          <w:tab w:val="num" w:pos="3600"/>
        </w:tabs>
        <w:ind w:left="3600" w:hanging="360"/>
      </w:pPr>
      <w:rPr/>
    </w:lvl>
  </w:abstractNum>
  <w:abstractNum w:abstractNumId="29">
    <w:lvl w:ilvl="0">
      <w:start w:val="1"/>
      <w:numFmt w:val="decimal"/>
      <w:lvlText w:val="%1."/>
      <w:lvlJc w:val="righ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righ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righ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righ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righ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righ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righ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righ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right"/>
      <w:pPr>
        <w:tabs>
          <w:tab w:val="num" w:pos="3600"/>
        </w:tabs>
        <w:ind w:left="3600" w:hanging="360"/>
      </w:pPr>
      <w:rPr/>
    </w:lvl>
  </w:abstractNum>
  <w:abstractNum w:abstractNumId="30">
    <w:lvl w:ilvl="0">
      <w:start w:val="1"/>
      <w:numFmt w:val="decimal"/>
      <w:lvlText w:val="%1."/>
      <w:lvlJc w:val="righ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righ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righ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righ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righ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righ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righ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righ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right"/>
      <w:pPr>
        <w:tabs>
          <w:tab w:val="num" w:pos="3600"/>
        </w:tabs>
        <w:ind w:left="3600" w:hanging="360"/>
      </w:pPr>
      <w:rPr/>
    </w:lvl>
  </w:abstractNum>
  <w:abstractNum w:abstractNumId="31">
    <w:lvl w:ilvl="0">
      <w:start w:val="1"/>
      <w:numFmt w:val="decimal"/>
      <w:lvlText w:val="%1."/>
      <w:lvlJc w:val="righ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righ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righ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righ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righ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righ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righ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righ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right"/>
      <w:pPr>
        <w:tabs>
          <w:tab w:val="num" w:pos="3600"/>
        </w:tabs>
        <w:ind w:left="3600" w:hanging="360"/>
      </w:pPr>
      <w:rPr/>
    </w:lvl>
  </w:abstractNum>
  <w:abstractNum w:abstractNumId="32">
    <w:lvl w:ilvl="0">
      <w:start w:val="1"/>
      <w:numFmt w:val="bullet"/>
      <w:lvlText w:val=""/>
      <w:lvlJc w:val="righ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righ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righ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righ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righ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righ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righ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righ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righ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33">
    <w:lvl w:ilvl="0">
      <w:start w:val="1"/>
      <w:numFmt w:val="bullet"/>
      <w:lvlText w:val=""/>
      <w:lvlJc w:val="righ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righ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righ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righ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righ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righ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righ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righ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righ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34">
    <w:lvl w:ilvl="0">
      <w:start w:val="1"/>
      <w:numFmt w:val="decimal"/>
      <w:lvlText w:val="%1."/>
      <w:lvlJc w:val="righ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righ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righ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righ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righ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righ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righ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righ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right"/>
      <w:pPr>
        <w:tabs>
          <w:tab w:val="num" w:pos="3600"/>
        </w:tabs>
        <w:ind w:left="3600" w:hanging="360"/>
      </w:pPr>
      <w:rPr/>
    </w:lvl>
  </w:abstractNum>
  <w:abstractNum w:abstractNumId="35">
    <w:lvl w:ilvl="0">
      <w:start w:val="1"/>
      <w:numFmt w:val="decimal"/>
      <w:lvlText w:val="%1."/>
      <w:lvlJc w:val="righ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righ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righ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righ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righ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righ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righ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righ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right"/>
      <w:pPr>
        <w:tabs>
          <w:tab w:val="num" w:pos="3600"/>
        </w:tabs>
        <w:ind w:left="3600" w:hanging="360"/>
      </w:pPr>
      <w:rPr/>
    </w:lvl>
  </w:abstractNum>
  <w:abstractNum w:abstractNumId="36">
    <w:lvl w:ilvl="0">
      <w:start w:val="1"/>
      <w:numFmt w:val="decimal"/>
      <w:lvlText w:val="%1."/>
      <w:lvlJc w:val="righ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righ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righ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righ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righ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righ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righ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righ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right"/>
      <w:pPr>
        <w:tabs>
          <w:tab w:val="num" w:pos="3600"/>
        </w:tabs>
        <w:ind w:left="3600" w:hanging="360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footnotePr>
    <w:numFmt w:val="decimal"/>
    <w:numRestart w:val="eachSect"/>
    <w:footnote w:id="0"/>
    <w:footnote w:id="1"/>
  </w:foot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themeFontLang w:val="en-US" w:eastAsia="" w:bidi="he-IL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Arial" w:asciiTheme="minorHAnsi" w:cstheme="minorBidi" w:eastAsiaTheme="minorHAnsi" w:hAnsiTheme="minorHAnsi"/>
        <w:sz w:val="22"/>
        <w:szCs w:val="22"/>
        <w:lang w:val="en-US" w:eastAsia="en-US" w:bidi="he-IL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ba7bec"/>
    <w:pPr>
      <w:widowControl/>
      <w:suppressAutoHyphens w:val="true"/>
      <w:bidi w:val="1"/>
      <w:spacing w:lineRule="auto" w:line="259" w:before="0" w:after="0"/>
      <w:jc w:val="left"/>
    </w:pPr>
    <w:rPr>
      <w:rFonts w:ascii="Calibri" w:hAnsi="Calibri" w:eastAsia="Calibri" w:cs="Shofar" w:asciiTheme="minorHAnsi" w:eastAsiaTheme="minorHAnsi" w:hAnsiTheme="minorHAnsi"/>
      <w:color w:val="auto"/>
      <w:kern w:val="0"/>
      <w:sz w:val="22"/>
      <w:szCs w:val="22"/>
      <w:lang w:val="en-US" w:eastAsia="en-US" w:bidi="he-IL"/>
    </w:rPr>
  </w:style>
  <w:style w:type="paragraph" w:styleId="Heading1">
    <w:name w:val="Heading 1"/>
    <w:basedOn w:val="Heading"/>
    <w:next w:val="TextBody"/>
    <w:qFormat/>
    <w:pPr>
      <w:jc w:val="center"/>
      <w:outlineLvl w:val="0"/>
    </w:pPr>
    <w:rPr>
      <w:b/>
      <w:bCs/>
      <w:sz w:val="24"/>
      <w:szCs w:val="24"/>
      <w:u w:val="single"/>
    </w:rPr>
  </w:style>
  <w:style w:type="paragraph" w:styleId="Heading2">
    <w:name w:val="Heading 2"/>
    <w:basedOn w:val="Heading"/>
    <w:next w:val="TextBody"/>
    <w:qFormat/>
    <w:pPr>
      <w:numPr>
        <w:ilvl w:val="1"/>
        <w:numId w:val="2"/>
      </w:numPr>
      <w:spacing w:before="200" w:after="120"/>
      <w:outlineLvl w:val="1"/>
    </w:pPr>
    <w:rPr>
      <w:b/>
      <w:bCs/>
      <w:sz w:val="24"/>
      <w:szCs w:val="24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FootnoteTextChar" w:customStyle="1">
    <w:name w:val="Footnote Text Char"/>
    <w:basedOn w:val="DefaultParagraphFont"/>
    <w:link w:val="Footnote"/>
    <w:uiPriority w:val="99"/>
    <w:semiHidden/>
    <w:qFormat/>
    <w:rsid w:val="00f522fb"/>
    <w:rPr>
      <w:sz w:val="20"/>
      <w:szCs w:val="20"/>
    </w:rPr>
  </w:style>
  <w:style w:type="character" w:styleId="FootnoteCharacters" w:customStyle="1">
    <w:name w:val="Footnote Characters"/>
    <w:uiPriority w:val="99"/>
    <w:semiHidden/>
    <w:unhideWhenUsed/>
    <w:qFormat/>
    <w:rsid w:val="00f522fb"/>
    <w:rPr>
      <w:vertAlign w:val="superscript"/>
    </w:rPr>
  </w:style>
  <w:style w:type="character" w:styleId="FootnoteAnchor">
    <w:name w:val="Footnote Reference"/>
    <w:rPr>
      <w:vertAlign w:val="superscript"/>
    </w:rPr>
  </w:style>
  <w:style w:type="character" w:styleId="Linenumber">
    <w:name w:val="line number"/>
    <w:qFormat/>
    <w:rPr/>
  </w:style>
  <w:style w:type="character" w:styleId="EndnoteCharacters" w:customStyle="1">
    <w:name w:val="Endnote Characters"/>
    <w:qFormat/>
    <w:rPr>
      <w:vertAlign w:val="superscript"/>
    </w:rPr>
  </w:style>
  <w:style w:type="character" w:styleId="EndnoteAnchor">
    <w:name w:val="Endnote Reference"/>
    <w:rPr>
      <w:vertAlign w:val="superscript"/>
    </w:rPr>
  </w:style>
  <w:style w:type="character" w:styleId="NumberingSymbols" w:customStyle="1">
    <w:name w:val="Numbering Symbols"/>
    <w:qFormat/>
    <w:rPr/>
  </w:style>
  <w:style w:type="character" w:styleId="Bullets" w:customStyle="1">
    <w:name w:val="Bullets"/>
    <w:qFormat/>
    <w:rPr>
      <w:rFonts w:ascii="OpenSymbol" w:hAnsi="OpenSymbol" w:eastAsia="OpenSymbol" w:cs="OpenSymbol"/>
    </w:rPr>
  </w:style>
  <w:style w:type="character" w:styleId="LineNumbering">
    <w:name w:val="Line Number"/>
    <w:rPr/>
  </w:style>
  <w:style w:type="paragraph" w:styleId="Heading" w:customStyle="1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Microsoft YaHei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/>
  </w:style>
  <w:style w:type="paragraph" w:styleId="Caption">
    <w:name w:val="Caption"/>
    <w:basedOn w:val="Normal"/>
    <w:qFormat/>
    <w:pPr>
      <w:suppressLineNumbers/>
      <w:spacing w:before="120" w:after="120"/>
    </w:pPr>
    <w:rPr>
      <w:rFonts w:ascii="SBL Hebrew" w:hAnsi="SBL Hebrew" w:cs="Narkisim"/>
      <w:i/>
      <w:iCs/>
      <w:sz w:val="24"/>
      <w:szCs w:val="22"/>
    </w:rPr>
  </w:style>
  <w:style w:type="paragraph" w:styleId="Index" w:customStyle="1">
    <w:name w:val="Index"/>
    <w:basedOn w:val="Normal"/>
    <w:qFormat/>
    <w:pPr>
      <w:suppressLineNumbers/>
    </w:pPr>
    <w:rPr/>
  </w:style>
  <w:style w:type="paragraph" w:styleId="Caption1">
    <w:name w:val="caption"/>
    <w:basedOn w:val="Normal"/>
    <w:qFormat/>
    <w:pPr>
      <w:suppressLineNumbers/>
      <w:spacing w:before="120" w:after="120"/>
    </w:pPr>
    <w:rPr>
      <w:i/>
      <w:iCs/>
      <w:sz w:val="24"/>
      <w:szCs w:val="24"/>
    </w:rPr>
  </w:style>
  <w:style w:type="paragraph" w:styleId="Footnote">
    <w:name w:val="Footnote Text"/>
    <w:basedOn w:val="Normal"/>
    <w:link w:val="FootnoteTextChar"/>
    <w:uiPriority w:val="99"/>
    <w:semiHidden/>
    <w:unhideWhenUsed/>
    <w:rsid w:val="00f522fb"/>
    <w:pPr>
      <w:spacing w:lineRule="auto" w:line="240" w:before="86" w:after="86"/>
      <w:ind w:left="346" w:hanging="346"/>
    </w:pPr>
    <w:rPr>
      <w:sz w:val="20"/>
      <w:szCs w:val="20"/>
    </w:rPr>
  </w:style>
  <w:style w:type="paragraph" w:styleId="Endnote">
    <w:name w:val="Endnote Text"/>
    <w:basedOn w:val="Normal"/>
    <w:pPr>
      <w:suppressLineNumbers/>
      <w:ind w:left="340" w:hanging="340"/>
    </w:pPr>
    <w:rPr>
      <w:sz w:val="20"/>
      <w:szCs w:val="20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otnotes" Target="footnotes.xml"/><Relationship Id="rId3" Type="http://schemas.openxmlformats.org/officeDocument/2006/relationships/numbering" Target="numbering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44056</TotalTime>
  <Application>LibreOffice/7.5.3.2$Windows_X86_64 LibreOffice_project/9f56dff12ba03b9acd7730a5a481eea045e468f3</Application>
  <AppVersion>15.0000</AppVersion>
  <Pages>21</Pages>
  <Words>10112</Words>
  <Characters>42265</Characters>
  <CharactersWithSpaces>52215</CharactersWithSpaces>
  <Paragraphs>523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2023-07-25T20:36:00Z</dcterms:created>
  <dc:creator>שי הכהן</dc:creator>
  <dc:description/>
  <dc:language>en-US</dc:language>
  <cp:lastModifiedBy/>
  <dcterms:modified xsi:type="dcterms:W3CDTF">2024-07-25T16:24:25Z</dcterms:modified>
  <cp:revision>477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