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67E8" w:rsidRDefault="00420CB5">
      <w:pPr>
        <w:pStyle w:val="Heading1"/>
      </w:pPr>
      <w:r>
        <w:rPr>
          <w:rtl/>
        </w:rPr>
        <w:t>פרק ראשון</w:t>
      </w:r>
      <w:r>
        <w:rPr>
          <w:rStyle w:val="FootnoteReference"/>
          <w:rtl/>
        </w:rPr>
        <w:footnoteReference w:customMarkFollows="1" w:id="1"/>
        <w:t xml:space="preserve"> </w:t>
      </w:r>
    </w:p>
    <w:p w:rsidR="00F267E8" w:rsidRDefault="00420CB5">
      <w:pPr>
        <w:pStyle w:val="Heading2"/>
      </w:pPr>
      <w:r>
        <w:rPr>
          <w:rtl/>
        </w:rPr>
        <w:t>משנה א</w:t>
      </w:r>
      <w:r>
        <w:rPr>
          <w:rStyle w:val="FootnoteReference"/>
          <w:rtl/>
        </w:rPr>
        <w:footnoteReference w:customMarkFollows="1" w:id="2"/>
        <w:t xml:space="preserve"> </w:t>
      </w:r>
    </w:p>
    <w:p w:rsidR="00F267E8" w:rsidRDefault="00420CB5">
      <w:pPr>
        <w:pStyle w:val="BodyText"/>
      </w:pPr>
      <w:r>
        <w:rPr>
          <w:rStyle w:val="FootnoteReference"/>
          <w:rtl/>
        </w:rPr>
        <w:footnoteReference w:customMarkFollows="1" w:id="3"/>
        <w:t xml:space="preserve"> </w:t>
      </w:r>
      <w:r>
        <w:rPr>
          <w:rtl/>
        </w:rPr>
        <w:t>כָּל הַמְּנָחוֹת שֶׁנִּקְמְצוּ שֶׁלֹּא לִשְׁמָן</w:t>
      </w:r>
      <w:r>
        <w:rPr>
          <w:rStyle w:val="FootnoteReference"/>
          <w:rtl/>
        </w:rPr>
        <w:footnoteReference w:id="4"/>
      </w:r>
      <w:r>
        <w:rPr>
          <w:rtl/>
        </w:rPr>
        <w:t>, כְּשֵׁרוֹת, אֶלָּא</w:t>
      </w:r>
      <w:r>
        <w:rPr>
          <w:rStyle w:val="FootnoteReference"/>
          <w:rtl/>
        </w:rPr>
        <w:footnoteReference w:id="5"/>
      </w:r>
      <w:r>
        <w:rPr>
          <w:rtl/>
        </w:rPr>
        <w:t xml:space="preserve"> שֶׁלֹּא עָלוּ לַבְּעָלִים מִשּׁוּם חוֹבָה</w:t>
      </w:r>
      <w:r>
        <w:rPr>
          <w:rStyle w:val="FootnoteReference"/>
          <w:rtl/>
        </w:rPr>
        <w:footnoteReference w:id="6"/>
      </w:r>
      <w:r>
        <w:rPr>
          <w:rtl/>
        </w:rPr>
        <w:t>, חוּץ מִמִּנְחַת חוֹטֵא, וּמִנְחַת קְנָאוֹת</w:t>
      </w:r>
      <w:r>
        <w:rPr>
          <w:rStyle w:val="FootnoteReference"/>
          <w:rtl/>
        </w:rPr>
        <w:footnoteReference w:id="7"/>
      </w:r>
      <w:r>
        <w:rPr>
          <w:rtl/>
        </w:rPr>
        <w:t>.</w:t>
      </w:r>
      <w:r>
        <w:rPr>
          <w:rStyle w:val="FootnoteReference"/>
          <w:rtl/>
        </w:rPr>
        <w:footnoteReference w:id="8"/>
      </w:r>
      <w:r>
        <w:rPr>
          <w:rStyle w:val="FootnoteReference"/>
          <w:rtl/>
        </w:rPr>
        <w:footnoteReference w:id="9"/>
      </w:r>
      <w:r>
        <w:rPr>
          <w:rtl/>
        </w:rPr>
        <w:t xml:space="preserve"> מִנְחַת חוֹטֵא וּמִנְחַת קְנָאוֹת שֶׁקְּמָצָן שֶׁלֹּא לִשְׁמָן, נָתַן בַּכְּלִי, וְהִלֵּךְ, וְהִקְטִיר שֶׁלֹּא לִשְׁמָן, אוֹ לִשְׁמָן וְשֶׁלֹּא </w:t>
      </w:r>
      <w:r>
        <w:rPr>
          <w:rtl/>
        </w:rPr>
        <w:lastRenderedPageBreak/>
        <w:t>לִשְׁמָן, אוֹ שֶׁלֹּא לִשְׁמָן וְלִשְׁמָן, פְּסוּלוֹת. כֵּיצַד לִשְׁמָן וְשֶׁלֹּא לִשְׁמָן, לְשֵׁם מִנְחַת חוֹטֵא וּלְשֵׁם מִנְחַת נְדָבָה</w:t>
      </w:r>
      <w:r>
        <w:rPr>
          <w:rStyle w:val="FootnoteReference"/>
          <w:rtl/>
        </w:rPr>
        <w:footnoteReference w:id="10"/>
      </w:r>
      <w:r>
        <w:rPr>
          <w:rtl/>
        </w:rPr>
        <w:t>, אוֹ שֶׁלֹּא לִשְׁמָן וְלִשְׁמָן</w:t>
      </w:r>
      <w:r>
        <w:rPr>
          <w:rStyle w:val="FootnoteReference"/>
          <w:rtl/>
        </w:rPr>
        <w:footnoteReference w:id="11"/>
      </w:r>
      <w:r>
        <w:rPr>
          <w:rtl/>
        </w:rPr>
        <w:t>, לְשֵׁם מִנְחַת נְדָבָה וּלְשֵׁם מִנְחַת חוֹטֵא:</w:t>
      </w:r>
      <w:r>
        <w:rPr>
          <w:rStyle w:val="FootnoteReference"/>
          <w:rtl/>
        </w:rPr>
        <w:footnoteReference w:id="12"/>
      </w:r>
      <w:r>
        <w:rPr>
          <w:rtl/>
        </w:rPr>
        <w:t xml:space="preserve"> </w:t>
      </w:r>
    </w:p>
    <w:p w:rsidR="00F267E8" w:rsidRDefault="00420CB5">
      <w:pPr>
        <w:pStyle w:val="Heading2"/>
      </w:pPr>
      <w:r>
        <w:rPr>
          <w:rtl/>
        </w:rPr>
        <w:lastRenderedPageBreak/>
        <w:t>משנה ב</w:t>
      </w:r>
      <w:r>
        <w:rPr>
          <w:rStyle w:val="FootnoteReference"/>
          <w:rtl/>
        </w:rPr>
        <w:footnoteReference w:id="13"/>
      </w:r>
    </w:p>
    <w:p w:rsidR="00F267E8" w:rsidRDefault="00420CB5">
      <w:pPr>
        <w:pStyle w:val="BodyText"/>
      </w:pPr>
      <w:r>
        <w:rPr>
          <w:rtl/>
        </w:rPr>
        <w:t>אַחַת מִנְחַת חוֹטֵא וְאַחַת כָּל הַמְּנָחוֹת</w:t>
      </w:r>
      <w:r>
        <w:rPr>
          <w:rStyle w:val="FootnoteReference"/>
          <w:rtl/>
        </w:rPr>
        <w:footnoteReference w:id="14"/>
      </w:r>
      <w:r>
        <w:rPr>
          <w:rtl/>
        </w:rPr>
        <w:t xml:space="preserve"> שֶׁקְּמָצָן זָר</w:t>
      </w:r>
      <w:r>
        <w:rPr>
          <w:rStyle w:val="FootnoteReference"/>
          <w:rtl/>
        </w:rPr>
        <w:footnoteReference w:id="15"/>
      </w:r>
      <w:r>
        <w:rPr>
          <w:rStyle w:val="FootnoteReference"/>
          <w:rtl/>
        </w:rPr>
        <w:footnoteReference w:id="16"/>
      </w:r>
      <w:r>
        <w:rPr>
          <w:rtl/>
        </w:rPr>
        <w:t>, אוֹנֵן</w:t>
      </w:r>
      <w:r>
        <w:rPr>
          <w:rStyle w:val="FootnoteReference"/>
          <w:rtl/>
        </w:rPr>
        <w:footnoteReference w:id="17"/>
      </w:r>
      <w:r>
        <w:rPr>
          <w:rStyle w:val="FootnoteReference"/>
          <w:rtl/>
        </w:rPr>
        <w:footnoteReference w:id="18"/>
      </w:r>
      <w:r>
        <w:rPr>
          <w:rStyle w:val="FootnoteReference"/>
          <w:rtl/>
        </w:rPr>
        <w:footnoteReference w:id="19"/>
      </w:r>
      <w:r>
        <w:rPr>
          <w:rtl/>
        </w:rPr>
        <w:t>, טְבוּל יוֹם</w:t>
      </w:r>
      <w:r>
        <w:rPr>
          <w:rStyle w:val="FootnoteReference"/>
          <w:rtl/>
        </w:rPr>
        <w:footnoteReference w:id="20"/>
      </w:r>
      <w:r>
        <w:rPr>
          <w:rStyle w:val="FootnoteReference"/>
          <w:rtl/>
        </w:rPr>
        <w:footnoteReference w:id="21"/>
      </w:r>
      <w:r>
        <w:rPr>
          <w:rtl/>
        </w:rPr>
        <w:t>, מְחֻסַּר בְּגָדִים</w:t>
      </w:r>
      <w:r>
        <w:rPr>
          <w:rStyle w:val="FootnoteReference"/>
          <w:rtl/>
        </w:rPr>
        <w:footnoteReference w:id="22"/>
      </w:r>
      <w:r>
        <w:rPr>
          <w:rStyle w:val="FootnoteReference"/>
          <w:rtl/>
        </w:rPr>
        <w:footnoteReference w:id="23"/>
      </w:r>
      <w:r>
        <w:rPr>
          <w:rtl/>
        </w:rPr>
        <w:t>, מְחֻסַּר כִּפּוּרִים</w:t>
      </w:r>
      <w:r>
        <w:rPr>
          <w:rStyle w:val="FootnoteReference"/>
          <w:rtl/>
        </w:rPr>
        <w:footnoteReference w:id="24"/>
      </w:r>
      <w:r>
        <w:rPr>
          <w:rStyle w:val="FootnoteReference"/>
          <w:rtl/>
        </w:rPr>
        <w:footnoteReference w:id="25"/>
      </w:r>
      <w:r>
        <w:rPr>
          <w:rtl/>
        </w:rPr>
        <w:t>, שֶׁלֹּא רְחוּץ יָדַיִם וְרַגְלַיִם</w:t>
      </w:r>
      <w:r>
        <w:rPr>
          <w:rStyle w:val="FootnoteReference"/>
          <w:rtl/>
        </w:rPr>
        <w:footnoteReference w:id="26"/>
      </w:r>
      <w:r>
        <w:rPr>
          <w:rStyle w:val="FootnoteReference"/>
          <w:rtl/>
        </w:rPr>
        <w:footnoteReference w:id="27"/>
      </w:r>
      <w:r>
        <w:rPr>
          <w:rtl/>
        </w:rPr>
        <w:t>, עָרֵל</w:t>
      </w:r>
      <w:r>
        <w:rPr>
          <w:rStyle w:val="FootnoteReference"/>
          <w:rtl/>
        </w:rPr>
        <w:footnoteReference w:id="28"/>
      </w:r>
      <w:r>
        <w:rPr>
          <w:rStyle w:val="FootnoteReference"/>
          <w:rtl/>
        </w:rPr>
        <w:footnoteReference w:id="29"/>
      </w:r>
      <w:r>
        <w:rPr>
          <w:rtl/>
        </w:rPr>
        <w:t>, טָמֵא</w:t>
      </w:r>
      <w:r>
        <w:rPr>
          <w:rStyle w:val="FootnoteReference"/>
          <w:rtl/>
        </w:rPr>
        <w:footnoteReference w:id="30"/>
      </w:r>
      <w:r>
        <w:rPr>
          <w:rStyle w:val="FootnoteReference"/>
          <w:rtl/>
        </w:rPr>
        <w:footnoteReference w:id="31"/>
      </w:r>
      <w:r>
        <w:rPr>
          <w:rtl/>
        </w:rPr>
        <w:t>, יוֹשֵׁב</w:t>
      </w:r>
      <w:r>
        <w:rPr>
          <w:rStyle w:val="FootnoteReference"/>
          <w:rtl/>
        </w:rPr>
        <w:footnoteReference w:id="32"/>
      </w:r>
      <w:r>
        <w:rPr>
          <w:rtl/>
        </w:rPr>
        <w:t>, עוֹמֵד עַל גַּבֵּי כֵלִים, עַל גַּבֵּי בְהֵמָה</w:t>
      </w:r>
      <w:r>
        <w:rPr>
          <w:rStyle w:val="FootnoteReference"/>
          <w:rtl/>
        </w:rPr>
        <w:footnoteReference w:id="33"/>
      </w:r>
      <w:r>
        <w:rPr>
          <w:rtl/>
        </w:rPr>
        <w:t xml:space="preserve">, עַל גַּבֵּי </w:t>
      </w:r>
      <w:r>
        <w:rPr>
          <w:rtl/>
        </w:rPr>
        <w:lastRenderedPageBreak/>
        <w:t>רַגְלֵי חֲבֵרוֹ</w:t>
      </w:r>
      <w:r>
        <w:rPr>
          <w:rStyle w:val="FootnoteReference"/>
          <w:rtl/>
        </w:rPr>
        <w:footnoteReference w:id="34"/>
      </w:r>
      <w:r>
        <w:rPr>
          <w:rStyle w:val="FootnoteReference"/>
          <w:rtl/>
        </w:rPr>
        <w:footnoteReference w:id="35"/>
      </w:r>
      <w:r>
        <w:rPr>
          <w:rtl/>
        </w:rPr>
        <w:t>, פָּסָל. קָמַץ בִּשְׂמֹאל, פָּסָל</w:t>
      </w:r>
      <w:r>
        <w:rPr>
          <w:rStyle w:val="FootnoteReference"/>
          <w:rtl/>
        </w:rPr>
        <w:footnoteReference w:id="36"/>
      </w:r>
      <w:r>
        <w:rPr>
          <w:rtl/>
        </w:rPr>
        <w:t>. בֶּן בְּתֵירָא אוֹמֵר, יַחֲזִיר</w:t>
      </w:r>
      <w:r>
        <w:rPr>
          <w:rStyle w:val="FootnoteReference"/>
          <w:rtl/>
        </w:rPr>
        <w:footnoteReference w:id="37"/>
      </w:r>
      <w:r>
        <w:rPr>
          <w:rtl/>
        </w:rPr>
        <w:t xml:space="preserve"> וְיַחֲזֹר וְיִקְמֹץ בְּיָמִין</w:t>
      </w:r>
      <w:r>
        <w:rPr>
          <w:rStyle w:val="FootnoteReference"/>
          <w:rtl/>
        </w:rPr>
        <w:footnoteReference w:id="38"/>
      </w:r>
      <w:r>
        <w:rPr>
          <w:rStyle w:val="FootnoteReference"/>
          <w:rtl/>
        </w:rPr>
        <w:footnoteReference w:id="39"/>
      </w:r>
      <w:r>
        <w:rPr>
          <w:rtl/>
        </w:rPr>
        <w:t>. קָמַץ וְעָלָה בְיָדוֹ צְרוֹר</w:t>
      </w:r>
      <w:r>
        <w:rPr>
          <w:rStyle w:val="FootnoteReference"/>
          <w:rtl/>
        </w:rPr>
        <w:footnoteReference w:id="40"/>
      </w:r>
      <w:r>
        <w:rPr>
          <w:rtl/>
        </w:rPr>
        <w:t xml:space="preserve"> אוֹ גַרְגִּיר מֶלַח</w:t>
      </w:r>
      <w:r>
        <w:rPr>
          <w:rStyle w:val="FootnoteReference"/>
          <w:rtl/>
        </w:rPr>
        <w:footnoteReference w:id="41"/>
      </w:r>
      <w:r>
        <w:rPr>
          <w:rtl/>
        </w:rPr>
        <w:t xml:space="preserve"> אוֹ קֹרֶט שֶׁל לְבוֹנָה</w:t>
      </w:r>
      <w:r>
        <w:rPr>
          <w:rStyle w:val="FootnoteReference"/>
          <w:rtl/>
        </w:rPr>
        <w:footnoteReference w:id="42"/>
      </w:r>
      <w:r>
        <w:rPr>
          <w:rStyle w:val="FootnoteReference"/>
          <w:rtl/>
        </w:rPr>
        <w:footnoteReference w:id="43"/>
      </w:r>
      <w:r>
        <w:rPr>
          <w:rtl/>
        </w:rPr>
        <w:t>, פָּסַל, מִפְּנֵי שֶׁאָמְרוּ</w:t>
      </w:r>
      <w:r>
        <w:rPr>
          <w:rStyle w:val="FootnoteReference"/>
          <w:rtl/>
        </w:rPr>
        <w:footnoteReference w:id="44"/>
      </w:r>
      <w:r>
        <w:rPr>
          <w:rtl/>
        </w:rPr>
        <w:t>, הַקֹּמֶץ הַיָּתֵר וְהֶחָסֵר, פָּסוּל</w:t>
      </w:r>
      <w:r>
        <w:rPr>
          <w:rStyle w:val="FootnoteReference"/>
          <w:rtl/>
        </w:rPr>
        <w:footnoteReference w:id="45"/>
      </w:r>
      <w:r>
        <w:rPr>
          <w:rtl/>
        </w:rPr>
        <w:t>. אֵיזֶה הוּא הַיָּתֵר, שֶׁקְּמָצוֹ מְבֹרָץ. וְחָסֵר, שֶׁקְּמָצוֹ בְרָאשֵׁי אֶצְבְּעוֹתָיו</w:t>
      </w:r>
      <w:r>
        <w:rPr>
          <w:rStyle w:val="FootnoteReference"/>
          <w:rtl/>
        </w:rPr>
        <w:footnoteReference w:id="46"/>
      </w:r>
      <w:r>
        <w:rPr>
          <w:rtl/>
        </w:rPr>
        <w:t>. כֵּיצַד הוּא עוֹשֶׂה</w:t>
      </w:r>
      <w:r>
        <w:rPr>
          <w:rStyle w:val="FootnoteReference"/>
          <w:rtl/>
        </w:rPr>
        <w:footnoteReference w:id="47"/>
      </w:r>
      <w:r>
        <w:rPr>
          <w:rtl/>
        </w:rPr>
        <w:t>, פּוֹשֵׁט אֶת אֶצְבְּעוֹתָיו עַל פַּס יָדוֹ</w:t>
      </w:r>
      <w:r>
        <w:rPr>
          <w:rStyle w:val="FootnoteReference"/>
          <w:rtl/>
        </w:rPr>
        <w:footnoteReference w:id="48"/>
      </w:r>
      <w:r>
        <w:rPr>
          <w:rtl/>
        </w:rPr>
        <w:t xml:space="preserve">: </w:t>
      </w:r>
    </w:p>
    <w:p w:rsidR="00F267E8" w:rsidRDefault="00420CB5">
      <w:pPr>
        <w:pStyle w:val="Heading2"/>
      </w:pPr>
      <w:r>
        <w:rPr>
          <w:rtl/>
        </w:rPr>
        <w:lastRenderedPageBreak/>
        <w:t>משנה ג</w:t>
      </w:r>
      <w:r>
        <w:rPr>
          <w:rStyle w:val="FootnoteReference"/>
          <w:rtl/>
        </w:rPr>
        <w:footnoteReference w:id="49"/>
      </w:r>
    </w:p>
    <w:p w:rsidR="00F267E8" w:rsidRDefault="00420CB5">
      <w:pPr>
        <w:pStyle w:val="BodyText"/>
      </w:pPr>
      <w:r>
        <w:rPr>
          <w:rtl/>
        </w:rPr>
        <w:t>רִבָּה</w:t>
      </w:r>
      <w:r>
        <w:rPr>
          <w:rStyle w:val="FootnoteReference"/>
          <w:rtl/>
        </w:rPr>
        <w:footnoteReference w:id="50"/>
      </w:r>
      <w:r>
        <w:rPr>
          <w:rtl/>
        </w:rPr>
        <w:t xml:space="preserve"> שַׁמְנָהּ</w:t>
      </w:r>
      <w:r>
        <w:rPr>
          <w:rStyle w:val="FootnoteReference"/>
          <w:rtl/>
        </w:rPr>
        <w:footnoteReference w:id="51"/>
      </w:r>
      <w:r>
        <w:rPr>
          <w:rStyle w:val="FootnoteReference"/>
          <w:rtl/>
        </w:rPr>
        <w:footnoteReference w:id="52"/>
      </w:r>
      <w:r>
        <w:rPr>
          <w:rtl/>
        </w:rPr>
        <w:t>, וְחִסַּר שַׁמְנָהּ</w:t>
      </w:r>
      <w:r>
        <w:rPr>
          <w:rStyle w:val="FootnoteReference"/>
          <w:rtl/>
        </w:rPr>
        <w:footnoteReference w:id="53"/>
      </w:r>
      <w:r>
        <w:rPr>
          <w:rtl/>
        </w:rPr>
        <w:t>, חִסַּר</w:t>
      </w:r>
      <w:r>
        <w:rPr>
          <w:rStyle w:val="FootnoteReference"/>
          <w:rtl/>
        </w:rPr>
        <w:footnoteReference w:id="54"/>
      </w:r>
      <w:r>
        <w:rPr>
          <w:rtl/>
        </w:rPr>
        <w:t xml:space="preserve"> לְבוֹנָתָהּ</w:t>
      </w:r>
      <w:r>
        <w:rPr>
          <w:rStyle w:val="FootnoteReference"/>
          <w:rtl/>
        </w:rPr>
        <w:footnoteReference w:id="55"/>
      </w:r>
      <w:r>
        <w:rPr>
          <w:rtl/>
        </w:rPr>
        <w:t xml:space="preserve">, פְּסוּלָה. </w:t>
      </w:r>
      <w:r>
        <w:rPr>
          <w:rStyle w:val="FootnoteReference"/>
          <w:rtl/>
        </w:rPr>
        <w:footnoteReference w:id="56"/>
      </w:r>
      <w:r>
        <w:rPr>
          <w:rStyle w:val="FootnoteReference"/>
          <w:rtl/>
        </w:rPr>
        <w:footnoteReference w:id="57"/>
      </w:r>
      <w:r>
        <w:rPr>
          <w:rStyle w:val="FootnoteReference"/>
          <w:rtl/>
        </w:rPr>
        <w:footnoteReference w:id="58"/>
      </w:r>
      <w:r>
        <w:rPr>
          <w:rtl/>
        </w:rPr>
        <w:t>הַקּוֹמֵץ אֶת הַמִּנְחָה לֶאֱכֹל שְׁיָרֶיהָ בַחוּץ</w:t>
      </w:r>
      <w:r>
        <w:rPr>
          <w:rStyle w:val="FootnoteReference"/>
          <w:rtl/>
        </w:rPr>
        <w:footnoteReference w:id="59"/>
      </w:r>
      <w:r>
        <w:rPr>
          <w:rtl/>
        </w:rPr>
        <w:t>, אוֹ כַזַּיִת מִשְּׁיָרֶיהָ בַחוּץ</w:t>
      </w:r>
      <w:r>
        <w:rPr>
          <w:rStyle w:val="FootnoteReference"/>
          <w:rtl/>
        </w:rPr>
        <w:footnoteReference w:id="60"/>
      </w:r>
      <w:r>
        <w:rPr>
          <w:rtl/>
        </w:rPr>
        <w:t xml:space="preserve">, לְהַקְטִיר קֻמְצָהּ בַּחוּץ, אוֹ כַזַּיִת מִקֻּמְצָהּ בַּחוּץ, אוֹ לְהַקְטִיר לְבוֹנָתָהּ בַּחוּץ, פָּסוּל וְאֵין בּוֹ </w:t>
      </w:r>
      <w:r>
        <w:rPr>
          <w:rtl/>
        </w:rPr>
        <w:lastRenderedPageBreak/>
        <w:t>כָרֵת.</w:t>
      </w:r>
      <w:r>
        <w:rPr>
          <w:rStyle w:val="FootnoteReference"/>
          <w:rtl/>
        </w:rPr>
        <w:footnoteReference w:id="61"/>
      </w:r>
      <w:r>
        <w:rPr>
          <w:rtl/>
        </w:rPr>
        <w:t xml:space="preserve"> לֶאֱכֹל שְׁיָרֶיהָ לְמָחָר, אוֹ כַזַּיִת מִשְּׁיָרֶיהָ לְמָחָר, לְהַקְטִיר קֻמְצָהּ לְמָחָר, אוֹ כַזַּיִת מִקֻּמְצָהּ לְמָחָר, אוֹ לְהַקְטִיר לְבוֹנָתָהּ לְמָחָר, פִּגּוּל וְחַיָּבִין עָלָיו כָּרֵת</w:t>
      </w:r>
      <w:r>
        <w:rPr>
          <w:rStyle w:val="FootnoteReference"/>
          <w:rtl/>
        </w:rPr>
        <w:footnoteReference w:id="62"/>
      </w:r>
      <w:r>
        <w:rPr>
          <w:rtl/>
        </w:rPr>
        <w:t>. זֶה הַכְּלָל, כָּל הַקּוֹמֵץ</w:t>
      </w:r>
      <w:r>
        <w:rPr>
          <w:rStyle w:val="FootnoteReference"/>
          <w:rtl/>
        </w:rPr>
        <w:footnoteReference w:id="63"/>
      </w:r>
      <w:r>
        <w:rPr>
          <w:rtl/>
        </w:rPr>
        <w:t xml:space="preserve"> וְהַנּוֹתֵן בִּכְלִי</w:t>
      </w:r>
      <w:r>
        <w:rPr>
          <w:rStyle w:val="FootnoteReference"/>
          <w:rtl/>
        </w:rPr>
        <w:footnoteReference w:id="64"/>
      </w:r>
      <w:r>
        <w:rPr>
          <w:rtl/>
        </w:rPr>
        <w:t>, וְהַמְהַלֵּךְ</w:t>
      </w:r>
      <w:r>
        <w:rPr>
          <w:rStyle w:val="FootnoteReference"/>
          <w:rtl/>
        </w:rPr>
        <w:footnoteReference w:id="65"/>
      </w:r>
      <w:r>
        <w:rPr>
          <w:rtl/>
        </w:rPr>
        <w:t>, וְהַמַּקְטִיר</w:t>
      </w:r>
      <w:r>
        <w:rPr>
          <w:rStyle w:val="FootnoteReference"/>
          <w:rtl/>
        </w:rPr>
        <w:footnoteReference w:id="66"/>
      </w:r>
      <w:r>
        <w:rPr>
          <w:rtl/>
        </w:rPr>
        <w:t>, לֶאֱכֹל דָּבָר שֶׁדַּרְכּוֹ לֶאֱכֹל</w:t>
      </w:r>
      <w:r>
        <w:rPr>
          <w:rStyle w:val="FootnoteReference"/>
          <w:rtl/>
        </w:rPr>
        <w:footnoteReference w:id="67"/>
      </w:r>
      <w:r>
        <w:rPr>
          <w:rtl/>
        </w:rPr>
        <w:t>, וּלְהַקְטִיר דָּבָר שֶׁדַּרְכּוֹ לְהַקְטִיר</w:t>
      </w:r>
      <w:r>
        <w:rPr>
          <w:rStyle w:val="FootnoteReference"/>
          <w:rtl/>
        </w:rPr>
        <w:footnoteReference w:id="68"/>
      </w:r>
      <w:r>
        <w:rPr>
          <w:rtl/>
        </w:rPr>
        <w:t>, חוּץ לִמְקוֹמוֹ, פָּסוּל וְאֵין בּוֹ כָרֵת. חוּץ לִזְמַנּוֹ, פִּגּוּל וְחַיָּבִין עָלָיו כָּרֵת</w:t>
      </w:r>
      <w:r>
        <w:rPr>
          <w:rStyle w:val="FootnoteReference"/>
          <w:rtl/>
        </w:rPr>
        <w:footnoteReference w:id="69"/>
      </w:r>
      <w:r>
        <w:rPr>
          <w:rtl/>
        </w:rPr>
        <w:t>,</w:t>
      </w:r>
      <w:r>
        <w:rPr>
          <w:rStyle w:val="FootnoteReference"/>
          <w:rtl/>
        </w:rPr>
        <w:footnoteReference w:id="70"/>
      </w:r>
      <w:r>
        <w:rPr>
          <w:rtl/>
        </w:rPr>
        <w:t xml:space="preserve"> וּבִלְבַד שֶׁיִּקְרַב הַמַּתִּיר כְּמִצְוָתוֹ. כֵּיצַד קָרַב הַמַּתִּיר כְּמִצְוָתוֹ. קָמַץ בִּשְׁתִיקָה וְנָתַן בַּכְּלִי וְהִלֵּךְ וְהִקְטִיר חוּץ לִזְמַנּוֹ, אוֹ שֶׁקָּמַץ חוּץ לִזְמַנּוֹ וְנָתַן בַּכְּלִי וְהִלֵּךְ וְהִקְטִיר בִּשְׁתִיקָה, אוֹ שֶׁקָּמַץ וְנָתַן בַּכְּלִי וְהִלֵּךְ וְהִקְטִיר חוּץ לִזְמַנּוֹ, זֶה הוּא שֶׁקָּרַב הַמַּתִּיר כְּמִצְוָתוֹ</w:t>
      </w:r>
      <w:r>
        <w:rPr>
          <w:rStyle w:val="FootnoteReference"/>
          <w:rtl/>
        </w:rPr>
        <w:footnoteReference w:id="71"/>
      </w:r>
      <w:r>
        <w:rPr>
          <w:rStyle w:val="FootnoteReference"/>
          <w:rtl/>
        </w:rPr>
        <w:footnoteReference w:id="72"/>
      </w:r>
      <w:r>
        <w:rPr>
          <w:rtl/>
        </w:rPr>
        <w:t>:</w:t>
      </w:r>
    </w:p>
    <w:p w:rsidR="00F267E8" w:rsidRDefault="00420CB5">
      <w:pPr>
        <w:pStyle w:val="Heading2"/>
      </w:pPr>
      <w:r>
        <w:rPr>
          <w:rtl/>
        </w:rPr>
        <w:lastRenderedPageBreak/>
        <w:t>משנה ד</w:t>
      </w:r>
      <w:r>
        <w:rPr>
          <w:rStyle w:val="FootnoteReference"/>
          <w:rtl/>
        </w:rPr>
        <w:footnoteReference w:id="73"/>
      </w:r>
    </w:p>
    <w:p w:rsidR="00F267E8" w:rsidRDefault="00420CB5">
      <w:pPr>
        <w:pStyle w:val="BodyText"/>
      </w:pPr>
      <w:r>
        <w:rPr>
          <w:rStyle w:val="FootnoteReference"/>
          <w:rtl/>
        </w:rPr>
        <w:footnoteReference w:id="74"/>
      </w:r>
      <w:r>
        <w:rPr>
          <w:rtl/>
        </w:rPr>
        <w:t>כֵּיצַד לֹא קָרַב הַמַּתִּיר כְּמִצְוָתוֹ. קָמַץ חוּץ לִמְקוֹמוֹ, וְנָתַן בַּכְּלִי וְהִלֵּךְ וְהִקְטִיר חוּץ לִזְמַנּוֹ, אוֹ שֶׁקָּמַץ חוּץ לִזְמַנּוֹ וְנָתַן בַּכְּלִי וְהִלֵּךְ וְהִקְטִיר חוּץ לִמְקוֹמוֹ, אוֹ שֶׁקָּמַץ וְנָתַן בַּכְּלִי וְהִלֵּךְ וְהִקְטִיר חוּץ לִמְקוֹמוֹ, מִנְחַת חוֹטֵא וּמִנְחַת קְנָאוֹת שֶׁקְּמָצָן שֶׁלֹּא לִשְׁמָן וְנָתַן בַּכְּלִי וְהִלֵּךְ וְהִקְטִיר חוּץ לִזְמַנָּן, אוֹ שֶׁקָּמַץ חוּץ לִזְמַנָּן, וְנָתַן בַּכְּלִי וְהִלֵּךְ וְהִקְטִיר שֶׁלֹּא לִשְׁמָן, אוֹ שֶׁקָּמַץ וְנָתַן בַּכְּלִי וְהִלֵּךְ וְהִקְטִיר שֶׁלֹּא לִשְׁמָן, זֶה הוּא שֶׁלֹּא קָרַב הַמַּתִּיר כְּמִצְוָתוֹ. לֶאֱכֹל כַּזַּיִת בַּחוּץ וְכַזַּיִת לְמָחָר, כַּזַּיִת לְמָחָר וְכַזַּיִת בַּחוּץ, כַּחֲצִי זַיִת בַּחוּץ וְכַחֲצִי זַיִת לְמָחָר, כַּחֲצִי זַיִת לְמָחָר וְכַחֲצִי זַיִת בַּחוּץ, פָּסוּל וְאֵין בּוֹ כָרֵת</w:t>
      </w:r>
      <w:r>
        <w:rPr>
          <w:rStyle w:val="FootnoteReference"/>
          <w:rtl/>
        </w:rPr>
        <w:footnoteReference w:id="75"/>
      </w:r>
      <w:r>
        <w:rPr>
          <w:rtl/>
        </w:rPr>
        <w:t>. אָמַר רַבִּי יְהוּדָה</w:t>
      </w:r>
      <w:r>
        <w:rPr>
          <w:rStyle w:val="FootnoteReference"/>
          <w:rtl/>
        </w:rPr>
        <w:footnoteReference w:id="76"/>
      </w:r>
      <w:r>
        <w:rPr>
          <w:rtl/>
        </w:rPr>
        <w:t>, זֶה הַכְּלָל, אִם מַחֲשֶׁבֶת הַזְּמָן קָדְמָה לְמַחֲשֶׁבֶת הַמָּקוֹם, פִּגּוּל וְחַיָּבִים עָלָיו כָּרֵת. וְאִם מַחֲשֶׁבֶת הַמָּקוֹם קָדְמָה לְמַחֲשֶׁבֶת הַזְּמָן, פָּסוּל וְאֵין בּוֹ כָרֵת. וַחֲכָמִים אוֹמְרִים, זֶה וָזֶה פָּסוּל וְאֵין בּוֹ כָרֵת</w:t>
      </w:r>
      <w:r>
        <w:rPr>
          <w:rStyle w:val="FootnoteReference"/>
          <w:rtl/>
        </w:rPr>
        <w:footnoteReference w:id="77"/>
      </w:r>
      <w:r>
        <w:rPr>
          <w:rtl/>
        </w:rPr>
        <w:t>. לֶאֱכֹל כַּחֲצִי זַיִת וּלְהַקְטִיר כַּחֲצִי זַיִת</w:t>
      </w:r>
      <w:r>
        <w:rPr>
          <w:rStyle w:val="FootnoteReference"/>
          <w:rtl/>
        </w:rPr>
        <w:footnoteReference w:id="78"/>
      </w:r>
      <w:r>
        <w:rPr>
          <w:rStyle w:val="FootnoteReference"/>
          <w:rtl/>
        </w:rPr>
        <w:footnoteReference w:id="79"/>
      </w:r>
      <w:r>
        <w:rPr>
          <w:rtl/>
        </w:rPr>
        <w:t>, כָּשֵׁר, שֶׁאֵין אֲכִילָה וְהַקְטָרָה מִצְטָרְפִין</w:t>
      </w:r>
      <w:r>
        <w:rPr>
          <w:rStyle w:val="FootnoteReference"/>
          <w:rtl/>
        </w:rPr>
        <w:footnoteReference w:id="80"/>
      </w:r>
      <w:r>
        <w:rPr>
          <w:rtl/>
        </w:rPr>
        <w:t xml:space="preserve">: </w:t>
      </w:r>
    </w:p>
    <w:p w:rsidR="00F267E8" w:rsidRDefault="00420CB5">
      <w:pPr>
        <w:pStyle w:val="Heading1"/>
      </w:pPr>
      <w:r>
        <w:rPr>
          <w:rtl/>
        </w:rPr>
        <w:lastRenderedPageBreak/>
        <w:t>פרק שני</w:t>
      </w:r>
      <w:r>
        <w:rPr>
          <w:rStyle w:val="FootnoteReference"/>
          <w:rtl/>
        </w:rPr>
        <w:footnoteReference w:id="81"/>
      </w:r>
    </w:p>
    <w:p w:rsidR="00F267E8" w:rsidRDefault="00420CB5">
      <w:pPr>
        <w:pStyle w:val="Heading2"/>
      </w:pPr>
      <w:r>
        <w:rPr>
          <w:rtl/>
        </w:rPr>
        <w:t>משנה א</w:t>
      </w:r>
      <w:r>
        <w:rPr>
          <w:rStyle w:val="FootnoteReference"/>
          <w:rtl/>
        </w:rPr>
        <w:footnoteReference w:id="82"/>
      </w:r>
    </w:p>
    <w:p w:rsidR="00F267E8" w:rsidRDefault="00420CB5" w:rsidP="003B232D">
      <w:pPr>
        <w:pStyle w:val="BodyText"/>
        <w:rPr>
          <w:rtl/>
        </w:rPr>
      </w:pPr>
      <w:r>
        <w:rPr>
          <w:rtl/>
        </w:rPr>
        <w:t>הַקּוֹמֵץ אֶת הַמִּנְחָה לֶאֱכֹל שְׁיָרֶיהָ</w:t>
      </w:r>
      <w:r>
        <w:rPr>
          <w:rStyle w:val="FootnoteReference"/>
          <w:rtl/>
        </w:rPr>
        <w:footnoteReference w:id="83"/>
      </w:r>
      <w:r>
        <w:rPr>
          <w:rtl/>
        </w:rPr>
        <w:t xml:space="preserve"> אוֹ לְהַקְטִיר קֻמְצָהּ לְמָחָר, מוֹדֶה רַבִּי יוֹסֵי</w:t>
      </w:r>
      <w:r>
        <w:rPr>
          <w:rStyle w:val="FootnoteReference"/>
          <w:rtl/>
        </w:rPr>
        <w:footnoteReference w:id="84"/>
      </w:r>
      <w:r>
        <w:rPr>
          <w:rtl/>
        </w:rPr>
        <w:t xml:space="preserve"> בָּזֶה, שֶׁהוּא פִגּוּל וְחַיָּבִין עָלָיו כָּרֵת. לְהַקְטִיר לְבוֹנָתָהּ</w:t>
      </w:r>
      <w:r w:rsidR="00001CE3">
        <w:rPr>
          <w:rStyle w:val="FootnoteReference"/>
          <w:rtl/>
        </w:rPr>
        <w:footnoteReference w:id="85"/>
      </w:r>
      <w:r>
        <w:rPr>
          <w:rtl/>
        </w:rPr>
        <w:t xml:space="preserve"> לְמָחָר, רַבִּי יוֹסֵי אוֹמֵר, פָּסוּל וְאֵין בּוֹ כָרֵת</w:t>
      </w:r>
      <w:r w:rsidR="002641F0">
        <w:rPr>
          <w:rStyle w:val="FootnoteReference"/>
          <w:rtl/>
        </w:rPr>
        <w:footnoteReference w:id="86"/>
      </w:r>
      <w:r>
        <w:rPr>
          <w:rtl/>
        </w:rPr>
        <w:t>, וַחֲכָמִים אוֹמְרִים, פִּגוּל וְחַיָּבִין עָלָיו כָּרֵת.</w:t>
      </w:r>
      <w:r w:rsidR="001644F3">
        <w:rPr>
          <w:rStyle w:val="FootnoteReference"/>
          <w:rtl/>
        </w:rPr>
        <w:footnoteReference w:id="87"/>
      </w:r>
      <w:r>
        <w:rPr>
          <w:rtl/>
        </w:rPr>
        <w:t xml:space="preserve"> אָמְרוּ לוֹ, מַה שָּׁנָה זוֹ מִן הַזָּבַח. אָמַר לָהֶם, שֶׁהַזֶּבַח דָּמוֹ וּבְשָׂרוֹ וְאֵמוּרָיו אֶחָד, וּלְבוֹנָה אֵינָהּ מִן הַמִּנְחָה</w:t>
      </w:r>
      <w:r>
        <w:rPr>
          <w:rStyle w:val="FootnoteReference"/>
          <w:rtl/>
        </w:rPr>
        <w:footnoteReference w:id="88"/>
      </w:r>
      <w:r>
        <w:rPr>
          <w:rtl/>
        </w:rPr>
        <w:t xml:space="preserve">: </w:t>
      </w:r>
    </w:p>
    <w:p w:rsidR="00F267E8" w:rsidRDefault="003B232D" w:rsidP="003B232D">
      <w:pPr>
        <w:pStyle w:val="Heading2"/>
      </w:pPr>
      <w:r>
        <w:rPr>
          <w:rFonts w:hint="cs"/>
          <w:rtl/>
        </w:rPr>
        <w:lastRenderedPageBreak/>
        <w:t>משנה ב</w:t>
      </w:r>
      <w:r>
        <w:rPr>
          <w:rStyle w:val="FootnoteReference"/>
          <w:rtl/>
        </w:rPr>
        <w:footnoteReference w:id="89"/>
      </w:r>
    </w:p>
    <w:p w:rsidR="00F267E8" w:rsidRDefault="00420CB5" w:rsidP="00200E60">
      <w:pPr>
        <w:pStyle w:val="BodyText"/>
      </w:pPr>
      <w:r>
        <w:rPr>
          <w:rtl/>
        </w:rPr>
        <w:t>שָׁחַט שְׁנֵי כְבָשִׂים</w:t>
      </w:r>
      <w:r w:rsidR="003B232D">
        <w:rPr>
          <w:rStyle w:val="FootnoteReference"/>
          <w:rtl/>
        </w:rPr>
        <w:footnoteReference w:id="90"/>
      </w:r>
      <w:r w:rsidR="00DE1932">
        <w:rPr>
          <w:rStyle w:val="FootnoteReference"/>
          <w:rtl/>
        </w:rPr>
        <w:footnoteReference w:id="91"/>
      </w:r>
      <w:r>
        <w:rPr>
          <w:rtl/>
        </w:rPr>
        <w:t xml:space="preserve"> לֶאֱכֹל אַחַת</w:t>
      </w:r>
      <w:r w:rsidR="00A630E1">
        <w:rPr>
          <w:rStyle w:val="FootnoteReference"/>
          <w:rtl/>
        </w:rPr>
        <w:footnoteReference w:id="92"/>
      </w:r>
      <w:r>
        <w:rPr>
          <w:rtl/>
        </w:rPr>
        <w:t xml:space="preserve"> מִן הַחַלּוֹת</w:t>
      </w:r>
      <w:r w:rsidR="00586ECC">
        <w:rPr>
          <w:rStyle w:val="FootnoteReference"/>
          <w:rtl/>
        </w:rPr>
        <w:footnoteReference w:id="93"/>
      </w:r>
      <w:r>
        <w:rPr>
          <w:rtl/>
        </w:rPr>
        <w:t xml:space="preserve"> לְמָחָר, הִקְטִיר שְׁנֵי בְזִיכִין</w:t>
      </w:r>
      <w:r w:rsidR="005E07C0">
        <w:rPr>
          <w:rStyle w:val="FootnoteReference"/>
          <w:rtl/>
        </w:rPr>
        <w:footnoteReference w:id="94"/>
      </w:r>
      <w:r>
        <w:rPr>
          <w:rtl/>
        </w:rPr>
        <w:t xml:space="preserve"> לֶאֱכֹל אַחַד מִן הַסְּדָרִים</w:t>
      </w:r>
      <w:r w:rsidR="006C259E">
        <w:rPr>
          <w:rStyle w:val="FootnoteReference"/>
          <w:rtl/>
        </w:rPr>
        <w:footnoteReference w:id="95"/>
      </w:r>
      <w:r>
        <w:rPr>
          <w:rtl/>
        </w:rPr>
        <w:t xml:space="preserve"> לְמָחָר, רַבִּי יוֹסֵי אוֹמֵר, אוֹתָהּ הַחַלָּה וְאוֹתוֹ הַסֵּדֶר שֶׁחִשַּׁב עָלָיו, פִּגּוּל וְחַיָּבִין עָלָיו כָּרֵת, וְהַשֵּׁנִי פָּסוּל וְאֵין בּוֹ כָרֵת</w:t>
      </w:r>
      <w:r w:rsidR="00200E60">
        <w:rPr>
          <w:rStyle w:val="FootnoteReference"/>
          <w:rtl/>
        </w:rPr>
        <w:footnoteReference w:id="96"/>
      </w:r>
      <w:r w:rsidR="00E96FE3">
        <w:rPr>
          <w:rStyle w:val="FootnoteReference"/>
          <w:rtl/>
        </w:rPr>
        <w:footnoteReference w:id="97"/>
      </w:r>
      <w:r>
        <w:rPr>
          <w:rtl/>
        </w:rPr>
        <w:t>. וַחֲכָמִים אוֹמְרִים, זֶה וָזֶה פִּגּוּל וְחַיָּבִין עָלָיו כָּרֵת. נִטְמֵאת אַחַת מִן הַחַלּוֹת אוֹ אַחַד מִן הַסְּדָרִים, רַבִּי יְהוּדָה אוֹמֵר, שְׁנֵיהֶם יֵצְאוּ לְבֵית הַשְּׂרֵפָה, שֶׁאֵין קָרְבַּן צִבּוּר חָלוּק</w:t>
      </w:r>
      <w:r w:rsidR="00A630E1">
        <w:rPr>
          <w:rStyle w:val="FootnoteReference"/>
          <w:rtl/>
        </w:rPr>
        <w:footnoteReference w:id="98"/>
      </w:r>
      <w:r>
        <w:rPr>
          <w:rtl/>
        </w:rPr>
        <w:t xml:space="preserve">. וַחֲכָמִים אוֹמְרִים, הַטָּמֵא בְטֻמְאָתוֹ, וְהַטָּהוֹר יֵאָכֵל: </w:t>
      </w:r>
    </w:p>
    <w:p w:rsidR="00F267E8" w:rsidRDefault="00420CB5" w:rsidP="00103C0C">
      <w:pPr>
        <w:pStyle w:val="Heading2"/>
      </w:pPr>
      <w:r>
        <w:rPr>
          <w:rtl/>
        </w:rPr>
        <w:lastRenderedPageBreak/>
        <w:t xml:space="preserve"> </w:t>
      </w:r>
      <w:r w:rsidR="00103C0C">
        <w:rPr>
          <w:rFonts w:hint="cs"/>
          <w:rtl/>
        </w:rPr>
        <w:t>משנה ג</w:t>
      </w:r>
      <w:r w:rsidR="00103C0C">
        <w:rPr>
          <w:rStyle w:val="FootnoteReference"/>
          <w:rtl/>
        </w:rPr>
        <w:footnoteReference w:id="99"/>
      </w:r>
    </w:p>
    <w:p w:rsidR="00F267E8" w:rsidRDefault="00420CB5">
      <w:pPr>
        <w:pStyle w:val="BodyText"/>
      </w:pPr>
      <w:r>
        <w:rPr>
          <w:rtl/>
        </w:rPr>
        <w:t>הַתּוֹדָה מְפַגֶּלֶת אֶת הַלֶּחֶם</w:t>
      </w:r>
      <w:r w:rsidR="00B04351">
        <w:rPr>
          <w:rStyle w:val="FootnoteReference"/>
          <w:rtl/>
        </w:rPr>
        <w:footnoteReference w:id="100"/>
      </w:r>
      <w:r w:rsidR="008E3A1D">
        <w:rPr>
          <w:rStyle w:val="FootnoteReference"/>
          <w:rtl/>
        </w:rPr>
        <w:footnoteReference w:id="101"/>
      </w:r>
      <w:r>
        <w:rPr>
          <w:rtl/>
        </w:rPr>
        <w:t>, וְהַלֶּחֶם אֵינוֹ מְפַגֵּל אֶת הַתּוֹדָה. כֵּיצַד. הַשּׁוֹחֵט אֶת הַתּוֹדָה לֶאֱכֹל מִמֶּנָּה לְמָחָר {ז}, הִיא וְהַלֶּחֶם מְפֻגָּלִין. לֶאֱכֹל מִן הַלֶּחֶם לְמָחָר, הַלֶּחֶם מְפֻגָּל וְהַתּוֹדָה אֵינָהּ מְפֻגָּלֶת. הַכְּבָשִׂים</w:t>
      </w:r>
      <w:r w:rsidR="00082D17">
        <w:rPr>
          <w:rStyle w:val="FootnoteReference"/>
          <w:rtl/>
        </w:rPr>
        <w:footnoteReference w:id="102"/>
      </w:r>
      <w:r>
        <w:rPr>
          <w:rtl/>
        </w:rPr>
        <w:t xml:space="preserve"> מְפַגְּלִין אֶת הַלֶּחֶם</w:t>
      </w:r>
      <w:r w:rsidR="003E778A">
        <w:rPr>
          <w:rStyle w:val="FootnoteReference"/>
          <w:rtl/>
        </w:rPr>
        <w:footnoteReference w:id="103"/>
      </w:r>
      <w:r>
        <w:rPr>
          <w:rtl/>
        </w:rPr>
        <w:t>, וְהַלֶּחֶם אֵינוֹ מְפַגֵּל אֶת הַכְּבָשִׂים</w:t>
      </w:r>
      <w:r w:rsidR="00EA7D32">
        <w:rPr>
          <w:rStyle w:val="FootnoteReference"/>
          <w:rtl/>
        </w:rPr>
        <w:footnoteReference w:id="104"/>
      </w:r>
      <w:r>
        <w:rPr>
          <w:rtl/>
        </w:rPr>
        <w:t xml:space="preserve">. כֵּיצַד. הַשּׁוֹחֵט אֶת הַכְּבָשִׂים לֶאֱכֹל מֵהֶם לְמָחָר, הֵם וְהַלֶּחֶם מְפֻגָּלִים. לֶאֱכֹל מִן הַלֶּחֶם לְמָחָר, הַלֶּחֶם מְפֻגָּל, וְהַכְּבָשִׂים אֵינָן מְפֻגָּלִין: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ב - משנה ד</w:t>
      </w:r>
    </w:p>
    <w:p w:rsidR="00F267E8" w:rsidRDefault="00420CB5">
      <w:pPr>
        <w:pStyle w:val="BodyText"/>
      </w:pPr>
      <w:r>
        <w:rPr>
          <w:rtl/>
        </w:rPr>
        <w:t xml:space="preserve">הַזֶּבַח מְפַגֵּל אֶת הַנְּסָכִין מִשֶּׁקָּדְשׁוּ בִכְלִי, דִּבְרֵי רַבִּי מֵאִיר. וְהַנְּסָכִין אֵינָן מְפַגְּלִין אֶת הַזָּבַח. כֵּיצַד. הַשּׁוֹחֵט אֶת הַזֶּבַח לֶאֱכֹל מִמֶּנּוּ לְמָחָר, הוּא וּנְסָכָיו מְפֻגָּלִין. לְהַקְרִיב מִן הַנְּסָכִין לְמָחָר, הַנְּסָכִין מְפֻגָּלִין, וְהַזֶּבַח אֵינוֹ מְפֻגָּל: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ב - משנה ה</w:t>
      </w:r>
    </w:p>
    <w:p w:rsidR="00F267E8" w:rsidRDefault="00420CB5">
      <w:pPr>
        <w:pStyle w:val="BodyText"/>
      </w:pPr>
      <w:r>
        <w:rPr>
          <w:rtl/>
        </w:rPr>
        <w:t xml:space="preserve">פִּגֵּל בַּקֹּמֶץ וְלֹא בַלְּבוֹנָה, בַּלְּבוֹנָה וְלֹא בַקֹּמֶץ, רַבִּי מֵאִיר אוֹמֵר, פִּגּוּל וְחַיָּבִין עָלָיו כָּרֵת. וַחֲכָמִים אוֹמְרִים, אֵין בּוֹ כָרֵת, עַד שֶׁיְּפַגֵּל אֶת כָּל הַמַּתִּיר. מוֹדִים {ט} חֲכָמִים לְרַבִּי מֵאִיר בְּמִנְחַת חוֹטֵא וּבְמִנְחַת קְנָאוֹת, שֶׁאִם פִּגֵּל בַּקֹּמֶץ, שֶׁהוּא פִגּוּל וְחַיָּבִין עָלָיו כָּרֵת, שֶׁהַקֹּמֶץ הוּא הַמַּתִּיר. שָׁחַט אַחַד מִן הַכְּבָשִׂים לֶאֱכֹל שְׁתֵּי חַלּוֹת לְמָחָר, הִקְטִיר אַחַד מִן הַבְּזִיכִים לֶאֱכֹל שְׁנֵי סְדָרִים לְמָחָר, רַבִּי מֵאִיר אוֹמֵר, פִּגּוּל וְחַיָּבִים עָלָיו כָּרֵת. וַחֲכָמִים אוֹמְרִים, אֵין פִּגּוּל, עַד שֶׁיְּפַגֵּל אֶת כָּל הַמַּתִּיר. שָׁחַט אַחַד מִן הַכְּבָשִׂים לֶאֱכֹל מִמֶּנּוּ לְמָחָר, הוּא פִגּוּל, וַחֲבֵרוֹ כָשֵׁר. לֶאֱכֹל מֵחֲבֵרוֹ לְמָחָר, שְׁנֵיהֶם כְּשֵׁרִים: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ג</w:t>
      </w:r>
    </w:p>
    <w:p w:rsidR="00F267E8" w:rsidRDefault="00F267E8">
      <w:pPr>
        <w:pStyle w:val="BodyText"/>
      </w:pPr>
    </w:p>
    <w:p w:rsidR="00F267E8" w:rsidRDefault="00420CB5">
      <w:pPr>
        <w:pStyle w:val="BodyText"/>
      </w:pPr>
      <w:r>
        <w:rPr>
          <w:rtl/>
        </w:rPr>
        <w:t>פרק ג - משנה א</w:t>
      </w:r>
    </w:p>
    <w:p w:rsidR="00F267E8" w:rsidRDefault="00420CB5">
      <w:pPr>
        <w:pStyle w:val="BodyText"/>
      </w:pPr>
      <w:r>
        <w:rPr>
          <w:rtl/>
        </w:rPr>
        <w:lastRenderedPageBreak/>
        <w:t xml:space="preserve">הַקּוֹמֵץ אֶת הַמִּנְחָה לֶאֱכֹל דָּבָר שֶׁאֵין דַּרְכּוֹ לֶאֱכֹל, לְהַקְטִיר דָּבָר שֶׁאֵין דַּרְכּוֹ לְהַקְטִיר, כָּשֵׁר. רַבִּי אֱלִיעֶזֶר פּוֹסֵל. לֶאֱכֹל דָּבָר שֶׁדַּרְכּוֹ לֶאֱכֹל, לְהַקְטִיר דָּבָר שֶׁדַּרְכּוֹ לְהַקְטִיר, פָּחוֹת מִכַּזַּיִת, כָּשֵׁר. לֶאֱכֹל {ד} כַּחֲצִי זַיִת וּלְהַקְטִיר כַּחֲצִי זַיִת, כָּשֵׁר, שֶׁאֵין אֲכִילָה וְהַקְטָרָה מִצְטָרְפִין: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ג - משנה ב</w:t>
      </w:r>
    </w:p>
    <w:p w:rsidR="00F267E8" w:rsidRDefault="00420CB5">
      <w:pPr>
        <w:pStyle w:val="BodyText"/>
      </w:pPr>
      <w:r>
        <w:rPr>
          <w:rtl/>
        </w:rPr>
        <w:t xml:space="preserve">לֹא יָצַק, לֹא בָלַל, לֹא פָתַת, לֹא מָלַח, לֹא הֵנִיף, לֹא הִגִּישׁ, אוֹ שֶׁפְּתָתָן פִּתִּים מְרֻבּוֹת, וְלֹא מְשָׁחָן, כְּשֵׁרוֹת. נִתְעָרֵב קֻמְצָהּ {י} בְּקֹמֶץ חֲבֶרְתָּהּ, בְּמִנְחַת כֹּהֲנִים, בְּמִנְחַת כֹּהֵן הַמָּשִׁיחַ, בְּמִנְחַת נְסָכִין, כְּשֵׁרָה. רַבִּי יְהוּדָה אוֹמֵר, בְּמִנְחַת כֹּהֵן הַמָּשִׁיחַ וּבְמִנְחַת נְסָכִין, פְּסוּלָה, שֶׁזּוֹ בְּלִילָתָהּ עָבָה, וְזוֹ בְּלִילָתָהּ רַכָּה, וְהֵן בּוֹלְעוֹת זוֹ מִזּוֹ: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ג - משנה ג</w:t>
      </w:r>
    </w:p>
    <w:p w:rsidR="00F267E8" w:rsidRDefault="00420CB5">
      <w:pPr>
        <w:pStyle w:val="BodyText"/>
      </w:pPr>
      <w:r>
        <w:rPr>
          <w:rtl/>
        </w:rPr>
        <w:t xml:space="preserve">שְׁתֵּי מְנָחוֹת שֶׁלֹּא נִקְמְצוּ, וְנִתְעָרְבוּ זוֹ בָזוֹ, אִם יָכוֹל לִקְמֹץ מִזּוֹ בִּפְנֵי עַצְמָהּ וּמִזּוֹ בִּפְנֵי עַצְמָהּ, כְּשֵׁרוֹת {יד}. וְאִם לָאו, פְּסוּלוֹת. הַקֹּמֶץ שֶׁנִּתְעָרֵב בְּמִנְחָה שֶׁלֹּא נִקְמְצָה, לֹא יַקְטִיר. וְאִם הִקְטִיר, זוֹ שֶׁנִּקְמְצָה, עָלְתָה לַבְּעָלִים, וְזוֹ שֶׁלֹּא נִקְמְצָה, לֹא עָלְתָה לַבְּעָלִים. נִתְעָרֵב קֻמְצָהּ בִּשְׁיָרֶיהָ אוֹ בִשְׁיָרֶיהָ שֶׁל חֲבֶרְתָּהּ, לֹא יַקְטִיר. וְאִם הִקְטִיר, עָלְתָה לַבְּעָלִים. נִטְמָא הַקֹּמֶץ וְהִקְרִיבוֹ, הַצִּיץ מְרַצֶּה. יָצָא וְהִקְרִיבוֹ, אֵין הַצִּיץ מְרַצֶּה, שֶׁהַצִּיץ מְרַצֶּה עַל הַטָּמֵא, וְאֵינוֹ מְרַצֶּה עַל הַיּוֹצֵא: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ג - משנה ד</w:t>
      </w:r>
    </w:p>
    <w:p w:rsidR="00F267E8" w:rsidRDefault="00420CB5">
      <w:pPr>
        <w:pStyle w:val="BodyText"/>
      </w:pPr>
      <w:r>
        <w:rPr>
          <w:rtl/>
        </w:rPr>
        <w:t xml:space="preserve">נִטְמְאוּ שְׁיָרֶיהָ, נִשְׂרְפוּ שְׁיָרֶיהָ, אָבְדוּ שְׁיָרֶיהָ, כְּמִדַּת רַבִּי אֱלִיעֶזֶר, כְּשֵׁרָה. וּכְמִדַּת רַבִּי יְהוֹשֻׁעַ, פְּסוּלָה. שֶׁלֹּא בִכְלִי שָׁרֵת, פְּסוּלָה. רַבִּי שִׁמְעוֹן מַכְשִׁיר. הִקְטִיר קֻמְצָהּ פַּעֲמַיִם, כְּשֵׁרָה: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ג - משנה ה</w:t>
      </w:r>
    </w:p>
    <w:p w:rsidR="00F267E8" w:rsidRDefault="00420CB5">
      <w:pPr>
        <w:pStyle w:val="BodyText"/>
      </w:pPr>
      <w:r>
        <w:rPr>
          <w:rtl/>
        </w:rPr>
        <w:t xml:space="preserve">הַקֹּמֶץ, מִעוּטוֹ מְעַכֵּב אֶת רֻבּוֹ. הָעִשָּׂרוֹן {כ}, מִעוּטוֹ מְעַכֵּב אֶת רֻבּוֹ. הַיַּיִן, מִעוּטוֹ מְעַכֵּב אֶת רֻבּוֹ. הַשֶּׁמֶן, מִעוּטוֹ מְעַכֵּב אֶת רֻבּוֹ. הַסֹּלֶת וְהַשֶּׁמֶן מְעַכְּבִין זֶה אֶת זֶה. הַקֹּמֶץ וְהַלְּבוֹנָה מְעַכְּבִין זֶה אֶת זֶה: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ג - משנה ו</w:t>
      </w:r>
    </w:p>
    <w:p w:rsidR="00F267E8" w:rsidRDefault="00420CB5">
      <w:pPr>
        <w:pStyle w:val="BodyText"/>
      </w:pPr>
      <w:r>
        <w:rPr>
          <w:rtl/>
        </w:rPr>
        <w:t xml:space="preserve">שְׁנֵי שְׂעִירֵי יוֹם הַכִּפּוּרִים {כג} מְעַכְּבִין זֶה אֶת זֶה. שְׁנֵי כִבְשֵׂי עֲצֶרֶת מְעַכְּבִין זֶה אֶת זֶה. שְׁתֵּי חַלּוֹת מְעַכְּבוֹת זוֹ אֶת זוֹ. שְׁנֵי סְדָרִים מְעַכְּבִין זֶה אֶת זֶה. שְׁנֵי בְזִיכִין מְעַכְּבִין זֶה אֶת זֶה. הַסְּדָרִים וְהַבְּזִיכִין מְעַכְּבִין זֶה אֶת זֶה. שְׁנֵי מִינִים שֶׁבַּנָּזִיר, שְׁלשָׁה שֶׁבַּפָּרָה, אַרְבָּעָה שֶׁבַּתּוֹדָה, אַרְבָּעָה שֶׁבַּלּוּלָב, אַרְבָּעָה שֶׁבַּמְּצֹרָע, מְעַכְּבִין זֶה אֶת זֶה. שֶׁבַע הַזָּיוֹת שֶׁבַּפָּרָה מְעַכְּבוֹת זוֹ אֶת זוֹ. שֶׁבַע הַזָּיוֹת שֶׁל בֵּין הַבַּדִּים, וְשֶׁעַל הַפָּרֹכֶת, וְשֶׁעַל מִזְבַּח הַזָּהָב, מְעַכְּבוֹת זוֹ אֶת זוֹ: </w:t>
      </w:r>
    </w:p>
    <w:p w:rsidR="00F267E8" w:rsidRDefault="00420CB5">
      <w:pPr>
        <w:pStyle w:val="BodyText"/>
      </w:pPr>
      <w:r>
        <w:rPr>
          <w:rtl/>
        </w:rPr>
        <w:lastRenderedPageBreak/>
        <w:t xml:space="preserve">    </w:t>
      </w:r>
    </w:p>
    <w:p w:rsidR="00F267E8" w:rsidRDefault="00F267E8">
      <w:pPr>
        <w:pStyle w:val="BodyText"/>
      </w:pPr>
    </w:p>
    <w:p w:rsidR="00F267E8" w:rsidRDefault="00420CB5">
      <w:pPr>
        <w:pStyle w:val="BodyText"/>
      </w:pPr>
      <w:r>
        <w:rPr>
          <w:rtl/>
        </w:rPr>
        <w:t>פרק ג - משנה ז</w:t>
      </w:r>
    </w:p>
    <w:p w:rsidR="00F267E8" w:rsidRDefault="00420CB5">
      <w:pPr>
        <w:pStyle w:val="BodyText"/>
      </w:pPr>
      <w:r>
        <w:rPr>
          <w:rtl/>
        </w:rPr>
        <w:t xml:space="preserve">שִׁבְעָה קְנֵי מְנוֹרָה {כו} מְעַכְּבִין זֶה אֶת זֶה. שִׁבְעָה נֵרוֹתֶיהָ {כז} מְעַכְּבִין זֶה אֶת זֶה. שְׁתֵּי פָרָשִׁיּוֹת שֶׁבַּמְּזוּזָה מְעַכְּבוֹת זוֹ אֶת זוֹ. וַאֲפִלּוּ כְתָב אֶחָד מְעַכְּבָן. אַרְבַּע פָּרָשִׁיּוֹת שֶׁבַּתְּפִלִּין מְעַכְּבוֹת זוֹ אֶת זוֹ. וַאֲפִלּוּ כְתָב אֶחָד מְעַכְּבָן. אַרְבַּע צִיצִיּוֹת {כט} מְעַכְּבוֹת זוֹ אֶת זוֹ, שֶׁאַרְבַּעְתָּן מִצְוָה אֶחָת. רַבִּי יִשְׁמָעֵאל אוֹמֵר, אַרְבַּעְתָּן אַרְבַּע מִצְוֹת {ל}: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ד</w:t>
      </w:r>
    </w:p>
    <w:p w:rsidR="00F267E8" w:rsidRDefault="00F267E8">
      <w:pPr>
        <w:pStyle w:val="BodyText"/>
      </w:pPr>
    </w:p>
    <w:p w:rsidR="00F267E8" w:rsidRDefault="00420CB5">
      <w:pPr>
        <w:pStyle w:val="BodyText"/>
      </w:pPr>
      <w:r>
        <w:rPr>
          <w:rtl/>
        </w:rPr>
        <w:t>פרק ד - משנה א</w:t>
      </w:r>
    </w:p>
    <w:p w:rsidR="00F267E8" w:rsidRDefault="00420CB5">
      <w:pPr>
        <w:pStyle w:val="BodyText"/>
      </w:pPr>
      <w:r>
        <w:rPr>
          <w:rtl/>
        </w:rPr>
        <w:t xml:space="preserve">הַתְּכֵלֶת {א} אֵינָהּ מְעַכֶּבֶת אֶת הַלָּבָן, וְהַלָּבָן אֵינוֹ מְעַכֵּב אֶת הַתְּכֵלֶת. תְּפִלָּה {ד} שֶׁל יָד אֵינָהּ מְעַכֶּבֶת שֶׁל רֹאשׁ, וְשֶׁל ראשׁ אֵינָהּ מְעַכֶּבֶת שֶׁל יָד. הַסֹּלֶת וְהַשֶּׁמֶן אֵינָם מְעַכְּבִין אֶת הַיַּיִן, וְלֹא הַיַּיִן מְעַכְּבָן. הַמַּתָּנוֹת שֶׁעַל מִזְבֵּחַ הַחִיצוֹן אֵינָן מְעַכְּבוֹת זוֹ אֶת זוֹ: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ד - משנה ב</w:t>
      </w:r>
    </w:p>
    <w:p w:rsidR="00F267E8" w:rsidRDefault="00420CB5">
      <w:pPr>
        <w:pStyle w:val="BodyText"/>
      </w:pPr>
      <w:r>
        <w:rPr>
          <w:rtl/>
        </w:rPr>
        <w:t xml:space="preserve">הַפָּרִים וְהָאֵילִים וְהַכְּבָשִׂים אֵינָן מְעַכְּבִין זֶה אֶת זֶה. רַבִּי שִׁמְעוֹן אוֹמֵר, אִם הָיוּ לָהֶם פָּרִים מְרֻבִּים וְלֹא הָיוּ לָהֶם נְסָכִים, יָבִיאוּ פַר אֶחָד וּנְסָכָיו, וְלֹא יִקְרְבוּ כֻלָּן בְּלֹא נְסָכִין: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ד - משנה ג</w:t>
      </w:r>
    </w:p>
    <w:p w:rsidR="00F267E8" w:rsidRDefault="00420CB5">
      <w:pPr>
        <w:pStyle w:val="BodyText"/>
      </w:pPr>
      <w:r>
        <w:rPr>
          <w:rtl/>
        </w:rPr>
        <w:t xml:space="preserve">הַפָּר וְהָאֵילִים וְהַכְּבָשִׂים וְהַשָּׂעִיר אֵינָן מְעַכְּבִין אֶת הַלֶּחֶם, וְלֹא הַלֶּחֶם מְעַכְּבָן. הַלֶּחֶם מְעַכֵּב אֶת הַכְּבָשִׂים, וְהַכְּבָשִׂים {ט} אֵינָן מְעַכְּבִין אֶת הַלֶּחֶם, דִּבְרֵי רַבִּי עֲקִיבָא. אָמַר שִׁמְעוֹן בֶּן נַנָּס, לֹא כִי {י}, אֶלָּא הַכְּבָשִׂים מְעַכְּבִין אֶת הַלֶּחֶם, וְהַלֶּחֶם אֵינוֹ מְעַכֵּב אֶת הַכְּבָשִׂים, שֶׁכֵּן מָצִינוּ, כְּשֶׁהָיוּ יִשְׂרָאֵל בַּמִּדְבָּר אַרְבָּעִים שָׁנָה, קָרְבוּ כְבָשִׂים בְּלֹא לֶחֶם, אַף כָּאן יִקְרְבוּ כְבָשִׂים בְּלֹא לָחֶם. אָמַר רַבִּי שִׁמְעוֹן, הֲלָכָה כְּדִבְרֵי בֶן נַנָּס, אֲבָל אֵין הַטַּעַם כִּדְבָרָיו, שֶׁכָּל הָאָמוּר בְּחֻמַּשׁ הַפְּקוּדִים, קָרַב בַּמִּדְבָּר. וְכָל הָאָמוּר בְּתוֹרַת כֹּהֲנִים, לֹא קָרַב {יא} בַּמִּדְבָּר. מִשֶּׁבָּאוּ לָאָרֶץ, קָרְבוּ אֵלּוּ וָאֵלּוּ. וּמִפְּנֵי מָה אֲנִי אוֹמֵר יִקְרְבוּ כְבָשִׂים בְּלֹא לֶחֶם, שֶׁהַכְּבָשִׂים מַתִּירִין אֶת עַצְמָן בְּלֹא לֶחֶם. לֶחֶם בְּלֹא כְבָשִׂים, אֵין לִי מִי יַתִּירֶנּוּ: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ד - משנה ד</w:t>
      </w:r>
    </w:p>
    <w:p w:rsidR="00F267E8" w:rsidRDefault="00420CB5">
      <w:pPr>
        <w:pStyle w:val="BodyText"/>
      </w:pPr>
      <w:r>
        <w:rPr>
          <w:rtl/>
        </w:rPr>
        <w:t xml:space="preserve">הַתְּמִידִין אֵינָן מְעַכְּבִין אֶת הַמּוּסָפִים, וְלֹא הַמּוּסָפִים מְעַכְּבִין אֶת הַתְּמִידִים, וְלֹא הַמּוּסָפִים מְעַכְּבִין זֶה אֶת זֶה {יג}. לֹא הִקְרִיבוּ כֶבֶשׂ בַּבֹּקֶר, יַקְרִיבוּ בֵּין הָעַרְבָּיִם. אָמַר רַבִּי שִׁמְעוֹן, אֵימָתַי, בִּזְמַן שֶׁהָיוּ אֲנוּסִין אוֹ שׁוֹגְגִין. אֲבָל אִם </w:t>
      </w:r>
      <w:r>
        <w:rPr>
          <w:rtl/>
        </w:rPr>
        <w:lastRenderedPageBreak/>
        <w:t xml:space="preserve">הָיוּ מְזִידִין וְלֹא הִקְרִיבוּ כֶבֶשׂ בַּבֹּקֶר, לֹא יַקְרִיבוּ בֵּין הָעַרְבָּיִם. לֹא הִקְטִירוּ קְטֹרֶת בַּבֹּקֶר, יַקְטִירוּ בֵּין הָעַרְבָּיִם. אָמַר רַבִּי שִׁמְעוֹן, וְכֻלָּהּ {יח} הָיְתָה קְרֵבָה בֵּין הָעַרְבָּיִם, שֶׁאֵין מְחַנְּכִין {יט} אֶת מִזְבַּח הַזָּהָב אֶלָּא בִקְטֹרֶת הַסַּמִּים, וְלֹא מִזְבַּח הָעוֹלָה אֶלָּא בְתָמִיד שֶׁל שַׁחַר {כ}, וְלֹא אֶת הַשֻּׁלְחָן אֶלָּא בְלֶחֶם הַפָּנִים בְּשַׁבָּת {כא}, וְלֹא אֶת הַמְּנוֹרָה אֶלָּא בְשִׁבְעָה נֵרוֹתֶיהָ בֵּין הָעַרְבָּיִם: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ד - משנה ה</w:t>
      </w:r>
    </w:p>
    <w:p w:rsidR="00F267E8" w:rsidRDefault="00420CB5">
      <w:pPr>
        <w:pStyle w:val="BodyText"/>
      </w:pPr>
      <w:r>
        <w:rPr>
          <w:rtl/>
        </w:rPr>
        <w:t xml:space="preserve">חֲבִתֵּי כֹהֵן גָּדוֹל, לֹא הָיוּ בָאוֹת חֲצָיִים {כב}, אֶלָּא מֵבִיא עִשָּׂרוֹן שָׁלֵם, וְחוֹצֵהוּ, וּמַקְרִיב מֶחֱצָה בַבֹּקֶר, וּמֶחֱצָה בֵין הָעַרְבָּיִם. וְכֹהֵן שֶׁהִקְרִיב מֶחֱצָה בְּשַׁחֲרִית וּמֵת וּמִנּוּ כֹהֵן אַחֵר תַּחְתָּיו, לֹא יָבִיא חֲצִי עִשָּׂרוֹן מִבֵּיתוֹ {כג}, וְלֹא חֲצִי עֶשְׂרוֹנוֹ שֶׁל רִאשׁוֹן, אֶלָּא מֵבִיא עִשָּׂרוֹן שָׁלֵם, וְחוֹצֵהוּ, וּמַקְרִיב מֶחֱצָה, וּמֶחֱצָה אָבֵד. נִמְצְאוּ שְׁנֵי חֲצָיִים קְרֵבִין, וּשְׁנֵי חֲצָיִים אוֹבְדִין. לֹא מִנּוּ כֹהֵן אַחֵר, מִשֶּׁל מִי הָיְתָה קְרֵבָה. רַבִּי שִׁמְעוֹן אוֹמֵר, מִשֶּׁל צִבּוּר. רַבִּי יְהוּדָה אוֹמֵר, מִשֶּׁל יוֹרְשִׁים. וּשְׁלֵמָה הָיְתָה קְרֵבָה: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ה</w:t>
      </w:r>
    </w:p>
    <w:p w:rsidR="00F267E8" w:rsidRDefault="00F267E8">
      <w:pPr>
        <w:pStyle w:val="BodyText"/>
      </w:pPr>
    </w:p>
    <w:p w:rsidR="00F267E8" w:rsidRDefault="00420CB5">
      <w:pPr>
        <w:pStyle w:val="BodyText"/>
      </w:pPr>
      <w:r>
        <w:rPr>
          <w:rtl/>
        </w:rPr>
        <w:t>פרק ה - משנה א</w:t>
      </w:r>
    </w:p>
    <w:p w:rsidR="00F267E8" w:rsidRDefault="00420CB5">
      <w:pPr>
        <w:pStyle w:val="BodyText"/>
      </w:pPr>
      <w:r>
        <w:rPr>
          <w:rtl/>
        </w:rPr>
        <w:t xml:space="preserve">כָּל הַמְּנָחוֹת בָּאוֹת מַצָּה, חוּץ מֵחָמֵץ שֶׁבַּתּוֹדָה וּשְׁתֵּי הַלֶּחֶם {א}, שֶׁהֵן בָּאוֹת חָמֵץ. רַבִּי מֵאִיר אוֹמֵר, שְׂאֹר בּוֹדֶה {ב} לָהֶן מִתּוֹכָן וּמְחַמְּצָן. רַבִּי יְהוּדָה אוֹמֵר, אַף הִיא אֵינָהּ מִן הַמֻּבְחָר, אֶלָּא מֵבִיא אֶת הַשְּׂאֹר, וְנוֹתֵן לְתוֹךְ הַמִּדָּה, וּמְמַלֵּא אֶת הַמִּדָּה. אָמְרוּ לוֹ, אַף הִיא הָיְתָה חֲסֵרָה אוֹ יְתֵרָה: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ה - משנה ב</w:t>
      </w:r>
    </w:p>
    <w:p w:rsidR="00F267E8" w:rsidRDefault="00420CB5">
      <w:pPr>
        <w:pStyle w:val="BodyText"/>
      </w:pPr>
      <w:r>
        <w:rPr>
          <w:rtl/>
        </w:rPr>
        <w:t xml:space="preserve">כָּל הַמְּנָחוֹת נִלּוֹשׁוֹת בְּפוֹשְׁרִין {ג}, וּמְשַׁמְּרָן שֶׁלֹּא יַחֲמִיצוּ. וְאִם הֶחֱמִיצוּ שְׁיָרֶיהָ, עוֹבֵר בְּלֹא תַעֲשֶׂה, שֶׁנֶּאֱמַר (ויקרא ב), כָּל הַמִּנְחָה אֲשֶׁר תַּקְרִיבוּ לַה' לֹא תֵעָשֶׂה חָמֵץ. וְחַיָּבִים עַל לִישָׁתָהּ, וְעַל עֲרִיכָתָהּ, וְעַל אֲפִיָּתָהּ: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ה - משנה ג</w:t>
      </w:r>
    </w:p>
    <w:p w:rsidR="00F267E8" w:rsidRDefault="00420CB5">
      <w:pPr>
        <w:pStyle w:val="BodyText"/>
      </w:pPr>
      <w:r>
        <w:rPr>
          <w:rtl/>
        </w:rPr>
        <w:t xml:space="preserve">יֵשׁ טְעוּנוֹת שֶׁמֶן וּלְבוֹנָה, שֶׁמֶן וְלֹא לְבוֹנָה, לְבוֹנָה וְלֹא שֶׁמֶן, לֹא שֶׁמֶן וְלֹא לְבוֹנָה. וְאֵלּוּ טְעוּנוֹת שֶׁמֶן וּלְבוֹנָה, מִנְחַת הַסֹּלֶת, וְהַמַּחֲבַת, וְהַמַּרְחֶשֶׁת, וְהַחַלּוֹת, וְהָרְקִיקִין, מִנְחַת כֹּהֲנִים, וּמִנְחַת כֹּהֵן מָשִׁיחַ, וּמִנְחַת גּוֹיִם, וּמִנְחַת נָשִׁים, וּמִנְחַת הָעֹמֶר {ו}. מִנְחַת נְסָכִין טְעוּנָה שֶׁמֶן, וְאֵין טְעוּנָה לְבוֹנָה. לֶחֶם הַפָּנִים טָעוּן לְבוֹנָה, וְאֵין טָעוּן שָׁמֶן. שְׁתֵּי הַלֶּחֶם, מִנְחַת חוֹטֵא וּמִנְחַת קְנָאוֹת, לֹא שֶׁמֶן וְלֹא לְבוֹנָה: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lastRenderedPageBreak/>
        <w:t>פרק ה - משנה ד</w:t>
      </w:r>
    </w:p>
    <w:p w:rsidR="00F267E8" w:rsidRDefault="00420CB5">
      <w:pPr>
        <w:pStyle w:val="BodyText"/>
      </w:pPr>
      <w:r>
        <w:rPr>
          <w:rtl/>
        </w:rPr>
        <w:t xml:space="preserve">וְחַיָּב עַל הַשֶּׁמֶן בִּפְנֵי עַצְמוֹ, וְעַל הַלְּבוֹנָה בִּפְנֵי עַצְמָהּ. נָתַן עָלֶיהָ שֶׁמֶן, פְּסָלָהּ. לְבוֹנָה, יִלְקְטֶנָּה {ח}. נָתַן שֶׁמֶן עַל שְׁיָרֶיהָ, אֵינוֹ עוֹבֵר בְּלֹא תַעֲשֶׂה. נָתַן כְּלִי עַל גַּבֵּי כְּלִי, לֹא פְסָלָהּ: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ה - משנה ה</w:t>
      </w:r>
    </w:p>
    <w:p w:rsidR="00F267E8" w:rsidRDefault="00420CB5">
      <w:pPr>
        <w:pStyle w:val="BodyText"/>
      </w:pPr>
      <w:r>
        <w:rPr>
          <w:rtl/>
        </w:rPr>
        <w:t xml:space="preserve">יֵשׁ טְעוּנוֹת הַגָּשָׁה וְאֵינָן טְעוּנוֹת תְּנוּפָה, תְּנוּפָה וְלֹא הַגָּשָׁה, הַגָּשָׁה וּתְנוּפָה, לֹא תְנוּפָה וְלֹא הַגָּשָׁה. אֵלּוּ טְעוּנוֹת הַגָּשָׁה וְאֵינָן טְעוּנוֹת תְּנוּפָה, מִנְחַת הַסֹּלֶת, וְהַמַּחֲבַת, וְהַמַּרְחֶשֶׁת, וְהַחַלּוֹת, וְהָרְקִיקִין, מִנְחַת כֹּהֲנִים, מִנְחַת כֹּהֵן מָשִׁיחַ, מִנְחַת גּוֹיִם, מִנְחַת נָשִׁים, מִנְחַת חוֹטֵא. רַבִּי שִׁמְעוֹן אוֹמֵר {יא}, מִנְחַת כֹּהֲנִים, מִנְחַת כֹּהֵן מָשִׁיחַ, אֵין בָּהֶן הַגָּשָׁה, מִפְנֵי שֶׁאֵין בָּהֶן קְמִיצָה {יב}. וְכֹל שֶׁאֵין בָּהֶן קְמִיצָה, אֵין בָּהֶן הַגָּשָׁה: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ה - משנה ו</w:t>
      </w:r>
    </w:p>
    <w:p w:rsidR="00F267E8" w:rsidRDefault="00420CB5">
      <w:pPr>
        <w:pStyle w:val="BodyText"/>
      </w:pPr>
      <w:r>
        <w:rPr>
          <w:rtl/>
        </w:rPr>
        <w:t xml:space="preserve">אֵלּוּ טְעוּנִין תְּנוּפָה וְאֵין טְעוּנִין הַגָּשָׁה, לֹג שֶׁמֶן שֶׁל מְצֹרָע וַאֲשָׁמוֹ, וְהַבִּכּוּרִים כְּדִבְרֵי רַבִּי אֱלִיעֶזֶר בֶּן יַעֲקֹב, וְאֵמוּרֵי שַׁלְמֵי יָחִיד וְחָזֶה וָשׁוֹק שֶׁלָּהֶן, אֶחָד אֲנָשִׁים, וְאֶחָד נָשִׁים, בְּיִשְׂרָאֵל אֲבָל לֹא בַאֲחֵרִים, וּשְׁתֵּי הַלֶּחֶם, וּשְׁנֵי כִבְשֵׂי עֲצָרֶת. כֵּיצַד הוּא עוֹשֶׂה, נוֹתֵן שְׁתֵּי הַלֶּחֶם עַל גַּבֵּי {טז} שְׁנֵי כְבָשִׂים, וּמַנִּיחַ שְׁתֵּי יָדָיו מִלְּמַטָּן, מוֹלִיךְ וּמֵבִיא, מַעֲלֶה וּמוֹרִיד, שֶׁנֶּאֱמַר (שמות כט), אֲשֶׁר הוּנַף וַאֲשֶׁר הוּרָם. תְּנוּפָה הָיְתָה בַמִּזְרָח, וְהַגָּשָׁה בַּמַּעֲרָב. וּתְנוּפוֹת קוֹדְמוֹת לְהַגָּשׁוֹת. מִנְחַת הָעֹמֶר וּמִנְחַת קְנָאוֹת, טְעוּנוֹת תְּנוּפָה וְהַגָּשָׁה. לֶחֶם הַפָּנִים וּמִנְחַת נְסָכִים, לֹא תְנוּפָה וְלֹא הַגָּשָׁה: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ה - משנה ז</w:t>
      </w:r>
    </w:p>
    <w:p w:rsidR="00F267E8" w:rsidRDefault="00420CB5">
      <w:pPr>
        <w:pStyle w:val="BodyText"/>
      </w:pPr>
      <w:r>
        <w:rPr>
          <w:rtl/>
        </w:rPr>
        <w:t xml:space="preserve">רַבִּי שִׁמְעוֹן אוֹמֵר {יח}, שְׁלשָׁה מִינִים טְעוּנִים שָׁלשׁ מִצְוֹת, שְׁתַּיִם בְּכָל אַחַת וְאַחַת, וְהַשְּׁלִישִׁית אֵין בָּהֶן. וְאֵלּוּ הֵן, זִבְחֵי שַׁלְמֵי יָחִיד, וְזִבְחֵי שַׁלְמֵי צִבּוּר, וַאֲשַׁם מְצֹרָע. זִבְחֵי שַׁלְמֵי יָחִיד, טְעוּנִים סְמִיכָה חַיִּים, וּתְנוּפָה שְׁחוּטִים, וְאֵין בָּהֶם תְּנוּפָה חַיִּים. זִבְחֵי שַׁלְמֵי צִבּוּר, טְעוּנִים תְּנוּפָה חַיִּים וּשְׁחוּטִים, וְאֵין בָּהֶן סְמִיכָה. וַאֲשַׁם מְצֹרָע, טָעוּן סְמִיכָה וּתְנוּפָה חַי, וְאֵין בּוֹ תְנוּפָה שָׁחוּט: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ה - משנה ח</w:t>
      </w:r>
    </w:p>
    <w:p w:rsidR="00F267E8" w:rsidRDefault="00420CB5">
      <w:pPr>
        <w:pStyle w:val="BodyText"/>
      </w:pPr>
      <w:r>
        <w:rPr>
          <w:rtl/>
        </w:rPr>
        <w:t xml:space="preserve">הָאוֹמֵר הֲרֵי עָלַי בְּמַחֲבַת, לֹא יָבִיא בְמַרְחֶשֶׁת. בְּמַרְחֶשֶׁת, לֹא יָבִיא בְמַחֲבָת. וּמַה בֵּין מַחֲבַת לְמַרְחֶשֶׁת, אֶלָּא שֶׁהַמַּרְחֶשֶׁת יֶשׁ לָהּ כִּסּוּי {יט}, וְהַמַּחֲבַת אֵין לָהּ כִּסּוּי, דִּבְרֵי רַבִּי יוֹסֵי הַגְּלִילִי. רַבִּי חֲנַנְיָה בֶן גַּמְלִיאֵל אוֹמֵר, מַרְחֶשֶׁת עֲמֻקָּה וּמַעֲשֶׂיהָ רוֹחֲשִׁים, וּמַחֲבַת צָפָה וּמַעֲשֶׂיהָ קָשִׁים: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ה - משנה ט</w:t>
      </w:r>
    </w:p>
    <w:p w:rsidR="00F267E8" w:rsidRDefault="00420CB5">
      <w:pPr>
        <w:pStyle w:val="BodyText"/>
      </w:pPr>
      <w:r>
        <w:rPr>
          <w:rtl/>
        </w:rPr>
        <w:lastRenderedPageBreak/>
        <w:t xml:space="preserve">הָאוֹמֵר הֲרֵי עָלַי בַּתַּנּוּר, לֹא יָבִיא מַאֲפֵה כֻפָּח וּמַאֲפֵה רְעָפִים וּמַאֲפֵה יוֹרוֹת הָעַרְבִיִּים. רַבִּי יְהוּדָה אוֹמֵר, אִם רָצָה, יָבִיא מַאֲפֵה כֻפָּח. הֲרֵי עָלַי מִנְחַת מַאֲפֶה, לֹא יָבִיא מֶחֱצָה חַלּוֹת וּמֶחֱצָה רְקִיקִין. רַבִּי שִׁמְעוֹן מַתִּיר {כ}, מִפְּנֵי שֶׁהוּא קָרְבָּן אֶחָד: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ו</w:t>
      </w:r>
    </w:p>
    <w:p w:rsidR="00F267E8" w:rsidRDefault="00F267E8">
      <w:pPr>
        <w:pStyle w:val="BodyText"/>
      </w:pPr>
    </w:p>
    <w:p w:rsidR="00F267E8" w:rsidRDefault="00420CB5">
      <w:pPr>
        <w:pStyle w:val="BodyText"/>
      </w:pPr>
      <w:r>
        <w:rPr>
          <w:rtl/>
        </w:rPr>
        <w:t>פרק ו - משנה א</w:t>
      </w:r>
    </w:p>
    <w:p w:rsidR="00F267E8" w:rsidRDefault="00420CB5">
      <w:pPr>
        <w:pStyle w:val="BodyText"/>
      </w:pPr>
      <w:r>
        <w:rPr>
          <w:rtl/>
        </w:rPr>
        <w:t xml:space="preserve">אֵלּוּ מְנָחוֹת נִקְמָצוֹת וּשְׁיָרֵיהֶן לַכֹּהֲנִים, מִנְחַת סֹלֶת, וְהַמַּחֲבַת, וְהַמַּרְחֶשֶׁת, וְהַחַלּוֹת, וְהָרְקִיקִין, מִנְחַת גּוֹיִם, מִנְחַת נָשִׁים, מִנְחַת הָעֹמֶר, מִנְחַת חוֹטֵא, וּמִנְחַת קְנָאוֹת. רַבִּי שִׁמְעוֹן אוֹמֵר, מִנְחַת חוֹטֵא שֶׁל כֹּהֲנִים נִקְמֶצֶת {א}, וְהַקֹּמֶץ קָרֵב לְעַצְמוֹ, וְהַשִּׁירַיִם קְרֵבִין לְעַצְמָן: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ו - משנה ב</w:t>
      </w:r>
    </w:p>
    <w:p w:rsidR="00F267E8" w:rsidRDefault="00420CB5">
      <w:pPr>
        <w:pStyle w:val="BodyText"/>
      </w:pPr>
      <w:r>
        <w:rPr>
          <w:rtl/>
        </w:rPr>
        <w:t xml:space="preserve">מִנְחַת כֹּהֲנִים וּמִנְחַת כֹּהֵן מָשִׁיחַ וּמִנְחַת נְסָכִים {ב}, לַמִּזְבֵּחַ, וְאֵין בָּהֶם לַכֹּהֲנִים. בָּזֶה יָפֶה כֹחַ הַמִּזְבֵּחַ מִכֹּחַ הַכֹּהֲנִים. שְׁתֵּי הַלֶּחֶם וְלֶחֶם הַפָּנִים {ה}, לַכֹּהֲנִים, וְאֵין בָּהֶם לַמִּזְבֵּחַ. וּבָזֶה יָפֶה כֹחַ הַכֹּהֲנִים מִכֹּחַ הַמִּזְבֵּחַ: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ו - משנה ג</w:t>
      </w:r>
    </w:p>
    <w:p w:rsidR="00F267E8" w:rsidRDefault="00420CB5">
      <w:pPr>
        <w:pStyle w:val="BodyText"/>
      </w:pPr>
      <w:r>
        <w:rPr>
          <w:rtl/>
        </w:rPr>
        <w:t xml:space="preserve">כָּל הַמְּנָחוֹת הַנַּעֲשׂוֹת בִּכְלִי טְעוּנוֹת שָׁלשׁ מַתְּנוֹת שֶׁמֶן, יְצִיקָה, וּבְלִילָה, וּמַתַּן שֶׁמֶן בַּכְּלִי קֹדֶם לַעֲשִׂיָּתָן. וְהַחַלּוֹת בּוֹלְלָן, דִּבְרֵי רַבִּי. וַחֲכָמִים אוֹמְרִים, סֹלֶת. הַחַלּוֹת {יב} טְעוּנוֹת בְּלִילָה, הָרְקִיקִים מְשׁוּחִין. כֵּיצַד מוֹשְׁחָן, כְּמִין כִי {יג}. וּשְׁאָר הַשֶּׁמֶן נֶאֱכָל לַכֹּהֲנִים: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ו - משנה ד</w:t>
      </w:r>
    </w:p>
    <w:p w:rsidR="00F267E8" w:rsidRDefault="00420CB5">
      <w:pPr>
        <w:pStyle w:val="BodyText"/>
      </w:pPr>
      <w:r>
        <w:rPr>
          <w:rtl/>
        </w:rPr>
        <w:t xml:space="preserve">כָּל הַמְּנָחוֹת הַנַּעֲשׂוֹת בִּכְלִי, טְעוּנוֹת פְּתִיתָה. מִנְחַת יִשְׂרָאֵל, כּוֹפֵל אֶחָד לִשְׁנַיִם, וּשְׁנַיִם לְאַרְבָּעָה, וּמַבְדִּיל. מִנְחַת כֹּהֲנִים, כּוֹפֵל אֶחָד לִשְׁנַיִם, וּשְׁנַיִם לְאַרְבָּעָה, וְאֵינוֹ מַבְדִּיל {טז}. מִנְחַת כֹּהֵן הַמָּשִׁיחַ, לֹא הָיָה מְכַפְּלָהּ. רַבִּי שִׁמְעוֹן אוֹמֵר, מִנְחַת כֹּהֲנִים {יז} וּמִנְחַת כֹּהֵן מָשִׁיחַ, אֵין בָּהֶם פְּתִיתָה, מִפְּנֵי שֶׁאֵין בָּהֶם קְמִיצָה, וְכֹל שֶׁאֵין בָּהֶם קְמִיצָה, אֵין בָּהֶן פְּתִיתָה. וְכֻלָּן כַּזֵּיתִים: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ו - משנה ה</w:t>
      </w:r>
    </w:p>
    <w:p w:rsidR="00F267E8" w:rsidRDefault="00420CB5">
      <w:pPr>
        <w:pStyle w:val="BodyText"/>
      </w:pPr>
      <w:r>
        <w:rPr>
          <w:rtl/>
        </w:rPr>
        <w:lastRenderedPageBreak/>
        <w:t xml:space="preserve">כָּל הַמְּנָחוֹת טְעוּנוֹת שְׁלשׁ מֵאוֹת שִׁיפָה וַחֲמֵשׁ מֵאוֹת בְּעִיטָה. וְהַשִּׁיפָה וְהַבְּעִיטָה בַּחִטִּים. רַבִּי יוֹסֵי אוֹמֵר, אַף בַּבָּצֵק. כָּל הַמְּנָחוֹת בָּאוֹת עֶשֶׂר עֶשֶׂר {יח}, חוּץ מִלֶּחֶם הַפָּנִים, וַחֲבִתֵּי כֹהֵן גָּדוֹל, שֶׁהֵם בָּאוֹת שְׁתֵּים עֶשְׂרֵה, דִּבְרֵי רַבִּי יְהוּדָה. רַבִּי מֵאִיר אוֹמֵר, כֻּלָּן בָּאוֹת שְׁתֵּים עֶשְׂרֵה, חוּץ מֵחַלּוֹת תּוֹדָה וְהַנְּזִירוּת, שֶׁהֵן בָּאוֹת עֶשֶׂר עֶשֶׂר: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ו - משנה ו</w:t>
      </w:r>
    </w:p>
    <w:p w:rsidR="00F267E8" w:rsidRDefault="00420CB5">
      <w:pPr>
        <w:pStyle w:val="BodyText"/>
      </w:pPr>
      <w:r>
        <w:rPr>
          <w:rtl/>
        </w:rPr>
        <w:t xml:space="preserve">הָעֹמֶר הָיָה בָא עִשָּׂרוֹן מִשָּׁלשׁ {כ} סְאִין. שְׁתֵּי הַלֶּחֶם, שְׁנֵי עֶשְׂרוֹנִים מִשָּׁלשׁ סְאִין. לֶחֶם הַפָּנִים, עֶשְׂרִים וְאַרְבָּעָה עֶשְׂרוֹנִים מֵעֶשְׂרִים וְאַרְבַּע סְאִין: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ו - משנה ז</w:t>
      </w:r>
    </w:p>
    <w:p w:rsidR="00F267E8" w:rsidRDefault="00420CB5">
      <w:pPr>
        <w:pStyle w:val="BodyText"/>
      </w:pPr>
      <w:r>
        <w:rPr>
          <w:rtl/>
        </w:rPr>
        <w:t xml:space="preserve">הָעֹמֶר הָיָה מְנֻפֶּה בִּשְׁלשׁ עֶשְׂרֵה נָפָה. וּשְׁתֵּי הַלֶּחֶם בִּשְׁתֵּים עֶשְׂרֵה. וְלֶחֶם הַפָּנִים בְּאַחַת עֶשְׂרֵה. רַבִּי שִׁמְעוֹן אוֹמֵר, לֹא הָיָה לָהּ קִצְבָּה, אֶלָּא סֹלֶת מְנֻפָּה כָּל צָרְכָּהּ הָיָה מֵבִיא, שֶׁנֶּאֱמַר (ויקרא כד), וְלָקַחְתָּ סֹלֶת וְאָפִיתָ אֹתָהּ {כג}, עַד שֶׁתְּהֵא מְנֻפָּה כָּל צָרְכָּהּ: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ז</w:t>
      </w:r>
    </w:p>
    <w:p w:rsidR="00F267E8" w:rsidRDefault="00F267E8">
      <w:pPr>
        <w:pStyle w:val="BodyText"/>
      </w:pPr>
    </w:p>
    <w:p w:rsidR="00F267E8" w:rsidRDefault="00420CB5">
      <w:pPr>
        <w:pStyle w:val="BodyText"/>
      </w:pPr>
      <w:r>
        <w:rPr>
          <w:rtl/>
        </w:rPr>
        <w:t>פרק ז - משנה א</w:t>
      </w:r>
    </w:p>
    <w:p w:rsidR="00F267E8" w:rsidRDefault="00420CB5">
      <w:pPr>
        <w:pStyle w:val="BodyText"/>
      </w:pPr>
      <w:r>
        <w:rPr>
          <w:rtl/>
        </w:rPr>
        <w:t xml:space="preserve">הַתּוֹדָה הָיְתָה בָאָה חָמֵשׁ סְאִין יְרוּשַׁלְמִיּוֹת, שֶׁהֵן שֵׁשׁ מִדְבָּרִיּוֹת, שְׁתֵּי אֵיפוֹת, הָאֵיפָה שָׁלשׁ סְאִין, עֶשְׂרִים עִשָּׂרוֹן, עֲשָׂרָה לֶחָמֵץ וַעֲשָׂרָה לַמַּצָּה. עֲשָׂרָה לֶחָמֵץ, עִשָּׂרוֹן לְחַלָּה. וַעֲשָׂרָה לַמַּצָּה, וּבַמַּצָּה שְׁלשָׁה מִינִין, חַלּוֹת וּרְקִיקִים וּרְבוּכָה. נִמְצְאוּ שְׁלשָׁה עֶשְׂרוֹנוֹת וּשְׁלִישׁ לְכָל מִין, שָׁלשׁ חַלּוֹת לְעִשָּׂרוֹן. בְּמִדָּה יְרוּשַׁלְמִית הָיוּ שְׁלשִׁים קַב, חֲמִשָּׁה עָשָׂר לֶחָמֵץ, וַחֲמִשָּׁה עָשָׂר לַמַּצָּה. חֲמִשָּׁה עָשָׂר לֶחָמֵץ, קַב וָחֵצִי לְחַלָּה. וַחֲמִשָּׁה עָשָׂר לַמַּצָּה, וְהַמַּצָּה שְׁלשָׁה מִינִין, חַלּוֹת וּרְקִיקִים וּרְבוּכָה, נִמְצְאוּ חֲמֵשֶׁת קַבִּים לְכָל מִין, שְׁתֵּי חַלּוֹת לְקָב: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ז - משנה ב</w:t>
      </w:r>
    </w:p>
    <w:p w:rsidR="00F267E8" w:rsidRDefault="00420CB5">
      <w:pPr>
        <w:pStyle w:val="BodyText"/>
      </w:pPr>
      <w:r>
        <w:rPr>
          <w:rtl/>
        </w:rPr>
        <w:t xml:space="preserve">הַמִּלּוּאִים הָיוּ בָאִים כַּמַּצָּה שֶׁבַּתּוֹדָה, חַלּוֹת וּרְקִיקִים וּרְבוּכָה. הַנְּזִירוּת הָיְתָה בָאָה שְׁתֵּי יָדוֹת {ד} בַּמַּצָּה שֶׁבַּתּוֹדָה, חַלּוֹת וּרְקִיקִים, וְאֵין בָּהּ רְבוּכָה, נִמְצְאוּ עֲשָׂרָה קַבִּים יְרוּשַׁלְמִיּוֹת, שֶׁהֵן שִׁשָּׁה עֶשְׂרוֹנוֹת וַעֲדוּיָן. וּמִכֻּלָּן הָיָה נוֹטֵל אֶחָד מֵעֲשָׂרָה תְּרוּמָה, שֶׁנֶּאֱמַר (ויקרא ז), וְהִקְרִיב מִמֶּנּוּ אֶחָד מִכָּל קָרְבָּן תְּרוּמָה לַה'. אֶחָד, שֶׁלֹּא יִטֹּל פָּרוּס. מִכָּל קָרְבָּן, שֶׁיְּהוּ כָל הַקָּרְבָּנוֹת שָׁוִין, וְשֶׁלֹּא יִטֹּל מִקָּרְבָּן לַחֲבֵרוֹ. לַכֹּהֵן הַזֹּרֵק אֶת דַּם הַשְּׁלָמִים לוֹ יִהְיֶה, וְהַשְּׁאָר נֶאֱכָל לַבְּעָלִים: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lastRenderedPageBreak/>
        <w:t>פרק ז - משנה ג</w:t>
      </w:r>
    </w:p>
    <w:p w:rsidR="00F267E8" w:rsidRDefault="00420CB5">
      <w:pPr>
        <w:pStyle w:val="BodyText"/>
      </w:pPr>
      <w:r>
        <w:rPr>
          <w:rtl/>
        </w:rPr>
        <w:t xml:space="preserve">הַשּׁוֹחֵט אֶת הַתּוֹדָה {ה} בִּפְנִים, וְלַחְמָהּ חוּץ לַחוֹמָה, לֹא קָדַשׁ הַלָּחֶם. שְׁחָטָהּ עַד שֶׁלֹּא קָרְמוּ בַתַּנּוּר, וַאֲפִלּוּ קָרְמוּ כֻלָּן חוּץ מֵאַחַד מֵהֶן, לֹא קָדַשׁ הַלָּחֶם. שְׁחָטָהּ חוּץ לִזְמַנָּהּ וְחוּץ לִמְקוֹמָהּ, קָדַשׁ הַלָּחֶם. שְׁחָטָהּ וְנִמְצֵאת טְרֵפָה, לֹא קָדַשׁ הַלָּחֶם. שְׁחָטָהּ וְנִמְצֵאת בַּעֲלַת מוּם, רַבִּי אֱלִיעֶזֶר אוֹמֵר, קָדָשׁ, וַחֲכָמִים אוֹמְרִים, לֹא קָדַשׁ. שְׁחָטָהּ שֶׁלֹּא לִשְׁמָהּ, וְכֵן אֵיל הַמִּלוּאִים וְכֵן שְׁנֵי כִבְשֵׂי עֲצֶרֶת {ט} שֶׁשְּׁחָטָן שֶׁלֹּא לִשְׁמָן, לֹא קָדַשׁ הַלָּחֶם: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ז - משנה ד</w:t>
      </w:r>
    </w:p>
    <w:p w:rsidR="00F267E8" w:rsidRDefault="00420CB5">
      <w:pPr>
        <w:pStyle w:val="BodyText"/>
      </w:pPr>
      <w:r>
        <w:rPr>
          <w:rtl/>
        </w:rPr>
        <w:t xml:space="preserve">נְסָכִין שֶׁקָּדְשׁוּ בִכְלִי וְנִמְצָא הַזֶּבַח פָּסוּל, אִם יֶשׁ שָׁם זֶבַח אַחֵר {יג}, יִקְרְבוּ עִמּוֹ. וְאִם לָאו, יִפָּסְלוּ בְלִינָה. וְלַד תּוֹדָה וּתְמוּרָתָהּ, וְהַמַּפְרִישׁ תּוֹדָתוֹ וְאָבְדָה וְהִפְרִישׁ אַחֶרֶת תַּחְתֶּיהָ, אֵינָן טְעוּנִים לֶחֶם, שֶׁנֶּאֱמַר (ויקרא ז), וְהִקְרִיב עַל זֶבַח הַתּוֹדָה, הַתּוֹדָה טְעוּנָה לֶחֶם, וְלֹא וְלָדָהּ וְלֹא חֲלִיפָתָהּ וְלֹא תְמוּרָתָהּ טְעוּנִין לָחֶם: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ז - משנה ה</w:t>
      </w:r>
    </w:p>
    <w:p w:rsidR="00F267E8" w:rsidRDefault="00420CB5">
      <w:pPr>
        <w:pStyle w:val="BodyText"/>
      </w:pPr>
      <w:r>
        <w:rPr>
          <w:rtl/>
        </w:rPr>
        <w:t xml:space="preserve">הָאוֹמֵר הֲרֵי עָלַי תּוֹדָה, יָבִיא הִיא וְלַחְמָהּ מִן הַחֻלִּין. תּוֹדָה מִן הַחֻלִּין וְלַחְמָהּ מִן הַמַּעֲשֵׂר, יָבִיא הִיא וְלַחְמָהּ מִן הַחֻלִּין. תּוֹדָה מִן הַמַּעֲשֵׂר וְלַחְמָהּ מִן הַחֻלִּין, יָבִיא. הַתּוֹדָה הִיא וְלַחְמָהּ מִן הַמַּעֲשֵׂר, יָבִיא. וְלֹא יָבִיא מֵחִטֵּי מַעֲשֵׂר שֵׁנִי, אֶלָּא מִמְּעוֹת מַעֲשֵׂר שֵׁנִי: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ז - משנה ו</w:t>
      </w:r>
    </w:p>
    <w:p w:rsidR="00F267E8" w:rsidRDefault="00420CB5">
      <w:pPr>
        <w:pStyle w:val="BodyText"/>
      </w:pPr>
      <w:r>
        <w:rPr>
          <w:rtl/>
        </w:rPr>
        <w:t xml:space="preserve">מִנַּיִן לָאוֹמֵר הֲרֵי עָלַי תּוֹדָה, לֹא יָבִיא אֶלָּא מִן הַחֻלִּין, שֶׁנֶּאֱמַר (דברים טז), וְזָבַחְתָּ פֶּסַח לַה' אֱלֹהֶיךָ צֹאן וּבָקָר, וַהֲלֹא אֵין פֶּסַח בָּא אֶלָּא מִן הַכְּבָשִׂים וּמִן הָעִזִּים. אִם כֵּן, לָמָּה נֶאֱמַר צֹאן וּבָקָר. אֶלָּא לְהָקִישׁ {יח} כֹּל הַבָּא מִן הַבָּקָר וּמִן הַצֹּאן לַפֶּסַח, מַה הַפֶּסַח, שֶׁהוּא בָא בְחוֹבָה, אֵינוֹ בָא אֶלָּא מִן הַחֻלִּין, אַף כָּל דָּבָר שֶׁהוּא בָא בְחוֹבָה, לֹא יָבֹא אֶלָּא מִן הַחֻלִּין. לְפִיכָךְ {כ}, הָאוֹמֵר הֲרֵי עָלַי תּוֹדָה, הֲרֵי עָלַי שְׁלָמִים, הוֹאִיל וְהֵם בָּאִים חוֹבָה, לֹא יָבֹאוּ אֶלָּא מִן הַחֻלִּין. וְהַנְּסָכִים בְּכָל מָקוֹם לֹא יָבֹאוּ אֶלָּא מִן הַחֻלִּין: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ח</w:t>
      </w:r>
    </w:p>
    <w:p w:rsidR="00F267E8" w:rsidRDefault="00F267E8">
      <w:pPr>
        <w:pStyle w:val="BodyText"/>
      </w:pPr>
    </w:p>
    <w:p w:rsidR="00F267E8" w:rsidRDefault="00420CB5">
      <w:pPr>
        <w:pStyle w:val="BodyText"/>
      </w:pPr>
      <w:r>
        <w:rPr>
          <w:rtl/>
        </w:rPr>
        <w:t>פרק ח - משנה א</w:t>
      </w:r>
    </w:p>
    <w:p w:rsidR="00F267E8" w:rsidRDefault="00420CB5">
      <w:pPr>
        <w:pStyle w:val="BodyText"/>
      </w:pPr>
      <w:r>
        <w:rPr>
          <w:rtl/>
        </w:rPr>
        <w:t xml:space="preserve">כָּל קָרְבְּנוֹת הַצִּבּוּר וְהַיָּחִיד בָּאִים מִן הָאָרֶץ וּמִחוּצָה לָאָרֶץ, מִן הֶחָדָשׁ וּמִן הַיָּשָׁן, חוּץ מִן הָעֹמֶר וּשְׁתֵּי הַלֶּחֶם, שֶׁאֵינָן בָּאִים אֶלָּא מִן הֶחָדָשׁ וּמִן הָאָרֶץ. וְכֻלָּן אֵינָן בָּאִים אֶלָּא מִן הַמֻּבְחָר {ג}. וְאֵיזֶהוּ מֻבְחָר. מִכְמָס וּמְזוֹנִיחָה, אַלְפָא לַסֹּלֶת. שְׁנִיָּה לָהֶם, חֲפָרַיִם {ד} בַּבִּקְעָה. כָּל הָאֲרָצוֹת הָיוּ כְשֵׁרוֹת, אֶלָּא מִכָּאן הָיוּ מְבִיאִים: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ח - משנה ב</w:t>
      </w:r>
    </w:p>
    <w:p w:rsidR="00F267E8" w:rsidRDefault="00420CB5">
      <w:pPr>
        <w:pStyle w:val="BodyText"/>
      </w:pPr>
      <w:r>
        <w:rPr>
          <w:rtl/>
        </w:rPr>
        <w:t xml:space="preserve">אֵין מְבִיאִין לֹא מִבֵּית הַזְּבָלִים, וְלֹא מִבֵּית הַשְּׁלָחִים, וְלֹא מִבֵּית הָאִילָן. וְאִם הֵבִיא, כָּשֵׁר. כֵּיצַד הוּא עוֹשֶׂה, נָרָהּ שָׁנָה רִאשׁוֹנָה, וּבַשְּׁנִיָּה זוֹרְעָהּ קֹדֶם לַפֶּסַח שִׁבְעִים יוֹם {ו}, וְהִיא עוֹשָׂה סֹלֶת מְרֻבָּה. כֵּיצַד הוּא בוֹדֵק. הַגִּזְבָּר מַכְנִיס אֶת יָדוֹ לְתוֹכָהּ. עָלָה בָהּ אָבָק, פְּסוּלָה, עַד שֶׁיְּנִיפֶנָּה. וְאִם הִתְלִיעָה, פְּסוּלָה: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ח - משנה ג</w:t>
      </w:r>
    </w:p>
    <w:p w:rsidR="00F267E8" w:rsidRDefault="00420CB5">
      <w:pPr>
        <w:pStyle w:val="BodyText"/>
      </w:pPr>
      <w:r>
        <w:rPr>
          <w:rtl/>
        </w:rPr>
        <w:t xml:space="preserve">תְּקוֹעָה, אַלְפָא לַשָּׁמֶן. אַבָּא שָׁאוּל אוֹמֵר, שְׁנִיָּה לָהּ רֶגֶב בְּעֵבֶר הַיַּרְדֵּן. כָּל הָאֲרָצוֹת הָיוּ כְשֵׁרוֹת, אֶלָּא מִכָּאן הָיוּ מְבִיאִין. אֵין מְבִיאִין לֹא מִבֵּית הַזְּבָלִים, וְלֹא מִבֵּית הַשְּׁלָחִים, וְלֹא מִמַּה {ח} שֶּׁנִּזְרַע בֵּינֵיהֶם. וְאִם הֵבִיא, כָּשֵׁר. אֵין מְבִיאִין אַנְפִּיקְנוֹן. וְאִם הֵבִיא, פָּסוּל. אֵין מְבִיאִין מִן הַגַּרְגְּרִים {ט} שֶׁנִּשְׁרוּ בַמַּיִם {י}, וְלֹא מִן הַכְּבוּשִׁים {יא}, וְלֹא מִן הַשְּׁלוּקִין. וְאִם הֵבִיא, פָּסוּל: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ח - משנה ד</w:t>
      </w:r>
    </w:p>
    <w:p w:rsidR="00F267E8" w:rsidRDefault="00420CB5">
      <w:pPr>
        <w:pStyle w:val="BodyText"/>
      </w:pPr>
      <w:r>
        <w:rPr>
          <w:rtl/>
        </w:rPr>
        <w:t xml:space="preserve">שְׁלשָׁה זֵיתִים, וּבָהֶן שְׁלשָׁה שְׁלשָׁה שְׁמָנִים. הַזַּיִת הָרִאשׁוֹן, מְגַרְגְּרוֹ בְרֹאשׁ הַזַּיִת וְכוֹתֵשׁ וְנוֹתֵן לְתוֹךְ הַסַּל. רַבִּי יְהוּדָה אוֹמֵר, סְבִיבוֹת הַסַּל. זֶה רִאשׁוֹן. טָעַן בְּקוֹרָה, רַבִּי יְהוּדָה אוֹמֵר, בַּאֲבָנִים. זֶה שֵׁנִי. חָזַר וְטָחַן וְטָעַן, זֶה שְׁלִישִׁי. הָרִאשׁוֹן לַמְּנוֹרָה, וְהַשְּׁאָר לַמְּנָחוֹת. הַזַּיִת הַשֵּׁנִי מְגַרְגְּרוֹ בְרֹאשׁ הַגַּג, וְכוֹתֵשׁ וְנוֹתֵן לְתוֹךְ הַסַּל. רַבִּי יְהוּדָה אוֹמֵר, סְבִיבוֹת הַסַּל, זֶה רִאשׁוֹן. טָעַן בְּקוֹרָה, רַבִּי יְהוּדָה אוֹמֵר, בַּאֲבָנִים, זֶה שֵׁנִי. חָזַר וְטָחַן וְטָעַן, זֶה שְׁלִישִׁי. הָרִאשׁוֹן לַמְּנוֹרָה, וְהַשְּׁאָר לַמְּנָחוֹת. הַזַּיִת הַשְּׁלִישִׁי, עוֹטְנוֹ בְתוֹךְ הַבַּיִת עַד שֶׁיִּלְקֶה, וּמַעֲלֵהוּ וּמְנַגְּבוֹ בְרֹאשׁ הַגַּג, וְכוֹתֵשׁ וְנוֹתֵן לְתוֹךְ הַסַּל. רַבִּי יְהוּדָה אוֹמֵר, סְבִיבוֹת הַסַּל, זֶה רִאשׁוֹן. טָעַן בְּקוֹרָה, רַבִּי יְהוּדָה אוֹמֵר, בַּאֲבָנִים, זֶה שֵׁנִי. חָזַר וְטָחַן וְטָעַן, זֶה שְׁלִישִׁי. הָרִאשׁוֹן לַמְּנוֹרָה, וְהַשְּׁאָר לַמְּנָחוֹת: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ח - משנה ה</w:t>
      </w:r>
    </w:p>
    <w:p w:rsidR="00F267E8" w:rsidRDefault="00420CB5">
      <w:pPr>
        <w:pStyle w:val="BodyText"/>
      </w:pPr>
      <w:r>
        <w:rPr>
          <w:rtl/>
        </w:rPr>
        <w:t xml:space="preserve">הָרִאשׁוֹן שֶׁבָּרִאשׁוֹן, אֵין לְמַעְלָה מִמֶּנּוּ. הַשֵּׁנִי שֶׁבָּרִאשׁוֹן וְהָרִאשׁוֹן שֶׁבַּשֵּׁנִי, שָׁוִין. הַשְּׁלִישִׁי שֶׁבָּרִאשׁוֹן וְהַשֵּׁנִי שֶׁבַּשֵּׁנִי וְהָרִאשׁוֹן שֶׁבַּשְּׁלִישִׁי, שָׁוִין. הַשְּׁלִישִׁי שֶׁבַּשֵּׁנִי וְהַשֵּׁנִי שֶׁבַּשְּׁלִישִׁי, שָׁוִין. הַשְּׁלִישִׁי שֶׁבַּשְּׁלִישִׁי, אֵין לְמַטָּה מִמֶּנּוּ. אַף הַמְּנָחוֹת הָיוּ בַדִּין שֶׁיִּטָּעֲנוּ שֶׁמֶן זַיִת זַךְ. מָה אִם הַמְּנוֹרָה שֶׁאֵינָהּ לַאֲכִילָה, טְעוּנָה שֶׁמֶן זַיִת זַךְ, הַמְּנָחוֹת, שֶׁהֵן לַאֲכִילָה, אֵינוֹ דִין שֶׁיִּטָּעֲנוּ שֶׁמֶן זַיִת זַךְ. תַּלְמוּד לוֹמַר (שמות כז), זָךְ כָּתִית לַמָּאוֹר, וְלֹא זַךְ כָּתִית לַמְּנָחוֹת: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ח - משנה ו</w:t>
      </w:r>
    </w:p>
    <w:p w:rsidR="00F267E8" w:rsidRDefault="00420CB5">
      <w:pPr>
        <w:pStyle w:val="BodyText"/>
      </w:pPr>
      <w:r>
        <w:rPr>
          <w:rtl/>
        </w:rPr>
        <w:t xml:space="preserve">וּמִנַּיִן הָיוּ מְבִיאִין אֶת הַיַּיִן. קְרוּתִים וְהַטּוּלִים, אַלְפָא לַיָּיִן. שְׁנִיָּה לָהֶן, בֵּית רִמָּה וּבֵית לָבָן בָּהָר, וּכְפַר סִגְנָה בַבִּקְעָה. כָּל הָאֲרָצוֹת הָיוּ כְשֵׁרוֹת, אֶלָּא מִכָּאן הָיוּ מְבִיאִין. אֵין מְבִיאִין, לֹא מִבֵּית הַזְּבָלִים, וְלֹא מִבֵּית הַשְּׁלָחִין, וְלֹא מִמַּה שֶּׁנִּזְרַע בֵּינֵיהֶן. וְאִם הֵבִיא, כָּשֵׁר. אֵין מְבִיאִין אִלְיוּסְטָן. וְאִם הֵבִיא, כָּשֵׁר. אֵין מְבִיאִין יָשָׁן, דִּבְרֵי רַבִּי. </w:t>
      </w:r>
      <w:r>
        <w:rPr>
          <w:rtl/>
        </w:rPr>
        <w:lastRenderedPageBreak/>
        <w:t xml:space="preserve">וַחֲכָמִים מַכְשִׁירִין. אֵין מְבִיאִין, לֹא מָתוֹק, וְלֹא מְעֻשָּׁן {טז}, וְלֹא מְבֻשָּׁל. וְאִם הֵבִיא, פָּסוּל. אֵין מְבִיאִין מִן הַדָּלִיּוֹת, אֶלָּא מִן הָרוֹגְלִיּוֹת וּמִן הַכְּרָמִים הָעֲבוּדִים: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ח - משנה ז</w:t>
      </w:r>
    </w:p>
    <w:p w:rsidR="00F267E8" w:rsidRDefault="00420CB5">
      <w:pPr>
        <w:pStyle w:val="BodyText"/>
      </w:pPr>
      <w:r>
        <w:rPr>
          <w:rtl/>
        </w:rPr>
        <w:t xml:space="preserve">לֹא הָיוּ כוֹנְסִים אוֹתוֹ בַחֲצָבִים גְּדוֹלִים, אֶלָּא בְחָבִיּוֹת קְטַנּוֹת. וְאֵינוֹ מְמַלֵּא אֶת הֶחָבִיּוֹת עַד פִּיהֶם, כְּדֵי שֶׁיְּהֵא רֵיחוֹ נוֹדֵף {יז}. אֵינוֹ מֵבִיא, לֹא מִפִּיהָ, מִפְּנֵי הַקְּמָחִין. וְלֹא מִשּׁוּלֶיהָ, מִפְּנֵי הַשְּׁמָרִים. אֶלָּא מֵבִיא מִשְּׁלִישָׁהּ וּמֵאֶמְצָעָהּ. כֵּיצַד הוּא בוֹדֵק, הַגִּזְבָּר יוֹשֵׁב וְהַקָּנֶה בְיָדוֹ, זָרַק אֶת הַגִּיד וְהִקִּישׁ בַּקָּנֶה. רַבִּי יוֹסֵי בְרַבִּי יְהוּדָה אוֹמֵר, יַיִן שֶׁעָלָה בוֹ קְמָחִין, פָּסוּל, שֶׁנֶּאֱמַר, תְּמִימִים יִהְיוּ לָכֶם וּמִנְחָתָם (במדבר כח), תְּמִימִים {יט} יִהְיוּ לָכֶם וְנִסְכֵּיהֶם (שם):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ט</w:t>
      </w:r>
    </w:p>
    <w:p w:rsidR="00F267E8" w:rsidRDefault="00F267E8">
      <w:pPr>
        <w:pStyle w:val="BodyText"/>
      </w:pPr>
    </w:p>
    <w:p w:rsidR="00F267E8" w:rsidRDefault="00420CB5">
      <w:pPr>
        <w:pStyle w:val="BodyText"/>
      </w:pPr>
      <w:r>
        <w:rPr>
          <w:rtl/>
        </w:rPr>
        <w:t>פרק ט - משנה א</w:t>
      </w:r>
    </w:p>
    <w:p w:rsidR="00F267E8" w:rsidRDefault="00420CB5">
      <w:pPr>
        <w:pStyle w:val="BodyText"/>
      </w:pPr>
      <w:r>
        <w:rPr>
          <w:rtl/>
        </w:rPr>
        <w:t xml:space="preserve">שְׁתֵּי מִדּוֹת שֶׁל יָבֵשׁ הָיוּ בַמִּקְדָּשׁ, עִשָּׂרוֹן, וַחֲצִי עִשָּׂרוֹן. רַבִּי מֵאִיר אוֹמֵר, עִשָּׂרוֹן, עִשָּׂרוֹן, וַחֲצִי עִשָּׂרוֹן. עִשָּׂרוֹן מֶה הָיָה מְשַׁמֵּשׁ, שֶׁבּוֹ הָיָה מוֹדֵד לְכָל הַמְּנָחוֹת. לֹא הָיָה מוֹדֵד, לֹא בְשֶׁל שְׁלשָׁה לְפַר, וְלֹא בְשֶׁל שְׁנַיִם לְאַיִל, אֶלָּא מוֹדְדָן עֶשְׂרוֹנוֹת. חֲצִי עִשָּׂרוֹן מֶה הָיָה מְשַׁמֵּשׁ, שֶׁבּוֹ הָיָה מוֹדֵד חֲבִתֵּי כֹהֵן גָּדוֹל, מֶחֱצָה בַּבֹּקֶר וּמֶחֱצָה בֵּין הָעַרְבָּיִם: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ט - משנה ב</w:t>
      </w:r>
    </w:p>
    <w:p w:rsidR="00F267E8" w:rsidRDefault="00420CB5">
      <w:pPr>
        <w:pStyle w:val="BodyText"/>
      </w:pPr>
      <w:r>
        <w:rPr>
          <w:rtl/>
        </w:rPr>
        <w:t xml:space="preserve">שֶׁבַע מִדּוֹת שֶׁל לַח הָיוּ בַמִּקְדָּשׁ. הִין, וַחֲצִי הַהִין, וּשְׁלִישִׁית הַהִין, וּרְבִיעִית הַהִין, לֹג, וַחֲצִי לֹג, וּרְבִיעִית לֹג. רַבִּי אֱלִיעֶזֶר בַּר צָדוֹק אוֹמֵר, שְׁנָתוֹת הָיוּ בַהִין, עַד כָּאן לְפַר, עַד כָּאן לְאַיִל, עַד כָּאן לְכֶבֶשׂ. רַבִּי שִׁמְעוֹן אוֹמֵר, לֹא הָיָה שָׁם הִין, וְכִי מֶה הָיָה הַהִין מְשַׁמֵּשׁ. אֶלָּא מִדָּה יְתֵרָה שֶׁל לֹג וּמֶחֱצָה הָיְתָה, שֶׁבָּהּ הָיָה מוֹדֵד לְמִנְחַת כֹּהֵן גָּדוֹל, לֹג וּמֶחֱצָה בַּבֹּקֶר וְלֹג וּמֶחֱצָה בֵּין הָעַרְבָּיִם: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ט - משנה ג</w:t>
      </w:r>
    </w:p>
    <w:p w:rsidR="00F267E8" w:rsidRDefault="00420CB5">
      <w:pPr>
        <w:pStyle w:val="BodyText"/>
      </w:pPr>
      <w:r>
        <w:rPr>
          <w:rtl/>
        </w:rPr>
        <w:t xml:space="preserve">רְבִיעִית מֶה הָיְתָה מְשַׁמֶּשֶׁת. רְבִיעִית מַיִם לִמְצֹרָע, וּרְבִיעִית שֶׁמֶן לְנָזִיר. חֲצִי לֹג מֶה הָיָה מְשַׁמֵּשׁ. חֲצִי לֹג מַיִם לְסוֹטָה. וַחֲצִי לֹג שֶׁמֶן לְתוֹדָה. וּבַלֹּג הָיָה מוֹדֵד לְכָל הַמְּנָחוֹת. אֲפִלּוּ מִנְחָה שֶׁל שִׁשִּׁים עִשָּׂרוֹן, נוֹתֵן לָהּ שִׁשִּׁים לֹג {ט}. רַבִּי אֱלִיעֶזֶר בֶּן יַעֲקֹב אוֹמֵר, אֲפִלּוּ מִנְחָה שֶׁל שִׁשִּׁים עִשָּׂרוֹן, אֵין לָהּ אֶלָּא לֻגָּהּ, שֶׁנֶּאֱמַר (ויקרא יד), לְמִנְחָה וְלֹג שָׁמֶן. שִׁשָּׁה לְפַר, אַרְבָּעָה לְאַיִל, שְׁלשָׁה לְכֶבֶשׂ, שְׁלשָׁה וּמֶחֱצָה לַמְּנוֹרָה, מֵחֲצִי לֹג לְכָל נֵר: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ט - משנה ד</w:t>
      </w:r>
    </w:p>
    <w:p w:rsidR="00F267E8" w:rsidRDefault="00420CB5">
      <w:pPr>
        <w:pStyle w:val="BodyText"/>
      </w:pPr>
      <w:r>
        <w:rPr>
          <w:rtl/>
        </w:rPr>
        <w:lastRenderedPageBreak/>
        <w:t xml:space="preserve">מְעָרְבִין נִסְכֵּי אֵילִים בְּנִסְכֵּי פָרִים, נִסְכֵּי כְבָשִׂים בְּנִסְכֵּי כְבָשִׂים, שֶׁל יָחִיד בְּשֶׁל צִבּוּר, שֶׁל יוֹם בְּשֶׁל אָמֶשׁ. אֲבָל אֵין מְעָרְבִין נִסְכֵּי כְבָשִׂים בְּנִסְכֵּי פָרִים וְאֵילִים {יד}. וְאִם בְּלָלָן אֵלּוּ בִפְנֵי עַצְמָן וְאֵלּוּ בִפְנֵי עַצְמָן, וְנִתְעָרְבוּ, כְּשֵׁרִין. אִם עַד שֶׁלֹּא בָלַל, פָּסוּל. הַכֶּבֶשׂ הַבָּא עִם הָעֹמֶר, אַף עַל פִּי שֶׁמִּנְחָתוֹ כְפוּלָה, לֹא הָיוּ נְסָכָיו כְּפוּלִין {יז}: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ט - משנה ה</w:t>
      </w:r>
    </w:p>
    <w:p w:rsidR="00F267E8" w:rsidRDefault="00420CB5">
      <w:pPr>
        <w:pStyle w:val="BodyText"/>
      </w:pPr>
      <w:r>
        <w:rPr>
          <w:rtl/>
        </w:rPr>
        <w:t xml:space="preserve">כָּל הַמִּדּוֹת שֶׁהָיוּ בַמִּקְדָּשׁ, הָיוּ נִגְדָּשׁוֹת, חוּץ מִשֶּׁל כֹּהֵן גָּדוֹל, שֶׁהָיָה גוֹדְשָׁהּ לְתוֹכָהּ. מִדּוֹת הַלַּח, בֵּרוּצֵיהֶן קֹדֶשׁ {יט}. וּמִדּוֹת הַיָּבֵשׁ, בֵּרוּצֵיהֶן חֹל. רַבִּי עֲקִיבָא אוֹמֵר, מִדּוֹת הַלַּח קֹדֶשׁ, לְפִיכָךְ בֵּרוּצֵיהֶן קֹדֶשׁ. וּמִדּוֹת הַיָּבֵשׁ חֹל, לְפִיכָךְ בֵּרוּצֵיהֶן חֹל. רַבִּי יוֹסֵי אוֹמֵר, לֹא מִשּׁוּם זֶה, אֶלָּא שֶׁהַלַּח נֶעְכָּר, וְהַיָּבֵשׁ אֵינוֹ נֶעְכָּר: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ט - משנה ו</w:t>
      </w:r>
    </w:p>
    <w:p w:rsidR="00F267E8" w:rsidRDefault="00420CB5">
      <w:pPr>
        <w:pStyle w:val="BodyText"/>
      </w:pPr>
      <w:r>
        <w:rPr>
          <w:rtl/>
        </w:rPr>
        <w:t xml:space="preserve">כָּל קָרְבְּנוֹת {כא} הַצִּבּוּר וְהַיָּחִיד טְעוּנִין נְסָכִים, חוּץ מִן הַבְּכוֹר וְהַמַּעֲשֵׂר וְהַפֶּסַח וְהַחַטָּאת וְהָאָשָׁם, אֶלָּא שֶׁחַטָּאתוֹ שֶׁל מְצֹרָע וַאֲשָׁמוֹ טְעוּנִים נְסָכִים {כב}: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ט - משנה ז</w:t>
      </w:r>
    </w:p>
    <w:p w:rsidR="00F267E8" w:rsidRDefault="00420CB5">
      <w:pPr>
        <w:pStyle w:val="BodyText"/>
      </w:pPr>
      <w:r>
        <w:rPr>
          <w:rtl/>
        </w:rPr>
        <w:t xml:space="preserve">כָּל קָרְבְּנוֹת הַצִּבּוּר אֵין בָּהֶם סְמִיכָה, חוּץ מִן הַפַּר הַבָּא עַל כָּל הַמִּצְוֹת, וְשָׂעִיר הַמִּשְׁתַּלֵּחַ. רַבִּי שִׁמְעוֹן אוֹמֵר, אַף שְׂעִירֵי עֲבוֹדָה זָרָה. כָּל קָרְבְּנוֹת הַיָּחִיד טְעוּנִים סְמִיכָה {כד}, חוּץ מִן הַבְּכוֹר וְהַמַּעֲשֵׂר וְהַפָּסַח {כה}. וְהַיּוֹרֵשׁ {כו} סוֹמֵךְ וּמֵבִיא נְסָכִים {כח} וּמֵמִיר: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ט - משנה ח</w:t>
      </w:r>
    </w:p>
    <w:p w:rsidR="00F267E8" w:rsidRDefault="00420CB5">
      <w:pPr>
        <w:pStyle w:val="BodyText"/>
      </w:pPr>
      <w:r>
        <w:rPr>
          <w:rtl/>
        </w:rPr>
        <w:t xml:space="preserve">הַכֹּל {כט} סוֹמְכִין, חוּץ מֵחֵרֵשׁ, שׁוֹטֶה, וְקָטָן, סוּמָא, וְנָכְרִי, וְהָעֶבֶד, וְהַשָּׁלִיחַ, וְהָאִשָּׁה. וּסְמִיכָה, שְׁיָרֵי מִצְוָה, עַל הָרֹאשׁ, בִּשְׁתֵּי יָדָיִם. וּבִמְקוֹם שֶׁסּוֹמְכִין שׁוֹחֲטִין, וְתֵכֶף {לב} לַסְּמִיכָה שְׁחִיטָה: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ט - משנה ט</w:t>
      </w:r>
    </w:p>
    <w:p w:rsidR="00F267E8" w:rsidRDefault="00420CB5">
      <w:pPr>
        <w:pStyle w:val="BodyText"/>
      </w:pPr>
      <w:r>
        <w:rPr>
          <w:rtl/>
        </w:rPr>
        <w:t xml:space="preserve">חֹמֶר בַּסְּמִיכָה מִבַּתְּנוּפָה וּבַתְּנוּפָה מִבַּסְּמִיכָה, שֶׁאֶחָד מֵנִיף לְכָל הַחֲבֵרִים וְאֵין אֶחָד סוֹמֵךְ לְכָל הַחֲבֵרִים. וְחֹמֶר בַּתְּנוּפָה, שֶׁהַתְּנוּפָה נוֹהֶגֶת בְּקָרְבְּנוֹת הַיָּחִיד וּבְקָרְבְּנוֹת הַצִּבּוּר, בַּחַיִּים וּבַשְּׁחוּטִין, בְּדָבָר שֶׁיֶּשׁ בּוֹ רוּחַ חַיִּים וּבְדָבָר שֶׁאֵין בּוֹ רוּחַ חַיִּים, מַה שֶּׁאֵין כֵּן בַּסְּמִיכָה: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lastRenderedPageBreak/>
        <w:t>פרק י</w:t>
      </w:r>
    </w:p>
    <w:p w:rsidR="00F267E8" w:rsidRDefault="00F267E8">
      <w:pPr>
        <w:pStyle w:val="BodyText"/>
      </w:pPr>
    </w:p>
    <w:p w:rsidR="00F267E8" w:rsidRDefault="00420CB5">
      <w:pPr>
        <w:pStyle w:val="BodyText"/>
      </w:pPr>
      <w:r>
        <w:rPr>
          <w:rtl/>
        </w:rPr>
        <w:t>פרק י - משנה א</w:t>
      </w:r>
    </w:p>
    <w:p w:rsidR="00F267E8" w:rsidRDefault="00420CB5">
      <w:pPr>
        <w:pStyle w:val="BodyText"/>
      </w:pPr>
      <w:r>
        <w:rPr>
          <w:rtl/>
        </w:rPr>
        <w:t xml:space="preserve">רַבִּי יִשְׁמָעֵאל אוֹמֵר, הָעֹמֶר {א} הָיָה בָא בְשַׁבָּת מִשָּׁלשׁ סְאִין, וּבְחֹל מֵחָמֵשׁ. וַחֲכָמִים אוֹמְרִים, אֶחָד בְּשַׁבָּת וְאֶחָד בְּחֹל, מִשָּׁלשׁ הָיָה בָא. רַבִּי חֲנִינָא סְגָן הַכֹּהֲנִים אוֹמֵר, בְּשַׁבָּת הָיָה נִקְצָר בְּיָחִיד וּבְמַגָּל אֶחָד וּבְקֻפָּה אַחַת. וּבְחֹל, בִּשְׁלשָׁה וּבְשָׁלשׁ קֻפּוֹת וּבְשָׁלשׁ מַגָּלוֹת. וַחֲכָמִים אוֹמְרִים, אֶחָד בְּשַׁבָּת וְאֶחָד בְּחֹל, בִּשְׁלשָׁה וּבְשָׁלשׁ קֻפּוֹת וּבְשָׁלשׁ מַגָּלוֹת: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י - משנה ב</w:t>
      </w:r>
    </w:p>
    <w:p w:rsidR="00F267E8" w:rsidRDefault="00420CB5">
      <w:pPr>
        <w:pStyle w:val="BodyText"/>
      </w:pPr>
      <w:r>
        <w:rPr>
          <w:rtl/>
        </w:rPr>
        <w:t xml:space="preserve">מִצְוַת הָעֹמֶר לָבֹא מִן הַקָּרוֹב. לֹא בִכֵּר הַקָּרוֹב לִירוּשָׁלַיִם, מְבִיאִים אוֹתוֹ מִכָּל מָקוֹם. מַעֲשֶׂה שֶׁבָּא מִגַּגּוֹת צְרִיפִין, וּשְׁתֵּי הַלֶּחֶם מִבִּקְעַת עֵין סוֹכֵר: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י - משנה ג</w:t>
      </w:r>
    </w:p>
    <w:p w:rsidR="00F267E8" w:rsidRDefault="00420CB5">
      <w:pPr>
        <w:pStyle w:val="BodyText"/>
      </w:pPr>
      <w:r>
        <w:rPr>
          <w:rtl/>
        </w:rPr>
        <w:t xml:space="preserve">כֵּיצַד הָיוּ עוֹשִׂים. שְׁלוּחֵי בֵית דִּין יוֹצְאִים מֵעֶרֶב יוֹם טוֹב, וְעוֹשִׂים אוֹתוֹ כְרִיכוֹת בִּמְחֻבָּר לַקַּרְקַע, כְּדֵי שֶׁיְּהֵא נוֹחַ לִקְצֹר. וְכָל הָעֲיָרוֹת הַסְּמוּכוֹת לְשָׁם, מִתְכַּנְּסוֹת לְשָׁם, כְּדֵי שֶׁיְּהֵא נִקְצָר בְּעֵסֶק גָּדוֹל. כֵּיוָן שֶׁחֲשֵׁכָה, אוֹמֵר {ג} לָהֶם, בָּא הַשָּׁמֶשׁ, אוֹמְרִים, הֵן. בָּא הַשָּׁמֶשׁ, אוֹמְרִים הֵן. מַגָּל זוֹ, אוֹמְרִים הֵן. מַגָּל זוֹ, אוֹמְרִים הֵן. קֻפָּה זוֹ, אוֹמְרִים הֵן. קֻפָּה זוֹ, אוֹמְרִים הֵן. בְּשַׁבָּת אוֹמֵר לָהֶם, שַׁבָּת זוֹ, אוֹמְרִים הֵן. שַׁבָּת זוֹ, אוֹמְרִים הֵן. אֶקְצֹר, וְהֵם אוֹמְרִים לוֹ קְצֹר {ד}. אֶקְצֹר, וְהֵם אוֹמְרִים לוֹ קְצֹר. שָׁלשׁ פְּעָמִים עַל כָּל דָּבָר וְדָבָר, וְהֵם אוֹמְרִים לוֹ הֵן, הֵן, הֵן. וְכָל כָּךְ לָמָּה. מִפְּנֵי הַבַּיְתוֹסִים, שֶׁהָיוּ אוֹמְרִים, אֵין קְצִירַת הָעֹמֶר בְּמוֹצָאֵי יוֹם טוֹב: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י - משנה ד</w:t>
      </w:r>
    </w:p>
    <w:p w:rsidR="00F267E8" w:rsidRDefault="00420CB5">
      <w:pPr>
        <w:pStyle w:val="BodyText"/>
      </w:pPr>
      <w:r>
        <w:rPr>
          <w:rtl/>
        </w:rPr>
        <w:t xml:space="preserve">קְצָרוּהוּ וּנְתָנוּהוּ בְקֻפּוֹת, הֱבִיאוּהוּ לָעֲזָרָה, הָיוּ מְהַבְהְבִין אוֹתוֹ בָאוּר, כְּדֵי לְקַיֵּם בּוֹ מִצְוַת קָלִי, דִּבְרֵי רַבִּי מֵאִיר. וַחֲכָמִים אוֹמְרִים, בְּקָנִים וּבִקְלִיחוֹת חוֹבְטִים אוֹתוֹ, כְּדֵי שֶׁלֹּא יִתְמָעֵךְ. נְתָנוּהוּ לָאַבּוּב, וְאַבּוּב הָיָה מְנֻקָּב, כְּדֵי שֶׁיְּהֵא הָאוּר שׁוֹלֵט בְּכֻלּוֹ. שְׁטָחוּהוּ בָעֲזָרָה, וְהָרוּחַ מְנַשֶּׁבֶת בּוֹ. נְתָנוּהוּ בְרֵחַיִם שֶׁל גָּרוֹסוֹת, וְהוֹצִיאוּ מִמֶּנּוּ עִשָּׂרוֹן שֶׁהוּא מְנֻפֶּה מִשְּׁלשׁ עֶשְׂרֵה נָפָה, וְהַשְּׁאָר נִפְדֶּה וְנֶאֱכָל לְכָל אָדָם. וְחַיָּב בַּחַלָּה, וּפָטוּר מִן הַמַּעַשְׂרוֹת. רַבִּי עֲקִיבָא מְחַיֵּב בַּחַלָּה וּבַמַּעַשְׂרוֹת. בָא לוֹ לָעִשָּׂרוֹן, וְנָתַן שַׁמְנוֹ {ח} וּלְבוֹנָתוֹ, יָצַק {ט}, וּבָלַל, הֵנִיף, וְהִגִּישׁ, וְקָמַץ {י}, וְהִקְטִיר, וְהַשְּׁאָר נֶאֱכָל לַכֹּהֲנִים: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י - משנה ה</w:t>
      </w:r>
    </w:p>
    <w:p w:rsidR="00F267E8" w:rsidRDefault="00420CB5">
      <w:pPr>
        <w:pStyle w:val="BodyText"/>
      </w:pPr>
      <w:r>
        <w:rPr>
          <w:rtl/>
        </w:rPr>
        <w:t xml:space="preserve">מִשֶּׁקָּרַב הָעֹמֶר, יוֹצְאִין וּמוֹצְאִין שׁוּק יְרוּשָׁלַיִם שֶׁהוּא מָלֵא קֶמַח וְקָלִי, שֶׁלֹּא בִרְצוֹן חֲכָמִים, דִּבְרֵי רַבִּי מֵאִיר. רַבִּי יְהוּדָה אוֹמֵר, בִּרְצוֹן חֲכָמִים הָיוּ עוֹשִׂים. מִשֶּׁקָּרַב הָעֹמֶר, הֻתַּר הֶחָדָשׁ מִיָּד, וְהָרְחוֹקִים מֻתָּרִים מֵחֲצוֹת הַיּוֹם וּלְהַלָּן. </w:t>
      </w:r>
      <w:r>
        <w:rPr>
          <w:rtl/>
        </w:rPr>
        <w:lastRenderedPageBreak/>
        <w:t xml:space="preserve">מִשֶּׁחָרַב בֵּית הַמִּקְדָּשׁ, הִתְקִין רַבָּן יוֹחָנָן בֶּן זַכַּאי, שֶׁיְּהֵא יוֹם הָנֵף כֻּלּוֹ אָסוּר. אָמַר רַבִּי יְהוּדָה, וַהֲלֹא מִן הַתּוֹרָה הוּא אָסוּר, שֶׁנֶּאֱמַר (ויקרא כג), עַד עֶצֶם הַיּוֹם הַזֶּה. מִפְּנֵי מָה הָרְחוֹקִים מֻתָּרִים {יב} מֵחֲצוֹת הַיּוֹם וּלְהַלָּן, מִפְּנֵי {יג} שֶׁהֵן יוֹדְעִין שֶׁאֵין בֵּית דִּין מִתְעַצְּלִין בּוֹ: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י - משנה ו</w:t>
      </w:r>
    </w:p>
    <w:p w:rsidR="00F267E8" w:rsidRDefault="00420CB5">
      <w:pPr>
        <w:pStyle w:val="BodyText"/>
      </w:pPr>
      <w:r>
        <w:rPr>
          <w:rtl/>
        </w:rPr>
        <w:t xml:space="preserve">הָעֹמֶר הָיָה מַתִּיר בַּמְּדִינָה, וּשְׁתֵּי הַלֶּחֶם בַּמִּקְדָּשׁ. אֵין מְבִיאִין מְנָחוֹת וּבִכּוּרִים וּמִנְחַת בְּהֵמָה קֹדֶם לָעֹמֶר. וְאִם הֵבִיא, פָּסוּל {טו}. קֹדֶם לִשְׁתֵּי הַלֶּחֶם, לֹא יָבִיא. וְאִם הֵבִיא, כָּשֵׁר: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י - משנה ז</w:t>
      </w:r>
    </w:p>
    <w:p w:rsidR="00F267E8" w:rsidRDefault="00420CB5">
      <w:pPr>
        <w:pStyle w:val="BodyText"/>
      </w:pPr>
      <w:r>
        <w:rPr>
          <w:rtl/>
        </w:rPr>
        <w:t xml:space="preserve">הַחִטִּים וְהַשְּׂעֹרִים וְהַכֻּסְּמִין וְשִׁבֹּלֶת שׁוּעָל וְהַשִּׁיפוֹן חַיָּבִין בַּחַלָּה, וּמִצְטָרְפִין זֶה עִם זֶה, וַאֲסוּרִים בֶּחָדָשׁ מִלִּפְנֵי הַפֶּסַח, וּמִלִּקְצֹר מִלִּפְנֵי הָעֹמֶר. וְאִם הִשְׁרִישׁוּ קֹדֶם לָעֹמֶר, הָעֹמֶר מַתִּירָן. וְאִם לָאו, אֲסוּרִים עַד שֶׁיָּבֹא עֹמֶר הַבָּא: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י - משנה ח</w:t>
      </w:r>
    </w:p>
    <w:p w:rsidR="00F267E8" w:rsidRDefault="00420CB5">
      <w:pPr>
        <w:pStyle w:val="BodyText"/>
      </w:pPr>
      <w:r>
        <w:rPr>
          <w:rtl/>
        </w:rPr>
        <w:t xml:space="preserve">קוֹצְרִים בֵּית הַשְּׁלָחִים שֶׁבָּעֲמָקִים, אֲבָל לֹא גוֹדְשִׁין. אַנְשֵׁי יְרִיחוֹ קוֹצְרִין בִּרְצוֹן חֲכָמִים, וְגוֹדְשִׁין שֶׁלֹּא בִרְצוֹן חֲכָמִים, וְלֹא מִחוּ בְיָדָם חֲכָמִים. קוֹצֵר לַשַּׁחַת, וּמַאֲכִיל לַבְּהֵמָה. אָמַר רַבִּי יְהוּדָה, אֵימָתַי, בִּזְמַן שֶׁהִתְחִיל עַד שֶׁלֹּא הֵבִיאָה שְׁלִישׁ. רַבִּי שִׁמְעוֹן אוֹמֵר, אַף יִקְצֹר וְיַאֲכִיל אַף מִשֶּׁהֵבִיאָה שְׁלִישׁ: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י - משנה ט</w:t>
      </w:r>
    </w:p>
    <w:p w:rsidR="00F267E8" w:rsidRDefault="00420CB5">
      <w:pPr>
        <w:pStyle w:val="BodyText"/>
      </w:pPr>
      <w:r>
        <w:rPr>
          <w:rtl/>
        </w:rPr>
        <w:t xml:space="preserve">קוֹצְרִין מִפְּנֵי הַנְּטִיעוֹת, מִפְּנֵי בֵית הָאֵבֶל, מִפְּנֵי בִטּוּל בֵּית הַמִּדְרָשׁ. לֹא יַעֲשֶׂה אוֹתָן כְּרִיכוֹת, אֲבָל מַנִּיחָן צְבָתִים {כג}. מִצְוַת הָעֹמֶר לָבֹא מִן הַקָּמָה. לֹא מָצָא, יָבִיא מִן הָעֳמָרִים {כד}. מִצְוָתוֹ לָבֹא מִן הַלַּח. לֹא מָצָא, יָבִיא מִן הַיָּבֵשׁ. מִצְוָתוֹ לִקְצֹר בַּלַּיְלָה. נִקְצַר בַּיּוֹם, כָּשֵׁר {כז}. וְדוֹחֶה אֶת הַשַּׁבָּת {כח}: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יא</w:t>
      </w:r>
    </w:p>
    <w:p w:rsidR="00F267E8" w:rsidRDefault="00F267E8">
      <w:pPr>
        <w:pStyle w:val="BodyText"/>
      </w:pPr>
    </w:p>
    <w:p w:rsidR="00F267E8" w:rsidRDefault="00420CB5">
      <w:pPr>
        <w:pStyle w:val="BodyText"/>
      </w:pPr>
      <w:r>
        <w:rPr>
          <w:rtl/>
        </w:rPr>
        <w:t>פרק יא - משנה א</w:t>
      </w:r>
    </w:p>
    <w:p w:rsidR="00F267E8" w:rsidRDefault="00420CB5">
      <w:pPr>
        <w:pStyle w:val="BodyText"/>
      </w:pPr>
      <w:r>
        <w:rPr>
          <w:rtl/>
        </w:rPr>
        <w:t xml:space="preserve">שְׁתֵּי הַלֶּחֶם {א} נִלּוֹשׁוֹת אַחַת אַחַת, וְנֶאֱפוֹת אַחַת אַחַת. לֶחֶם הַפָּנִים נִלּוֹשׁ אֶחָד אֶחָד, וְנֶאֱפֶה שְׁנַיִם שְׁנָיִם. וּבִטְפוּס {ג} הָיָה עוֹשֶׂה אוֹתָן. וּכְשֶׁהוּא רָדָן, נוֹתְנָן בִּטְפוּס {ד}, כְּדֵי שֶׁלֹּא יִתְקַלְקְלוּ: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יא - משנה ב</w:t>
      </w:r>
    </w:p>
    <w:p w:rsidR="00F267E8" w:rsidRDefault="00420CB5">
      <w:pPr>
        <w:pStyle w:val="BodyText"/>
      </w:pPr>
      <w:r>
        <w:rPr>
          <w:rtl/>
        </w:rPr>
        <w:t xml:space="preserve">אֶחָד שְׁתֵּי הַלֶּחֶם וְאֶחָד לֶחֶם הַפָּנִים, לִישָׁתָן וַעֲרִיכָתָן בַּחוּץ, וַאֲפִיָּתָן בִּפְנִים, וְאֵינָן דּוֹחוֹת אֶת הַשַּׁבָּת. רַבִּי יְהוּדָה אוֹמֵר, כָּל מַעֲשֵׂיהֶם בִּפְנִים. רַבִּי שִׁמְעוֹן אוֹמֵר, לְעוֹלָם הֱוֵי רָגִיל לוֹמַר, שְׁתֵּי הַלֶּחֶם וְלֶחֶם הַפָּנִים כְּשֵׁרוֹת בָּעֲזָרָה, וּכְשֵׁרוֹת בְּבֵית פָּאגִי: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יא - משנה ג</w:t>
      </w:r>
    </w:p>
    <w:p w:rsidR="00F267E8" w:rsidRDefault="00420CB5">
      <w:pPr>
        <w:pStyle w:val="BodyText"/>
      </w:pPr>
      <w:r>
        <w:rPr>
          <w:rtl/>
        </w:rPr>
        <w:t xml:space="preserve">חֲבִתֵּי כֹהֵן גָּדוֹל, לִישָׁתָן וַעֲרִיכָתָן וַאֲפִיָּתָן בִּפְנִים, וְדוֹחוֹת אֶת הַשַּׁבָּת. טִחוּנָן וְהֶרְקֵדָן אֵינָן דּוֹחוֹת אֶת הַשַּׁבָּת. כְּלָל אָמַר רַבִּי עֲקִיבָא, כָּל מְלָאכָה שֶׁאֶפְשָׁר לָהּ לֵעָשׂוֹת מֵעֶרֶב שַׁבָּת, אֵינָה דּוֹחָה אֶת הַשַּׁבָּת. וְשֶׁאִי אֶפְשָׁר לָהּ לֵעָשׂוֹת מֵעֶרֶב שַׁבָּת, דּוֹחָה אֶת הַשַּׁבָּת: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יא - משנה ד</w:t>
      </w:r>
    </w:p>
    <w:p w:rsidR="00F267E8" w:rsidRDefault="00420CB5">
      <w:pPr>
        <w:pStyle w:val="BodyText"/>
      </w:pPr>
      <w:r>
        <w:rPr>
          <w:rtl/>
        </w:rPr>
        <w:t xml:space="preserve">כָּל הַמְּנָחוֹת יֵשׁ בָּהֶן מַעֲשֵׂה כְלִי {ט} בִּפְנִים, וְאֵין בָּהֶן מַעֲשֵׂה כְלִי בַחוּץ. כֵּיצַד {יא}. שְׁתֵּי הַלֶּחֶם אָרְכָּן שִׁבְעָה וְרָחְבָּן אַרְבָּעָה, וְקַרְנוֹתֵיהֶן אַרְבַּע אֶצְבָּעוֹת. לֶחֶם הַפָּנִים, אָרְכָּן עֲשָׂרָה וְרָחְבָּן חֲמִשָּׁה, וְקַרְנוֹתָיו שֶׁבַע אֶצְבָּעוֹת. רַבִּי יְהוּדָה אוֹמֵר, שֶׁלֹּא תִטְעֶה, זד"ד יה"ז. בֶּן זוֹמָא אוֹמֵר, וְנָתַתָּ עַל הַשֻּׁלְחָן לֶחֶם פָּנִים לְפָנַי תָּמִיד, שֶׁיְּהֵא לוֹ פָנִים: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יא - משנה ה</w:t>
      </w:r>
    </w:p>
    <w:p w:rsidR="00F267E8" w:rsidRDefault="00420CB5">
      <w:pPr>
        <w:pStyle w:val="BodyText"/>
      </w:pPr>
      <w:r>
        <w:rPr>
          <w:rtl/>
        </w:rPr>
        <w:t xml:space="preserve">הַשֻּׁלְחָן, אָרְכּוֹ עֲשָׂרָה, וְרָחְבּוֹ חֲמִשָּׁה. לֶחֶם הַפָּנִים, אָרְכָּן עֲשָׂרָה וְרָחְבָּן חֲמִשָּׁה. נוֹתֵן אָרְכּוֹ כְּנֶגֶד רָחְבּוֹ שֶׁל שֻׁלְחָן, וְכוֹפֵל טְפָחַיִם וּמֶחֱצָה מִכָּאן וּטְפָחַיִם וּמֶחֱצָה מִכָּאן, נִמְצָא אָרְכּוֹ מְמַלֵּא כָּל רָחְבּוֹ שֶׁל שֻׁלְחָן, דִּבְרֵי רַבִּי יְהוּדָה. רַבִּי מֵאִיר אוֹמֵר, הַשֻּׁלְחָן אָרְכּוֹ שְׁנֵים עָשָׂר וְרָחְבּוֹ שִׁשָּׁה. לֶחֶם הַפָּנִים אָרְכּוֹ עֲשָׂרָה וְרָחְבּוֹ חֲמִשָּׁה. נוֹתֵן אָרְכּוֹ כְּנֶגֶד רָחְבּוֹ שֶׁל שֻׁלְחָן, וְכוֹפֵל טְפָחַיִם מִכָּאן וּטְפָחַיִם מִכָּאן וּטְפָחַיִם רֶוַח בָּאֶמְצָע, כְּדֵי שֶׁתְּהֵא הָרוּחַ מְנַשֶּׁבֶת בֵּינֵיהֶן. אַבָּא שָׁאוּל אוֹמֵר, שָׁם הָיוּ נוֹתְנִין שְׁנֵי בְזִיכֵי לְבוֹנָה שֶׁל לֶחֶם הַפָּנִים. אָמְרוּ לוֹ, וַהֲלֹא כְבָר נֶאֱמַר (ויקרא כד), וְנָתַתָּ עַל הַמַּעֲרֶכֶת לְבֹנָה זַכָּה. אָמַר לָהֶן, וַהֲלֹא כְבָר נֶאֱמַר (במדבר ב), וְעָלָיו מַטֵּה מְנַשֶּׁה: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יא - משנה ו</w:t>
      </w:r>
    </w:p>
    <w:p w:rsidR="00F267E8" w:rsidRDefault="00420CB5">
      <w:pPr>
        <w:pStyle w:val="BodyText"/>
      </w:pPr>
      <w:r>
        <w:rPr>
          <w:rtl/>
        </w:rPr>
        <w:t xml:space="preserve">אַרְבָּעָה {טז} סְנִיפִין {יז} שֶׁל זָהָב הָיוּ שָׁם, מֻפְצָלִין מֵרָאשֵׁיהֶן {יח}, שֶׁהָיוּ סוֹמְכִים בָּהֶן, שְׁנַיִם לְסֵדֶר זֶה וּשְׁנַיִם לְסֵדֶר זֶה. וְעֶשְׂרִים וּשְׁמֹנָה קָנִים, כַּחֲצִי קָנֶה חָלוּל {יט}, אַרְבָּעָה עָשָׂר לְסֵדֶר זֶה וְאַרְבָּעָה עָשָׂר לְסֵדֶר זֶה. לֹא סִדּוּר קָנִים וְלֹא נְטִילָתָן דּוֹחֶה אֶת הַשַּׁבָּת {כ}, אֶלָּא נִכְנָס מֵעֶרֶב שַׁבָּת וְשׁוֹמְטָן וְנוֹתְנָן לְאָרְכּוֹ {כא} שֶׁל שֻׁלְחָן. כָּל הַכֵּלִים שֶׁהָיוּ בַמִּקְדָּשׁ, אָרְכָּן לְאָרְכּוֹ שֶׁל בָּיִת: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lastRenderedPageBreak/>
        <w:t>פרק יא - משנה ז</w:t>
      </w:r>
    </w:p>
    <w:p w:rsidR="00F267E8" w:rsidRDefault="00420CB5">
      <w:pPr>
        <w:pStyle w:val="BodyText"/>
      </w:pPr>
      <w:r>
        <w:rPr>
          <w:rtl/>
        </w:rPr>
        <w:t xml:space="preserve">שְׁנֵי שֻׁלְחָנוֹת הָיוּ בָאוּלָם מִבִּפְנִים עַל פֶּתַח הַבַּיִת, אֶחָד שֶׁל שַׁיִשׁ וְאֶחָד שֶׁל זָהָב. עַל שֶׁל שַׁיִשׁ נוֹתְנִים לֶחֶם הַפָּנִים בִּכְנִיסָתוֹ, וְעַל שֶׁל זָהָב בִּיצִיאָתוֹ, שֶׁמַּעֲלִין בַּקֹּדֶשׁ וְלֹא מוֹרִידִין. וְאֶחָד שֶׁל זָהָב מִבִּפְנִים, שֶׁעָלָיו לֶחֶם הַפָּנִים תָּמִיד. אַרְבָּעָה כֹהֲנִים נִכְנָסִין, שְׁנַיִם בְּיָדָם שְׁנֵי סְדָרִים, וּשְׁנַיִם בְּיָדָם שְׁנֵי בְזִיכִים. וְאַרְבָּעָה מַקְדִּימִין לִפְנֵיהֶם, שְׁנַיִם לִטֹּל שְׁנֵי סְדָרִים, וּשְׁנַיִם לִטֹּל שְׁנֵי בְזִיכִים. הַמַּכְנִיסִים עוֹמְדִים בַּצָּפוֹן, וּפְנֵיהֶם לַדָּרוֹם. הַמּוֹצִיאִין עוֹמְדִים בַּדָּרוֹם, וּפְנֵיהֶם לַצָּפוֹן. אֵלּוּ מוֹשְׁכִין וְאֵלּוּ מַנִּיחִין, וְטִפְחוֹ שֶׁל זֶה כְנֶגֶד טִפְחוֹ שֶׁל זֶה, שֶׁנֶּאֱמַר (שמות כה), לְפָנַי תָּמִיד. רַבִּי יוֹסֵי אוֹמֵר, אֲפִלּוּ אֵלּוּ נוֹטְלִין וְאֵלּוּ מַנִּיחִין, אַף זוֹ הָיְתָה תָּמִיד. יָצְאוּ וְנָתְנוּ עַל הַשֻּׁלְחָן שֶׁל זָהָב שֶׁהָיָה בָאוּלָם. הִקְטִירוּ הַבְּזִיכִין, וְהַחַלּוֹת מִתְחַלְּקוֹת לַכֹּהֲנִים. חָל יוֹם הַכִּפּוּרִים לִהְיוֹת בְּשַׁבָּת, הַחַלּוֹת מִתְחַלְּקוֹת לָעָרֶב. חָל לִהְיוֹת עֶרֶב שַׁבָּת {כו}, שָׂעִיר שֶׁל יוֹם הַכִּפּוּרִים {כז} נֶאֱכָל לָעָרֶב, הַבַּבְלִיִּים {כח} אוֹכְלִין אוֹתוֹ כְּשֶׁהוּא חַי {ל}, מִפְּנֵי שֶׁדַּעְתָּן יָפָה: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יא - משנה ח</w:t>
      </w:r>
    </w:p>
    <w:p w:rsidR="00F267E8" w:rsidRDefault="00420CB5">
      <w:pPr>
        <w:pStyle w:val="BodyText"/>
      </w:pPr>
      <w:r>
        <w:rPr>
          <w:rtl/>
        </w:rPr>
        <w:t xml:space="preserve">סִדֵּר אֶת הַלֶּחֶם בְּשַׁבָּת וְאֶת הַבְּזִיכִים לְאַחַר שַׁבָּת וְהִקְטִיר אֶת הַבְּזִיכִים בְּשַׁבָּת, פְּסוּלָה, וְאֵין חַיָּבִין עֲלֵיהֶן מִשּׁוּם פִּגּוּל, נוֹתָר וְטָמֵא. סִדֵּר אֶת הַלֶּחֶם וְאֶת הַבְּזִיכִין בְּשַׁבָּת וְהִקְטִיר אֶת הַבְּזִיכִין לְאַחַר שַׁבָּת, פָּסוּל, וְאֵין חַיָּבִין עֲלֵיהֶן מִשּׁוּם פִּגּוּל וְנוֹתָר וְטָמֵא. סִדֵּר אֶת הַלֶּחֶם וְאֶת הַבְּזִיכִין לְאַחַר שַׁבָּת וְהִקְטִיר אֶת הַבְּזִיכִין בְּשַׁבָּת, פָּסוּל. כֵּיצַד יַעֲשֶׂה {לא}. יַנִּיחֶנָּה לַשַּׁבָּת הַבָּאָה, שֶׁאֲפִלּוּ הִיא עַל הַשֻּׁלְחָן יָמִים רַבִּים, אֵין בְּכָךְ כְּלוּם: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יא - משנה ט</w:t>
      </w:r>
    </w:p>
    <w:p w:rsidR="00F267E8" w:rsidRDefault="00420CB5">
      <w:pPr>
        <w:pStyle w:val="BodyText"/>
      </w:pPr>
      <w:r>
        <w:rPr>
          <w:rtl/>
        </w:rPr>
        <w:t xml:space="preserve">שְׁתֵּי הַלֶּחֶם נֶאֱכָלוֹת אֵין פָּחוֹת מִשְּׁנַיִם, וְלֹא יָתֵר עַל שְׁלשָׁה {לב}. כֵּיצַד. נֶאֱפוֹת מֵעֶרֶב יוֹם טוֹב וְנֶאֱכָלוֹת בְּיוֹם טוֹב, לִשְׁנָיִם. חָל יוֹם טוֹב לִהְיוֹת אַחַר הַשַּׁבָּת, נֶאֱכָלוֹת לִשְׁלשָׁה. לֶחֶם הַפָּנִים נֶאֱכָל אֵין פָּחוֹת מִתִּשְׁעָה, וְלֹא יָתֵר עַל אַחַד עָשָׂר. כֵּיצַד. נֶאֱפֶה בְעֶרֶב שַׁבָּת וְנֶאֱכָל בְּשַׁבָּת, לְתִשְׁעָה. חָל יוֹם טוֹב לִהְיוֹת עֶרֶב שַׁבָּת, נֶאֱכָל לַעֲשָׂרָה. שְׁנֵי יָמִים טוֹבִים שֶׁל רֹאשׁ הַשָּׁנָה, נֶאֱכָל לְאַחַד עָשָׂר. וְאֵינוֹ דוֹחֶה לֹא אֶת הַשַּׁבָּת וְלֹא אֶת יוֹם טוֹב. רַבָּן שִׁמְעוֹן בֶּן גַּמְלִיאֵל אוֹמֵר מִשּׁוּם רַבִּי שִׁמְעוֹן בֶּן הַסְּגָן, דּוֹחֶה אֶת יוֹם טוֹב וְאֵינוֹ דוֹחֶה אֶת יוֹם צוֹם {לג}: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יב</w:t>
      </w:r>
    </w:p>
    <w:p w:rsidR="00F267E8" w:rsidRDefault="00F267E8">
      <w:pPr>
        <w:pStyle w:val="BodyText"/>
      </w:pPr>
    </w:p>
    <w:p w:rsidR="00F267E8" w:rsidRDefault="00420CB5">
      <w:pPr>
        <w:pStyle w:val="BodyText"/>
      </w:pPr>
      <w:r>
        <w:rPr>
          <w:rtl/>
        </w:rPr>
        <w:t>פרק יב - משנה א</w:t>
      </w:r>
    </w:p>
    <w:p w:rsidR="00F267E8" w:rsidRDefault="00420CB5">
      <w:pPr>
        <w:pStyle w:val="BodyText"/>
      </w:pPr>
      <w:r>
        <w:rPr>
          <w:rtl/>
        </w:rPr>
        <w:t xml:space="preserve">הַמְּנָחוֹת וְהַנְּסָכִים שֶׁנִּטְמְאוּ עַד שֶׁלֹּא קִדְּשָׁן בַּכְּלִי, יֶשׁ לָהֶן פִּדְיוֹן. מִשֶּׁקָּדְשׁוּ בַכְּלִי, אֵין לָהֶם פִּדְיוֹן {ב}. הָעוֹפוֹת {ג} וְהָעֵצִים {ד} וְהַלְּבוֹנָה וּכְלֵי שָׁרֵת, אֵין לָהֶם פִּדְיוֹן, שֶׁלֹּא נֶאֱמַר אֶלָּא בְּהֵמָה: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יב - משנה ב</w:t>
      </w:r>
    </w:p>
    <w:p w:rsidR="00F267E8" w:rsidRDefault="00420CB5">
      <w:pPr>
        <w:pStyle w:val="BodyText"/>
      </w:pPr>
      <w:r>
        <w:rPr>
          <w:rtl/>
        </w:rPr>
        <w:lastRenderedPageBreak/>
        <w:t xml:space="preserve">הָאוֹמֵר, הֲרֵי עָלַי בְּמַחֲבַת, וְהֵבִיא בְמַרְחֶשֶׁת, בְּמַרְחֶשֶׁת וְהֵבִיא בְמַחֲבַת, מַה שֶּׁהֵבִיא הֵבִיא, וִידֵי חוֹבָתוֹ לֹא יָצָא. זוֹ לְהָבִיא בְמַחֲבַת, וְהֵבִיא בְמַרְחֶשֶׁת, בְּמַרְחֶשֶׁת, וְהֵבִיא בְמַחֲבַת, הֲרֵי זוֹ פְסוּלָה. הֲרֵי עָלַי שְׁנֵי עֶשְׂרוֹנִים {ו} לְהָבִיא בִכְלִי אֶחָד, וְהֵבִיא בִשְׁנֵי כֵלִים, בִּשְׁנֵי כֵלִים, וְהֵבִיא בִכְלִי אֶחָד, מַה שֶּׁהֵבִיא הֵבִיא, וִידֵי חוֹבָתוֹ לֹא יָצָא. אֵלּוּ לְהָבִיא בִכְלִי אֶחָד, וְהֵבִיא בִשְׁנֵי כֵלִים, בִּשְׁנֵי כֵלִים וְהֵבִיא בִכְלִי אֶחָד, הֲרֵי אֵלּוּ פְסוּלִין. הֲרֵי עָלַי שְׁנֵי עֶשְׂרוֹנִים לְהָבִיא בִכְלִי אֶחָד וְהֵבִיא בִשְׁנֵי כֵלִים, אָמְרוּ לוֹ בִּכְלִי אֶחָד נָדָרְתָּ {ז}, הִקְרִיבָן בִּכְלִי אֶחָד, כְּשֵׁרִים, וּבִשְׁנֵי כֵלִים, פְּסוּלִין. הֲרֵי עָלַי שְׁנֵי עֶשְׂרוֹנִים לְהָבִיא בִשְׁנֵי כֵלִים, וְהֵבִיא בִכְלִי אֶחָד, אָמְרוּ לוֹ, בִּשְׁנֵי כֵלִים נָדָרְתָּ, הִקְרִיבָן בִּשְׁנֵי כֵלִים, כְּשֵׁרִים. נְתָנוֹ בִכְלִי אֶחָד, כִּשְׁתֵּי מְנָחוֹת שֶׁנִּתְעָרָבוּ: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יב - משנה ג</w:t>
      </w:r>
    </w:p>
    <w:p w:rsidR="00F267E8" w:rsidRDefault="00420CB5">
      <w:pPr>
        <w:pStyle w:val="BodyText"/>
      </w:pPr>
      <w:r>
        <w:rPr>
          <w:rtl/>
        </w:rPr>
        <w:t xml:space="preserve">הֲרֵי עָלַי מִנְחָה מִן הַשְּׂעֹרִין, יָבִיא מִן הַחִטִּים. קֶמַח, יָבִיא סֹלֶת. בְּלֹא שֶׁמֶן וּלְבוֹנָה, יָבִיא עִמָּהּ שֶׁמֶן וּלְבוֹנָה. חֲצִי עִשָּׂרוֹן, יָבִיא עִשָּׂרוֹן שָׁלֵם. עִשָּׂרוֹן וּמֶחֱצָה, יָבִיא שְׁנָיִם. רַבִּי שִׁמְעוֹן פּוֹטֵר, שֶׁלֹּא הִתְנַדֵּב כְּדֶרֶךְ הַמִּתְנַדְּבִים: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יב - משנה ד</w:t>
      </w:r>
    </w:p>
    <w:p w:rsidR="00F267E8" w:rsidRDefault="00420CB5">
      <w:pPr>
        <w:pStyle w:val="BodyText"/>
      </w:pPr>
      <w:r>
        <w:rPr>
          <w:rtl/>
        </w:rPr>
        <w:t xml:space="preserve">מִתְנַדֵּב אָדָם מִנְחָה שֶׁל שִׁשִּׁים עִשָּׂרוֹן, וּמֵבִיא בִכְלִי אֶחָד. אִם אָמַר הֲרֵי עָלַי שִׁשִּׁים וְאֶחָד, מֵבִיא שִׁשִּׁים בִּכְלִי אֶחָד וְאֶחָד בִּכְלִי אֶחָד, שֶׁכֵּן צִבּוּר מֵבִיא בְיוֹם טוֹב הָרִאשׁוֹן שֶׁל חַג שֶׁחָל לִהְיוֹת בְּשַׁבָּת שִׁשִּׁים וְאֶחָד. דַּיּוֹ לַיָּחִיד שֶׁיְּהֵא פָחוֹת מִן הַצִּבּוּר אֶחָד. אָמַר רַבִּי שִׁמְעוֹן, וַהֲלֹא אֵלּוּ לַפָּרִים, וְאֵלּוּ לַכְּבָשִׂים, וְאֵינָם נִבְלָלִים זֶה עִם זֶה. אֶלָּא, עַד שִׁשִּׁים יְכוֹלִים לְהִבָּלֵל. אָמְרוּ לוֹ, שִׁשִּׁים נִבְלָלִים, שִׁשִּׁים וְאֶחָד אֵין נִבְלָלִים. אָמַר לָהֶן, כָּל מִדּוֹת חֲכָמִים כֵּן. בְּאַרְבָּעִים סְאָה הוּא טוֹבֵל, בְּאַרְבָּעִים סְאָה חָסֵר קֻרְטוֹב אֵינוֹ יָכוֹל לִטְבֹּל בָּהֶן. אֵין מִתְנַדְּבִים לֹג, שְׁנַיִם, וַחֲמִשָּׁה {יא}, אֲבָל מִתְנַדְּבִים שְׁלשָׁה וְאַרְבָּעָה וְשִׁשָּׁה, וּמִשִּׁשָּׁה וּלְמָעְלָה: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יב - משנה ה</w:t>
      </w:r>
    </w:p>
    <w:p w:rsidR="00F267E8" w:rsidRDefault="00420CB5">
      <w:pPr>
        <w:pStyle w:val="BodyText"/>
      </w:pPr>
      <w:r>
        <w:rPr>
          <w:rtl/>
        </w:rPr>
        <w:t xml:space="preserve">מִתְנַדְּבִים יַיִן, וְאֵין מִתְנַדְּבִים שֶׁמֶן, דִּבְרֵי רַבִּי עֲקִיבָא. רַבִּי טַרְפוֹן אוֹמֵר, מִתְנַדְּבִים שָׁמֶן. אָמַר רַבִּי טַרְפוֹן, מַה מָּצִינוּ בַיַּיִן שֶׁבָּא חוֹבָה וּבָא נְדָבָה, אַף הַשֶּׁמֶן בָּא חוֹבָה וּבָא נְדָבָה. אָמַר לוֹ רַבִּי עֲקִיבָא, לֹא, אִם אָמַרְתָּ בַיַּיִן שֶׁכֵּן הוּא קָרֵב חוֹבָתוֹ בִפְנֵי עַצְמוֹ, תֹּאמַר בַּשֶּׁמֶן שֶׁאֵינוֹ קָרֵב חוֹבָתוֹ בִפְנֵי עַצְמוֹ. אֵין שְׁנַיִם מִתְנַדְּבִים עִשָּׂרוֹן אֶחָד, אֲבָל מִתְנַדְּבִים עוֹלָה וּשְׁלָמִים. וּבָעוֹף, אֲפִלּוּ פְרִידָה אֶחָת: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יג</w:t>
      </w:r>
    </w:p>
    <w:p w:rsidR="00F267E8" w:rsidRDefault="00F267E8">
      <w:pPr>
        <w:pStyle w:val="BodyText"/>
      </w:pPr>
    </w:p>
    <w:p w:rsidR="00F267E8" w:rsidRDefault="00420CB5">
      <w:pPr>
        <w:pStyle w:val="BodyText"/>
      </w:pPr>
      <w:r>
        <w:rPr>
          <w:rtl/>
        </w:rPr>
        <w:t>פרק יג - משנה א</w:t>
      </w:r>
    </w:p>
    <w:p w:rsidR="00F267E8" w:rsidRDefault="00420CB5">
      <w:pPr>
        <w:pStyle w:val="BodyText"/>
      </w:pPr>
      <w:r>
        <w:rPr>
          <w:rtl/>
        </w:rPr>
        <w:t xml:space="preserve">הֲרֵי עָלַי עִשָּׂרוֹן, יָבִיא אֶחָד {א}. עֶשְׂרוֹנִים, יָבִיא שְׁנָיִם. פֵּרַשְׁתִּי וְאֵינִי יוֹדֵעַ מַה פֵּרַשְׁתִּי, יָבִיא שִׁשִּׁים עִשָּׂרוֹן. הֲרֵי עָלַי מִנְחָה, יָבִיא אֵיזוֹ שֶׁיִּרְצֶה. רַבִּי יְהוּדָה אוֹמֵר, יָבִיא מִנְחַת הַסֹּלֶת, שֶׁהִיא מְיֻחֶדֶת שֶׁבַּמְּנָחוֹת: </w:t>
      </w:r>
    </w:p>
    <w:p w:rsidR="00F267E8" w:rsidRDefault="00420CB5">
      <w:pPr>
        <w:pStyle w:val="BodyText"/>
      </w:pPr>
      <w:r>
        <w:rPr>
          <w:rtl/>
        </w:rPr>
        <w:lastRenderedPageBreak/>
        <w:t xml:space="preserve">    </w:t>
      </w:r>
    </w:p>
    <w:p w:rsidR="00F267E8" w:rsidRDefault="00F267E8">
      <w:pPr>
        <w:pStyle w:val="BodyText"/>
      </w:pPr>
    </w:p>
    <w:p w:rsidR="00F267E8" w:rsidRDefault="00420CB5">
      <w:pPr>
        <w:pStyle w:val="BodyText"/>
      </w:pPr>
      <w:r>
        <w:rPr>
          <w:rtl/>
        </w:rPr>
        <w:t>פרק יג - משנה ב</w:t>
      </w:r>
    </w:p>
    <w:p w:rsidR="00F267E8" w:rsidRDefault="00420CB5">
      <w:pPr>
        <w:pStyle w:val="BodyText"/>
      </w:pPr>
      <w:r>
        <w:rPr>
          <w:rtl/>
        </w:rPr>
        <w:t xml:space="preserve">מִנְחָה, מִין הַמִּנְחָה, יָבִיא אֶחָת. מְנָחוֹת, מִין הַמְּנָחוֹת, יָבִיא שְׁתָּיִם. פֵּרַשְׁתִּי וְאֵינִי יוֹדֵעַ מַה פֵּרַשְׁתִּי, יָבִיא חֲמִשְׁתָּן. פֵּרַשְׁתִּי מִנְחָה שֶׁל עֶשְׂרוֹנִים וְאֵינִי יוֹדֵעַ מַה פֵּרַשְׁתִּי, יָבִיא מִנְחָה שֶׁל שִׁשִּׁים עִשָּׂרוֹן. רַבִּי אוֹמֵר, יָבִיא מְנָחוֹת שֶׁל עֶשְׂרוֹנִים מֵאֶחָד וְעַד שִׁשִּׁים: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יג - משנה ג</w:t>
      </w:r>
    </w:p>
    <w:p w:rsidR="00F267E8" w:rsidRDefault="00420CB5">
      <w:pPr>
        <w:pStyle w:val="BodyText"/>
      </w:pPr>
      <w:r>
        <w:rPr>
          <w:rtl/>
        </w:rPr>
        <w:t xml:space="preserve">הֲרֵי עָלַי עֵצִים {ד}, לֹא יִפְחֹת מִשְּׁנֵי גְזִירִין. לְבוֹנָה, לֹא יִפְחֹת מִקֹּמֶץ {ה}. חֲמִשָּׁה קֳמָצִים הֵן, הָאוֹמֵר הֲרֵי עָלַי לְבוֹנָה, לֹא יִפְחֹת מִקֹּמֶץ. הַמִּתְנַדֵּב מִנְחָה, יָבִיא עִמָּהּ קֹמֶץ לְבוֹנָה. הַמַּעֲלֶה אֶת הַקֹּמֶץ בַּחוּץ, חַיָּב {ו}. וּשְׁנֵי בְזִיכִין טְעוּנִין שְׁנֵי קֳמָצִים {ז}: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יג - משנה ד</w:t>
      </w:r>
    </w:p>
    <w:p w:rsidR="00F267E8" w:rsidRDefault="00420CB5">
      <w:pPr>
        <w:pStyle w:val="BodyText"/>
      </w:pPr>
      <w:r>
        <w:rPr>
          <w:rtl/>
        </w:rPr>
        <w:t xml:space="preserve">הֲרֵי עָלַי זָהָב {ח}, לֹא יִפְחֹת מִדִּינַר זָהָב. כֶּסֶף, לֹא יִפְחֹת מִדִּינַר {י} כָּסֶף. נְחשֶׁת, לֹא יִפְחֹת מִמָּעָה כָסֶף. פֵּרַשְׁתִּי וְאֵינִי יוֹדֵעַ מַה פֵּרַשְׁתִּי, הוּא מֵבִיא עַד שֶׁיֹּאמַר לֹא לְכָךְ נִתְכַּוָּנְתִּי: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יג - משנה ה</w:t>
      </w:r>
    </w:p>
    <w:p w:rsidR="00F267E8" w:rsidRDefault="00420CB5">
      <w:pPr>
        <w:pStyle w:val="BodyText"/>
      </w:pPr>
      <w:r>
        <w:rPr>
          <w:rtl/>
        </w:rPr>
        <w:t xml:space="preserve">הֲרֵי עָלַי יַיִן, לֹא יִפְחֹת מִשְּׁלשָׁה לֻגִּין. שֶׁמֶן, לֹא יִפְחֹת מִלֹּג. רַבִּי אוֹמֵר, שְׁלשָׁה לֻגִּין. פֵּרַשְׁתִּי וְאֵינִי יוֹדֵעַ {יב} מַה פֵּרַשְׁתִּי, יָבִיא כַיּוֹם הַמְּרֻבֶּה: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יג - משנה ו</w:t>
      </w:r>
    </w:p>
    <w:p w:rsidR="00F267E8" w:rsidRDefault="00420CB5">
      <w:pPr>
        <w:pStyle w:val="BodyText"/>
      </w:pPr>
      <w:r>
        <w:rPr>
          <w:rtl/>
        </w:rPr>
        <w:t xml:space="preserve">הֲרֵי עָלַי עוֹלָה, יָבִיא כֶבֶשׂ. רַבִּי אֶלְעָזָר בֶּן עֲזַרְיָה אוֹמֵר, אוֹ תוֹר אוֹ בֶן יוֹנָה. פֵּרַשְׁתִּי מִן הַבָּקָר וְאֵינִי יוֹדֵעַ מַה פֵּרַשְׁתִּי, יָבִיא פַר וָעֵגֶל. מִן הַבְּהֵמָה וְאֵינִי יוֹדֵעַ מַה פֵּרַשְׁתִּי, יָבִיא פָר וָעֵגֶל אַיִל גְּדִי וְטָלֶה. פֵּרַשְׁתִּי וְאֵינִי יוֹדֵעַ מַה פֵּרַשְׁתִּי, מוֹסִיף עֲלֵיהֶם תּוֹר וּבֶן יוֹנָה: </w:t>
      </w:r>
    </w:p>
    <w:p w:rsidR="00F267E8" w:rsidRDefault="00420CB5">
      <w:pPr>
        <w:pStyle w:val="BodyText"/>
      </w:pPr>
      <w:r>
        <w:rPr>
          <w:rtl/>
        </w:rPr>
        <w:t xml:space="preserve">    </w:t>
      </w:r>
    </w:p>
    <w:p w:rsidR="00F267E8" w:rsidRDefault="00F267E8">
      <w:pPr>
        <w:pStyle w:val="BodyText"/>
      </w:pPr>
    </w:p>
    <w:p w:rsidR="00F267E8" w:rsidRDefault="00420CB5">
      <w:pPr>
        <w:pStyle w:val="BodyText"/>
      </w:pPr>
      <w:r>
        <w:rPr>
          <w:rtl/>
        </w:rPr>
        <w:t>פרק יג - משנה ז</w:t>
      </w:r>
    </w:p>
    <w:p w:rsidR="00F267E8" w:rsidRDefault="00420CB5">
      <w:pPr>
        <w:pStyle w:val="BodyText"/>
      </w:pPr>
      <w:r>
        <w:rPr>
          <w:rtl/>
        </w:rPr>
        <w:t xml:space="preserve">הֲרֵי עָלַי תּוֹדָה, וּשְׁלָמִים, יָבִיא כֶבֶשׂ. פֵּרַשְׁתִּי מִן הַבָּקָר וְאֵינִי יוֹדֵעַ מַה פֵּרַשְׁתִּי, יָבִיא פָר וּפָרָה עֵגֶל וְעֶגְלָה {טז}. מִן הַבְּהֵמָה וְאֵינִי יוֹדֵעַ מַה פֵּרַשְׁתִּי, יָבִיא פַר וּפָרָה, עֵגֶל וְעֶגְלָה, אַיִל וְרָחֵל, גְּדִי וּגְדִיָּה, שָׂעִיר וּשְׂעִירָה, טָלֶה וְטַלְיָה: </w:t>
      </w:r>
    </w:p>
    <w:p w:rsidR="00F267E8" w:rsidRDefault="00420CB5">
      <w:pPr>
        <w:pStyle w:val="BodyText"/>
      </w:pPr>
      <w:r>
        <w:rPr>
          <w:rtl/>
        </w:rPr>
        <w:lastRenderedPageBreak/>
        <w:t xml:space="preserve">    </w:t>
      </w:r>
    </w:p>
    <w:p w:rsidR="00F267E8" w:rsidRDefault="00F267E8">
      <w:pPr>
        <w:pStyle w:val="BodyText"/>
      </w:pPr>
    </w:p>
    <w:p w:rsidR="00F267E8" w:rsidRDefault="00420CB5">
      <w:pPr>
        <w:pStyle w:val="BodyText"/>
      </w:pPr>
      <w:r>
        <w:rPr>
          <w:rtl/>
        </w:rPr>
        <w:t>פרק יג - משנה ח</w:t>
      </w:r>
    </w:p>
    <w:p w:rsidR="00F267E8" w:rsidRDefault="00420CB5">
      <w:pPr>
        <w:pStyle w:val="BodyText"/>
      </w:pPr>
      <w:r>
        <w:rPr>
          <w:rtl/>
        </w:rPr>
        <w:t xml:space="preserve">הֲרֵי עָלַי שׁוֹר, יָבִיא הוּא וּנְסָכָיו {יח} בְּמָנֶה. עֵגֶל, יָבִיא הוּא וּנְסָכָיו בְּחָמֵשׁ. אַיִל, יָבִיא הוּא וּנְסָכָיו בִּשְׁתַּיִם. כֶּבֶשׂ, יָבִיא הוּא וּנְסָכָיו בְּסָלַע. שׁוֹר בְּמָנֶה, יָבִיא בְמָנֶה חוּץ מִנְּסָכָיו. עֵגֶל בְּחָמֵשׁ, יָבִיא בְחָמֵשׁ חוּץ מִנְּסָכָיו. אַיִל בִּשְׁתַּיִם, יָבִיא בִשְׁתַּיִם חוּץ מִנְּסָכָיו. כֶּבֶשׂ בְּסֶלַע, יָבִיא בְסֶלַע חוּץ מִנְּסָכָיו. שׁוֹר בְּמָנֶה וְהֵבִיא שְׁנַיִם בְּמָנֶה, לֹא יָצָא, אֲפִלּוּ זֶה בְמָנֶה חָסֵר דִּינָר וְזֶה בְמָנֶה חָסֵר דִּינָר. שָׁחוֹר וְהֵבִיא לָבָן, לָבָן וְהֵבִיא שָׁחוֹר, גָּדוֹל וְהֵבִיא קָטָן, לֹא יָצָא. קָטָן וְהֵבִיא גָדוֹל, יָצָא. רַבִּי אוֹמֵר, לֹא יָצָא: </w:t>
      </w:r>
    </w:p>
    <w:p w:rsidR="00F267E8" w:rsidRDefault="00420CB5">
      <w:pPr>
        <w:pStyle w:val="BodyText"/>
      </w:pPr>
      <w:r>
        <w:rPr>
          <w:rtl/>
        </w:rPr>
        <w:t>פרק יג - משנה ט</w:t>
      </w:r>
    </w:p>
    <w:p w:rsidR="00F267E8" w:rsidRDefault="00420CB5">
      <w:pPr>
        <w:pStyle w:val="BodyText"/>
      </w:pPr>
      <w:r>
        <w:rPr>
          <w:rtl/>
        </w:rPr>
        <w:t xml:space="preserve">שׁוֹר זֶה עוֹלָה, וְנִסְתָּאֵב, אִם רָצָה, יָבִיא בְדָמָיו שְׁנָיִם. שְׁנֵי שְׁוָרִים אֵלּוּ עוֹלָה, וְנִסְתָּאֲבוּ, אִם רָצָה, יָבִיא בִדְמֵיהֶם אֶחָד. רַבִּי אוֹסֵר. אַיִל זֶה עוֹלָה, וְנִסְתָּאֵב, אִם רָצָה, יָבִיא בְדָמָיו כֶּבֶשׂ {כ}. כֶּבֶשׂ זֶה עוֹלָה וְנִסְתָּאֵב, אִם רָצָה, יָבִיא בְדָמָיו אַיִל. רַבִּי אוֹסֵר. הָאוֹמֵר אַחַד מִכְּבָשַׂי הֶקְדֵּשׁ, וְאַחַד מִשְּׁוָרַי הֶקְדֵּשׁ, הָיוּ לוֹ שְׁנַיִם, הַגָּדוֹל שֶׁבָּהֶן הֶקְדֵּשׁ. שְׁלשָׁה, הַבֵּינוֹנִי שֶׁבָּהֶן הֶקְדֵּשׁ. פֵּרַשְׁתִּי וְאֵינִי יוֹדֵעַ מַה פֵּרַשְׁתִּי, אוֹ שֶׁאָמַר, אָמַר לִי אַבָּא וְאֵינִי יוֹדֵעַ מָה, הַגָּדוֹל שֶׁבָּהֶן הֶקְדֵּשׁ: </w:t>
      </w:r>
    </w:p>
    <w:p w:rsidR="00F267E8" w:rsidRDefault="00420CB5">
      <w:pPr>
        <w:pStyle w:val="BodyText"/>
      </w:pPr>
      <w:r>
        <w:rPr>
          <w:rtl/>
        </w:rPr>
        <w:t>פרק יג - משנה י</w:t>
      </w:r>
    </w:p>
    <w:p w:rsidR="00F267E8" w:rsidRDefault="00420CB5">
      <w:pPr>
        <w:pStyle w:val="BodyText"/>
      </w:pPr>
      <w:r>
        <w:rPr>
          <w:rtl/>
        </w:rPr>
        <w:t xml:space="preserve">הֲרֵי עָלַי עוֹלָה, יַקְרִיבֶנָּה בַמִּקְדָּשׁ. וְאִם הִקְרִיבָהּ בְּבֵית חוֹנְיוֹ, לֹא יָצָא. שֶׁאַקְרִיבֶנָּה בְּבֵית חוֹנְיוֹ, יַקְרִיבֶנָּה בַּמִּקְדָּשׁ. וְאִם הִקְרִיבָהּ בְּבֵית חוֹנְיוֹ, יָצָא. רַבִּי שִׁמְעוֹן אוֹמֵר, אֵין זוֹ עוֹלָה. הֲרֵינִי נָזִיר, יְגַלַּח {כג} בַּמִּקְדָּשׁ. וְאִם גִּלַּח בְּבֵית חוֹנְיוֹ, לֹא יָצָא. שֶׁאֲגַלַּח בְּבֵית חוֹנְיוֹ, יְגַלַּח בַּמִּקְדָּשׁ. וְאִם גִּלַּח בְּבֵית חוֹנְיוֹ, יָצָא. רַבִּי שִׁמְעוֹן אוֹמֵר, אֵין זֶה נָזִיר. הַכֹּהֲנִים שֶׁשִּׁמְּשׁוּ בְּבֵית חוֹנְיוֹ, לֹא יְשַׁמְּשׁוּ בַמִּקְדָּשׁ בִּירוּשָׁלַיִם {כז}, וְאֵין צָרִיךְ לוֹמַר לְדָבָר אַחֵר {כח}, שֶׁנֶּאֱמַר (מלכים ב כג), אַךְ לֹא יַעֲלוּ כֹּהֲנֵי הַבָּמוֹת אֶל מִזְבַּח ה' בִּירוּשָׁלָיִם כִי אִם אָכְלוּ מַצּוֹת בְּתוֹךְ אֲחֵיהֶם, הֲרֵי הֵם כְּבַעֲלֵי מוּמִין, חוֹלְקִין וְאוֹכְלִין, אֲבָל לֹא מַקְרִיבִין: </w:t>
      </w:r>
    </w:p>
    <w:p w:rsidR="00F267E8" w:rsidRDefault="00420CB5">
      <w:pPr>
        <w:pStyle w:val="BodyText"/>
      </w:pPr>
      <w:r>
        <w:rPr>
          <w:rtl/>
        </w:rPr>
        <w:t>פרק יג - משנה יא</w:t>
      </w:r>
    </w:p>
    <w:p w:rsidR="00F267E8" w:rsidRDefault="00420CB5">
      <w:pPr>
        <w:pStyle w:val="BodyText"/>
      </w:pPr>
      <w:r>
        <w:rPr>
          <w:rtl/>
        </w:rPr>
        <w:t xml:space="preserve">נֶאֱמַר בְּעוֹלַת הַבְּהֵמָה אִשֵּׁה רֵיחַ נִיחֹחַ (ויקרא א), וּבְעוֹלַת הָעוֹף אִשֵּׁה רֵיחַ נִיחֹחַ (שם), וּבַמִּנְחָה אִשֵּׁה רֵיחַ נִיחֹחַ (שם ב), לְלַמֵּד, שֶׁאֶחָד הַמַּרְבֶּה וְאֶחָד הַמַּמְעִיט, וּבִלְבַד שֶׁיְּכַוֵּן אָדָם אֶת דַּעְתּוֹ לַשָּׁמָיִם: </w:t>
      </w:r>
    </w:p>
    <w:p w:rsidR="00F267E8" w:rsidRDefault="00420CB5">
      <w:pPr>
        <w:pStyle w:val="BodyText"/>
      </w:pPr>
      <w:r>
        <w:rPr>
          <w:rtl/>
        </w:rPr>
        <w:t xml:space="preserve">    </w:t>
      </w:r>
    </w:p>
    <w:sectPr w:rsidR="00F267E8">
      <w:pgSz w:w="12240" w:h="15840"/>
      <w:pgMar w:top="1134" w:right="1134" w:bottom="1134" w:left="1134" w:header="0" w:footer="0" w:gutter="0"/>
      <w:cols w:space="720"/>
      <w:formProt w:val="0"/>
      <w:bidi/>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73F4" w:rsidRDefault="00A673F4">
      <w:pPr>
        <w:spacing w:line="240" w:lineRule="auto"/>
      </w:pPr>
      <w:r>
        <w:separator/>
      </w:r>
    </w:p>
  </w:endnote>
  <w:endnote w:type="continuationSeparator" w:id="0">
    <w:p w:rsidR="00A673F4" w:rsidRDefault="00A673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Shofar">
    <w:panose1 w:val="02000000000000000000"/>
    <w:charset w:val="00"/>
    <w:family w:val="auto"/>
    <w:pitch w:val="variable"/>
    <w:sig w:usb0="8000086F" w:usb1="4000204A" w:usb2="00000000" w:usb3="00000000" w:csb0="0000002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73F4" w:rsidRDefault="00A673F4">
      <w:pPr>
        <w:spacing w:line="240" w:lineRule="auto"/>
      </w:pPr>
      <w:r>
        <w:separator/>
      </w:r>
    </w:p>
  </w:footnote>
  <w:footnote w:type="continuationSeparator" w:id="0">
    <w:p w:rsidR="00A673F4" w:rsidRDefault="00A673F4">
      <w:pPr>
        <w:spacing w:line="240" w:lineRule="auto"/>
      </w:pPr>
      <w:r>
        <w:continuationSeparator/>
      </w:r>
    </w:p>
  </w:footnote>
  <w:footnote w:id="1">
    <w:p w:rsidR="00420CB5" w:rsidRDefault="00420CB5">
      <w:pPr>
        <w:pStyle w:val="FootnoteText"/>
        <w:jc w:val="center"/>
        <w:rPr>
          <w:b/>
          <w:bCs/>
          <w:u w:val="single"/>
        </w:rPr>
      </w:pPr>
      <w:r>
        <w:rPr>
          <w:rStyle w:val="FootnoteCharacters"/>
        </w:rPr>
        <w:t xml:space="preserve"> </w:t>
      </w:r>
      <w:r>
        <w:rPr>
          <w:rStyle w:val="FootnoteCharacters"/>
          <w:rtl/>
        </w:rPr>
        <w:tab/>
        <w:t xml:space="preserve">         </w:t>
      </w:r>
      <w:r>
        <w:rPr>
          <w:b/>
          <w:bCs/>
          <w:u w:val="single"/>
          <w:rtl/>
        </w:rPr>
        <w:t>פרק ראשון</w:t>
      </w:r>
    </w:p>
  </w:footnote>
  <w:footnote w:id="2">
    <w:p w:rsidR="00420CB5" w:rsidRDefault="00420CB5">
      <w:pPr>
        <w:pStyle w:val="FootnoteText"/>
        <w:rPr>
          <w:b/>
          <w:bCs/>
        </w:rPr>
      </w:pPr>
      <w:r>
        <w:rPr>
          <w:rStyle w:val="FootnoteCharacters"/>
        </w:rPr>
        <w:t xml:space="preserve"> </w:t>
      </w:r>
      <w:r>
        <w:rPr>
          <w:rStyle w:val="FootnoteCharacters"/>
          <w:rtl/>
        </w:rPr>
        <w:tab/>
        <w:t xml:space="preserve"> </w:t>
      </w:r>
      <w:r>
        <w:rPr>
          <w:b/>
          <w:bCs/>
          <w:rtl/>
        </w:rPr>
        <w:t>משנה א</w:t>
      </w:r>
    </w:p>
  </w:footnote>
  <w:footnote w:id="3">
    <w:p w:rsidR="00420CB5" w:rsidRDefault="00420CB5">
      <w:pPr>
        <w:pStyle w:val="FootnoteText"/>
        <w:ind w:firstLine="0"/>
      </w:pPr>
      <w:r>
        <w:rPr>
          <w:rStyle w:val="FootnoteCharacters"/>
        </w:rPr>
        <w:t xml:space="preserve"> </w:t>
      </w:r>
      <w:r>
        <w:rPr>
          <w:rStyle w:val="FootnoteCharacters"/>
          <w:rtl/>
        </w:rPr>
        <w:t xml:space="preserve"> </w:t>
      </w:r>
      <w:r>
        <w:rPr>
          <w:rtl/>
        </w:rPr>
        <w:t xml:space="preserve">מנחה הוא מין קרבן שבא מחיטין או שעורין. ברוב מנחות, בא עם שמן ולבונה. עבודות שלו דומים לעבודות זבח. בתחילה, קומץ (מן החטין או שעורים ומן השמן (אבל לא מלבונה)) בכל מקום בעזרה או היכל, ומברר חלק הגבוה ממנו, כמו גבי שחיטה. הדרך לקמוץ הוא, בעיקר, שכופף שלש אצבעות האמצעות על פס ידו, ומכניס את צד^^ ידו לתוך אמצע^ המנחה. נתמלא, אז, אותו כפיפה; הסולת (ושמן במקצת מנחות) שהוא בידו הוא הקומץ^. (עיין לקמן בפרק זה, שבע“ה נבאר יותר.) נותן את הקומץ בכלי (כעין קבלה), ומקדש אותו. (ויש אמוראים שסוברים שר“ש סובר שא“צ לקדש את הקומץ.) אח“כ מגיש את הקומץ (כעין הבאה) למזבח (חולקים תנאים אם מגיש לקרן מערבית דרומית או לצד דרום) ואח“כ נותן את הקומץ לתוך אש המזבח ומקריב אותו (כעין זריקה). כיון שהקריב אותו, השירים ניתרים באכילה לכהנים (כקדשי קדשים). </w:t>
      </w:r>
    </w:p>
    <w:p w:rsidR="00420CB5" w:rsidRDefault="00420CB5">
      <w:pPr>
        <w:pStyle w:val="FootnoteText"/>
        <w:ind w:firstLine="0"/>
      </w:pPr>
      <w:r>
        <w:rPr>
          <w:rtl/>
        </w:rPr>
        <w:t>יש חמש מיני מנחה.</w:t>
      </w:r>
    </w:p>
    <w:p w:rsidR="00420CB5" w:rsidRDefault="00420CB5">
      <w:pPr>
        <w:pStyle w:val="FootnoteText"/>
        <w:numPr>
          <w:ilvl w:val="0"/>
          <w:numId w:val="1"/>
        </w:numPr>
      </w:pPr>
      <w:r>
        <w:rPr>
          <w:rtl/>
        </w:rPr>
        <w:t>מנחת סולת. הוא מנחה שבשעת קמיצתו הוא עוד סולת.</w:t>
      </w:r>
    </w:p>
    <w:p w:rsidR="00420CB5" w:rsidRDefault="00420CB5">
      <w:pPr>
        <w:pStyle w:val="FootnoteText"/>
        <w:numPr>
          <w:ilvl w:val="0"/>
          <w:numId w:val="1"/>
        </w:numPr>
      </w:pPr>
      <w:r>
        <w:rPr>
          <w:rtl/>
        </w:rPr>
        <w:t>מנחת חלות. הוא מנחה שבשעת קמיצתו הוא כבר חלה.</w:t>
      </w:r>
    </w:p>
    <w:p w:rsidR="00420CB5" w:rsidRDefault="00420CB5">
      <w:pPr>
        <w:pStyle w:val="FootnoteText"/>
        <w:numPr>
          <w:ilvl w:val="0"/>
          <w:numId w:val="1"/>
        </w:numPr>
      </w:pPr>
      <w:r>
        <w:rPr>
          <w:rtl/>
        </w:rPr>
        <w:t>מנחת רקיקין. הוא מנחה שבשעת קמיצתו הוא רקיק (כמו חלה קשה).</w:t>
      </w:r>
    </w:p>
    <w:p w:rsidR="00420CB5" w:rsidRDefault="00420CB5">
      <w:pPr>
        <w:pStyle w:val="FootnoteText"/>
        <w:numPr>
          <w:ilvl w:val="0"/>
          <w:numId w:val="1"/>
        </w:numPr>
      </w:pPr>
      <w:r>
        <w:rPr>
          <w:rtl/>
        </w:rPr>
        <w:t>מנחת מחבת. הוא מנחה שבשעת קמיצתו הוא מבושל במחבת.</w:t>
      </w:r>
    </w:p>
    <w:p w:rsidR="00420CB5" w:rsidRDefault="00420CB5">
      <w:pPr>
        <w:pStyle w:val="FootnoteText"/>
        <w:numPr>
          <w:ilvl w:val="0"/>
          <w:numId w:val="1"/>
        </w:numPr>
      </w:pPr>
      <w:r>
        <w:rPr>
          <w:rtl/>
        </w:rPr>
        <w:t>מנחת מרחשת. הוא מנחה שבשעת קמיצתו הוא מבושל במרחשת.</w:t>
      </w:r>
    </w:p>
    <w:p w:rsidR="00420CB5" w:rsidRDefault="00420CB5">
      <w:pPr>
        <w:pStyle w:val="FootnoteText"/>
        <w:ind w:firstLine="0"/>
      </w:pPr>
      <w:r>
        <w:rPr>
          <w:rtl/>
        </w:rPr>
        <w:t>כל אחד מהן יכול להיות נקרב בחובה או בנדבה. כל אחד נקרב בשיעורא בין עשרון לששים עשרון.</w:t>
      </w:r>
    </w:p>
  </w:footnote>
  <w:footnote w:id="4">
    <w:p w:rsidR="00420CB5" w:rsidRDefault="00420CB5">
      <w:pPr>
        <w:pStyle w:val="FootnoteText"/>
      </w:pPr>
      <w:r>
        <w:rPr>
          <w:rStyle w:val="FootnoteCharacters"/>
        </w:rPr>
        <w:footnoteRef/>
      </w:r>
      <w:r>
        <w:rPr>
          <w:rtl/>
        </w:rPr>
        <w:tab/>
        <w:t>שחשב עליו לשם מנחה או קרבן אחר. (עיין לקמן.)</w:t>
      </w:r>
    </w:p>
  </w:footnote>
  <w:footnote w:id="5">
    <w:p w:rsidR="00420CB5" w:rsidRDefault="00420CB5">
      <w:pPr>
        <w:pStyle w:val="FootnoteText"/>
      </w:pPr>
      <w:r>
        <w:rPr>
          <w:rStyle w:val="FootnoteCharacters"/>
        </w:rPr>
        <w:footnoteRef/>
      </w:r>
      <w:r>
        <w:rPr>
          <w:rtl/>
        </w:rPr>
        <w:tab/>
        <w:t xml:space="preserve">גמרא מבאר </w:t>
      </w:r>
      <w:r>
        <w:rPr>
          <w:b/>
          <w:bCs/>
          <w:rtl/>
        </w:rPr>
        <w:t>(ב.)</w:t>
      </w:r>
      <w:r>
        <w:rPr>
          <w:rtl/>
        </w:rPr>
        <w:t xml:space="preserve"> שאומר דין זה בלשון זה להגיד שאף שלא עולה לבעלים, כשר הוא בכל שאר דיניו, ולכן לא יכול לחשוב בו שינוי אחר. גמ' מביא שני מקורות לזה:</w:t>
      </w:r>
    </w:p>
    <w:p w:rsidR="00420CB5" w:rsidRDefault="00420CB5">
      <w:pPr>
        <w:pStyle w:val="FootnoteText"/>
      </w:pPr>
      <w:r>
        <w:rPr>
          <w:rtl/>
        </w:rPr>
        <w:t xml:space="preserve">    </w:t>
      </w:r>
      <w:r>
        <w:t>1</w:t>
      </w:r>
      <w:r>
        <w:rPr>
          <w:rtl/>
        </w:rPr>
        <w:t>. נלמד מסברה. היה אסור לשנות אותו, ואין מחשבה ראשונה משנה את הקרבן עד שיוכל לשנות אותו.</w:t>
      </w:r>
    </w:p>
    <w:p w:rsidR="00420CB5" w:rsidRDefault="00420CB5">
      <w:pPr>
        <w:pStyle w:val="FootnoteText"/>
      </w:pPr>
      <w:r>
        <w:rPr>
          <w:rtl/>
        </w:rPr>
        <w:t xml:space="preserve">    </w:t>
      </w:r>
      <w:r>
        <w:t>2</w:t>
      </w:r>
      <w:r>
        <w:rPr>
          <w:rtl/>
        </w:rPr>
        <w:t>. נלמד מקרא. כ', "מוציא שפתיך תשמר ועשית כאשר נדרת לה' אלקיך נדבה…." שינוי מלשון נדר ללשון נדבה מגיד שקרבן שהתחיל בנדר (שיש בו חיוב אחריות) נעשה נדבה (שאין בו חיוב אחריות). נבאר במק"א, בע"ה, לימוד זה, אבל מה שצריכים עכשיו ממנו הוא שנעשה נדבה, וכיון שנדבה קרבן כשר הוא, אינו מותר לשנות בו.</w:t>
      </w:r>
    </w:p>
  </w:footnote>
  <w:footnote w:id="6">
    <w:p w:rsidR="00420CB5" w:rsidRDefault="00420CB5">
      <w:pPr>
        <w:pStyle w:val="FootnoteText"/>
      </w:pPr>
      <w:r>
        <w:rPr>
          <w:rStyle w:val="FootnoteCharacters"/>
        </w:rPr>
        <w:footnoteRef/>
      </w:r>
      <w:r>
        <w:rPr>
          <w:rtl/>
        </w:rPr>
        <w:tab/>
        <w:t>לכאו’, מצאנו שני מקורות לזה (ואיני יודע למה צריכים שניהם):</w:t>
      </w:r>
    </w:p>
    <w:p w:rsidR="00420CB5" w:rsidRDefault="00420CB5">
      <w:pPr>
        <w:pStyle w:val="FootnoteText"/>
        <w:numPr>
          <w:ilvl w:val="0"/>
          <w:numId w:val="2"/>
        </w:numPr>
      </w:pPr>
      <w:r>
        <w:rPr>
          <w:rtl/>
        </w:rPr>
        <w:t>כ’, ”זאת התורה למנחה ולשלמים…,“ שמקיש מנחה לשלמים שיש בו דין מחשבת של“ש. (זה לא נמצא בפי’, אבל כן יצא מגמ’ זבחים בפ“ק.)</w:t>
      </w:r>
    </w:p>
    <w:p w:rsidR="00420CB5" w:rsidRDefault="00420CB5">
      <w:pPr>
        <w:pStyle w:val="FootnoteText"/>
        <w:numPr>
          <w:ilvl w:val="0"/>
          <w:numId w:val="2"/>
        </w:numPr>
      </w:pPr>
      <w:r>
        <w:rPr>
          <w:rtl/>
        </w:rPr>
        <w:t xml:space="preserve">כ’, ”קדש קדשים היא כחטאת וכאשם,“ שאומר שיש מנחות שיש להם דין של“ש של אשם. </w:t>
      </w:r>
      <w:r>
        <w:rPr>
          <w:b/>
          <w:bCs/>
          <w:rtl/>
        </w:rPr>
        <w:t>(ב:)</w:t>
      </w:r>
    </w:p>
  </w:footnote>
  <w:footnote w:id="7">
    <w:p w:rsidR="00420CB5" w:rsidRDefault="00420CB5">
      <w:pPr>
        <w:pStyle w:val="FootnoteText"/>
      </w:pPr>
      <w:r>
        <w:rPr>
          <w:rStyle w:val="FootnoteCharacters"/>
        </w:rPr>
        <w:footnoteRef/>
      </w:r>
      <w:r>
        <w:rPr>
          <w:rtl/>
        </w:rPr>
        <w:tab/>
        <w:t>יש שני מקורות למנחות הנפסלים:</w:t>
      </w:r>
    </w:p>
    <w:p w:rsidR="00420CB5" w:rsidRDefault="00420CB5">
      <w:pPr>
        <w:pStyle w:val="FootnoteText"/>
        <w:numPr>
          <w:ilvl w:val="0"/>
          <w:numId w:val="3"/>
        </w:numPr>
      </w:pPr>
      <w:r>
        <w:rPr>
          <w:rtl/>
        </w:rPr>
        <w:t xml:space="preserve">מקור הראשון הוא שכ’, ”קדש קדשים היא כחטאת וכאשם,“ שאומר שיש מנחות שנפסלים במחשבת של“ש כמו חטאת. עדיין לא ידוע איזה הם, ואז צריכים עוד מקור. (צריך ביאור למה צריכים מקור ראשון כיון שיש שני.) </w:t>
      </w:r>
      <w:r>
        <w:rPr>
          <w:b/>
          <w:bCs/>
          <w:rtl/>
        </w:rPr>
        <w:t>(ב:)</w:t>
      </w:r>
    </w:p>
    <w:p w:rsidR="00420CB5" w:rsidRDefault="00420CB5">
      <w:pPr>
        <w:pStyle w:val="FootnoteText"/>
        <w:numPr>
          <w:ilvl w:val="0"/>
          <w:numId w:val="3"/>
        </w:numPr>
      </w:pPr>
      <w:r>
        <w:rPr>
          <w:rtl/>
        </w:rPr>
        <w:t>לזה, יש מקור למנחת חוטא ומקור למנחת קנאות:</w:t>
      </w:r>
    </w:p>
    <w:p w:rsidR="00420CB5" w:rsidRDefault="00420CB5">
      <w:pPr>
        <w:pStyle w:val="FootnoteText"/>
        <w:numPr>
          <w:ilvl w:val="1"/>
          <w:numId w:val="3"/>
        </w:numPr>
      </w:pPr>
      <w:r>
        <w:rPr>
          <w:rtl/>
        </w:rPr>
        <w:t>מקור למנחת חוטא. גמ’ מזכיר שני מקורות:</w:t>
      </w:r>
    </w:p>
    <w:p w:rsidR="00420CB5" w:rsidRDefault="00420CB5">
      <w:pPr>
        <w:pStyle w:val="FootnoteText"/>
        <w:numPr>
          <w:ilvl w:val="2"/>
          <w:numId w:val="3"/>
        </w:numPr>
      </w:pPr>
      <w:r>
        <w:rPr>
          <w:rtl/>
        </w:rPr>
        <w:t xml:space="preserve">נקרא חטאת. אז, דינים שווים לחטאת. </w:t>
      </w:r>
    </w:p>
    <w:p w:rsidR="00420CB5" w:rsidRDefault="00420CB5">
      <w:pPr>
        <w:pStyle w:val="FootnoteText"/>
        <w:numPr>
          <w:ilvl w:val="2"/>
          <w:numId w:val="3"/>
        </w:numPr>
      </w:pPr>
      <w:r>
        <w:rPr>
          <w:rtl/>
        </w:rPr>
        <w:t>כ’ בו ”היא,“ לומר שצריך להיות עם מחשבה נכונה. (ע’ בגמ’ שמשמע שזה המס’, ואין צד ראשון מס’. לא מבאר ל"ל.)</w:t>
      </w:r>
    </w:p>
    <w:p w:rsidR="00420CB5" w:rsidRDefault="00420CB5">
      <w:pPr>
        <w:pStyle w:val="FootnoteText"/>
        <w:numPr>
          <w:ilvl w:val="1"/>
          <w:numId w:val="3"/>
        </w:numPr>
      </w:pPr>
      <w:r>
        <w:rPr>
          <w:rtl/>
        </w:rPr>
        <w:t>מנחת קנאות^:</w:t>
      </w:r>
    </w:p>
    <w:p w:rsidR="00420CB5" w:rsidRDefault="00420CB5">
      <w:pPr>
        <w:pStyle w:val="FootnoteText"/>
        <w:numPr>
          <w:ilvl w:val="2"/>
          <w:numId w:val="3"/>
        </w:numPr>
      </w:pPr>
      <w:r>
        <w:rPr>
          <w:rtl/>
        </w:rPr>
        <w:t>דורשים ג“ש (”עוון“) מחטאת. דוחה גמ’ א“ז, שאז היינו דורשים אף אשם בג“ש כזה.</w:t>
      </w:r>
    </w:p>
    <w:p w:rsidR="00420CB5" w:rsidRDefault="00420CB5">
      <w:pPr>
        <w:pStyle w:val="FootnoteText"/>
        <w:numPr>
          <w:ilvl w:val="2"/>
          <w:numId w:val="3"/>
        </w:numPr>
      </w:pPr>
      <w:r>
        <w:rPr>
          <w:rtl/>
        </w:rPr>
        <w:t xml:space="preserve">כ’ בו ”היא,“ לומר שצ“ל עם מחשבה נכונה. </w:t>
      </w:r>
      <w:r>
        <w:rPr>
          <w:b/>
          <w:bCs/>
          <w:rtl/>
        </w:rPr>
        <w:t>(ד.)</w:t>
      </w:r>
    </w:p>
  </w:footnote>
  <w:footnote w:id="8">
    <w:p w:rsidR="00420CB5" w:rsidRDefault="00420CB5">
      <w:pPr>
        <w:pStyle w:val="FootnoteText"/>
      </w:pPr>
      <w:r>
        <w:rPr>
          <w:rStyle w:val="FootnoteCharacters"/>
        </w:rPr>
        <w:footnoteRef/>
      </w:r>
      <w:r>
        <w:rPr>
          <w:rtl/>
        </w:rPr>
        <w:tab/>
        <w:t>בגמ’ דן בכמה ציורים שיוצאים מכלל זה. יוצאים בשני אופנים:</w:t>
      </w:r>
    </w:p>
    <w:p w:rsidR="00420CB5" w:rsidRDefault="00420CB5">
      <w:pPr>
        <w:pStyle w:val="FootnoteText"/>
        <w:numPr>
          <w:ilvl w:val="0"/>
          <w:numId w:val="4"/>
        </w:numPr>
      </w:pPr>
      <w:r>
        <w:rPr>
          <w:rtl/>
        </w:rPr>
        <w:t>יש שפסולים שלא נמנים במשנה. יש דבר אחד שיכול להיות כן, משני טעמים, והוא מנחת העומד (הוא מנחה שהוקרב בפסח). יש שני סיבות לפסול אותו:</w:t>
      </w:r>
    </w:p>
    <w:p w:rsidR="00420CB5" w:rsidRDefault="00420CB5">
      <w:pPr>
        <w:pStyle w:val="FootnoteText"/>
        <w:numPr>
          <w:ilvl w:val="1"/>
          <w:numId w:val="4"/>
        </w:numPr>
      </w:pPr>
      <w:r>
        <w:rPr>
          <w:rtl/>
        </w:rPr>
        <w:t xml:space="preserve">רב אומר שכל שבא להכשיר נפסל במחשבה זה, כיון שנפסל מלהכשיר. אז, מנה“ע פסול של“ש. </w:t>
      </w:r>
      <w:r>
        <w:rPr>
          <w:b/>
          <w:bCs/>
          <w:rtl/>
        </w:rPr>
        <w:t>(ד:)</w:t>
      </w:r>
      <w:r>
        <w:rPr>
          <w:rtl/>
        </w:rPr>
        <w:t xml:space="preserve"> (לא נמנה במשנה כיון שמשנה רק מונה מנחות יחיד שלא קבוע להם זמן ובאים מחמת עצמו, ולא מחמת קרבן אחר. </w:t>
      </w:r>
      <w:r>
        <w:rPr>
          <w:b/>
          <w:bCs/>
          <w:rtl/>
        </w:rPr>
        <w:t xml:space="preserve">()ד:). </w:t>
      </w:r>
      <w:r>
        <w:rPr>
          <w:rtl/>
        </w:rPr>
        <w:t>דוחה גמ’ א“ז מבריי’.</w:t>
      </w:r>
    </w:p>
    <w:p w:rsidR="00420CB5" w:rsidRDefault="00420CB5">
      <w:pPr>
        <w:pStyle w:val="FootnoteText"/>
        <w:numPr>
          <w:ilvl w:val="1"/>
          <w:numId w:val="4"/>
        </w:numPr>
      </w:pPr>
      <w:r>
        <w:rPr>
          <w:rtl/>
        </w:rPr>
        <w:t xml:space="preserve">כיון שלא התיר את החדש^ (שלא עלה), נמצא שאסור לאכול אותו. כיון שכ’, ”ממשקה ישראל,“ דורשים שקרבן צריך להיות מותר לישראל לאכול. אז, מנחת העומד שלא עלה יהיה פסולה. </w:t>
      </w:r>
      <w:r>
        <w:rPr>
          <w:b/>
          <w:bCs/>
          <w:rtl/>
        </w:rPr>
        <w:t>(ה.)</w:t>
      </w:r>
    </w:p>
    <w:p w:rsidR="00420CB5" w:rsidRDefault="00420CB5">
      <w:pPr>
        <w:pStyle w:val="FootnoteText"/>
      </w:pPr>
      <w:r>
        <w:rPr>
          <w:rtl/>
        </w:rPr>
        <w:t xml:space="preserve">הדרך לדחות את זה הוא לומר כשיטת רבי יוחנן וריש לקיש, שחדש מותר מתחילת יום טז בניסן, וצריכים לשהות עד היתר של מנחת העומר רק לכתחילה. כיון שלא ייקרב עוד, שיצא בזה, נמצא שחדש מותר כבר. </w:t>
      </w:r>
      <w:r>
        <w:rPr>
          <w:b/>
          <w:bCs/>
          <w:rtl/>
        </w:rPr>
        <w:t>(ה:)</w:t>
      </w:r>
    </w:p>
    <w:p w:rsidR="00420CB5" w:rsidRDefault="00420CB5">
      <w:pPr>
        <w:pStyle w:val="FootnoteText"/>
        <w:numPr>
          <w:ilvl w:val="0"/>
          <w:numId w:val="4"/>
        </w:numPr>
      </w:pPr>
      <w:r>
        <w:rPr>
          <w:rtl/>
        </w:rPr>
        <w:t xml:space="preserve">יש שכשרים לגמרי (ועולים לבעלים). רבא אומר שמחשבה רק פוסלת במין שראוי לעבודה. כוונתו לומר שמנחה הבאה משעורים אין בו פסול מחשבה. יש שני מנחות כזה, מנחת קנאות ומנחת העומד. מנחת קנאות פסול לגמרי, כמו שבארנו לעיל, ואז אינו בכלל דין זה. אז, רבא מכשיר רק מנחת העומר. (לא מבאר רבא מקור שלו. נראה מלשונו שרק סובר שלא יכולים ללמוד מין מנחה אחת ממין שני. קשה, שלא צ’ לימוד מזה לזה, שיש ללמוד מלשון ”מנחה שנאמר סתם. צ“ל שסובר שזה רק מדבר על מין אחד, והוא המין היותר מצוי. </w:t>
      </w:r>
      <w:r>
        <w:rPr>
          <w:b/>
          <w:bCs/>
          <w:rtl/>
        </w:rPr>
        <w:t>(ה:)</w:t>
      </w:r>
    </w:p>
    <w:p w:rsidR="00420CB5" w:rsidRDefault="00420CB5">
      <w:pPr>
        <w:pStyle w:val="FootnoteText"/>
      </w:pPr>
      <w:r>
        <w:rPr>
          <w:rtl/>
        </w:rPr>
        <w:tab/>
        <w:t>נמצא שמנחת העומר יכול להיות לו שלש דינים:</w:t>
      </w:r>
    </w:p>
    <w:p w:rsidR="00420CB5" w:rsidRDefault="00420CB5">
      <w:pPr>
        <w:pStyle w:val="FootnoteText"/>
        <w:numPr>
          <w:ilvl w:val="0"/>
          <w:numId w:val="5"/>
        </w:numPr>
      </w:pPr>
      <w:r>
        <w:rPr>
          <w:rtl/>
        </w:rPr>
        <w:t>כשר לגמרי. כן סובר רבא. (א“כ, יש יוצא מכלל משנה זה, אף שלא מזכיר אותו. אולי צ“ל כמו שתי’ רב.)</w:t>
      </w:r>
    </w:p>
    <w:p w:rsidR="00420CB5" w:rsidRDefault="00420CB5">
      <w:pPr>
        <w:pStyle w:val="FootnoteText"/>
        <w:numPr>
          <w:ilvl w:val="0"/>
          <w:numId w:val="5"/>
        </w:numPr>
      </w:pPr>
      <w:r>
        <w:rPr>
          <w:rtl/>
        </w:rPr>
        <w:t>כשר ולא עולה. כן הוא הפשטות של המשנה. כן סובר ר“ל.</w:t>
      </w:r>
    </w:p>
    <w:p w:rsidR="00420CB5" w:rsidRDefault="00420CB5">
      <w:pPr>
        <w:pStyle w:val="FootnoteText"/>
        <w:numPr>
          <w:ilvl w:val="0"/>
          <w:numId w:val="5"/>
        </w:numPr>
      </w:pPr>
      <w:r>
        <w:rPr>
          <w:rtl/>
        </w:rPr>
        <w:t>פסול. כן סובר רב, אבל יש בריי’ נגד זה. גם יש צד שיהיה פסול כיון שלא נאכל, וזה מחלקת.</w:t>
      </w:r>
    </w:p>
  </w:footnote>
  <w:footnote w:id="9">
    <w:p w:rsidR="00420CB5" w:rsidRDefault="00420CB5">
      <w:pPr>
        <w:pStyle w:val="FootnoteText"/>
      </w:pPr>
      <w:r>
        <w:rPr>
          <w:rStyle w:val="FootnoteCharacters"/>
        </w:rPr>
        <w:footnoteRef/>
      </w:r>
      <w:r>
        <w:rPr>
          <w:rtl/>
        </w:rPr>
        <w:tab/>
        <w:t>בגמרא, מביא שיטת רבי שמעון, שמכשיר (לגמרי, ולכאו’, אף במ"ח וכדו’) לפעמים. יש שלש הגדרות בשיטת ר“ש:</w:t>
      </w:r>
    </w:p>
    <w:p w:rsidR="00420CB5" w:rsidRDefault="00420CB5">
      <w:pPr>
        <w:pStyle w:val="FootnoteText"/>
        <w:numPr>
          <w:ilvl w:val="0"/>
          <w:numId w:val="6"/>
        </w:numPr>
      </w:pPr>
      <w:r>
        <w:rPr>
          <w:rtl/>
        </w:rPr>
        <w:t xml:space="preserve">רבה אומר שר“ש סובר שיש בו פסול של שינוי בעלים (שחשב שירצה למי שאינו בעלו), ואין עליו פסול של שינוי קודש (כשחשב עליו שהוא קרבן אחר), כיון שמעשים שלו מוכיחים מה הוא. מחשבתו, שניכר שהוא שקר, לא פוסלים את הקרבן. </w:t>
      </w:r>
      <w:r>
        <w:rPr>
          <w:b/>
          <w:bCs/>
          <w:rtl/>
        </w:rPr>
        <w:t>(ב:)</w:t>
      </w:r>
    </w:p>
    <w:p w:rsidR="00420CB5" w:rsidRDefault="00420CB5">
      <w:pPr>
        <w:pStyle w:val="FootnoteText"/>
        <w:numPr>
          <w:ilvl w:val="0"/>
          <w:numId w:val="6"/>
        </w:numPr>
      </w:pPr>
      <w:r>
        <w:rPr>
          <w:rtl/>
        </w:rPr>
        <w:t xml:space="preserve">רבא אומר שר“ש סובר שיש בו פסול בשינוי בעלים, ובשינוי קודש אם חושב על מנחה לשם קרבן בהמה או עוף, ולא אם חשב עליו לשם קרבן מנחה, כיון שכ’, ”זאת תורת המנחה,“ שכללם באחד. </w:t>
      </w:r>
      <w:r>
        <w:rPr>
          <w:b/>
          <w:bCs/>
          <w:rtl/>
        </w:rPr>
        <w:t>(ג:)</w:t>
      </w:r>
    </w:p>
    <w:p w:rsidR="00420CB5" w:rsidRDefault="00420CB5">
      <w:pPr>
        <w:pStyle w:val="FootnoteText"/>
        <w:numPr>
          <w:ilvl w:val="0"/>
          <w:numId w:val="6"/>
        </w:numPr>
      </w:pPr>
      <w:r>
        <w:rPr>
          <w:rtl/>
        </w:rPr>
        <w:t xml:space="preserve">רב אשי אומר שר“ש סובר שיש פסול בשינוי בעלים, ובש“ק אם חושב לשם קרבן בהמה או עוף, ואם חושב לשם ”מנחת מחבת“ (וכדו’), אבל לא אם חושב לשם ”מחבת“ (שלא מזכיר מנחה), כיון שזה רק שם כלי, ולא שם קרבן כלל. </w:t>
      </w:r>
      <w:r>
        <w:rPr>
          <w:b/>
          <w:bCs/>
          <w:rtl/>
        </w:rPr>
        <w:t>(ג:)</w:t>
      </w:r>
    </w:p>
    <w:p w:rsidR="00420CB5" w:rsidRDefault="00420CB5">
      <w:pPr>
        <w:pStyle w:val="FootnoteText"/>
      </w:pPr>
      <w:r>
        <w:rPr>
          <w:rtl/>
        </w:rPr>
        <w:tab/>
        <w:t xml:space="preserve">מן המשנה, רואים נגד ר“ש של רבה ורבא. אז, הם צריכים לומר שמשנה זה הוא נגד שיטת ר“ש. </w:t>
      </w:r>
      <w:r>
        <w:rPr>
          <w:b/>
          <w:bCs/>
          <w:rtl/>
        </w:rPr>
        <w:t>(ב.)</w:t>
      </w:r>
    </w:p>
  </w:footnote>
  <w:footnote w:id="10">
    <w:p w:rsidR="00420CB5" w:rsidRDefault="00420CB5">
      <w:pPr>
        <w:pStyle w:val="FootnoteText"/>
      </w:pPr>
      <w:r>
        <w:rPr>
          <w:rStyle w:val="FootnoteCharacters"/>
        </w:rPr>
        <w:footnoteRef/>
      </w:r>
      <w:r>
        <w:rPr>
          <w:rtl/>
        </w:rPr>
        <w:tab/>
        <w:t>נמצא שמשנה הוא אף בחושב על מנחה לשם מנחה אחרת. (עיין לעיל שהזכרנו מח’ בדין בכעין זה.)</w:t>
      </w:r>
    </w:p>
  </w:footnote>
  <w:footnote w:id="11">
    <w:p w:rsidR="00420CB5" w:rsidRDefault="00420CB5">
      <w:pPr>
        <w:pStyle w:val="FootnoteText"/>
      </w:pPr>
      <w:r>
        <w:rPr>
          <w:rStyle w:val="FootnoteCharacters"/>
        </w:rPr>
        <w:footnoteRef/>
      </w:r>
      <w:r>
        <w:rPr>
          <w:rtl/>
        </w:rPr>
        <w:tab/>
        <w:t>ר"ל, וכיצד שלא לשמן ולשמן.</w:t>
      </w:r>
    </w:p>
  </w:footnote>
  <w:footnote w:id="12">
    <w:p w:rsidR="00420CB5" w:rsidRDefault="00420CB5">
      <w:pPr>
        <w:pStyle w:val="FootnoteText"/>
        <w:rPr>
          <w:b/>
          <w:bCs/>
        </w:rPr>
      </w:pPr>
      <w:r>
        <w:rPr>
          <w:rStyle w:val="FootnoteCharacters"/>
        </w:rPr>
        <w:footnoteRef/>
      </w:r>
      <w:r>
        <w:rPr>
          <w:b/>
          <w:bCs/>
          <w:rtl/>
        </w:rPr>
        <w:tab/>
        <w:t>ענין המשנה:</w:t>
      </w:r>
      <w:r>
        <w:rPr>
          <w:rtl/>
        </w:rPr>
        <w:t xml:space="preserve"> ביאור דיני מנחות שלא לשמן.</w:t>
      </w:r>
    </w:p>
    <w:p w:rsidR="00420CB5" w:rsidRDefault="00420CB5">
      <w:pPr>
        <w:pStyle w:val="FootnoteText"/>
        <w:rPr>
          <w:b/>
          <w:bCs/>
        </w:rPr>
      </w:pPr>
      <w:r>
        <w:rPr>
          <w:rtl/>
        </w:rPr>
        <w:tab/>
      </w:r>
      <w:r>
        <w:rPr>
          <w:b/>
          <w:bCs/>
          <w:rtl/>
        </w:rPr>
        <w:t>סיכום המשנה:</w:t>
      </w:r>
      <w:r>
        <w:rPr>
          <w:rtl/>
        </w:rPr>
        <w:t xml:space="preserve"> רוב מנחות שנעשה אחד מארבע עבודות של“ש, כשרים ולא עלו. יש שני מנחות (בגמ’ מוסיף שאולי יש עוד אחד) שאם שינה פסול. אפשר שיש מנחה אחד שהוא כשר ועולה (מנחה“ע). אפשר שיש תנא שחולק על משנה זה, וסובר שאין במחשבות שנזכרות במשנה דין של“ש גבי מנחה.</w:t>
      </w:r>
    </w:p>
  </w:footnote>
  <w:footnote w:id="13">
    <w:p w:rsidR="00420CB5" w:rsidRDefault="00420CB5">
      <w:pPr>
        <w:pStyle w:val="FootnoteText"/>
        <w:rPr>
          <w:b/>
          <w:bCs/>
        </w:rPr>
      </w:pPr>
      <w:r>
        <w:rPr>
          <w:rStyle w:val="FootnoteCharacters"/>
        </w:rPr>
        <w:footnoteRef/>
      </w:r>
      <w:r>
        <w:rPr>
          <w:b/>
          <w:bCs/>
          <w:rtl/>
        </w:rPr>
        <w:tab/>
        <w:t>משנה ב</w:t>
      </w:r>
    </w:p>
  </w:footnote>
  <w:footnote w:id="14">
    <w:p w:rsidR="00420CB5" w:rsidRDefault="00420CB5">
      <w:pPr>
        <w:pStyle w:val="FootnoteText"/>
      </w:pPr>
      <w:r>
        <w:rPr>
          <w:rStyle w:val="FootnoteCharacters"/>
        </w:rPr>
        <w:footnoteRef/>
      </w:r>
      <w:r>
        <w:rPr>
          <w:rtl/>
        </w:rPr>
        <w:tab/>
        <w:t>ואם תאמר למה לא רק אמר, ”כל המנחות.“ לתרץ לזה, צריך להקדם שני הקדמות:</w:t>
      </w:r>
    </w:p>
    <w:p w:rsidR="00420CB5" w:rsidRDefault="00420CB5">
      <w:pPr>
        <w:pStyle w:val="FootnoteText"/>
        <w:numPr>
          <w:ilvl w:val="0"/>
          <w:numId w:val="7"/>
        </w:numPr>
      </w:pPr>
      <w:r>
        <w:rPr>
          <w:rtl/>
        </w:rPr>
        <w:t xml:space="preserve">ר“ש אומר שיש דברים שקרבנות שבאים על חטא טעונים (כמו נסכים לקרבן חטאת, כדי שלא יהיה חוטא נשכר), ואעפ“כ לא באים, כדי שלא יהיה קרבנו מהודר^. </w:t>
      </w:r>
      <w:r>
        <w:rPr>
          <w:b/>
          <w:bCs/>
          <w:rtl/>
        </w:rPr>
        <w:t>(ו.)</w:t>
      </w:r>
    </w:p>
    <w:p w:rsidR="00420CB5" w:rsidRDefault="00420CB5">
      <w:pPr>
        <w:pStyle w:val="FootnoteText"/>
        <w:numPr>
          <w:ilvl w:val="0"/>
          <w:numId w:val="7"/>
        </w:numPr>
      </w:pPr>
      <w:r>
        <w:rPr>
          <w:rtl/>
        </w:rPr>
        <w:t xml:space="preserve">משנה ראשונה של פרק זה אינו לפי שיטת ר“ש, כמו שבארנו^. </w:t>
      </w:r>
      <w:r>
        <w:rPr>
          <w:b/>
          <w:bCs/>
          <w:rtl/>
        </w:rPr>
        <w:t>(ב:)</w:t>
      </w:r>
    </w:p>
    <w:p w:rsidR="00420CB5" w:rsidRDefault="00420CB5">
      <w:pPr>
        <w:pStyle w:val="FootnoteText"/>
      </w:pPr>
      <w:r>
        <w:rPr>
          <w:rtl/>
        </w:rPr>
        <w:tab/>
        <w:t>כיון שכן, יש סיבה לחשוב שמשנה זה אינו כר"ש, שכבר משנה ראשונה אינה כר“ש^, ויש סיבה למה ר“ש יחלק בין מנחת חוטא לשאר מנחות. אז, אילו אמר ”כל המנחות,“ היינו מניחים שמרבה כל המנחות, והוא נגד ר“ש. כיון שאומר^, ”אחד מנחת…,“ מבאר שהוא אף לשיטת רבי שמעון, שמודה שאף שלא מהדרים את מנחתו, נפסל בפסולים אלו.</w:t>
      </w:r>
    </w:p>
    <w:p w:rsidR="00420CB5" w:rsidRDefault="00420CB5">
      <w:pPr>
        <w:pStyle w:val="FootnoteText"/>
      </w:pPr>
      <w:r>
        <w:rPr>
          <w:rtl/>
        </w:rPr>
        <w:tab/>
        <w:t>המקור לדין זה הוא ג“ש ממצורע, שמראה שצריך להיות ביד ימין. כיון שזה מעכב, כל הפסולים מעכבים (שהוא אחד מיג’ כללים של רבי ישמעאל).</w:t>
      </w:r>
    </w:p>
  </w:footnote>
  <w:footnote w:id="15">
    <w:p w:rsidR="00420CB5" w:rsidRDefault="00420CB5">
      <w:pPr>
        <w:pStyle w:val="FootnoteText"/>
      </w:pPr>
      <w:r>
        <w:rPr>
          <w:rStyle w:val="FootnoteCharacters"/>
        </w:rPr>
        <w:footnoteRef/>
      </w:r>
      <w:r>
        <w:rPr>
          <w:rtl/>
        </w:rPr>
        <w:tab/>
        <w:t>מי שאינו כהן. זה גם כולל חלל (מי שנולד מחלל או מכהן עם מי שנאסר לו מדיני כהונה.)</w:t>
      </w:r>
    </w:p>
  </w:footnote>
  <w:footnote w:id="16">
    <w:p w:rsidR="00420CB5" w:rsidRDefault="00420CB5">
      <w:pPr>
        <w:pStyle w:val="FootnoteText"/>
      </w:pPr>
      <w:r>
        <w:rPr>
          <w:rStyle w:val="FootnoteCharacters"/>
        </w:rPr>
        <w:footnoteRef/>
      </w:r>
      <w:r>
        <w:rPr>
          <w:rtl/>
        </w:rPr>
        <w:tab/>
        <w:t>דורשים^ פסול שלו מקרא או מקל וחומר (גמ’ נותן שני קו“ח).</w:t>
      </w:r>
    </w:p>
  </w:footnote>
  <w:footnote w:id="17">
    <w:p w:rsidR="00420CB5" w:rsidRDefault="00420CB5">
      <w:pPr>
        <w:pStyle w:val="FootnoteText"/>
      </w:pPr>
      <w:r>
        <w:rPr>
          <w:rStyle w:val="FootnoteCharacters"/>
        </w:rPr>
        <w:footnoteRef/>
      </w:r>
      <w:r>
        <w:rPr>
          <w:rtl/>
        </w:rPr>
        <w:tab/>
        <w:t>אם מת לאדם מת, כל אותו היום, אונן הוא. (חולקים ר“ש ורבנן אם אנינות לילה הוא מדרבנן או מדא’ (נל’ מדרשה), אבל זה לא נוגע לכאן, כיון שקבלה פסול לעולם בלילה.)</w:t>
      </w:r>
    </w:p>
    <w:p w:rsidR="00420CB5" w:rsidRDefault="00420CB5">
      <w:pPr>
        <w:pStyle w:val="FootnoteText"/>
      </w:pPr>
      <w:r>
        <w:rPr>
          <w:rtl/>
        </w:rPr>
        <w:tab/>
        <w:t xml:space="preserve">אם נקבר קרוב של אדם או נלקטו עצמותיו, או אם שמע אדם על מיתת קרוב שלו, אונן הוא מדרבנן. </w:t>
      </w:r>
      <w:r>
        <w:rPr>
          <w:b/>
          <w:bCs/>
          <w:rtl/>
        </w:rPr>
        <w:t>(זבחים ק)</w:t>
      </w:r>
    </w:p>
  </w:footnote>
  <w:footnote w:id="18">
    <w:p w:rsidR="00420CB5" w:rsidRDefault="00420CB5">
      <w:pPr>
        <w:pStyle w:val="FootnoteText"/>
      </w:pPr>
      <w:r>
        <w:rPr>
          <w:rStyle w:val="FootnoteCharacters"/>
        </w:rPr>
        <w:footnoteRef/>
      </w:r>
      <w:r>
        <w:rPr>
          <w:rtl/>
        </w:rPr>
        <w:tab/>
        <w:t>דורשים פסול שלו מאחד מקרא (גמ’ נותן שני קראי) או מקו“ח (גמ’ נותן שני קו“ח).</w:t>
      </w:r>
    </w:p>
  </w:footnote>
  <w:footnote w:id="19">
    <w:p w:rsidR="00420CB5" w:rsidRDefault="00420CB5">
      <w:pPr>
        <w:pStyle w:val="FootnoteText"/>
      </w:pPr>
      <w:r>
        <w:rPr>
          <w:rStyle w:val="FootnoteCharacters"/>
        </w:rPr>
        <w:footnoteRef/>
      </w:r>
      <w:r>
        <w:rPr>
          <w:rtl/>
        </w:rPr>
        <w:tab/>
        <w:t>יש שני יוצאים מכלל זה:</w:t>
      </w:r>
    </w:p>
    <w:p w:rsidR="00420CB5" w:rsidRDefault="00420CB5">
      <w:pPr>
        <w:pStyle w:val="FootnoteText"/>
        <w:numPr>
          <w:ilvl w:val="0"/>
          <w:numId w:val="8"/>
        </w:numPr>
      </w:pPr>
      <w:r>
        <w:rPr>
          <w:rtl/>
        </w:rPr>
        <w:t xml:space="preserve">קרא אומר שזה רק בכהן הדיוט. אבל, כה“ג שהוא אונן יכול לעבוד. חולקים רבי יהודה ורבנן אם גזרו רבנן שלא יעבוד </w:t>
      </w:r>
      <w:r>
        <w:rPr>
          <w:b/>
          <w:bCs/>
          <w:rtl/>
        </w:rPr>
        <w:t>(יומא יד.)</w:t>
      </w:r>
      <w:r>
        <w:rPr>
          <w:rtl/>
        </w:rPr>
        <w:t>, אבל בוודאי לא פוסל.</w:t>
      </w:r>
    </w:p>
    <w:p w:rsidR="00420CB5" w:rsidRDefault="00420CB5">
      <w:pPr>
        <w:pStyle w:val="FootnoteText"/>
        <w:numPr>
          <w:ilvl w:val="0"/>
          <w:numId w:val="8"/>
        </w:numPr>
      </w:pPr>
      <w:r>
        <w:rPr>
          <w:rtl/>
        </w:rPr>
        <w:t xml:space="preserve">חולקים אם זה גם בקרבן ציבור או לא (שדורשים קו“ח מטומאה). </w:t>
      </w:r>
      <w:r>
        <w:rPr>
          <w:b/>
          <w:bCs/>
          <w:rtl/>
        </w:rPr>
        <w:t>(זבחים טז:)</w:t>
      </w:r>
    </w:p>
  </w:footnote>
  <w:footnote w:id="20">
    <w:p w:rsidR="00420CB5" w:rsidRDefault="00420CB5">
      <w:pPr>
        <w:pStyle w:val="FootnoteText"/>
      </w:pPr>
      <w:r>
        <w:rPr>
          <w:rStyle w:val="FootnoteCharacters"/>
        </w:rPr>
        <w:footnoteRef/>
      </w:r>
      <w:r>
        <w:rPr>
          <w:rtl/>
        </w:rPr>
        <w:tab/>
        <w:t>מי שנטמא וטבל, אבל לא שהה עד הלילה.</w:t>
      </w:r>
    </w:p>
  </w:footnote>
  <w:footnote w:id="21">
    <w:p w:rsidR="00420CB5" w:rsidRDefault="00420CB5">
      <w:pPr>
        <w:pStyle w:val="FootnoteText"/>
      </w:pPr>
      <w:r>
        <w:rPr>
          <w:rStyle w:val="FootnoteCharacters"/>
        </w:rPr>
        <w:footnoteRef/>
      </w:r>
      <w:r>
        <w:rPr>
          <w:rtl/>
        </w:rPr>
        <w:tab/>
        <w:t xml:space="preserve">דורש פסול זה מקרא מיותר. </w:t>
      </w:r>
      <w:r>
        <w:rPr>
          <w:b/>
          <w:bCs/>
          <w:rtl/>
        </w:rPr>
        <w:t>(זבחים יז.)</w:t>
      </w:r>
    </w:p>
  </w:footnote>
  <w:footnote w:id="22">
    <w:p w:rsidR="00420CB5" w:rsidRDefault="00420CB5">
      <w:pPr>
        <w:pStyle w:val="FootnoteText"/>
      </w:pPr>
      <w:r>
        <w:rPr>
          <w:rStyle w:val="FootnoteCharacters"/>
        </w:rPr>
        <w:footnoteRef/>
      </w:r>
      <w:r>
        <w:rPr>
          <w:rtl/>
        </w:rPr>
        <w:tab/>
        <w:t>מי שלא עובד בכל בגדיו- כה“ג שלא עבד בשמנה, וכ“ה שלא עבד בארבע.</w:t>
      </w:r>
    </w:p>
  </w:footnote>
  <w:footnote w:id="23">
    <w:p w:rsidR="00420CB5" w:rsidRDefault="00420CB5">
      <w:pPr>
        <w:pStyle w:val="FootnoteText"/>
      </w:pPr>
      <w:r>
        <w:rPr>
          <w:rStyle w:val="FootnoteCharacters"/>
        </w:rPr>
        <w:footnoteRef/>
      </w:r>
      <w:r>
        <w:rPr>
          <w:rtl/>
        </w:rPr>
        <w:tab/>
        <w:t xml:space="preserve">דורש פסול זה משלש קראי^- אחד לכהן שחסר בגדים, אחד לכהן שייתר בגדים, ואחד לעבודה שלא מעכב (מעכב אותו עבודה). </w:t>
      </w:r>
      <w:r>
        <w:rPr>
          <w:b/>
          <w:bCs/>
          <w:rtl/>
        </w:rPr>
        <w:t>(זבחים יח.)</w:t>
      </w:r>
    </w:p>
  </w:footnote>
  <w:footnote w:id="24">
    <w:p w:rsidR="00420CB5" w:rsidRDefault="00420CB5">
      <w:pPr>
        <w:pStyle w:val="FootnoteText"/>
      </w:pPr>
      <w:r>
        <w:rPr>
          <w:rStyle w:val="FootnoteCharacters"/>
        </w:rPr>
        <w:footnoteRef/>
      </w:r>
      <w:r>
        <w:rPr>
          <w:rtl/>
        </w:rPr>
        <w:tab/>
        <w:t>מי שנטמא וטבל ושהה עד הלילה, אבל לא הקריב קרבנות שחייב. לא כל טומאה עושה אדם מחוסר כפורים; רק טומאת מיוחדות מחייבים קרבן.</w:t>
      </w:r>
    </w:p>
  </w:footnote>
  <w:footnote w:id="25">
    <w:p w:rsidR="00420CB5" w:rsidRDefault="00420CB5">
      <w:pPr>
        <w:pStyle w:val="FootnoteText"/>
      </w:pPr>
      <w:r>
        <w:rPr>
          <w:rStyle w:val="FootnoteCharacters"/>
        </w:rPr>
        <w:footnoteRef/>
      </w:r>
      <w:r>
        <w:rPr>
          <w:rtl/>
        </w:rPr>
        <w:tab/>
        <w:t xml:space="preserve">דורש מקרא שהוא בכלל טמא. אז, כמו טמא, פסול. </w:t>
      </w:r>
      <w:r>
        <w:rPr>
          <w:b/>
          <w:bCs/>
          <w:rtl/>
        </w:rPr>
        <w:t>(זבחים יט:)</w:t>
      </w:r>
    </w:p>
  </w:footnote>
  <w:footnote w:id="26">
    <w:p w:rsidR="00420CB5" w:rsidRDefault="00420CB5">
      <w:pPr>
        <w:pStyle w:val="FootnoteText"/>
      </w:pPr>
      <w:r>
        <w:rPr>
          <w:rStyle w:val="FootnoteCharacters"/>
        </w:rPr>
        <w:footnoteRef/>
      </w:r>
      <w:r>
        <w:rPr>
          <w:rtl/>
        </w:rPr>
        <w:tab/>
        <w:t>לפעמים, צריך כהן לרחוץ את ידיו ורגליו מכיור או מכלי שרת. כהן שלא עשה כן אינו רחוץ ידים ורגלים.</w:t>
      </w:r>
    </w:p>
    <w:p w:rsidR="00420CB5" w:rsidRDefault="00420CB5">
      <w:pPr>
        <w:pStyle w:val="FootnoteText"/>
      </w:pPr>
      <w:r>
        <w:rPr>
          <w:rtl/>
        </w:rPr>
        <w:tab/>
        <w:t>עכשיו, צריך לבאר איך מקדשים ומתי מקדשים:</w:t>
      </w:r>
    </w:p>
    <w:p w:rsidR="00420CB5" w:rsidRDefault="00420CB5">
      <w:pPr>
        <w:pStyle w:val="FootnoteText"/>
      </w:pPr>
      <w:r>
        <w:rPr>
          <w:rtl/>
        </w:rPr>
        <w:tab/>
        <w:t>איך מקדשים:</w:t>
      </w:r>
    </w:p>
    <w:p w:rsidR="00420CB5" w:rsidRDefault="00420CB5">
      <w:pPr>
        <w:pStyle w:val="FootnoteText"/>
      </w:pPr>
      <w:r>
        <w:rPr>
          <w:rtl/>
        </w:rPr>
        <w:tab/>
        <w:t xml:space="preserve">חולקים רבנן וריב"י אם נותן יד ימין על רגל ימין ויד שמאל על רגל שמאל או רגל על גב רגל, ועליהם, יד על גב יד. </w:t>
      </w:r>
      <w:r>
        <w:rPr>
          <w:b/>
          <w:bCs/>
          <w:rtl/>
        </w:rPr>
        <w:t>(זבחים יט:</w:t>
      </w:r>
      <w:r>
        <w:rPr>
          <w:rtl/>
        </w:rPr>
        <w:t xml:space="preserve">) המח' היא אם עמידה בסמיכה (שכן צ' לעשות לריב"י) לא נחשב או נחשב עמידה </w:t>
      </w:r>
      <w:r>
        <w:rPr>
          <w:b/>
          <w:bCs/>
          <w:rtl/>
        </w:rPr>
        <w:t>(זבחים יט:)</w:t>
      </w:r>
      <w:r>
        <w:rPr>
          <w:rtl/>
        </w:rPr>
        <w:t>, כמו שצ' כיון שכ', "לשרת").</w:t>
      </w:r>
    </w:p>
    <w:p w:rsidR="00420CB5" w:rsidRDefault="00420CB5">
      <w:pPr>
        <w:pStyle w:val="FootnoteText"/>
      </w:pPr>
      <w:r>
        <w:rPr>
          <w:rtl/>
        </w:rPr>
        <w:tab/>
        <w:t xml:space="preserve">מזלף מים מן הכיור או מכלי שרת (שכ', "ירחצו") </w:t>
      </w:r>
      <w:r>
        <w:rPr>
          <w:b/>
          <w:bCs/>
          <w:rtl/>
        </w:rPr>
        <w:t>(זבחים כב.)</w:t>
      </w:r>
      <w:r>
        <w:rPr>
          <w:rtl/>
        </w:rPr>
        <w:t xml:space="preserve">. גמ' מסופק אם יכול לטבול יו“ר בתוך כיור. </w:t>
      </w:r>
      <w:r>
        <w:rPr>
          <w:b/>
          <w:bCs/>
          <w:rtl/>
        </w:rPr>
        <w:t>(זבחים כא.)</w:t>
      </w:r>
    </w:p>
    <w:p w:rsidR="00420CB5" w:rsidRDefault="00420CB5">
      <w:pPr>
        <w:pStyle w:val="FootnoteText"/>
      </w:pPr>
      <w:r>
        <w:rPr>
          <w:rtl/>
        </w:rPr>
        <w:tab/>
        <w:t xml:space="preserve">צריך לרחוץ ממקום^ שיש בו מים לקדש לארבע כהנים, שכ', "ירחצו משה ואהרן ובניו." </w:t>
      </w:r>
      <w:r>
        <w:rPr>
          <w:b/>
          <w:bCs/>
          <w:rtl/>
        </w:rPr>
        <w:t>(זבחים כא:</w:t>
      </w:r>
      <w:r>
        <w:rPr>
          <w:rtl/>
        </w:rPr>
        <w:t>)</w:t>
      </w:r>
    </w:p>
    <w:p w:rsidR="00420CB5" w:rsidRDefault="00420CB5">
      <w:pPr>
        <w:pStyle w:val="FootnoteText"/>
      </w:pPr>
      <w:r>
        <w:rPr>
          <w:rtl/>
        </w:rPr>
        <w:tab/>
        <w:t xml:space="preserve">אם המים נילונו, דן אם פסול. אם פוסל בכהן (עיין לקמן), פ'. אם לא, דן גמ'. </w:t>
      </w:r>
      <w:r>
        <w:rPr>
          <w:b/>
          <w:bCs/>
          <w:rtl/>
        </w:rPr>
        <w:t>(זבחים כ.)</w:t>
      </w:r>
    </w:p>
    <w:p w:rsidR="00420CB5" w:rsidRDefault="00420CB5">
      <w:pPr>
        <w:pStyle w:val="FootnoteText"/>
      </w:pPr>
      <w:r>
        <w:rPr>
          <w:rtl/>
        </w:rPr>
        <w:tab/>
        <w:t>מתי מקדשים:</w:t>
      </w:r>
    </w:p>
    <w:p w:rsidR="00420CB5" w:rsidRDefault="00420CB5">
      <w:pPr>
        <w:pStyle w:val="FootnoteText"/>
        <w:numPr>
          <w:ilvl w:val="0"/>
          <w:numId w:val="9"/>
        </w:numPr>
      </w:pPr>
      <w:r>
        <w:rPr>
          <w:rtl/>
        </w:rPr>
        <w:t>בפעם ראשון שבא כהן לעבוד, צריך לקדש.</w:t>
      </w:r>
    </w:p>
    <w:p w:rsidR="00420CB5" w:rsidRDefault="00420CB5">
      <w:pPr>
        <w:pStyle w:val="FootnoteText"/>
        <w:numPr>
          <w:ilvl w:val="0"/>
          <w:numId w:val="9"/>
        </w:numPr>
      </w:pPr>
      <w:r>
        <w:rPr>
          <w:rtl/>
        </w:rPr>
        <w:t>לאחר שמטיל מים, צריך לקדש (שנגע בניצוצות).</w:t>
      </w:r>
      <w:r>
        <w:rPr>
          <w:b/>
          <w:bCs/>
          <w:rtl/>
        </w:rPr>
        <w:t xml:space="preserve"> (זבחים כ:)</w:t>
      </w:r>
    </w:p>
    <w:p w:rsidR="00420CB5" w:rsidRDefault="00420CB5">
      <w:pPr>
        <w:pStyle w:val="FootnoteText"/>
        <w:numPr>
          <w:ilvl w:val="0"/>
          <w:numId w:val="9"/>
        </w:numPr>
      </w:pPr>
      <w:r>
        <w:rPr>
          <w:rtl/>
        </w:rPr>
        <w:t>לאחר לינה- יש שלש דעות בזה:</w:t>
      </w:r>
    </w:p>
    <w:p w:rsidR="00420CB5" w:rsidRDefault="00420CB5">
      <w:pPr>
        <w:pStyle w:val="FootnoteText"/>
        <w:numPr>
          <w:ilvl w:val="1"/>
          <w:numId w:val="9"/>
        </w:numPr>
      </w:pPr>
      <w:r>
        <w:rPr>
          <w:rtl/>
        </w:rPr>
        <w:t xml:space="preserve">רשבא- סובר שאין לינה פוסל (שכ', "בבואם") </w:t>
      </w:r>
      <w:r>
        <w:rPr>
          <w:b/>
          <w:bCs/>
          <w:rtl/>
        </w:rPr>
        <w:t>(זבחים יט:)</w:t>
      </w:r>
      <w:r>
        <w:rPr>
          <w:rtl/>
        </w:rPr>
        <w:t xml:space="preserve">. </w:t>
      </w:r>
    </w:p>
    <w:p w:rsidR="00420CB5" w:rsidRDefault="00420CB5">
      <w:pPr>
        <w:pStyle w:val="FootnoteText"/>
        <w:numPr>
          <w:ilvl w:val="1"/>
          <w:numId w:val="9"/>
        </w:numPr>
      </w:pPr>
      <w:r>
        <w:rPr>
          <w:rtl/>
        </w:rPr>
        <w:t xml:space="preserve">רבי- סובר שלינה פסול. חול' אביי ורבא אם הוא מפני שכ', "בגשתם"^ או מדרבנן. </w:t>
      </w:r>
      <w:r>
        <w:rPr>
          <w:b/>
          <w:bCs/>
          <w:rtl/>
        </w:rPr>
        <w:t>(זבחים יט:)</w:t>
      </w:r>
      <w:r>
        <w:rPr>
          <w:rtl/>
        </w:rPr>
        <w:t xml:space="preserve"> חול' אם זמן פ' הוא עמוד השחר או זמן פסול הקרבן. אביי סבר שלא פוסל עמוה"ש ממש, אלא קרות הגבר, כיון שפסול מדרבנן.</w:t>
      </w:r>
    </w:p>
    <w:p w:rsidR="00420CB5" w:rsidRDefault="00420CB5">
      <w:pPr>
        <w:pStyle w:val="FootnoteText"/>
        <w:numPr>
          <w:ilvl w:val="1"/>
          <w:numId w:val="9"/>
        </w:numPr>
      </w:pPr>
      <w:r>
        <w:rPr>
          <w:rtl/>
        </w:rPr>
        <w:t xml:space="preserve">רבא לפי ר"י- פוסק כרשב"א אם עומד באמצע עבודה, וכרבי אם אינו באמצע עבודה. </w:t>
      </w:r>
      <w:r>
        <w:rPr>
          <w:b/>
          <w:bCs/>
          <w:rtl/>
        </w:rPr>
        <w:t>(זבחים כ.)</w:t>
      </w:r>
    </w:p>
    <w:p w:rsidR="00420CB5" w:rsidRDefault="00420CB5">
      <w:pPr>
        <w:pStyle w:val="FootnoteText"/>
        <w:numPr>
          <w:ilvl w:val="0"/>
          <w:numId w:val="9"/>
        </w:numPr>
      </w:pPr>
      <w:r>
        <w:rPr>
          <w:rtl/>
        </w:rPr>
        <w:t>דן גמ’ אם יוצא הכהן, אם צריך לקדש.</w:t>
      </w:r>
    </w:p>
    <w:p w:rsidR="00420CB5" w:rsidRDefault="00420CB5">
      <w:pPr>
        <w:pStyle w:val="FootnoteText"/>
        <w:numPr>
          <w:ilvl w:val="0"/>
          <w:numId w:val="9"/>
        </w:numPr>
      </w:pPr>
      <w:r>
        <w:rPr>
          <w:rtl/>
        </w:rPr>
        <w:t xml:space="preserve">דן גמ’ אם נטמא הכהן, אם צריך לקדש. </w:t>
      </w:r>
      <w:r>
        <w:rPr>
          <w:b/>
          <w:bCs/>
          <w:rtl/>
        </w:rPr>
        <w:t>(זבחים כ:)</w:t>
      </w:r>
    </w:p>
  </w:footnote>
  <w:footnote w:id="27">
    <w:p w:rsidR="00420CB5" w:rsidRDefault="00420CB5">
      <w:pPr>
        <w:pStyle w:val="FootnoteText"/>
      </w:pPr>
      <w:r>
        <w:rPr>
          <w:rStyle w:val="FootnoteCharacters"/>
        </w:rPr>
        <w:footnoteRef/>
      </w:r>
      <w:r>
        <w:rPr>
          <w:rtl/>
        </w:rPr>
        <w:tab/>
        <w:t xml:space="preserve">דורש את זה מג“ש ממחוסר בגדים. </w:t>
      </w:r>
      <w:r>
        <w:rPr>
          <w:b/>
          <w:bCs/>
          <w:rtl/>
        </w:rPr>
        <w:t>(זבחים יט:)</w:t>
      </w:r>
    </w:p>
  </w:footnote>
  <w:footnote w:id="28">
    <w:p w:rsidR="00420CB5" w:rsidRDefault="00420CB5">
      <w:pPr>
        <w:pStyle w:val="FootnoteText"/>
      </w:pPr>
      <w:r>
        <w:rPr>
          <w:rStyle w:val="FootnoteCharacters"/>
        </w:rPr>
        <w:footnoteRef/>
      </w:r>
      <w:r>
        <w:rPr>
          <w:rtl/>
        </w:rPr>
        <w:tab/>
        <w:t>מי שלא נימול, ואף אם נאנס^ (כמו אם מתו אחיו מחמת מילה, ואז אסור לו לימול, שמא ימות).</w:t>
      </w:r>
    </w:p>
  </w:footnote>
  <w:footnote w:id="29">
    <w:p w:rsidR="00420CB5" w:rsidRDefault="00420CB5">
      <w:pPr>
        <w:pStyle w:val="FootnoteText"/>
      </w:pPr>
      <w:r>
        <w:rPr>
          <w:rStyle w:val="FootnoteCharacters"/>
        </w:rPr>
        <w:footnoteRef/>
      </w:r>
      <w:r>
        <w:rPr>
          <w:rtl/>
        </w:rPr>
        <w:tab/>
        <w:t xml:space="preserve">דורש גמ’ את זה מקרא ביחזקאל. על כגון זה אומר גמ’ שהל“מ הוא, וסמכו יחזקאל על קרא. </w:t>
      </w:r>
      <w:r>
        <w:rPr>
          <w:b/>
          <w:bCs/>
          <w:rtl/>
        </w:rPr>
        <w:t>(תענית יז:)</w:t>
      </w:r>
    </w:p>
  </w:footnote>
  <w:footnote w:id="30">
    <w:p w:rsidR="00420CB5" w:rsidRDefault="00420CB5">
      <w:pPr>
        <w:pStyle w:val="FootnoteText"/>
        <w:spacing w:line="240" w:lineRule="auto"/>
        <w:ind w:hanging="346"/>
      </w:pPr>
      <w:r>
        <w:rPr>
          <w:rStyle w:val="FootnoteCharacters"/>
        </w:rPr>
        <w:footnoteRef/>
      </w:r>
      <w:r>
        <w:rPr>
          <w:rtl/>
        </w:rPr>
        <w:tab/>
        <w:t xml:space="preserve">זה נדרש מקרא. </w:t>
      </w:r>
      <w:r>
        <w:rPr>
          <w:b/>
          <w:bCs/>
          <w:rtl/>
        </w:rPr>
        <w:t>(זבחים יז:)</w:t>
      </w:r>
    </w:p>
  </w:footnote>
  <w:footnote w:id="31">
    <w:p w:rsidR="00420CB5" w:rsidRDefault="00420CB5">
      <w:pPr>
        <w:pStyle w:val="FootnoteText"/>
      </w:pPr>
      <w:r>
        <w:rPr>
          <w:rStyle w:val="FootnoteCharacters"/>
        </w:rPr>
        <w:footnoteRef/>
      </w:r>
      <w:r>
        <w:rPr>
          <w:rtl/>
        </w:rPr>
        <w:tab/>
        <w:t xml:space="preserve">חול' אם זה רק בטמא שרץ או אף בטמא מת.  (תלוי באם רק בטמא מת הותר לעבוד בק"צ.) </w:t>
      </w:r>
      <w:r>
        <w:rPr>
          <w:b/>
          <w:bCs/>
          <w:rtl/>
        </w:rPr>
        <w:t>(זבחים כב:)</w:t>
      </w:r>
    </w:p>
  </w:footnote>
  <w:footnote w:id="32">
    <w:p w:rsidR="00420CB5" w:rsidRDefault="00420CB5">
      <w:pPr>
        <w:pStyle w:val="FootnoteText"/>
      </w:pPr>
      <w:r>
        <w:rPr>
          <w:rStyle w:val="FootnoteCharacters"/>
        </w:rPr>
        <w:footnoteRef/>
      </w:r>
      <w:r>
        <w:rPr>
          <w:rtl/>
        </w:rPr>
        <w:tab/>
        <w:t xml:space="preserve">נדרש ממש"כ, "לעמוד לשרת." </w:t>
      </w:r>
      <w:r>
        <w:rPr>
          <w:b/>
          <w:bCs/>
          <w:rtl/>
        </w:rPr>
        <w:t>(זבחים כב:)</w:t>
      </w:r>
    </w:p>
  </w:footnote>
  <w:footnote w:id="33">
    <w:p w:rsidR="00420CB5" w:rsidRDefault="00420CB5">
      <w:pPr>
        <w:pStyle w:val="FootnoteText"/>
      </w:pPr>
      <w:r>
        <w:rPr>
          <w:rStyle w:val="FootnoteCharacters"/>
        </w:rPr>
        <w:footnoteRef/>
      </w:r>
      <w:r>
        <w:rPr>
          <w:rtl/>
        </w:rPr>
        <w:tab/>
        <w:t xml:space="preserve">אף שהוא מין בשר, עדיין חוצץ. </w:t>
      </w:r>
      <w:r>
        <w:rPr>
          <w:b/>
          <w:bCs/>
          <w:rtl/>
        </w:rPr>
        <w:t>(זבחים כד.)</w:t>
      </w:r>
    </w:p>
  </w:footnote>
  <w:footnote w:id="34">
    <w:p w:rsidR="00420CB5" w:rsidRDefault="00420CB5">
      <w:pPr>
        <w:pStyle w:val="FootnoteText"/>
      </w:pPr>
      <w:r>
        <w:rPr>
          <w:rStyle w:val="FootnoteCharacters"/>
        </w:rPr>
        <w:footnoteRef/>
      </w:r>
      <w:r>
        <w:rPr>
          <w:rtl/>
        </w:rPr>
        <w:tab/>
        <w:t xml:space="preserve">אף שהוא מין אדם^, עדיין חוצץ. </w:t>
      </w:r>
      <w:r>
        <w:rPr>
          <w:b/>
          <w:bCs/>
          <w:rtl/>
        </w:rPr>
        <w:t>(זבחים כד.)</w:t>
      </w:r>
    </w:p>
  </w:footnote>
  <w:footnote w:id="35">
    <w:p w:rsidR="00420CB5" w:rsidRDefault="00420CB5">
      <w:pPr>
        <w:pStyle w:val="FootnoteText"/>
      </w:pPr>
      <w:r>
        <w:rPr>
          <w:rStyle w:val="FootnoteCharacters"/>
        </w:rPr>
        <w:footnoteRef/>
      </w:r>
      <w:r>
        <w:rPr>
          <w:rtl/>
        </w:rPr>
        <w:tab/>
        <w:t xml:space="preserve">גמ' מבאר שהוא מפני שרצפה מקדש (עד תהום)- וצריך אותו קדושה- ואז לא יכול להיות חציצה בינו לרצפה. </w:t>
      </w:r>
      <w:r>
        <w:rPr>
          <w:b/>
          <w:bCs/>
          <w:rtl/>
        </w:rPr>
        <w:t>(זבחים כד.)</w:t>
      </w:r>
    </w:p>
  </w:footnote>
  <w:footnote w:id="36">
    <w:p w:rsidR="00420CB5" w:rsidRDefault="00420CB5">
      <w:pPr>
        <w:pStyle w:val="FootnoteText"/>
      </w:pPr>
      <w:r>
        <w:rPr>
          <w:rStyle w:val="FootnoteCharacters"/>
        </w:rPr>
        <w:footnoteRef/>
      </w:r>
      <w:r>
        <w:rPr>
          <w:rtl/>
        </w:rPr>
        <w:tab/>
        <w:t>גמ’ מביא שלש מקורות, לת"ק, שצריך ימין:</w:t>
      </w:r>
    </w:p>
    <w:p w:rsidR="00420CB5" w:rsidRDefault="00420CB5">
      <w:pPr>
        <w:pStyle w:val="FootnoteText"/>
        <w:numPr>
          <w:ilvl w:val="0"/>
          <w:numId w:val="10"/>
        </w:numPr>
      </w:pPr>
      <w:r>
        <w:rPr>
          <w:rtl/>
        </w:rPr>
        <w:t xml:space="preserve">כ’ במצורע, ”כף שמאלית.“ דורשים משם (וממנין ”כפ“ים שכ’ שם), שבשאר מקומות שכ’ ”כף“ הוא בדווקא של ימין. דוחה גמ’ את זה. </w:t>
      </w:r>
      <w:r>
        <w:rPr>
          <w:b/>
          <w:bCs/>
          <w:rtl/>
        </w:rPr>
        <w:t>(ט:)</w:t>
      </w:r>
    </w:p>
    <w:p w:rsidR="00420CB5" w:rsidRDefault="00420CB5">
      <w:pPr>
        <w:pStyle w:val="FootnoteText"/>
        <w:numPr>
          <w:ilvl w:val="0"/>
          <w:numId w:val="10"/>
        </w:numPr>
      </w:pPr>
      <w:r>
        <w:rPr>
          <w:rtl/>
        </w:rPr>
        <w:t xml:space="preserve">דורשים גז“ש מופנה (”יד“) ממצורע. </w:t>
      </w:r>
      <w:r>
        <w:rPr>
          <w:b/>
          <w:bCs/>
          <w:rtl/>
        </w:rPr>
        <w:t>(י.)</w:t>
      </w:r>
    </w:p>
    <w:p w:rsidR="00420CB5" w:rsidRDefault="00420CB5">
      <w:pPr>
        <w:pStyle w:val="FootnoteText"/>
        <w:numPr>
          <w:ilvl w:val="0"/>
          <w:numId w:val="10"/>
        </w:numPr>
      </w:pPr>
      <w:r>
        <w:rPr>
          <w:rtl/>
        </w:rPr>
        <w:t xml:space="preserve">כ’ לשון כהונה בקומץ, וכ“מ שכ’ כן, דורשים ממנו שצ“ל בימין שלו (לכאו’, הוא ג“ש מאיזה מקום אחר; וצ“ב). </w:t>
      </w:r>
      <w:r>
        <w:rPr>
          <w:b/>
          <w:bCs/>
          <w:rtl/>
        </w:rPr>
        <w:t>(י.)</w:t>
      </w:r>
    </w:p>
    <w:p w:rsidR="00420CB5" w:rsidRDefault="00420CB5">
      <w:pPr>
        <w:pStyle w:val="FootnoteText"/>
      </w:pPr>
      <w:r>
        <w:rPr>
          <w:rtl/>
        </w:rPr>
        <w:tab/>
        <w:t xml:space="preserve">גמרא מסביר שצריכים שני הדרשות שלא נדחות (שני ושלישי) כדי ללמד שצריך לקמוץ בימין וצריך לשים את הקומץ בכלי ביד ימין. </w:t>
      </w:r>
      <w:r>
        <w:rPr>
          <w:b/>
          <w:bCs/>
          <w:rtl/>
        </w:rPr>
        <w:t>(י:)</w:t>
      </w:r>
    </w:p>
    <w:p w:rsidR="00420CB5" w:rsidRDefault="00420CB5">
      <w:pPr>
        <w:pStyle w:val="FootnoteText"/>
      </w:pPr>
      <w:r>
        <w:rPr>
          <w:b/>
          <w:bCs/>
          <w:rtl/>
        </w:rPr>
        <w:tab/>
      </w:r>
      <w:r>
        <w:rPr>
          <w:rtl/>
        </w:rPr>
        <w:t xml:space="preserve">כ"ז שיטת רבנן. רבי שמעון סובר שצריך לקמוץ ביד ימין, אבל לא צריך קידוש ביד ימין. דורש כן ממה שהוקש לחטאת ואשם^ (וצ’ על’ בהערה). דורש מג“ש של יד שזה נוהג אף במנחת חוטא (עיין בתחילת המשנה), ולא דורש ממקור השלישי כלל. </w:t>
      </w:r>
      <w:r>
        <w:rPr>
          <w:b/>
          <w:bCs/>
          <w:rtl/>
        </w:rPr>
        <w:t>(י:)</w:t>
      </w:r>
    </w:p>
  </w:footnote>
  <w:footnote w:id="37">
    <w:p w:rsidR="00420CB5" w:rsidRDefault="00420CB5">
      <w:pPr>
        <w:pStyle w:val="FootnoteText"/>
      </w:pPr>
      <w:r>
        <w:rPr>
          <w:rStyle w:val="FootnoteCharacters"/>
        </w:rPr>
        <w:footnoteRef/>
      </w:r>
      <w:r>
        <w:rPr>
          <w:rtl/>
        </w:rPr>
        <w:tab/>
        <w:t xml:space="preserve">יש שסוברים (ומצדד גמ’ שיש חולקים) שזה רק אם לא קידש הקומץ (נתן אותו לכלי מקודש), שלא נגמר מלאכת קמיצה </w:t>
      </w:r>
      <w:r>
        <w:rPr>
          <w:b/>
          <w:bCs/>
          <w:rtl/>
        </w:rPr>
        <w:t>(ו:)</w:t>
      </w:r>
      <w:r>
        <w:rPr>
          <w:rtl/>
        </w:rPr>
        <w:t>. ואם תאמר הרי חזרתו לכלי לקמוץ נחשב קידוש הקומץ. נותן גמ’ שלש תירוצים:</w:t>
      </w:r>
    </w:p>
    <w:p w:rsidR="00420CB5" w:rsidRDefault="00420CB5">
      <w:pPr>
        <w:pStyle w:val="FootnoteText"/>
        <w:numPr>
          <w:ilvl w:val="0"/>
          <w:numId w:val="11"/>
        </w:numPr>
      </w:pPr>
      <w:r>
        <w:rPr>
          <w:rtl/>
        </w:rPr>
        <w:t>אין כלים מקדשים מה שנתן בתוכם אלא מדעת. (אף שם, רק מקדש לפסול, ולא להכשיר פסול כמזבח.)</w:t>
      </w:r>
    </w:p>
    <w:p w:rsidR="00420CB5" w:rsidRDefault="00420CB5">
      <w:pPr>
        <w:pStyle w:val="FootnoteText"/>
        <w:numPr>
          <w:ilvl w:val="0"/>
          <w:numId w:val="11"/>
        </w:numPr>
      </w:pPr>
      <w:r>
        <w:rPr>
          <w:rtl/>
        </w:rPr>
        <w:t>רק תוך הכלי מקדש. אז, יכול לשים אותו באופן שרק בא לתוך הכלי ע“י נפילה ממקום שמחזיר אותו לו.</w:t>
      </w:r>
    </w:p>
    <w:p w:rsidR="00420CB5" w:rsidRDefault="00420CB5">
      <w:pPr>
        <w:pStyle w:val="FootnoteText"/>
        <w:numPr>
          <w:ilvl w:val="0"/>
          <w:numId w:val="11"/>
        </w:numPr>
      </w:pPr>
      <w:r>
        <w:rPr>
          <w:rtl/>
        </w:rPr>
        <w:t xml:space="preserve">יכול להחזיר אותו לכלי שע“ג קרקע, שצריך שכהן אוחז את הכלי שבו נותן את הקומץ לקדשו. דין זה (שצריך שאוחז כהן) הוא מחלקת. </w:t>
      </w:r>
      <w:r>
        <w:rPr>
          <w:b/>
          <w:bCs/>
          <w:rtl/>
        </w:rPr>
        <w:t>(ז.)</w:t>
      </w:r>
    </w:p>
  </w:footnote>
  <w:footnote w:id="38">
    <w:p w:rsidR="00420CB5" w:rsidRDefault="00420CB5">
      <w:pPr>
        <w:pStyle w:val="FootnoteText"/>
      </w:pPr>
      <w:r>
        <w:rPr>
          <w:rStyle w:val="FootnoteCharacters"/>
        </w:rPr>
        <w:footnoteRef/>
      </w:r>
      <w:r>
        <w:rPr>
          <w:rtl/>
        </w:rPr>
        <w:tab/>
        <w:t xml:space="preserve">גמ’ מבאר </w:t>
      </w:r>
      <w:r>
        <w:rPr>
          <w:b/>
          <w:bCs/>
          <w:rtl/>
        </w:rPr>
        <w:t>(ו:)</w:t>
      </w:r>
      <w:r>
        <w:rPr>
          <w:rtl/>
        </w:rPr>
        <w:t xml:space="preserve"> שב“ב מתיר בכל הפסולים^, ולא רק בפסול ימין מקורו הוא שכ’, ”וקמץ משם,“ שדורש שקומץ ממקום שקמץ כבר. כיון שקרא כ’ סתמא, מכשיר את כל הפסולים עי“ז.</w:t>
      </w:r>
    </w:p>
  </w:footnote>
  <w:footnote w:id="39">
    <w:p w:rsidR="00420CB5" w:rsidRDefault="00420CB5">
      <w:pPr>
        <w:pStyle w:val="FootnoteText"/>
      </w:pPr>
      <w:r>
        <w:rPr>
          <w:rStyle w:val="FootnoteCharacters"/>
        </w:rPr>
        <w:footnoteRef/>
      </w:r>
      <w:r>
        <w:rPr>
          <w:rtl/>
        </w:rPr>
        <w:tab/>
        <w:t xml:space="preserve">גמ’ </w:t>
      </w:r>
      <w:r>
        <w:rPr>
          <w:b/>
          <w:bCs/>
          <w:rtl/>
        </w:rPr>
        <w:t>(ו:)</w:t>
      </w:r>
      <w:r>
        <w:rPr>
          <w:rtl/>
        </w:rPr>
        <w:t xml:space="preserve"> נותן שני ביאורים במחלקת ב"ב ורבנן:</w:t>
      </w:r>
    </w:p>
    <w:p w:rsidR="00420CB5" w:rsidRDefault="00420CB5">
      <w:pPr>
        <w:pStyle w:val="FootnoteText"/>
        <w:numPr>
          <w:ilvl w:val="0"/>
          <w:numId w:val="12"/>
        </w:numPr>
      </w:pPr>
      <w:r>
        <w:rPr>
          <w:rtl/>
        </w:rPr>
        <w:t>חולקים אם יכול למלא את המנחה מביתו אם נאבד הקומץ. אבל, אם עוד יש קומץ, אפילו רבנן מודים שיכולים להחזיר את הקומץ. דוחה גמ’ את זה.</w:t>
      </w:r>
    </w:p>
    <w:p w:rsidR="00420CB5" w:rsidRDefault="00420CB5">
      <w:pPr>
        <w:pStyle w:val="FootnoteText"/>
        <w:numPr>
          <w:ilvl w:val="0"/>
          <w:numId w:val="12"/>
        </w:numPr>
      </w:pPr>
      <w:r>
        <w:rPr>
          <w:rtl/>
        </w:rPr>
        <w:t>חולקים אם יכול להחזיר את הקומץ. (ויש לדון אם ב"ב מודה לרבנן אם כבר נאבד הקומץ, ורוצה למלא אותו מביתו.)</w:t>
      </w:r>
    </w:p>
  </w:footnote>
  <w:footnote w:id="40">
    <w:p w:rsidR="00420CB5" w:rsidRDefault="00420CB5">
      <w:pPr>
        <w:pStyle w:val="FootnoteText"/>
      </w:pPr>
      <w:r>
        <w:rPr>
          <w:rStyle w:val="FootnoteCharacters"/>
        </w:rPr>
        <w:footnoteRef/>
      </w:r>
      <w:r>
        <w:rPr>
          <w:rtl/>
        </w:rPr>
        <w:tab/>
        <w:t>אבן קטן.</w:t>
      </w:r>
    </w:p>
  </w:footnote>
  <w:footnote w:id="41">
    <w:p w:rsidR="00420CB5" w:rsidRDefault="00420CB5">
      <w:pPr>
        <w:pStyle w:val="FootnoteText"/>
      </w:pPr>
      <w:r>
        <w:rPr>
          <w:rStyle w:val="FootnoteCharacters"/>
        </w:rPr>
        <w:footnoteRef/>
      </w:r>
      <w:r>
        <w:rPr>
          <w:rtl/>
        </w:rPr>
        <w:tab/>
        <w:t xml:space="preserve">בא לחדש שאף שזה דבר שנקרב, לא מצטרף כאן. </w:t>
      </w:r>
      <w:r>
        <w:rPr>
          <w:b/>
          <w:bCs/>
          <w:rtl/>
        </w:rPr>
        <w:t>(יא.)</w:t>
      </w:r>
    </w:p>
  </w:footnote>
  <w:footnote w:id="42">
    <w:p w:rsidR="00420CB5" w:rsidRDefault="00420CB5">
      <w:pPr>
        <w:pStyle w:val="FootnoteText"/>
      </w:pPr>
      <w:r>
        <w:rPr>
          <w:rStyle w:val="FootnoteCharacters"/>
        </w:rPr>
        <w:footnoteRef/>
      </w:r>
      <w:r>
        <w:rPr>
          <w:rtl/>
        </w:rPr>
        <w:tab/>
        <w:t xml:space="preserve">בא לחדש שאף שזה חלק מן המנחה, לא מצטרף כאן. </w:t>
      </w:r>
      <w:r>
        <w:rPr>
          <w:b/>
          <w:bCs/>
          <w:rtl/>
        </w:rPr>
        <w:t>(יא.)</w:t>
      </w:r>
      <w:r>
        <w:rPr>
          <w:rtl/>
        </w:rPr>
        <w:t xml:space="preserve"> </w:t>
      </w:r>
    </w:p>
  </w:footnote>
  <w:footnote w:id="43">
    <w:p w:rsidR="00420CB5" w:rsidRDefault="00420CB5">
      <w:pPr>
        <w:pStyle w:val="FootnoteText"/>
      </w:pPr>
      <w:r>
        <w:rPr>
          <w:rStyle w:val="FootnoteCharacters"/>
        </w:rPr>
        <w:footnoteRef/>
      </w:r>
      <w:r>
        <w:rPr>
          <w:rtl/>
        </w:rPr>
        <w:tab/>
        <w:t>אז, צריך לסלק את הלבונה מן המנחה קודם שקומץ (רש"י)</w:t>
      </w:r>
    </w:p>
  </w:footnote>
  <w:footnote w:id="44">
    <w:p w:rsidR="00420CB5" w:rsidRDefault="00420CB5">
      <w:pPr>
        <w:pStyle w:val="FootnoteText"/>
      </w:pPr>
      <w:r>
        <w:rPr>
          <w:rStyle w:val="FootnoteCharacters"/>
        </w:rPr>
        <w:footnoteRef/>
      </w:r>
      <w:r>
        <w:rPr>
          <w:rtl/>
        </w:rPr>
        <w:tab/>
        <w:t>יש לדון למה אומר אותו בסגנון זה.</w:t>
      </w:r>
    </w:p>
  </w:footnote>
  <w:footnote w:id="45">
    <w:p w:rsidR="00420CB5" w:rsidRDefault="00420CB5">
      <w:pPr>
        <w:pStyle w:val="FootnoteText"/>
      </w:pPr>
      <w:r>
        <w:rPr>
          <w:rStyle w:val="FootnoteCharacters"/>
        </w:rPr>
        <w:footnoteRef/>
      </w:r>
      <w:r>
        <w:rPr>
          <w:rtl/>
        </w:rPr>
        <w:tab/>
        <w:t xml:space="preserve">ואם תאמר יפסל מחמת חציצה בין ידו לסולת. וי“ל שהוא במקום שלא נוגע לידו^.  </w:t>
      </w:r>
      <w:r>
        <w:rPr>
          <w:b/>
          <w:bCs/>
          <w:rtl/>
        </w:rPr>
        <w:t>(יא.)</w:t>
      </w:r>
    </w:p>
  </w:footnote>
  <w:footnote w:id="46">
    <w:p w:rsidR="00420CB5" w:rsidRDefault="00420CB5">
      <w:pPr>
        <w:pStyle w:val="FootnoteText"/>
      </w:pPr>
      <w:r>
        <w:rPr>
          <w:rStyle w:val="FootnoteCharacters"/>
        </w:rPr>
        <w:footnoteRef/>
      </w:r>
      <w:r>
        <w:rPr>
          <w:rtl/>
        </w:rPr>
        <w:tab/>
        <w:t>ר"ל, שרק קמץ מעט, ולא הביא ראשי אצבעותיו לפס ידו. (בגמ’ (יא.) כ’ ראשי אצבעות בתוך שאלות ר“פ, אבל זה דבר אחר.)</w:t>
      </w:r>
    </w:p>
  </w:footnote>
  <w:footnote w:id="47">
    <w:p w:rsidR="00420CB5" w:rsidRDefault="00420CB5">
      <w:pPr>
        <w:pStyle w:val="FootnoteText"/>
      </w:pPr>
      <w:r>
        <w:rPr>
          <w:rStyle w:val="FootnoteCharacters"/>
        </w:rPr>
        <w:footnoteRef/>
      </w:r>
      <w:r>
        <w:rPr>
          <w:rtl/>
        </w:rPr>
        <w:tab/>
        <w:t xml:space="preserve">משנה לא מבאר כל כך כאן איך קומצים. מגמ’ </w:t>
      </w:r>
      <w:r>
        <w:rPr>
          <w:b/>
          <w:bCs/>
          <w:rtl/>
        </w:rPr>
        <w:t>(יא.)</w:t>
      </w:r>
      <w:r>
        <w:rPr>
          <w:rtl/>
        </w:rPr>
        <w:t xml:space="preserve"> יוצא שיש רק ארבע צדדים שאפשר להיות כשר:</w:t>
      </w:r>
    </w:p>
    <w:p w:rsidR="00420CB5" w:rsidRDefault="00420CB5">
      <w:pPr>
        <w:pStyle w:val="FootnoteText"/>
        <w:numPr>
          <w:ilvl w:val="0"/>
          <w:numId w:val="13"/>
        </w:numPr>
      </w:pPr>
      <w:r>
        <w:rPr>
          <w:rtl/>
        </w:rPr>
        <w:t>כדקמצי אינשי- רש"י מפרש שמכניס צידי אצבעותיו לתוך קמח, עד שקמח נכנס בין אצבעותיו לפס ידו.^ זה מהני.</w:t>
      </w:r>
    </w:p>
    <w:p w:rsidR="00420CB5" w:rsidRDefault="00420CB5">
      <w:pPr>
        <w:pStyle w:val="FootnoteText"/>
        <w:numPr>
          <w:ilvl w:val="0"/>
          <w:numId w:val="13"/>
        </w:numPr>
      </w:pPr>
      <w:r>
        <w:rPr>
          <w:rtl/>
        </w:rPr>
        <w:t>ראשי אצבעות- רש"י מפרש שנותן את ידו על גב הקמח, עד שפס ידו נוגע בשפה עליונה של הקמח. מכניס אצבעות שלו למנחה, ומביא בהם את המנחה לפס שלו. גמ’ מסופק אם זה מהני.</w:t>
      </w:r>
    </w:p>
    <w:p w:rsidR="00420CB5" w:rsidRDefault="00420CB5">
      <w:pPr>
        <w:pStyle w:val="FootnoteText"/>
        <w:numPr>
          <w:ilvl w:val="0"/>
          <w:numId w:val="13"/>
        </w:numPr>
      </w:pPr>
      <w:r>
        <w:rPr>
          <w:rtl/>
        </w:rPr>
        <w:t>מן הצדדים- רש"י מפרש שנותן גב הידו על הקמח, ומוליך את ידו עד שנכנס בו קמח. גמ’ מסופק אם זה מהני.</w:t>
      </w:r>
    </w:p>
    <w:p w:rsidR="00420CB5" w:rsidRDefault="00420CB5">
      <w:pPr>
        <w:pStyle w:val="FootnoteText"/>
        <w:numPr>
          <w:ilvl w:val="0"/>
          <w:numId w:val="13"/>
        </w:numPr>
      </w:pPr>
      <w:r>
        <w:rPr>
          <w:rtl/>
        </w:rPr>
        <w:t>ממטה למעלה- נותן גב היד שלו על הקמח, ומכניס אצבעותיו לתוך המנחה. מביא קמח באצבעותיו אל פס ידו. גמ’ מסופק אם זה מהני.</w:t>
      </w:r>
    </w:p>
  </w:footnote>
  <w:footnote w:id="48">
    <w:p w:rsidR="00420CB5" w:rsidRDefault="00420CB5">
      <w:pPr>
        <w:pStyle w:val="FootnoteText"/>
      </w:pPr>
      <w:r>
        <w:rPr>
          <w:rStyle w:val="FootnoteCharacters"/>
        </w:rPr>
        <w:footnoteRef/>
      </w:r>
      <w:r>
        <w:rPr>
          <w:rtl/>
        </w:rPr>
        <w:tab/>
        <w:t xml:space="preserve">לכאו’, זה לא מפרש איך עושה מעשה קמיתה, אלא מהו צורת ידים של קמיצה, והוא כפיפת שלש אצבעות אמצעות על פס ידו. </w:t>
      </w:r>
      <w:r>
        <w:rPr>
          <w:b/>
          <w:bCs/>
          <w:rtl/>
        </w:rPr>
        <w:t>(יא.)</w:t>
      </w:r>
    </w:p>
  </w:footnote>
  <w:footnote w:id="49">
    <w:p w:rsidR="00420CB5" w:rsidRDefault="00420CB5">
      <w:pPr>
        <w:pStyle w:val="FootnoteText"/>
        <w:rPr>
          <w:b/>
          <w:bCs/>
        </w:rPr>
      </w:pPr>
      <w:r>
        <w:rPr>
          <w:rStyle w:val="FootnoteCharacters"/>
        </w:rPr>
        <w:footnoteRef/>
      </w:r>
      <w:r>
        <w:rPr>
          <w:b/>
          <w:bCs/>
          <w:rtl/>
        </w:rPr>
        <w:tab/>
        <w:t>משנה ג</w:t>
      </w:r>
    </w:p>
  </w:footnote>
  <w:footnote w:id="50">
    <w:p w:rsidR="00420CB5" w:rsidRDefault="00420CB5">
      <w:pPr>
        <w:pStyle w:val="FootnoteText"/>
      </w:pPr>
      <w:r>
        <w:rPr>
          <w:rStyle w:val="FootnoteCharacters"/>
        </w:rPr>
        <w:footnoteRef/>
      </w:r>
      <w:r>
        <w:rPr>
          <w:rtl/>
        </w:rPr>
        <w:tab/>
        <w:t xml:space="preserve">רוב מנחות יש בהם קמח ושמן. יש שיעור קבוע לשמן (חולקים אם הוא לעולם לוג אחד או הוא לוג אחד לעשרון אחד </w:t>
      </w:r>
      <w:r>
        <w:rPr>
          <w:b/>
          <w:bCs/>
          <w:rtl/>
        </w:rPr>
        <w:t>(פח.)</w:t>
      </w:r>
      <w:r>
        <w:rPr>
          <w:rtl/>
        </w:rPr>
        <w:t>). משנה זה מבאר שאם נתן עליו יותר שמן משיעור שלו, המנחה פסולה.</w:t>
      </w:r>
    </w:p>
  </w:footnote>
  <w:footnote w:id="51">
    <w:p w:rsidR="00420CB5" w:rsidRDefault="00420CB5">
      <w:pPr>
        <w:pStyle w:val="FootnoteText"/>
      </w:pPr>
      <w:r>
        <w:rPr>
          <w:rStyle w:val="FootnoteCharacters"/>
        </w:rPr>
        <w:footnoteRef/>
      </w:r>
      <w:r>
        <w:rPr>
          <w:rtl/>
        </w:rPr>
        <w:tab/>
        <w:t xml:space="preserve">ואם תאמר ל"ל אומר ”ריבה שמן,“ ולא "ריבה שמנה.“ ויש לומר שבא לבאר ששמן פוסל אף אם הוקדש עמו (ויכול להיות נקרב עמו, אם הוא החלק שבוחר להקריב). </w:t>
      </w:r>
      <w:r>
        <w:rPr>
          <w:b/>
          <w:bCs/>
          <w:rtl/>
        </w:rPr>
        <w:t>(יא.)</w:t>
      </w:r>
    </w:p>
  </w:footnote>
  <w:footnote w:id="52">
    <w:p w:rsidR="00420CB5" w:rsidRDefault="00420CB5">
      <w:pPr>
        <w:pStyle w:val="FootnoteText"/>
      </w:pPr>
      <w:r>
        <w:rPr>
          <w:rStyle w:val="FootnoteCharacters"/>
        </w:rPr>
        <w:footnoteRef/>
      </w:r>
      <w:r>
        <w:rPr>
          <w:rtl/>
        </w:rPr>
        <w:tab/>
        <w:t>סיבה לזה לא מבואר בגמ’. לכאו’, הוא שווה לפסול של חסרון שמן, שנבאר לקמן.</w:t>
      </w:r>
    </w:p>
  </w:footnote>
  <w:footnote w:id="53">
    <w:p w:rsidR="00420CB5" w:rsidRDefault="00420CB5">
      <w:pPr>
        <w:pStyle w:val="FootnoteText"/>
      </w:pPr>
      <w:r>
        <w:rPr>
          <w:rStyle w:val="FootnoteCharacters"/>
        </w:rPr>
        <w:footnoteRef/>
      </w:r>
      <w:r>
        <w:rPr>
          <w:rtl/>
        </w:rPr>
        <w:tab/>
        <w:t>דורשים את זה ממה שכתב קרא ”משמנה“ אחר שכ’ חוקה, שמשמע ששיעור^ שמנה מעכב.</w:t>
      </w:r>
      <w:r>
        <w:rPr>
          <w:b/>
          <w:bCs/>
          <w:rtl/>
        </w:rPr>
        <w:t xml:space="preserve"> (יט.)</w:t>
      </w:r>
    </w:p>
  </w:footnote>
  <w:footnote w:id="54">
    <w:p w:rsidR="00420CB5" w:rsidRDefault="00420CB5">
      <w:pPr>
        <w:pStyle w:val="FootnoteText"/>
      </w:pPr>
      <w:r>
        <w:rPr>
          <w:rStyle w:val="FootnoteCharacters"/>
        </w:rPr>
        <w:footnoteRef/>
      </w:r>
      <w:r>
        <w:rPr>
          <w:rtl/>
        </w:rPr>
        <w:tab/>
        <w:t xml:space="preserve">הגמ’ מעורר </w:t>
      </w:r>
      <w:r>
        <w:rPr>
          <w:b/>
          <w:bCs/>
          <w:rtl/>
        </w:rPr>
        <w:t>(יא:)</w:t>
      </w:r>
      <w:r>
        <w:rPr>
          <w:rtl/>
        </w:rPr>
        <w:t xml:space="preserve"> שלא מזכיר ריבוי לבונה. מבאר שזה מפני שלא בכל אופן פסול ריבוי. (מסתמא, לא הזכיר אופן שפסול כיון שלא רצה לשנות דבר כ“כ פרטי, שצריך כ“כ כמה מילים לבאר.) יש שני לשונות ברש"י בביאור מש“א גמ’:</w:t>
      </w:r>
    </w:p>
    <w:p w:rsidR="00420CB5" w:rsidRDefault="00420CB5">
      <w:pPr>
        <w:pStyle w:val="FootnoteText"/>
        <w:numPr>
          <w:ilvl w:val="0"/>
          <w:numId w:val="14"/>
        </w:numPr>
      </w:pPr>
      <w:r>
        <w:rPr>
          <w:rtl/>
        </w:rPr>
        <w:t>אם הוסיף פחות מקומץ, כשר. אם הוסיף קומץ או יותר, פסול, שהוסיף כבר שיעור כשרות.</w:t>
      </w:r>
    </w:p>
    <w:p w:rsidR="00420CB5" w:rsidRDefault="00420CB5">
      <w:pPr>
        <w:pStyle w:val="FootnoteText"/>
        <w:numPr>
          <w:ilvl w:val="0"/>
          <w:numId w:val="14"/>
        </w:numPr>
      </w:pPr>
      <w:r>
        <w:rPr>
          <w:rtl/>
        </w:rPr>
        <w:t>אם הוסיף קומץ, כשר, שראוי כל קומץ להיות נקרב. אבל, אם הוסיף שיעור שאינו שלם (למשל, קומץ וחצי או חצי קומץ), פסול, כיון שיש ממה שהוסיף שאינו ראוי להיות נקרב עמו. (לא הבנתי כ"כ ל"ל, שהכל ראוי להיות מצורף לקומץ. ויש לדון, שאולי ממש צריך לקמוץ הלבונה, וקומץ וחצי, אז, יש בו חצי קומץ פסול, שלא קמץ אותו. ותו"ת.)</w:t>
      </w:r>
    </w:p>
  </w:footnote>
  <w:footnote w:id="55">
    <w:p w:rsidR="00420CB5" w:rsidRDefault="00420CB5">
      <w:pPr>
        <w:pStyle w:val="FootnoteText"/>
      </w:pPr>
      <w:r>
        <w:rPr>
          <w:rStyle w:val="FootnoteCharacters"/>
        </w:rPr>
        <w:footnoteRef/>
      </w:r>
      <w:r>
        <w:rPr>
          <w:rtl/>
        </w:rPr>
        <w:tab/>
        <w:t xml:space="preserve">עםם רוב מנחות, מביאים קומץ לבונה </w:t>
      </w:r>
      <w:r>
        <w:rPr>
          <w:b/>
          <w:bCs/>
          <w:rtl/>
        </w:rPr>
        <w:t>(יא:)</w:t>
      </w:r>
      <w:r>
        <w:rPr>
          <w:rtl/>
        </w:rPr>
        <w:t>. נותנים אותו על לבונה, מסלקים אותו כשקומץ (כיון שלא יכול לקמוץ ממנו, כמש"כ לעיל), ומקטיר אותו עם הקומץ. אם חסר לבנה זה משיעור סופו, פסול. חולקים תנאים מהו השיעור:</w:t>
      </w:r>
    </w:p>
    <w:p w:rsidR="00420CB5" w:rsidRDefault="00420CB5">
      <w:pPr>
        <w:pStyle w:val="FootnoteText"/>
        <w:numPr>
          <w:ilvl w:val="0"/>
          <w:numId w:val="15"/>
        </w:numPr>
      </w:pPr>
      <w:r>
        <w:rPr>
          <w:rtl/>
        </w:rPr>
        <w:t>רבי מאיר אומר שרק כשר אם נשאר כל הקומץ^.</w:t>
      </w:r>
    </w:p>
    <w:p w:rsidR="00420CB5" w:rsidRDefault="00420CB5">
      <w:pPr>
        <w:pStyle w:val="FootnoteText"/>
        <w:numPr>
          <w:ilvl w:val="0"/>
          <w:numId w:val="15"/>
        </w:numPr>
      </w:pPr>
      <w:r>
        <w:rPr>
          <w:rtl/>
        </w:rPr>
        <w:t>רבי יהודה אומר שכשר אף אם רק נשארו שני קורטים (שני חתיכות).</w:t>
      </w:r>
    </w:p>
    <w:p w:rsidR="00420CB5" w:rsidRDefault="00420CB5">
      <w:pPr>
        <w:pStyle w:val="FootnoteText"/>
        <w:numPr>
          <w:ilvl w:val="0"/>
          <w:numId w:val="15"/>
        </w:numPr>
      </w:pPr>
      <w:r>
        <w:rPr>
          <w:rtl/>
        </w:rPr>
        <w:t>רבי שמעון אומר שכשר אף אם רק נשאר קורט אחד.</w:t>
      </w:r>
    </w:p>
    <w:p w:rsidR="00420CB5" w:rsidRDefault="00420CB5">
      <w:pPr>
        <w:pStyle w:val="FootnoteText"/>
      </w:pPr>
      <w:r>
        <w:rPr>
          <w:rtl/>
        </w:rPr>
        <w:tab/>
        <w:t xml:space="preserve">כולם לומדים כן מקרא אחד. כ’, ”… כל הלבונה אשר על המנחה.“ רבי מאיר דורש מ“כל“ שצריך כל הלבונה שהיה על המנחה. רבי יהודה דורש מ“כל“ שרק צריך כל שהוא (קורט אחד), אבל מרבה עוד קורט מ“את.“ ר“ש סובר כרבי יהודה, אבל לא דורש ”את.“ </w:t>
      </w:r>
      <w:r>
        <w:rPr>
          <w:b/>
          <w:bCs/>
          <w:rtl/>
        </w:rPr>
        <w:t>(יא:)</w:t>
      </w:r>
    </w:p>
  </w:footnote>
  <w:footnote w:id="56">
    <w:p w:rsidR="00420CB5" w:rsidRDefault="00420CB5">
      <w:pPr>
        <w:pStyle w:val="FootnoteText"/>
      </w:pPr>
      <w:r>
        <w:rPr>
          <w:rStyle w:val="FootnoteCharacters"/>
        </w:rPr>
        <w:footnoteRef/>
      </w:r>
      <w:r>
        <w:rPr>
          <w:rtl/>
        </w:rPr>
        <w:tab/>
        <w:t>עכשיו, המשנה מבאר דיני פיגול (וקצת מוזר שמשנה לומר כן באמצע משנה שלא היה דן בפיגול כלל). דינים שלה דומים לשל קרבן (נבאר דיניו לקמן), אלא שהארבע עבודות שבו יכולים לחשוב הם קמיצה, קידוש בכלי, הולכה, והקטרת קומץ. כמו בפיגול בזבחים, אם חושב על אכילת אדם או הקרבת מזבח חול“ז, ועושה השאר כהלכתו, פיגול הוא (וחייב עליו כרת). אם חשב על חוץ למקומו, או אם יש בו פסול אחר, פסול הוא בלי כרת.</w:t>
      </w:r>
    </w:p>
  </w:footnote>
  <w:footnote w:id="57">
    <w:p w:rsidR="00420CB5" w:rsidRDefault="00420CB5">
      <w:pPr>
        <w:pStyle w:val="FootnoteText"/>
      </w:pPr>
      <w:r>
        <w:rPr>
          <w:rStyle w:val="FootnoteCharacters"/>
        </w:rPr>
        <w:footnoteRef/>
      </w:r>
      <w:r>
        <w:rPr>
          <w:rtl/>
        </w:rPr>
        <w:tab/>
        <w:t>משנה זה יבאר דין של פיגול. פיגול הוא פסול שהוא חלוק משאר פסולים. בדר“כ, קרבן פסול לא מרצה כלל, והוא כאבן. אבל, פיגול אינו כן, אלא ”מרצה לפיגולו.“ פיגול הוא, כללי, פסול הקרבן שבא על ידי מחשבה לעשות דבר שלא יעשה.</w:t>
      </w:r>
    </w:p>
    <w:p w:rsidR="00420CB5" w:rsidRDefault="00420CB5">
      <w:pPr>
        <w:pStyle w:val="FootnoteText"/>
      </w:pPr>
      <w:r>
        <w:rPr>
          <w:rtl/>
        </w:rPr>
        <w:tab/>
        <w:t>פסול זה נוהג בכל הקרבנות שיש להם מתיר וניתר, שכן נל’ משלמים. (כח:)</w:t>
      </w:r>
    </w:p>
    <w:p w:rsidR="00420CB5" w:rsidRDefault="00420CB5">
      <w:pPr>
        <w:pStyle w:val="FootnoteText"/>
      </w:pPr>
      <w:r>
        <w:rPr>
          <w:rtl/>
        </w:rPr>
        <w:tab/>
        <w:t xml:space="preserve">יש שני מיני פיגול, כמו שיבואר במשנה. </w:t>
      </w:r>
    </w:p>
    <w:p w:rsidR="00420CB5" w:rsidRDefault="00420CB5">
      <w:pPr>
        <w:pStyle w:val="FootnoteText"/>
      </w:pPr>
      <w:r>
        <w:rPr>
          <w:rtl/>
        </w:rPr>
        <w:tab/>
        <w:t xml:space="preserve">הראשון הוא ”חוץ למקומו,“ והוא כשמה שאינו נכון עם מה שחושב הוא מקומו. למשל, מכוון לזרוק דם או לאכול בתוך תל אביב. כיון שצריך לזרוק ע“ג מזבח, וכיון שצריך לאכול בתוך עזרה או ירושלים, חשב מחשבה שלא יעשה, ולכן נעשה פיגול. </w:t>
      </w:r>
    </w:p>
    <w:p w:rsidR="00420CB5" w:rsidRDefault="00420CB5">
      <w:pPr>
        <w:pStyle w:val="FootnoteText"/>
      </w:pPr>
      <w:r>
        <w:rPr>
          <w:rtl/>
        </w:rPr>
        <w:tab/>
        <w:t>מין זה נלמד ממילת פיגול בקרא שאומר, ”אם האכל… פיגול יהיה.“ (כט.)</w:t>
      </w:r>
    </w:p>
    <w:p w:rsidR="00420CB5" w:rsidRDefault="00420CB5">
      <w:pPr>
        <w:pStyle w:val="FootnoteText"/>
      </w:pPr>
      <w:r>
        <w:rPr>
          <w:rtl/>
        </w:rPr>
        <w:tab/>
        <w:t>המין השני הוא ”חוץ לזמנו,“ והוא כשמה שאינו נכון אם מה שחשוב הוא זמנו. למשל, מכוון לזרוק דם או לאכול נותר לאחר שבוע. כיון שצריך לזרוק באותו יום, וצריך לאכול באותו יום או ביום שלאח“כ, חשב מחשבה שלא יעשה, ולכן נעשה פיגול.</w:t>
      </w:r>
    </w:p>
    <w:p w:rsidR="00420CB5" w:rsidRDefault="00420CB5">
      <w:pPr>
        <w:pStyle w:val="FootnoteText"/>
      </w:pPr>
      <w:r>
        <w:rPr>
          <w:rtl/>
        </w:rPr>
        <w:tab/>
        <w:t>מין זה נלמד ממילת ”שלישי“ שבאותו קרא.</w:t>
      </w:r>
    </w:p>
    <w:p w:rsidR="00420CB5" w:rsidRDefault="00420CB5">
      <w:pPr>
        <w:pStyle w:val="FootnoteText"/>
      </w:pPr>
      <w:r>
        <w:rPr>
          <w:rtl/>
        </w:rPr>
        <w:tab/>
        <w:t>(יש מין אחר של פיגול לפי רבי יהודה. רבי יהודה סובר שכל זמן שחושב אדם מחשבה של דבר שהיה פוסל הזבח, אילו נעשה, נעשה פיגול. לומד אותו מסברה. (ואם תאמר א“כ למה צריך קרא ללאח“ז, שזריקה לאח“ז פוסל. וי“ל שרק יודעים אותו סברה כיון שמכירים פסול של חוץ למקומו וחוץ לזמנו. גי"ל שצריך קרא לחושב לאכול לאחר זמן.)</w:t>
      </w:r>
    </w:p>
    <w:p w:rsidR="00420CB5" w:rsidRDefault="00420CB5">
      <w:pPr>
        <w:pStyle w:val="FootnoteText"/>
      </w:pPr>
      <w:r>
        <w:rPr>
          <w:rtl/>
        </w:rPr>
        <w:tab/>
        <w:t>דינים של שנים אלו שווים, חוץ מחילוק אחד: אם חשב חוץ לזמנו ואכל את הקרבן (אף תוך זמנו), חייב כרת. אם חשב חוץ לזמנו (או חשב מין שלישי) ואכל את הקרבן, לא חייב כרת^. דורשים כן ממש“כ, ”ממנו,“ שאומר שרק מין אחד מחייב כרת לאכילתו. דורשים ג“ש מנותר שאומר שהוא חול“ז, ולא ג“ש אחר שילמד מנותר שחול"מ מחייב אוכלו, כיון שחול“ז יותר דומה לנותר. (כט.)</w:t>
      </w:r>
    </w:p>
  </w:footnote>
  <w:footnote w:id="58">
    <w:p w:rsidR="00420CB5" w:rsidRDefault="00420CB5" w:rsidP="003B232D">
      <w:pPr>
        <w:pStyle w:val="FootnoteText"/>
      </w:pPr>
      <w:r>
        <w:rPr>
          <w:rStyle w:val="FootnoteCharacters"/>
        </w:rPr>
        <w:footnoteRef/>
      </w:r>
      <w:r>
        <w:rPr>
          <w:rtl/>
        </w:rPr>
        <w:tab/>
        <w:t xml:space="preserve">משנה זה מדבר במי </w:t>
      </w:r>
      <w:r w:rsidR="003B232D">
        <w:rPr>
          <w:rFonts w:hint="cs"/>
          <w:rtl/>
        </w:rPr>
        <w:t>שקומץ</w:t>
      </w:r>
      <w:r>
        <w:rPr>
          <w:rtl/>
        </w:rPr>
        <w:t xml:space="preserve"> על מנת</w:t>
      </w:r>
      <w:r w:rsidR="003B232D">
        <w:rPr>
          <w:rFonts w:hint="cs"/>
          <w:rtl/>
        </w:rPr>
        <w:t xml:space="preserve"> </w:t>
      </w:r>
      <w:r w:rsidR="003B232D">
        <w:rPr>
          <w:rtl/>
        </w:rPr>
        <w:t>להקטי</w:t>
      </w:r>
      <w:r>
        <w:rPr>
          <w:rtl/>
        </w:rPr>
        <w:t xml:space="preserve">, או לאכול. גמ’ מבאר </w:t>
      </w:r>
      <w:r>
        <w:rPr>
          <w:b/>
          <w:bCs/>
          <w:rtl/>
        </w:rPr>
        <w:t>(יג)</w:t>
      </w:r>
      <w:r>
        <w:rPr>
          <w:rtl/>
        </w:rPr>
        <w:t xml:space="preserve"> שנעשה פיגול אם חושב בשעת שחיטה, קבלה, הולכה, או זריקה או בכל דבר אחר שמעכ), מחשבת פיגול על זריקת דם, שפיכת שיריים, הקטרת אימורים, או אכילה. מה שחייב בשעת שחיטה וכדו’ נל’ ממש“כ, ”ואם האכל,“ שמגלה שהמח’ הוא בדבר שמעכב^, ומביא לידי אכילה. </w:t>
      </w:r>
      <w:r>
        <w:rPr>
          <w:b/>
          <w:bCs/>
          <w:rtl/>
        </w:rPr>
        <w:t xml:space="preserve">(יג) </w:t>
      </w:r>
      <w:r>
        <w:rPr>
          <w:rtl/>
        </w:rPr>
        <w:t xml:space="preserve">מה שחייב אם חושב על אכילת מזבח (כמו שלש שהזכרתי) ואכילת אדם נל’ ממש“כ, "האכל יאכל,“ שמרבה שני מיני אכילה- אכילת אדם ואכילת מזבח. </w:t>
      </w:r>
      <w:r>
        <w:rPr>
          <w:b/>
          <w:bCs/>
          <w:rtl/>
        </w:rPr>
        <w:t>(כט.)</w:t>
      </w:r>
    </w:p>
  </w:footnote>
  <w:footnote w:id="59">
    <w:p w:rsidR="00420CB5" w:rsidRDefault="00420CB5">
      <w:pPr>
        <w:pStyle w:val="FootnoteText"/>
      </w:pPr>
      <w:r>
        <w:rPr>
          <w:rStyle w:val="FootnoteCharacters"/>
        </w:rPr>
        <w:footnoteRef/>
      </w:r>
      <w:r>
        <w:rPr>
          <w:rtl/>
        </w:rPr>
        <w:tab/>
        <w:t xml:space="preserve">כל זמן שאומר ”חוץ,“ ר"ל ”חוץ ממקום שבו צריך להיות.“ בצירוף זה, גם צריך להיות מקום שיש בו דם בשר ואימורים, שכ’, ”שלישי.“ אז, צריך להיות חושב על מקום חוץ מעזרה, ולא על היכל, שאין אכילה בהיכל. </w:t>
      </w:r>
      <w:r>
        <w:rPr>
          <w:b/>
          <w:bCs/>
          <w:rtl/>
        </w:rPr>
        <w:t>(כט.)</w:t>
      </w:r>
    </w:p>
  </w:footnote>
  <w:footnote w:id="60">
    <w:p w:rsidR="00420CB5" w:rsidRDefault="00420CB5">
      <w:pPr>
        <w:pStyle w:val="FootnoteText"/>
      </w:pPr>
      <w:r>
        <w:rPr>
          <w:rStyle w:val="FootnoteCharacters"/>
        </w:rPr>
        <w:footnoteRef/>
      </w:r>
      <w:r>
        <w:rPr>
          <w:rtl/>
        </w:rPr>
        <w:tab/>
        <w:t xml:space="preserve">ר"ח לא שנה במשנתו ריבוי של כזית. גמ’ מפרש את זה </w:t>
      </w:r>
      <w:r>
        <w:rPr>
          <w:b/>
          <w:bCs/>
          <w:rtl/>
        </w:rPr>
        <w:t>(יב:)</w:t>
      </w:r>
      <w:r>
        <w:rPr>
          <w:rtl/>
        </w:rPr>
        <w:t xml:space="preserve"> בשני אופנים:</w:t>
      </w:r>
    </w:p>
    <w:p w:rsidR="00420CB5" w:rsidRDefault="00420CB5">
      <w:pPr>
        <w:pStyle w:val="FootnoteText"/>
        <w:numPr>
          <w:ilvl w:val="0"/>
          <w:numId w:val="16"/>
        </w:numPr>
      </w:pPr>
      <w:r>
        <w:rPr>
          <w:rtl/>
        </w:rPr>
        <w:t>סבר ש“או כזית“ משמע שמרבה ציור שהיה כולו רק כזית בשעת זריקה. אז, היה שיריים שחסרו (חולקים אם זריקה מועיל שם או לא. כוע"מ שאסורים הם באכילה). כיון שחסר עד שאסור לאכול, לא יהיה פגול, שיש בו פסול אחר.</w:t>
      </w:r>
    </w:p>
    <w:p w:rsidR="00420CB5" w:rsidRDefault="00420CB5">
      <w:pPr>
        <w:pStyle w:val="FootnoteText"/>
      </w:pPr>
      <w:r>
        <w:rPr>
          <w:rtl/>
        </w:rPr>
        <w:t>אף שציור זה אינו ”או כזית“ של קמיצה, שא“א שחסר קודם קמיצה, שפשוט שפסול, לא שנה אותו אגב קידוש כלי הולכה והקטרה, שלא רצה לשנות בהם ”או כזית,“ שהיה משמע ששם היה נחשב פיגול.</w:t>
      </w:r>
    </w:p>
    <w:p w:rsidR="00420CB5" w:rsidRDefault="00420CB5">
      <w:pPr>
        <w:pStyle w:val="FootnoteText"/>
        <w:numPr>
          <w:ilvl w:val="0"/>
          <w:numId w:val="16"/>
        </w:numPr>
      </w:pPr>
      <w:r>
        <w:rPr>
          <w:rtl/>
        </w:rPr>
        <w:t xml:space="preserve">חול’ ר"א ורבנן אם חייב על הקטרת כזית, שאינו קומץ שלם, בחוץ. יש לומר שמשנה שלנו פוטר, וכיון שלא רצה לשנות ”כזית“ גבי הקטרה, לא שנה אותו ר“ח בכל המשנה. (א“כ, צ“ל שמשנה מדבר בקומץ שלא צ’ לבונה עמו, כמנחת חוטא, שלולי זה, אף על קומץ לא יחייב ר"א.) </w:t>
      </w:r>
      <w:r>
        <w:rPr>
          <w:b/>
          <w:bCs/>
          <w:rtl/>
        </w:rPr>
        <w:t>(יב:)</w:t>
      </w:r>
    </w:p>
  </w:footnote>
  <w:footnote w:id="61">
    <w:p w:rsidR="00420CB5" w:rsidRDefault="00420CB5">
      <w:pPr>
        <w:pStyle w:val="FootnoteText"/>
      </w:pPr>
      <w:r>
        <w:rPr>
          <w:rStyle w:val="FootnoteCharacters"/>
        </w:rPr>
        <w:footnoteRef/>
      </w:r>
      <w:r>
        <w:rPr>
          <w:rtl/>
        </w:rPr>
        <w:tab/>
        <w:t>זהו פיגול של חוץ למקומו, ואין בו כרת, כמו שבארנו.</w:t>
      </w:r>
    </w:p>
  </w:footnote>
  <w:footnote w:id="62">
    <w:p w:rsidR="00420CB5" w:rsidRDefault="00420CB5">
      <w:pPr>
        <w:pStyle w:val="FootnoteText"/>
      </w:pPr>
      <w:r>
        <w:rPr>
          <w:rStyle w:val="FootnoteCharacters"/>
        </w:rPr>
        <w:footnoteRef/>
      </w:r>
      <w:r>
        <w:rPr>
          <w:rtl/>
        </w:rPr>
        <w:tab/>
        <w:t>זהו פיגול של חוץ לזמנו, ויש בו כרת, כמו שבארנו.</w:t>
      </w:r>
    </w:p>
  </w:footnote>
  <w:footnote w:id="63">
    <w:p w:rsidR="00420CB5" w:rsidRDefault="00420CB5">
      <w:pPr>
        <w:pStyle w:val="FootnoteText"/>
      </w:pPr>
      <w:r>
        <w:rPr>
          <w:rStyle w:val="FootnoteCharacters"/>
        </w:rPr>
        <w:footnoteRef/>
      </w:r>
      <w:r>
        <w:rPr>
          <w:rtl/>
        </w:rPr>
        <w:tab/>
        <w:t>הוא כנגד שחיטה, שבורר המתיר הקרבן. (זבחים יג:)</w:t>
      </w:r>
    </w:p>
  </w:footnote>
  <w:footnote w:id="64">
    <w:p w:rsidR="00420CB5" w:rsidRDefault="00420CB5">
      <w:pPr>
        <w:pStyle w:val="FootnoteText"/>
      </w:pPr>
      <w:r>
        <w:rPr>
          <w:rStyle w:val="FootnoteCharacters"/>
        </w:rPr>
        <w:footnoteRef/>
      </w:r>
      <w:r>
        <w:rPr>
          <w:rtl/>
        </w:rPr>
        <w:tab/>
        <w:t xml:space="preserve">הוא כנגד קבלה. ואם תאמר הרי בקבלה בא לכלי בלי כוח איש. וי“ל שכיון שזה עבודה חשובה, והוא כבר קצת דומה לקבלת דם (שבשניהם, מקדש את המתיר), נחשב העבודה כנגד^ קבלת הדם. </w:t>
      </w:r>
      <w:r>
        <w:rPr>
          <w:b/>
          <w:bCs/>
          <w:rtl/>
        </w:rPr>
        <w:t xml:space="preserve">(יג:) </w:t>
      </w:r>
      <w:r>
        <w:rPr>
          <w:rtl/>
        </w:rPr>
        <w:t>גי“ל שכיון שהוא מעכב, מפגלים בו. (ע’ בזבחים יג:)</w:t>
      </w:r>
    </w:p>
  </w:footnote>
  <w:footnote w:id="65">
    <w:p w:rsidR="00420CB5" w:rsidRDefault="00420CB5">
      <w:pPr>
        <w:pStyle w:val="FootnoteText"/>
      </w:pPr>
      <w:r>
        <w:rPr>
          <w:rStyle w:val="FootnoteCharacters"/>
        </w:rPr>
        <w:footnoteRef/>
      </w:r>
      <w:r>
        <w:rPr>
          <w:rtl/>
        </w:rPr>
        <w:tab/>
        <w:t>הוא כנגד הולכת דם, שמביא המתיר למזבח. (זבחים יג:)</w:t>
      </w:r>
    </w:p>
  </w:footnote>
  <w:footnote w:id="66">
    <w:p w:rsidR="00420CB5" w:rsidRDefault="00420CB5">
      <w:pPr>
        <w:pStyle w:val="FootnoteText"/>
      </w:pPr>
      <w:r>
        <w:rPr>
          <w:rStyle w:val="FootnoteCharacters"/>
        </w:rPr>
        <w:footnoteRef/>
      </w:r>
      <w:r>
        <w:rPr>
          <w:rtl/>
        </w:rPr>
        <w:tab/>
        <w:t>הוא דומה לזריקת דם, שהוא הקרבת המתיר. (זבחים יג:)</w:t>
      </w:r>
    </w:p>
  </w:footnote>
  <w:footnote w:id="67">
    <w:p w:rsidR="00420CB5" w:rsidRDefault="00420CB5">
      <w:pPr>
        <w:pStyle w:val="FootnoteText"/>
      </w:pPr>
      <w:r>
        <w:rPr>
          <w:rStyle w:val="FootnoteCharacters"/>
        </w:rPr>
        <w:footnoteRef/>
      </w:r>
      <w:r>
        <w:rPr>
          <w:rtl/>
        </w:rPr>
        <w:tab/>
        <w:t xml:space="preserve">מבואר ממשניות לקמן שיש בזה שני מינים: </w:t>
      </w:r>
    </w:p>
    <w:p w:rsidR="00420CB5" w:rsidRDefault="00420CB5">
      <w:pPr>
        <w:pStyle w:val="FootnoteText"/>
        <w:numPr>
          <w:ilvl w:val="0"/>
          <w:numId w:val="17"/>
        </w:numPr>
      </w:pPr>
      <w:r>
        <w:rPr>
          <w:rtl/>
        </w:rPr>
        <w:t>דבר שלא נאכל מחמת איסור שלו.</w:t>
      </w:r>
    </w:p>
    <w:p w:rsidR="00420CB5" w:rsidRDefault="00420CB5">
      <w:pPr>
        <w:pStyle w:val="FootnoteText"/>
        <w:numPr>
          <w:ilvl w:val="0"/>
          <w:numId w:val="17"/>
        </w:numPr>
      </w:pPr>
      <w:r>
        <w:rPr>
          <w:rtl/>
        </w:rPr>
        <w:t>דבר שלא נאכל כיון שלא טוב לאכול. למשל, אין פיגול על קרנות.</w:t>
      </w:r>
    </w:p>
  </w:footnote>
  <w:footnote w:id="68">
    <w:p w:rsidR="00420CB5" w:rsidRDefault="00420CB5">
      <w:pPr>
        <w:pStyle w:val="FootnoteText"/>
      </w:pPr>
      <w:r>
        <w:rPr>
          <w:rStyle w:val="FootnoteCharacters"/>
        </w:rPr>
        <w:footnoteRef/>
      </w:r>
      <w:r>
        <w:rPr>
          <w:rtl/>
        </w:rPr>
        <w:tab/>
        <w:t>דין זה הוא כשיטת רבנן, אבל ר“א מחייב אף אם חושב על דבר שדרכו להקטיר. (ועיין לקמן.)</w:t>
      </w:r>
    </w:p>
  </w:footnote>
  <w:footnote w:id="69">
    <w:p w:rsidR="00420CB5" w:rsidRDefault="00420CB5">
      <w:pPr>
        <w:pStyle w:val="FootnoteText"/>
      </w:pPr>
      <w:r>
        <w:rPr>
          <w:rStyle w:val="FootnoteCharacters"/>
        </w:rPr>
        <w:footnoteRef/>
      </w:r>
      <w:r>
        <w:rPr>
          <w:rtl/>
        </w:rPr>
        <w:tab/>
        <w:t>אם אכל מממנו.</w:t>
      </w:r>
    </w:p>
  </w:footnote>
  <w:footnote w:id="70">
    <w:p w:rsidR="00420CB5" w:rsidRDefault="00420CB5">
      <w:pPr>
        <w:pStyle w:val="FootnoteText"/>
      </w:pPr>
      <w:r>
        <w:rPr>
          <w:rStyle w:val="FootnoteCharacters"/>
        </w:rPr>
        <w:footnoteRef/>
      </w:r>
      <w:r>
        <w:rPr>
          <w:rtl/>
        </w:rPr>
        <w:tab/>
        <w:t>אבל, אם אין דרכו לאכול או להקטיר אותו, לכאו’, כשר הוא. (אבל, לפעמים ייפסל לר“י, כשחושב בו מחשבה שאילו נעשה ייפסל אותו.)</w:t>
      </w:r>
    </w:p>
  </w:footnote>
  <w:footnote w:id="71">
    <w:p w:rsidR="00420CB5" w:rsidRDefault="00420CB5">
      <w:pPr>
        <w:pStyle w:val="FootnoteText"/>
      </w:pPr>
      <w:r>
        <w:rPr>
          <w:rStyle w:val="FootnoteCharacters"/>
        </w:rPr>
        <w:footnoteRef/>
      </w:r>
      <w:r>
        <w:rPr>
          <w:rtl/>
        </w:rPr>
        <w:tab/>
        <w:t xml:space="preserve">יש יוצא אחד מכלל זה, והוא כשחושב בו מחשבת פיגול של אותו מין. יודעים ששל מין אחר עושה שאינו פיגול (אבל עיין לקמן, שמשנה ידון בזה), כיון שכ’, ”לא יחשב,“ </w:t>
      </w:r>
      <w:r>
        <w:rPr>
          <w:b/>
          <w:bCs/>
          <w:rtl/>
        </w:rPr>
        <w:t>(כט.)</w:t>
      </w:r>
      <w:r>
        <w:rPr>
          <w:rtl/>
        </w:rPr>
        <w:t xml:space="preserve"> אבל של אותו מין מפגל, כמו שיבואר לקמן במשנה.</w:t>
      </w:r>
    </w:p>
  </w:footnote>
  <w:footnote w:id="72">
    <w:p w:rsidR="00420CB5" w:rsidRDefault="00420CB5">
      <w:pPr>
        <w:pStyle w:val="FootnoteText"/>
      </w:pPr>
      <w:r>
        <w:rPr>
          <w:rStyle w:val="FootnoteCharacters"/>
        </w:rPr>
        <w:footnoteRef/>
      </w:r>
      <w:r>
        <w:rPr>
          <w:rtl/>
        </w:rPr>
        <w:tab/>
        <w:t xml:space="preserve">זה נלמד ממש“כ, "לא ירצה.“ </w:t>
      </w:r>
      <w:r>
        <w:rPr>
          <w:b/>
          <w:bCs/>
          <w:rtl/>
        </w:rPr>
        <w:t>(כט.)</w:t>
      </w:r>
    </w:p>
  </w:footnote>
  <w:footnote w:id="73">
    <w:p w:rsidR="00420CB5" w:rsidRDefault="00420CB5">
      <w:pPr>
        <w:pStyle w:val="FootnoteText"/>
        <w:rPr>
          <w:b/>
          <w:bCs/>
        </w:rPr>
      </w:pPr>
      <w:r>
        <w:rPr>
          <w:rStyle w:val="FootnoteCharacters"/>
        </w:rPr>
        <w:footnoteRef/>
      </w:r>
      <w:r>
        <w:rPr>
          <w:b/>
          <w:bCs/>
          <w:rtl/>
        </w:rPr>
        <w:tab/>
        <w:t>משנה ד</w:t>
      </w:r>
    </w:p>
  </w:footnote>
  <w:footnote w:id="74">
    <w:p w:rsidR="00420CB5" w:rsidRDefault="00420CB5">
      <w:pPr>
        <w:pStyle w:val="FootnoteText"/>
      </w:pPr>
      <w:r>
        <w:rPr>
          <w:rStyle w:val="FootnoteCharacters"/>
        </w:rPr>
        <w:footnoteRef/>
      </w:r>
      <w:r>
        <w:rPr>
          <w:rtl/>
        </w:rPr>
        <w:tab/>
        <w:t>משנה ממשיך לבאר מה נחשב הוקרב שאר כמצוותו. (אגב זה, יבוא דיון אם תופסים לשון רשאון או לא. אז, נבאר אותו קצת. רבי מאיר ורבי יוסי חולקים בדין מי שמירם בבהמה, ואומר שהוא תמורת עולה ותמורת שלמים. רבי מאיר אומר שנעשה תמורת עולה, שהולכים אחר לשון ראשון שאומר, ורבי יוסי אומר שנעשה תמורת עולה ותמורת שלמים, שרק הקדים כיון שהוצרך להקדים. נמצא שחולקים אם הולכים אחר לשון ראשון או אף הולכים אחר לשון אחרון.</w:t>
      </w:r>
    </w:p>
    <w:p w:rsidR="00420CB5" w:rsidRDefault="00420CB5">
      <w:pPr>
        <w:pStyle w:val="FootnoteText"/>
      </w:pPr>
      <w:r>
        <w:rPr>
          <w:rtl/>
        </w:rPr>
        <w:tab/>
        <w:t xml:space="preserve">צריך להוסיף (ונראה שזה יהיה נוגע לביאור של המשנה) שחול’ אמוראים אם חול’ ר“י ור“מ בכ“מ או רק כשאולי היה לו דרך יותר טוב לומר כן (שרבי יוסי סובר שאותו דרך אחר אינו יותר טוב). אז, לכאו’, אינו נוגע אותו מח’ לכל ציורים של כאן. ותחשב. (אולי איה“נ, ולאותם אמוראים לא שייכים זל“ז.) </w:t>
      </w:r>
      <w:r>
        <w:rPr>
          <w:b/>
          <w:bCs/>
          <w:rtl/>
        </w:rPr>
        <w:t>(ל)</w:t>
      </w:r>
    </w:p>
  </w:footnote>
  <w:footnote w:id="75">
    <w:p w:rsidR="00420CB5" w:rsidRDefault="00420CB5">
      <w:pPr>
        <w:pStyle w:val="FootnoteText"/>
      </w:pPr>
      <w:r>
        <w:rPr>
          <w:rStyle w:val="FootnoteCharacters"/>
        </w:rPr>
        <w:footnoteRef/>
      </w:r>
      <w:r>
        <w:rPr>
          <w:rtl/>
        </w:rPr>
        <w:tab/>
        <w:t>כאן, חושב שני דברים בעת עבודה אחת. משנה אומר שאף כאן, לא נתפגל.</w:t>
      </w:r>
    </w:p>
  </w:footnote>
  <w:footnote w:id="76">
    <w:p w:rsidR="00420CB5" w:rsidRDefault="00420CB5">
      <w:pPr>
        <w:pStyle w:val="FootnoteText"/>
      </w:pPr>
      <w:r>
        <w:rPr>
          <w:rStyle w:val="FootnoteCharacters"/>
        </w:rPr>
        <w:footnoteRef/>
      </w:r>
      <w:r>
        <w:rPr>
          <w:rtl/>
        </w:rPr>
        <w:tab/>
        <w:t xml:space="preserve">חולקים רבי יוחנן ואילפא בביאור שיטת רבי יהודה. </w:t>
      </w:r>
    </w:p>
    <w:p w:rsidR="00420CB5" w:rsidRDefault="00420CB5">
      <w:pPr>
        <w:pStyle w:val="FootnoteText"/>
      </w:pPr>
      <w:r>
        <w:rPr>
          <w:rtl/>
        </w:rPr>
        <w:tab/>
        <w:t>רבי יוחנן^ אומר שרבי יהודה רק אמר כן כשלא חשב מח’ מקום באותו עבודה שבו חשב מח’ זמן. אז, כיון שכבר נתפגל, לא חוזר ע“י עירוב המחשבות להיות נפסל. (זה קצת דחוק, כיון שרישא של משנה היה מבאר דין של שני מח’ של עבודה אחת.)</w:t>
      </w:r>
    </w:p>
    <w:p w:rsidR="00420CB5" w:rsidRDefault="00420CB5">
      <w:pPr>
        <w:pStyle w:val="FootnoteText"/>
      </w:pPr>
      <w:r>
        <w:rPr>
          <w:rtl/>
        </w:rPr>
        <w:tab/>
        <w:t>אילפא סובר שרבי יהודה אומר כן גם כן אם חושב שניהם בתוך עבודה אחת. סובר ש"תופסים לשון ראשון,“ ומה שחושב אדם ראשון נעשה מחשבתו, ואף אם, בתוך אותו עבודה, מוסיף עליו דבר אחר. החולק (רבי יוסי) סובר שכיוון לחשוב שניהם, אלא שלא ידע איך לחשוב שניהם בב“א.</w:t>
      </w:r>
    </w:p>
    <w:p w:rsidR="00420CB5" w:rsidRDefault="00420CB5">
      <w:pPr>
        <w:pStyle w:val="FootnoteText"/>
      </w:pPr>
      <w:r>
        <w:rPr>
          <w:rtl/>
        </w:rPr>
        <w:tab/>
        <w:t xml:space="preserve">ודע שלא פשוט שבתוך עבודה אחת יהיה אפשר לומר שנתפוס לשון ראשון. חולקים אמוראים אם תופסים לשון ראשון אם אינו סותר לשון שני. לשון ראשון כאן לא סותר לשון שני, כיון שיכול לאכול כזית אחד חוץ לזמנו וכזית אחר חוץ למקומו. מבאר גמ’ שאפשר שמשנה שלנו הוא רק לפי מי שאומר ששחיטה שבו פוסל על ידי מחשבתו כולל כל מעשה השחיטה, מתחילה ועד סוף. אז, יש בו זמן לח’ שני מחשבות. מח’ ראשונה של זמן, אז, מוציא מידי מח’ שניה, שכיון שהוא כבר פיגול, אינו ראוי לאכילה. </w:t>
      </w:r>
      <w:r>
        <w:rPr>
          <w:b/>
          <w:bCs/>
          <w:rtl/>
        </w:rPr>
        <w:t>(ל.)</w:t>
      </w:r>
    </w:p>
  </w:footnote>
  <w:footnote w:id="77">
    <w:p w:rsidR="00420CB5" w:rsidRDefault="00420CB5">
      <w:pPr>
        <w:pStyle w:val="FootnoteText"/>
      </w:pPr>
      <w:r>
        <w:rPr>
          <w:rStyle w:val="FootnoteCharacters"/>
        </w:rPr>
        <w:footnoteRef/>
      </w:r>
      <w:r>
        <w:rPr>
          <w:rtl/>
        </w:rPr>
        <w:tab/>
        <w:t>לרבי יוחנן, חולקים בשני עבודות. אפשר שלאילפא רק חולקים בעבודה אחת (ומח’ הוא אם תופסים לשון ראשון, או אם מח’ ראשונה מוציא ממח’ שניה (משני סיבות שבארנו)). גמ’ לא מבאר את זה.</w:t>
      </w:r>
    </w:p>
  </w:footnote>
  <w:footnote w:id="78">
    <w:p w:rsidR="00420CB5" w:rsidRDefault="00420CB5">
      <w:pPr>
        <w:pStyle w:val="FootnoteText"/>
      </w:pPr>
      <w:r>
        <w:rPr>
          <w:rStyle w:val="FootnoteCharacters"/>
        </w:rPr>
        <w:footnoteRef/>
      </w:r>
      <w:r>
        <w:rPr>
          <w:rtl/>
        </w:rPr>
        <w:tab/>
        <w:t>לומד גמ’ מזה שאם אוכל אותו אחר, מצטרף (ונעשה פיגול), שרק הק’ לא מצטרף.</w:t>
      </w:r>
    </w:p>
  </w:footnote>
  <w:footnote w:id="79">
    <w:p w:rsidR="00420CB5" w:rsidRDefault="00420CB5">
      <w:pPr>
        <w:pStyle w:val="FootnoteText"/>
      </w:pPr>
      <w:r>
        <w:rPr>
          <w:rStyle w:val="FootnoteCharacters"/>
        </w:rPr>
        <w:footnoteRef/>
      </w:r>
      <w:r>
        <w:rPr>
          <w:rtl/>
        </w:rPr>
        <w:tab/>
        <w:t xml:space="preserve">מדייק גמ’ </w:t>
      </w:r>
      <w:r>
        <w:rPr>
          <w:b/>
          <w:bCs/>
          <w:rtl/>
        </w:rPr>
        <w:t xml:space="preserve">(יב:) </w:t>
      </w:r>
      <w:r>
        <w:rPr>
          <w:rtl/>
        </w:rPr>
        <w:t xml:space="preserve">מזה שלאכול ולאכול מה שהיה אוכל ומקטיר מפגל אותו, אף שנמצא שאוכל מה שראוי למזבח, ולא לאדם. אז, זה צריך להיות כשיטת ר“א (שסובר שאז פיגול הוא). דוחה גמ’ </w:t>
      </w:r>
      <w:r>
        <w:rPr>
          <w:b/>
          <w:bCs/>
          <w:rtl/>
        </w:rPr>
        <w:t>(יג.)</w:t>
      </w:r>
      <w:r>
        <w:rPr>
          <w:rtl/>
        </w:rPr>
        <w:t xml:space="preserve"> שהחידוש הוא שאין אכילה והקטרה מצטרפים, ואף שכל אחד הוא בדבר שדרכו להיות בו.</w:t>
      </w:r>
    </w:p>
  </w:footnote>
  <w:footnote w:id="80">
    <w:p w:rsidR="00420CB5" w:rsidRDefault="00420CB5">
      <w:pPr>
        <w:pStyle w:val="FootnoteText"/>
      </w:pPr>
      <w:r>
        <w:rPr>
          <w:rStyle w:val="FootnoteCharacters"/>
        </w:rPr>
        <w:footnoteRef/>
      </w:r>
      <w:r>
        <w:rPr>
          <w:rtl/>
        </w:rPr>
        <w:tab/>
        <w:t>לא מצטרפים לעשות אותו פיגול, אבל אם יש לו קרבן אחד שנתפגל ע“י מח’ אכילה וקרבן אחר שנתפגל ע“י מח’ הקטרה, אכילתם מצט’ לחייב אותו.</w:t>
      </w:r>
    </w:p>
  </w:footnote>
  <w:footnote w:id="81">
    <w:p w:rsidR="00420CB5" w:rsidRDefault="00420CB5">
      <w:pPr>
        <w:pStyle w:val="FootnoteText"/>
        <w:snapToGrid w:val="0"/>
        <w:jc w:val="center"/>
        <w:rPr>
          <w:b/>
          <w:bCs/>
          <w:u w:val="single"/>
        </w:rPr>
      </w:pPr>
      <w:r>
        <w:rPr>
          <w:rStyle w:val="FootnoteReference"/>
        </w:rPr>
        <w:footnoteRef/>
      </w:r>
      <w:r>
        <w:rPr>
          <w:rFonts w:hint="cs"/>
          <w:rtl/>
        </w:rPr>
        <w:tab/>
      </w:r>
      <w:r>
        <w:rPr>
          <w:rFonts w:hint="cs"/>
          <w:b/>
          <w:bCs/>
          <w:u w:val="single"/>
          <w:rtl/>
        </w:rPr>
        <w:t>פרק שני</w:t>
      </w:r>
    </w:p>
  </w:footnote>
  <w:footnote w:id="82">
    <w:p w:rsidR="00420CB5" w:rsidRDefault="00420CB5">
      <w:pPr>
        <w:pStyle w:val="FootnoteText"/>
        <w:wordWrap w:val="0"/>
        <w:snapToGrid w:val="0"/>
        <w:rPr>
          <w:b/>
          <w:bCs/>
        </w:rPr>
      </w:pPr>
      <w:r>
        <w:rPr>
          <w:rStyle w:val="FootnoteReference"/>
        </w:rPr>
        <w:footnoteRef/>
      </w:r>
      <w:r>
        <w:t xml:space="preserve"> </w:t>
      </w:r>
      <w:r>
        <w:rPr>
          <w:rFonts w:hint="cs"/>
          <w:rtl/>
        </w:rPr>
        <w:tab/>
      </w:r>
      <w:r>
        <w:rPr>
          <w:rFonts w:hint="cs"/>
          <w:b/>
          <w:bCs/>
          <w:rtl/>
        </w:rPr>
        <w:t>משנה א</w:t>
      </w:r>
    </w:p>
  </w:footnote>
  <w:footnote w:id="83">
    <w:p w:rsidR="00420CB5" w:rsidRDefault="00420CB5">
      <w:pPr>
        <w:pStyle w:val="FootnoteText"/>
        <w:wordWrap w:val="0"/>
        <w:snapToGrid w:val="0"/>
      </w:pPr>
      <w:r>
        <w:rPr>
          <w:rStyle w:val="FootnoteReference"/>
        </w:rPr>
        <w:footnoteRef/>
      </w:r>
      <w:r>
        <w:t xml:space="preserve"> </w:t>
      </w:r>
      <w:r>
        <w:rPr>
          <w:rFonts w:hint="cs"/>
          <w:rtl/>
        </w:rPr>
        <w:tab/>
        <w:t xml:space="preserve">מה שנשאר מן המנחה אחר הקמיצה ניתן לכהנים לאכול, והוא הנקרא </w:t>
      </w:r>
      <w:r>
        <w:rPr>
          <w:rtl/>
        </w:rPr>
        <w:t>“</w:t>
      </w:r>
      <w:r>
        <w:rPr>
          <w:rFonts w:hint="cs"/>
          <w:rtl/>
        </w:rPr>
        <w:t>שיריים.</w:t>
      </w:r>
      <w:r>
        <w:rPr>
          <w:rtl/>
        </w:rPr>
        <w:t>”</w:t>
      </w:r>
    </w:p>
  </w:footnote>
  <w:footnote w:id="84">
    <w:p w:rsidR="00420CB5" w:rsidRDefault="00420CB5">
      <w:pPr>
        <w:pStyle w:val="FootnoteText"/>
        <w:wordWrap w:val="0"/>
        <w:snapToGrid w:val="0"/>
        <w:rPr>
          <w:b/>
          <w:bCs/>
        </w:rPr>
      </w:pPr>
      <w:r>
        <w:rPr>
          <w:rStyle w:val="FootnoteReference"/>
        </w:rPr>
        <w:footnoteRef/>
      </w:r>
      <w:r>
        <w:t xml:space="preserve"> </w:t>
      </w:r>
      <w:r>
        <w:rPr>
          <w:rFonts w:hint="cs"/>
          <w:rtl/>
        </w:rPr>
        <w:tab/>
        <w:t xml:space="preserve">עיין לקמן במשנה, שיהיה מחלקת בין רבי יוסי ורבנן. היה אפשר לפרש את המחלקת (עיין שם, שנבאר) באופן שגם כאן יחלקו, ואז משנה אומר שכאן מודים. </w:t>
      </w:r>
      <w:r>
        <w:rPr>
          <w:rFonts w:hint="cs"/>
          <w:b/>
          <w:bCs/>
          <w:rtl/>
        </w:rPr>
        <w:t>(יג.)</w:t>
      </w:r>
    </w:p>
  </w:footnote>
  <w:footnote w:id="85">
    <w:p w:rsidR="00420CB5" w:rsidRDefault="00420CB5">
      <w:pPr>
        <w:pStyle w:val="FootnoteText"/>
        <w:rPr>
          <w:rFonts w:hint="cs"/>
        </w:rPr>
      </w:pPr>
      <w:r>
        <w:rPr>
          <w:rStyle w:val="FootnoteReference"/>
        </w:rPr>
        <w:footnoteRef/>
      </w:r>
      <w:r>
        <w:rPr>
          <w:rtl/>
        </w:rPr>
        <w:t xml:space="preserve"> </w:t>
      </w:r>
      <w:r>
        <w:rPr>
          <w:rtl/>
        </w:rPr>
        <w:tab/>
      </w:r>
      <w:r>
        <w:rPr>
          <w:rFonts w:hint="cs"/>
          <w:rtl/>
        </w:rPr>
        <w:t>עם רוב מנחות, מביאים קומץ (עיין לעיל, שבארנו את השעיור) של לבונה. דרך ההטרה הוא ככה: מסלק את הלבונה, וקומץ מן המנחה לבדו. מקטיר את זה. גם מקטיר את כל הלבונה. אז, הקומץ והלבונה הם שני מתירים של מנחה אחת.</w:t>
      </w:r>
    </w:p>
  </w:footnote>
  <w:footnote w:id="86">
    <w:p w:rsidR="00420CB5" w:rsidRDefault="00420CB5">
      <w:pPr>
        <w:pStyle w:val="FootnoteText"/>
        <w:rPr>
          <w:rtl/>
        </w:rPr>
      </w:pPr>
      <w:r>
        <w:rPr>
          <w:rStyle w:val="FootnoteReference"/>
        </w:rPr>
        <w:footnoteRef/>
      </w:r>
      <w:r>
        <w:rPr>
          <w:rtl/>
        </w:rPr>
        <w:t xml:space="preserve"> </w:t>
      </w:r>
      <w:r>
        <w:rPr>
          <w:rFonts w:hint="cs"/>
          <w:rtl/>
        </w:rPr>
        <w:tab/>
        <w:t>גמרא מבאר שלש צדדים בשיטת רבי יוסי:</w:t>
      </w:r>
    </w:p>
    <w:p w:rsidR="00420CB5" w:rsidRDefault="00420CB5" w:rsidP="002641F0">
      <w:pPr>
        <w:pStyle w:val="FootnoteText"/>
        <w:numPr>
          <w:ilvl w:val="0"/>
          <w:numId w:val="28"/>
        </w:numPr>
      </w:pPr>
      <w:r>
        <w:rPr>
          <w:rFonts w:hint="cs"/>
          <w:rtl/>
        </w:rPr>
        <w:t xml:space="preserve">סובר שאין מפגלים ע"י מחשבה על מתיר אחד. גמ' מבאר שזה הוא הצד שתחילת המשנה ("מודה רבי יוסי") בא לדחות, שנעשה פיגול ע"י מחשבה על הקומץ, שהוא מתיר אחד. </w:t>
      </w:r>
      <w:r>
        <w:rPr>
          <w:rFonts w:hint="cs"/>
          <w:b/>
          <w:bCs/>
          <w:rtl/>
        </w:rPr>
        <w:t>(יג.)</w:t>
      </w:r>
    </w:p>
    <w:p w:rsidR="00420CB5" w:rsidRDefault="00420CB5" w:rsidP="002641F0">
      <w:pPr>
        <w:pStyle w:val="FootnoteText"/>
        <w:numPr>
          <w:ilvl w:val="0"/>
          <w:numId w:val="28"/>
        </w:numPr>
        <w:rPr>
          <w:rFonts w:hint="cs"/>
        </w:rPr>
      </w:pPr>
      <w:r>
        <w:rPr>
          <w:rFonts w:hint="cs"/>
          <w:rtl/>
        </w:rPr>
        <w:t>סובר שאין מפגלים ע"י מחשבה על מתיר שאינו עובד בו. אז, כיון שמקריב הקומץ בשעת מחשבה, לא נעשה פיגול ע"י מחשבה על מתיר אחר, כמו לבונה.</w:t>
      </w:r>
    </w:p>
    <w:p w:rsidR="00420CB5" w:rsidRDefault="00420CB5" w:rsidP="002D0B10">
      <w:pPr>
        <w:pStyle w:val="FootnoteText"/>
        <w:ind w:left="380" w:firstLine="0"/>
        <w:rPr>
          <w:rtl/>
        </w:rPr>
      </w:pPr>
      <w:r>
        <w:rPr>
          <w:rFonts w:hint="cs"/>
          <w:rtl/>
        </w:rPr>
        <w:t>רבנן סוברים שכיון שקבע וקדש שניהם בכלי אחד, נחשבים מתיר אחד^.</w:t>
      </w:r>
    </w:p>
    <w:p w:rsidR="00420CB5" w:rsidRDefault="00420CB5" w:rsidP="002D0B10">
      <w:pPr>
        <w:pStyle w:val="FootnoteText"/>
        <w:ind w:left="380" w:firstLine="0"/>
        <w:rPr>
          <w:b/>
          <w:bCs/>
          <w:rtl/>
        </w:rPr>
      </w:pPr>
      <w:r>
        <w:rPr>
          <w:rFonts w:hint="cs"/>
          <w:rtl/>
        </w:rPr>
        <w:t xml:space="preserve">גמ' מסיק כצד זה. </w:t>
      </w:r>
      <w:r>
        <w:rPr>
          <w:rFonts w:hint="cs"/>
          <w:b/>
          <w:bCs/>
          <w:rtl/>
        </w:rPr>
        <w:t>(יג:)</w:t>
      </w:r>
    </w:p>
    <w:p w:rsidR="00420CB5" w:rsidRDefault="00420CB5" w:rsidP="002D0B10">
      <w:pPr>
        <w:pStyle w:val="FootnoteText"/>
        <w:numPr>
          <w:ilvl w:val="0"/>
          <w:numId w:val="28"/>
        </w:numPr>
        <w:rPr>
          <w:rFonts w:hint="cs"/>
        </w:rPr>
      </w:pPr>
      <w:r>
        <w:rPr>
          <w:rFonts w:hint="cs"/>
          <w:rtl/>
        </w:rPr>
        <w:t>גמ' מצדד שסובר שאין מפגלים ע"י מחשבה שאינו מה שמקריב (אף אם אינו מתיר).</w:t>
      </w:r>
    </w:p>
    <w:p w:rsidR="00420CB5" w:rsidRPr="002D0B10" w:rsidRDefault="00420CB5" w:rsidP="002D0B10">
      <w:pPr>
        <w:pStyle w:val="FootnoteText"/>
        <w:ind w:left="380" w:firstLine="0"/>
        <w:rPr>
          <w:rFonts w:hint="cs"/>
          <w:b/>
          <w:bCs/>
        </w:rPr>
      </w:pPr>
      <w:r>
        <w:rPr>
          <w:rFonts w:hint="cs"/>
          <w:rtl/>
        </w:rPr>
        <w:t xml:space="preserve">אז, רבנן סוברים שכיון שקבע וקדש שניהם בכלי אחד, נחשבים אחד. </w:t>
      </w:r>
      <w:r>
        <w:rPr>
          <w:rFonts w:hint="cs"/>
          <w:b/>
          <w:bCs/>
          <w:rtl/>
        </w:rPr>
        <w:t>(יג:)</w:t>
      </w:r>
    </w:p>
  </w:footnote>
  <w:footnote w:id="87">
    <w:p w:rsidR="00420CB5" w:rsidRDefault="00420CB5">
      <w:pPr>
        <w:pStyle w:val="FootnoteText"/>
        <w:rPr>
          <w:rFonts w:hint="cs"/>
        </w:rPr>
      </w:pPr>
      <w:r>
        <w:rPr>
          <w:rStyle w:val="FootnoteReference"/>
        </w:rPr>
        <w:footnoteRef/>
      </w:r>
      <w:r>
        <w:rPr>
          <w:rtl/>
        </w:rPr>
        <w:t xml:space="preserve"> </w:t>
      </w:r>
      <w:r>
        <w:rPr>
          <w:rtl/>
        </w:rPr>
        <w:tab/>
      </w:r>
      <w:r>
        <w:rPr>
          <w:rFonts w:hint="cs"/>
          <w:rtl/>
        </w:rPr>
        <w:t>לעיל, בארנו מה שרבנן סוברים.</w:t>
      </w:r>
    </w:p>
  </w:footnote>
  <w:footnote w:id="88">
    <w:p w:rsidR="00420CB5" w:rsidRPr="00E14ADA" w:rsidRDefault="00420CB5">
      <w:pPr>
        <w:pStyle w:val="FootnoteText"/>
        <w:rPr>
          <w:rFonts w:hint="cs"/>
          <w:b/>
          <w:bCs/>
        </w:rPr>
      </w:pPr>
      <w:r>
        <w:rPr>
          <w:rStyle w:val="FootnoteReference"/>
        </w:rPr>
        <w:footnoteRef/>
      </w:r>
      <w:r>
        <w:rPr>
          <w:rtl/>
        </w:rPr>
        <w:t xml:space="preserve"> </w:t>
      </w:r>
      <w:r>
        <w:rPr>
          <w:rtl/>
        </w:rPr>
        <w:tab/>
      </w:r>
      <w:r>
        <w:rPr>
          <w:rFonts w:hint="cs"/>
          <w:rtl/>
        </w:rPr>
        <w:t>לשון זה מובן לפי צד שלישי בשיטת רבי יוסי, שאומר שאינו אותו דבר של הקומץ, שאינו חלק מן המנחה. אבל, לצד שני, אינ</w:t>
      </w:r>
      <w:r w:rsidR="00E14ADA">
        <w:rPr>
          <w:rFonts w:hint="cs"/>
          <w:rtl/>
        </w:rPr>
        <w:t xml:space="preserve">ו כל כך מובן^. גמ' מפרש שכוונת רבי יוסי הוא שאינו אחד בעיכוב מנחה, והוא שלא נתעכב על ידי הקרבת קומץ, אלא יכול להביא אותו קודם הקרבת קומץ, וגם יכול להביא קומץ לפניו. </w:t>
      </w:r>
      <w:r w:rsidR="00E14ADA">
        <w:rPr>
          <w:rFonts w:hint="cs"/>
          <w:b/>
          <w:bCs/>
          <w:rtl/>
        </w:rPr>
        <w:t>(יג:)</w:t>
      </w:r>
    </w:p>
  </w:footnote>
  <w:footnote w:id="89">
    <w:p w:rsidR="003B232D" w:rsidRPr="003B232D" w:rsidRDefault="003B232D">
      <w:pPr>
        <w:pStyle w:val="FootnoteText"/>
        <w:rPr>
          <w:rFonts w:hint="cs"/>
          <w:b/>
          <w:bCs/>
        </w:rPr>
      </w:pPr>
      <w:r>
        <w:rPr>
          <w:rStyle w:val="FootnoteReference"/>
        </w:rPr>
        <w:footnoteRef/>
      </w:r>
      <w:r>
        <w:rPr>
          <w:rtl/>
        </w:rPr>
        <w:t xml:space="preserve"> </w:t>
      </w:r>
      <w:r>
        <w:rPr>
          <w:rtl/>
        </w:rPr>
        <w:tab/>
      </w:r>
      <w:r>
        <w:rPr>
          <w:rFonts w:hint="cs"/>
          <w:b/>
          <w:bCs/>
          <w:rtl/>
        </w:rPr>
        <w:t>משנה ב</w:t>
      </w:r>
    </w:p>
  </w:footnote>
  <w:footnote w:id="90">
    <w:p w:rsidR="003B232D" w:rsidRDefault="003B232D">
      <w:pPr>
        <w:pStyle w:val="FootnoteText"/>
        <w:rPr>
          <w:rFonts w:hint="cs"/>
        </w:rPr>
      </w:pPr>
      <w:r>
        <w:rPr>
          <w:rStyle w:val="FootnoteReference"/>
        </w:rPr>
        <w:footnoteRef/>
      </w:r>
      <w:r>
        <w:rPr>
          <w:rtl/>
        </w:rPr>
        <w:t xml:space="preserve"> </w:t>
      </w:r>
      <w:r>
        <w:rPr>
          <w:rtl/>
        </w:rPr>
        <w:tab/>
      </w:r>
      <w:r>
        <w:rPr>
          <w:rFonts w:hint="cs"/>
          <w:rtl/>
        </w:rPr>
        <w:t>בעצרת, מביאים שני כבשים עם שני הלחם. אותם שני כבשים מקדשים בשחיטתם את הלחם. "שני כבשים" שבמשנה הוא אותם שני כבשי עצרת.</w:t>
      </w:r>
    </w:p>
  </w:footnote>
  <w:footnote w:id="91">
    <w:p w:rsidR="00DE1932" w:rsidRDefault="00DE1932">
      <w:pPr>
        <w:pStyle w:val="FootnoteText"/>
        <w:rPr>
          <w:rtl/>
        </w:rPr>
      </w:pPr>
      <w:r>
        <w:rPr>
          <w:rStyle w:val="FootnoteReference"/>
        </w:rPr>
        <w:footnoteRef/>
      </w:r>
      <w:r>
        <w:rPr>
          <w:rtl/>
        </w:rPr>
        <w:t xml:space="preserve"> </w:t>
      </w:r>
      <w:r>
        <w:rPr>
          <w:rtl/>
        </w:rPr>
        <w:tab/>
      </w:r>
      <w:r>
        <w:rPr>
          <w:rFonts w:hint="cs"/>
          <w:rtl/>
        </w:rPr>
        <w:t>יש, לכאו', שלש ציורים:</w:t>
      </w:r>
    </w:p>
    <w:p w:rsidR="00DE1932" w:rsidRDefault="00DE1932" w:rsidP="00DE1932">
      <w:pPr>
        <w:pStyle w:val="FootnoteText"/>
        <w:numPr>
          <w:ilvl w:val="0"/>
          <w:numId w:val="29"/>
        </w:numPr>
        <w:rPr>
          <w:rFonts w:hint="cs"/>
        </w:rPr>
      </w:pPr>
      <w:r>
        <w:rPr>
          <w:rFonts w:hint="cs"/>
          <w:rtl/>
        </w:rPr>
        <w:t>בשני הכבשים, שחט ע"מ לאכול שיעור פיגול מן החלה. בוודאי יש לזה דין של משנה שלנו.</w:t>
      </w:r>
    </w:p>
    <w:p w:rsidR="00DE1932" w:rsidRDefault="00DE1932" w:rsidP="00DE1932">
      <w:pPr>
        <w:pStyle w:val="FootnoteText"/>
        <w:numPr>
          <w:ilvl w:val="0"/>
          <w:numId w:val="29"/>
        </w:numPr>
      </w:pPr>
      <w:r>
        <w:rPr>
          <w:rFonts w:hint="cs"/>
          <w:rtl/>
        </w:rPr>
        <w:t>בכבש אחד, שחט ע"מ לאכול שיעור פיגול מן החלה. חולקים רבי מאיר ורבנן אם יש לזה פיגול. ר"מ סבר שיש לו פיגול (או מפני שמחשבה באחד מהני או מפני שלפעמים מניחים מחשבה גם בשני) ורבנן סוברים שאין לו פיגול, ונפסל מדרבנן.</w:t>
      </w:r>
      <w:r w:rsidR="001F1D27">
        <w:rPr>
          <w:rFonts w:hint="cs"/>
          <w:rtl/>
        </w:rPr>
        <w:t xml:space="preserve"> </w:t>
      </w:r>
      <w:r w:rsidR="001F1D27">
        <w:rPr>
          <w:rFonts w:hint="cs"/>
          <w:b/>
          <w:bCs/>
          <w:rtl/>
        </w:rPr>
        <w:t>(יד.)</w:t>
      </w:r>
    </w:p>
    <w:p w:rsidR="00DE1932" w:rsidRDefault="00DE1932" w:rsidP="00DE1932">
      <w:pPr>
        <w:pStyle w:val="FootnoteText"/>
        <w:numPr>
          <w:ilvl w:val="0"/>
          <w:numId w:val="29"/>
        </w:numPr>
        <w:rPr>
          <w:rFonts w:hint="cs"/>
        </w:rPr>
      </w:pPr>
      <w:r>
        <w:rPr>
          <w:rFonts w:hint="cs"/>
          <w:rtl/>
        </w:rPr>
        <w:t xml:space="preserve">בכבש אחד, שחט ע"מ לאכול חצי שיעור פיגול מן החלה. בשני, שחט ע"מ לאכול ח"ש פיגול אחר מן החלה. </w:t>
      </w:r>
      <w:r w:rsidR="001F1D27">
        <w:rPr>
          <w:rFonts w:hint="cs"/>
          <w:rtl/>
        </w:rPr>
        <w:t>חולקים בזה רבי ורבנן, שרבי סובר שמצטרפים ורבנן סוברים שלא מצטרפים.</w:t>
      </w:r>
      <w:r w:rsidR="002568BA">
        <w:rPr>
          <w:rFonts w:hint="cs"/>
          <w:rtl/>
        </w:rPr>
        <w:t xml:space="preserve"> </w:t>
      </w:r>
      <w:r w:rsidR="002568BA">
        <w:rPr>
          <w:rFonts w:hint="cs"/>
          <w:b/>
          <w:bCs/>
          <w:rtl/>
        </w:rPr>
        <w:t>(יד:)</w:t>
      </w:r>
    </w:p>
  </w:footnote>
  <w:footnote w:id="92">
    <w:p w:rsidR="00A630E1" w:rsidRPr="00A630E1" w:rsidRDefault="00A630E1">
      <w:pPr>
        <w:pStyle w:val="FootnoteText"/>
        <w:rPr>
          <w:rFonts w:hint="cs"/>
        </w:rPr>
      </w:pPr>
      <w:r>
        <w:rPr>
          <w:rStyle w:val="FootnoteReference"/>
        </w:rPr>
        <w:footnoteRef/>
      </w:r>
      <w:r>
        <w:rPr>
          <w:rtl/>
        </w:rPr>
        <w:t xml:space="preserve"> </w:t>
      </w:r>
      <w:r>
        <w:rPr>
          <w:rtl/>
        </w:rPr>
        <w:tab/>
      </w:r>
      <w:r>
        <w:rPr>
          <w:rFonts w:hint="cs"/>
          <w:rtl/>
        </w:rPr>
        <w:t xml:space="preserve">גמ' דן </w:t>
      </w:r>
      <w:r>
        <w:rPr>
          <w:rFonts w:hint="cs"/>
          <w:b/>
          <w:bCs/>
          <w:rtl/>
        </w:rPr>
        <w:t>(יד.)</w:t>
      </w:r>
      <w:r>
        <w:rPr>
          <w:rFonts w:hint="cs"/>
          <w:rtl/>
        </w:rPr>
        <w:t xml:space="preserve"> אם מצטרפים שני חלות להגיע אל שיעור פיגול.ד</w:t>
      </w:r>
    </w:p>
  </w:footnote>
  <w:footnote w:id="93">
    <w:p w:rsidR="00586ECC" w:rsidRDefault="00586ECC">
      <w:pPr>
        <w:pStyle w:val="FootnoteText"/>
        <w:rPr>
          <w:rFonts w:hint="cs"/>
        </w:rPr>
      </w:pPr>
      <w:r>
        <w:rPr>
          <w:rStyle w:val="FootnoteReference"/>
        </w:rPr>
        <w:footnoteRef/>
      </w:r>
      <w:r>
        <w:rPr>
          <w:rtl/>
        </w:rPr>
        <w:t xml:space="preserve"> </w:t>
      </w:r>
      <w:r>
        <w:rPr>
          <w:rFonts w:hint="cs"/>
          <w:rtl/>
        </w:rPr>
        <w:tab/>
        <w:t>רצה לומר, לחם אחד משני הלחם.</w:t>
      </w:r>
    </w:p>
  </w:footnote>
  <w:footnote w:id="94">
    <w:p w:rsidR="005E07C0" w:rsidRDefault="005E07C0" w:rsidP="005E07C0">
      <w:pPr>
        <w:pStyle w:val="FootnoteText"/>
        <w:rPr>
          <w:rFonts w:hint="cs"/>
        </w:rPr>
      </w:pPr>
      <w:r>
        <w:rPr>
          <w:rStyle w:val="FootnoteReference"/>
        </w:rPr>
        <w:footnoteRef/>
      </w:r>
      <w:r>
        <w:rPr>
          <w:rtl/>
        </w:rPr>
        <w:t xml:space="preserve"> </w:t>
      </w:r>
      <w:r>
        <w:rPr>
          <w:rtl/>
        </w:rPr>
        <w:tab/>
      </w:r>
      <w:r>
        <w:rPr>
          <w:rFonts w:hint="cs"/>
          <w:rtl/>
        </w:rPr>
        <w:t>בכל שבת, עשו עבודת לחם הפנים. לחם היו הפנים היו השנים עשר חלות לחם שהיו על השלחן. אצלם, היו שני בזיכים של לבונה. הקריבו את שני הבזיכים על המזבח, ואכלו את לחם הפנים.</w:t>
      </w:r>
    </w:p>
  </w:footnote>
  <w:footnote w:id="95">
    <w:p w:rsidR="006C259E" w:rsidRDefault="006C259E">
      <w:pPr>
        <w:pStyle w:val="FootnoteText"/>
        <w:rPr>
          <w:rFonts w:hint="cs"/>
        </w:rPr>
      </w:pPr>
      <w:r>
        <w:rPr>
          <w:rStyle w:val="FootnoteReference"/>
        </w:rPr>
        <w:footnoteRef/>
      </w:r>
      <w:r>
        <w:rPr>
          <w:rtl/>
        </w:rPr>
        <w:t xml:space="preserve"> </w:t>
      </w:r>
      <w:r>
        <w:rPr>
          <w:rtl/>
        </w:rPr>
        <w:tab/>
      </w:r>
      <w:r>
        <w:rPr>
          <w:rFonts w:hint="cs"/>
          <w:rtl/>
        </w:rPr>
        <w:t>לחם הפנים היו נחלקים לשני סדרים של שש. משנה זה מדבר במי שמכוון לאכול אחד מן הסדרים. (יש לדון מה הדין אם כוון לאכול רק חלה אחת, ולא שש.)</w:t>
      </w:r>
    </w:p>
  </w:footnote>
  <w:footnote w:id="96">
    <w:p w:rsidR="00200E60" w:rsidRPr="00200E60" w:rsidRDefault="00200E60">
      <w:pPr>
        <w:pStyle w:val="FootnoteText"/>
        <w:rPr>
          <w:rFonts w:hint="cs"/>
        </w:rPr>
      </w:pPr>
      <w:r>
        <w:rPr>
          <w:rStyle w:val="FootnoteReference"/>
        </w:rPr>
        <w:footnoteRef/>
      </w:r>
      <w:r>
        <w:rPr>
          <w:rtl/>
        </w:rPr>
        <w:t xml:space="preserve"> </w:t>
      </w:r>
      <w:r>
        <w:rPr>
          <w:rtl/>
        </w:rPr>
        <w:tab/>
      </w:r>
      <w:r>
        <w:rPr>
          <w:rFonts w:hint="cs"/>
          <w:rtl/>
        </w:rPr>
        <w:t xml:space="preserve">גמ' </w:t>
      </w:r>
      <w:r>
        <w:rPr>
          <w:rFonts w:hint="cs"/>
          <w:b/>
          <w:bCs/>
          <w:rtl/>
        </w:rPr>
        <w:t xml:space="preserve">(יד:) </w:t>
      </w:r>
      <w:r>
        <w:rPr>
          <w:rFonts w:hint="cs"/>
          <w:rtl/>
        </w:rPr>
        <w:t>מבאר שפסולו הוא רק מדרבנן, והוא גזירה. שם, דן מתי גוזרים (כמה קרוב צ"ל לפיגול).</w:t>
      </w:r>
    </w:p>
  </w:footnote>
  <w:footnote w:id="97">
    <w:p w:rsidR="00E96FE3" w:rsidRDefault="00E96FE3">
      <w:pPr>
        <w:pStyle w:val="FootnoteText"/>
        <w:rPr>
          <w:rtl/>
        </w:rPr>
      </w:pPr>
      <w:r>
        <w:rPr>
          <w:rStyle w:val="FootnoteReference"/>
        </w:rPr>
        <w:footnoteRef/>
      </w:r>
      <w:r>
        <w:rPr>
          <w:rtl/>
        </w:rPr>
        <w:t xml:space="preserve"> </w:t>
      </w:r>
      <w:r>
        <w:rPr>
          <w:rtl/>
        </w:rPr>
        <w:tab/>
      </w:r>
      <w:r>
        <w:rPr>
          <w:rFonts w:hint="cs"/>
          <w:rtl/>
        </w:rPr>
        <w:t>נמצא שמחשבה על חלק אחד מן הנאכל לא מפגל חלק אחר. גמ' נותן שלש מקורות לזה:</w:t>
      </w:r>
    </w:p>
    <w:p w:rsidR="00420C11" w:rsidRDefault="00420C11" w:rsidP="00420C11">
      <w:pPr>
        <w:pStyle w:val="FootnoteText"/>
        <w:numPr>
          <w:ilvl w:val="0"/>
          <w:numId w:val="30"/>
        </w:numPr>
      </w:pPr>
      <w:r>
        <w:rPr>
          <w:rFonts w:hint="cs"/>
          <w:rtl/>
        </w:rPr>
        <w:t>לומד כן מסברה- כמו שאם נטמא^ חלק ממנו, לא היה חלק האחר נטמא, כך אם נפגל חלק ממנו, אין חלק האחר מתפגל.</w:t>
      </w:r>
    </w:p>
    <w:p w:rsidR="00420C11" w:rsidRDefault="00420C11" w:rsidP="00420C11">
      <w:pPr>
        <w:pStyle w:val="FootnoteText"/>
        <w:numPr>
          <w:ilvl w:val="0"/>
          <w:numId w:val="30"/>
        </w:numPr>
        <w:rPr>
          <w:rFonts w:hint="cs"/>
        </w:rPr>
      </w:pPr>
      <w:r>
        <w:rPr>
          <w:rFonts w:hint="cs"/>
          <w:rtl/>
        </w:rPr>
        <w:t>דורש כן מ"אוכל ממנו," שממעט אוכל מדבר אחר.</w:t>
      </w:r>
    </w:p>
    <w:p w:rsidR="00420C11" w:rsidRPr="00B150E2" w:rsidRDefault="00420C11" w:rsidP="00420C11">
      <w:pPr>
        <w:pStyle w:val="FootnoteText"/>
        <w:ind w:firstLine="0"/>
        <w:rPr>
          <w:rFonts w:hint="cs"/>
          <w:b/>
          <w:bCs/>
          <w:rtl/>
        </w:rPr>
      </w:pPr>
      <w:r>
        <w:rPr>
          <w:rFonts w:hint="cs"/>
          <w:rtl/>
        </w:rPr>
        <w:t>לשנים אלו, מניח גמ' שאף אם חושב על ירק אחד של בהמה, לא היה ירך אחר נתפגל. דוחה זאת מבריי'.</w:t>
      </w:r>
      <w:r w:rsidR="00B150E2">
        <w:rPr>
          <w:rFonts w:hint="cs"/>
          <w:rtl/>
        </w:rPr>
        <w:t xml:space="preserve"> </w:t>
      </w:r>
      <w:r w:rsidR="00B150E2">
        <w:rPr>
          <w:rFonts w:hint="cs"/>
          <w:b/>
          <w:bCs/>
          <w:rtl/>
        </w:rPr>
        <w:t>(יג:)</w:t>
      </w:r>
    </w:p>
    <w:p w:rsidR="00420C11" w:rsidRDefault="00420C11" w:rsidP="00420C11">
      <w:pPr>
        <w:pStyle w:val="FootnoteText"/>
        <w:numPr>
          <w:ilvl w:val="0"/>
          <w:numId w:val="30"/>
        </w:numPr>
        <w:rPr>
          <w:rFonts w:hint="cs"/>
        </w:rPr>
      </w:pPr>
      <w:r>
        <w:rPr>
          <w:rFonts w:hint="cs"/>
          <w:rtl/>
        </w:rPr>
        <w:t xml:space="preserve">דורש כן ממה שקרא להם התורה "שנים." אז, סובר שכיון שחלק ביניהם במחשבתו, דינם כשנים. גמ' מבאר שגם סובר כן לענין חלות של מנחת מאפה ותודה (ולא מבאר המקור לדמות אותם). </w:t>
      </w:r>
      <w:r>
        <w:rPr>
          <w:rFonts w:hint="cs"/>
          <w:b/>
          <w:bCs/>
          <w:rtl/>
        </w:rPr>
        <w:t>(יד:)</w:t>
      </w:r>
    </w:p>
  </w:footnote>
  <w:footnote w:id="98">
    <w:p w:rsidR="00A630E1" w:rsidRDefault="00A630E1">
      <w:pPr>
        <w:pStyle w:val="FootnoteText"/>
        <w:rPr>
          <w:rtl/>
        </w:rPr>
      </w:pPr>
      <w:r>
        <w:rPr>
          <w:rStyle w:val="FootnoteReference"/>
        </w:rPr>
        <w:footnoteRef/>
      </w:r>
      <w:r>
        <w:rPr>
          <w:rtl/>
        </w:rPr>
        <w:t xml:space="preserve"> </w:t>
      </w:r>
      <w:r>
        <w:rPr>
          <w:rtl/>
        </w:rPr>
        <w:tab/>
      </w:r>
      <w:r>
        <w:rPr>
          <w:rFonts w:hint="cs"/>
          <w:rtl/>
        </w:rPr>
        <w:t xml:space="preserve">גמ' מזכיר </w:t>
      </w:r>
      <w:r>
        <w:rPr>
          <w:rFonts w:hint="cs"/>
          <w:b/>
          <w:bCs/>
          <w:rtl/>
        </w:rPr>
        <w:t xml:space="preserve">(טו.) </w:t>
      </w:r>
      <w:r>
        <w:rPr>
          <w:rFonts w:hint="cs"/>
          <w:rtl/>
        </w:rPr>
        <w:t>שני מקורות לשיטת רבי יהודה:</w:t>
      </w:r>
    </w:p>
    <w:p w:rsidR="00A630E1" w:rsidRDefault="00A630E1" w:rsidP="00A630E1">
      <w:pPr>
        <w:pStyle w:val="FootnoteText"/>
        <w:numPr>
          <w:ilvl w:val="0"/>
          <w:numId w:val="32"/>
        </w:numPr>
        <w:rPr>
          <w:rFonts w:hint="cs"/>
        </w:rPr>
      </w:pPr>
      <w:r>
        <w:rPr>
          <w:rFonts w:hint="cs"/>
          <w:rtl/>
        </w:rPr>
        <w:t>סובר שציץ רק מרצה על דבר שעולה למזבח ולא על דבר הנאכל. לזה, רק חולק אם נטמא קודם זריקה, כיון שציץ לא מרצה על זריקה כזה. גמ' דוחה את זה מבריי'.</w:t>
      </w:r>
    </w:p>
    <w:p w:rsidR="00A630E1" w:rsidRPr="00A630E1" w:rsidRDefault="00A630E1" w:rsidP="00A630E1">
      <w:pPr>
        <w:pStyle w:val="FootnoteText"/>
        <w:numPr>
          <w:ilvl w:val="0"/>
          <w:numId w:val="32"/>
        </w:numPr>
        <w:rPr>
          <w:rFonts w:hint="cs"/>
        </w:rPr>
      </w:pPr>
      <w:r>
        <w:rPr>
          <w:rFonts w:hint="cs"/>
          <w:rtl/>
        </w:rPr>
        <w:t>יש לו קבלה שכל חלקי קרבן ציבור צ"ל שווים. (וצ"ל שיותר טוב לשרוף שניהם מלהכשיר שניהם.)</w:t>
      </w:r>
    </w:p>
  </w:footnote>
  <w:footnote w:id="99">
    <w:p w:rsidR="00103C0C" w:rsidRPr="00103C0C" w:rsidRDefault="00103C0C">
      <w:pPr>
        <w:pStyle w:val="FootnoteText"/>
        <w:rPr>
          <w:rFonts w:hint="cs"/>
          <w:b/>
          <w:bCs/>
        </w:rPr>
      </w:pPr>
      <w:r>
        <w:rPr>
          <w:rStyle w:val="FootnoteReference"/>
        </w:rPr>
        <w:footnoteRef/>
      </w:r>
      <w:r>
        <w:rPr>
          <w:rtl/>
        </w:rPr>
        <w:t xml:space="preserve"> </w:t>
      </w:r>
      <w:r>
        <w:rPr>
          <w:b/>
          <w:bCs/>
          <w:rtl/>
        </w:rPr>
        <w:tab/>
      </w:r>
      <w:r>
        <w:rPr>
          <w:rFonts w:hint="cs"/>
          <w:b/>
          <w:bCs/>
          <w:rtl/>
        </w:rPr>
        <w:t>משנה ג</w:t>
      </w:r>
    </w:p>
  </w:footnote>
  <w:footnote w:id="100">
    <w:p w:rsidR="00B04351" w:rsidRDefault="00B04351">
      <w:pPr>
        <w:pStyle w:val="FootnoteText"/>
        <w:rPr>
          <w:rtl/>
        </w:rPr>
      </w:pPr>
      <w:r>
        <w:rPr>
          <w:rStyle w:val="FootnoteReference"/>
        </w:rPr>
        <w:footnoteRef/>
      </w:r>
      <w:r>
        <w:rPr>
          <w:rtl/>
        </w:rPr>
        <w:t xml:space="preserve"> </w:t>
      </w:r>
      <w:r>
        <w:rPr>
          <w:rtl/>
        </w:rPr>
        <w:tab/>
      </w:r>
      <w:r>
        <w:rPr>
          <w:rFonts w:hint="cs"/>
          <w:rtl/>
        </w:rPr>
        <w:t>אם חשב על התודה, אף הלחם נעשה פיגול.</w:t>
      </w:r>
      <w:r w:rsidR="008E3A1D">
        <w:rPr>
          <w:rFonts w:hint="cs"/>
          <w:rtl/>
        </w:rPr>
        <w:t xml:space="preserve"> </w:t>
      </w:r>
      <w:r w:rsidR="008058FA">
        <w:rPr>
          <w:rFonts w:hint="cs"/>
          <w:rtl/>
        </w:rPr>
        <w:t xml:space="preserve"> גמ' נותן שני טעמים לזה:</w:t>
      </w:r>
    </w:p>
    <w:p w:rsidR="008058FA" w:rsidRDefault="008058FA" w:rsidP="008058FA">
      <w:pPr>
        <w:pStyle w:val="FootnoteText"/>
        <w:numPr>
          <w:ilvl w:val="0"/>
          <w:numId w:val="33"/>
        </w:numPr>
      </w:pPr>
      <w:r>
        <w:rPr>
          <w:rFonts w:hint="cs"/>
          <w:rtl/>
        </w:rPr>
        <w:t>מפני שלכם נקרא, בתורה, תודה. אז, מחשבת "תודה" כולל הלחם. דוחה גמ' את זה מסיפא של המשנה. (אינו נ' מוכרח, שיש לומר שיש טעמים אחרים, וטעם של סיפא לא נוגע לכאן, כמו שנבאר.)</w:t>
      </w:r>
    </w:p>
    <w:p w:rsidR="008058FA" w:rsidRDefault="008058FA" w:rsidP="008058FA">
      <w:pPr>
        <w:pStyle w:val="FootnoteText"/>
        <w:numPr>
          <w:ilvl w:val="0"/>
          <w:numId w:val="33"/>
        </w:numPr>
        <w:rPr>
          <w:rFonts w:hint="cs"/>
        </w:rPr>
      </w:pPr>
      <w:r>
        <w:rPr>
          <w:rFonts w:hint="cs"/>
          <w:rtl/>
        </w:rPr>
        <w:t>כיון שלחם הוא טפל לתודה, ונקדש בשחיטתו. (רש"י אומר שני הדברים; נראה שהשני הוא סימן לראשון.)</w:t>
      </w:r>
      <w:r w:rsidR="003E778A">
        <w:rPr>
          <w:rFonts w:hint="cs"/>
          <w:rtl/>
        </w:rPr>
        <w:t xml:space="preserve">  </w:t>
      </w:r>
      <w:r w:rsidR="003E778A">
        <w:rPr>
          <w:rFonts w:hint="cs"/>
          <w:b/>
          <w:bCs/>
          <w:rtl/>
        </w:rPr>
        <w:t>(טו.)</w:t>
      </w:r>
    </w:p>
  </w:footnote>
  <w:footnote w:id="101">
    <w:p w:rsidR="008E3A1D" w:rsidRDefault="008E3A1D">
      <w:pPr>
        <w:pStyle w:val="FootnoteText"/>
        <w:rPr>
          <w:rFonts w:hint="cs"/>
        </w:rPr>
      </w:pPr>
      <w:r>
        <w:rPr>
          <w:rStyle w:val="FootnoteReference"/>
        </w:rPr>
        <w:footnoteRef/>
      </w:r>
      <w:r>
        <w:rPr>
          <w:rtl/>
        </w:rPr>
        <w:t xml:space="preserve"> </w:t>
      </w:r>
      <w:r>
        <w:rPr>
          <w:rtl/>
        </w:rPr>
        <w:tab/>
      </w:r>
      <w:r>
        <w:rPr>
          <w:rFonts w:hint="cs"/>
          <w:rtl/>
        </w:rPr>
        <w:t>יש לדון אם אף רבי יוסי מודה לזה.</w:t>
      </w:r>
    </w:p>
  </w:footnote>
  <w:footnote w:id="102">
    <w:p w:rsidR="00082D17" w:rsidRPr="00082D17" w:rsidRDefault="00082D17">
      <w:pPr>
        <w:pStyle w:val="FootnoteText"/>
        <w:rPr>
          <w:rFonts w:hint="cs"/>
          <w:b/>
          <w:bCs/>
        </w:rPr>
      </w:pPr>
      <w:r>
        <w:rPr>
          <w:rStyle w:val="FootnoteReference"/>
        </w:rPr>
        <w:footnoteRef/>
      </w:r>
      <w:r>
        <w:rPr>
          <w:rtl/>
        </w:rPr>
        <w:t xml:space="preserve"> </w:t>
      </w:r>
      <w:r>
        <w:rPr>
          <w:rtl/>
        </w:rPr>
        <w:tab/>
      </w:r>
      <w:r>
        <w:rPr>
          <w:rFonts w:hint="cs"/>
          <w:rtl/>
        </w:rPr>
        <w:t xml:space="preserve">לא יכולים ללמוד דין תודה מכאן, כיון שכאן הם יותר כדבר אחד, שצריכים להניף אותם ביחד. כמו"כ, לא יכולים ללמוד דין זה מדין תודה מאותו סיבה, שהו"א שאף מח' על לחם יפגל. </w:t>
      </w:r>
      <w:r>
        <w:rPr>
          <w:rFonts w:hint="cs"/>
          <w:b/>
          <w:bCs/>
          <w:rtl/>
        </w:rPr>
        <w:t>(טו.)</w:t>
      </w:r>
    </w:p>
  </w:footnote>
  <w:footnote w:id="103">
    <w:p w:rsidR="003E778A" w:rsidRPr="004C05B6" w:rsidRDefault="003E778A">
      <w:pPr>
        <w:pStyle w:val="FootnoteText"/>
        <w:rPr>
          <w:rFonts w:hint="cs"/>
          <w:b/>
          <w:bCs/>
        </w:rPr>
      </w:pPr>
      <w:r>
        <w:rPr>
          <w:rStyle w:val="FootnoteReference"/>
        </w:rPr>
        <w:footnoteRef/>
      </w:r>
      <w:r>
        <w:rPr>
          <w:rtl/>
        </w:rPr>
        <w:t xml:space="preserve"> </w:t>
      </w:r>
      <w:r>
        <w:rPr>
          <w:rtl/>
        </w:rPr>
        <w:tab/>
      </w:r>
      <w:r>
        <w:rPr>
          <w:rFonts w:hint="cs"/>
          <w:rtl/>
        </w:rPr>
        <w:t>זה צריך להיות לסיבה שניה שכתבנו.</w:t>
      </w:r>
      <w:r w:rsidR="004C05B6">
        <w:rPr>
          <w:rFonts w:hint="cs"/>
          <w:rtl/>
        </w:rPr>
        <w:t xml:space="preserve"> </w:t>
      </w:r>
      <w:r w:rsidR="004C05B6">
        <w:rPr>
          <w:rFonts w:hint="cs"/>
          <w:b/>
          <w:bCs/>
          <w:rtl/>
        </w:rPr>
        <w:t>(טו.)</w:t>
      </w:r>
    </w:p>
  </w:footnote>
  <w:footnote w:id="104">
    <w:p w:rsidR="00EA7D32" w:rsidRPr="00EA7D32" w:rsidRDefault="00EA7D32">
      <w:pPr>
        <w:pStyle w:val="FootnoteText"/>
        <w:rPr>
          <w:rFonts w:hint="cs"/>
        </w:rPr>
      </w:pPr>
      <w:r>
        <w:rPr>
          <w:rStyle w:val="FootnoteReference"/>
        </w:rPr>
        <w:footnoteRef/>
      </w:r>
      <w:r>
        <w:rPr>
          <w:rtl/>
        </w:rPr>
        <w:t xml:space="preserve"> </w:t>
      </w:r>
      <w:r>
        <w:rPr>
          <w:rtl/>
        </w:rPr>
        <w:tab/>
      </w:r>
      <w:r>
        <w:rPr>
          <w:rFonts w:hint="cs"/>
          <w:rtl/>
        </w:rPr>
        <w:t xml:space="preserve">דן גמ' </w:t>
      </w:r>
      <w:r>
        <w:rPr>
          <w:rFonts w:hint="cs"/>
          <w:b/>
          <w:bCs/>
          <w:rtl/>
        </w:rPr>
        <w:t>(טו:)</w:t>
      </w:r>
      <w:r>
        <w:rPr>
          <w:rFonts w:hint="cs"/>
          <w:rtl/>
        </w:rPr>
        <w:t xml:space="preserve"> במי שחושב על חצי זית מן הקרבן וחצי זית מן הלחם. בוודאי אין הקרבן נתפגל, אבל גבי הלחם, </w:t>
      </w:r>
      <w:bookmarkStart w:id="0" w:name="_GoBack"/>
      <w:bookmarkEnd w:id="0"/>
      <w:r>
        <w:rPr>
          <w:rFonts w:hint="cs"/>
          <w:rtl/>
        </w:rPr>
        <w:t>מצדד שלא נתפגל, שנתפגל, ושרק בכבשים (שקדשו שניהם בכלי אחד) נתפגל.</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0C93552"/>
    <w:multiLevelType w:val="multilevel"/>
    <w:tmpl w:val="A0C93552"/>
    <w:lvl w:ilvl="0">
      <w:start w:val="1"/>
      <w:numFmt w:val="decimal"/>
      <w:lvlText w:val="%1."/>
      <w:lvlJc w:val="left"/>
      <w:pPr>
        <w:tabs>
          <w:tab w:val="left" w:pos="720"/>
        </w:tabs>
        <w:ind w:hanging="360"/>
      </w:pPr>
    </w:lvl>
    <w:lvl w:ilvl="1">
      <w:start w:val="1"/>
      <w:numFmt w:val="decimal"/>
      <w:lvlText w:val="%2."/>
      <w:lvlJc w:val="left"/>
      <w:pPr>
        <w:tabs>
          <w:tab w:val="left" w:pos="1080"/>
        </w:tabs>
        <w:ind w:hanging="360"/>
      </w:pPr>
    </w:lvl>
    <w:lvl w:ilvl="2">
      <w:start w:val="1"/>
      <w:numFmt w:val="decimal"/>
      <w:lvlText w:val="%3."/>
      <w:lvlJc w:val="left"/>
      <w:pPr>
        <w:tabs>
          <w:tab w:val="left" w:pos="1440"/>
        </w:tabs>
        <w:ind w:hanging="360"/>
      </w:pPr>
    </w:lvl>
    <w:lvl w:ilvl="3">
      <w:start w:val="1"/>
      <w:numFmt w:val="decimal"/>
      <w:lvlText w:val="%4."/>
      <w:lvlJc w:val="left"/>
      <w:pPr>
        <w:tabs>
          <w:tab w:val="left" w:pos="1800"/>
        </w:tabs>
        <w:ind w:hanging="360"/>
      </w:pPr>
    </w:lvl>
    <w:lvl w:ilvl="4">
      <w:start w:val="1"/>
      <w:numFmt w:val="decimal"/>
      <w:lvlText w:val="%5."/>
      <w:lvlJc w:val="left"/>
      <w:pPr>
        <w:tabs>
          <w:tab w:val="left" w:pos="2160"/>
        </w:tabs>
        <w:ind w:hanging="360"/>
      </w:pPr>
    </w:lvl>
    <w:lvl w:ilvl="5">
      <w:start w:val="1"/>
      <w:numFmt w:val="decimal"/>
      <w:lvlText w:val="%6."/>
      <w:lvlJc w:val="left"/>
      <w:pPr>
        <w:tabs>
          <w:tab w:val="left" w:pos="2520"/>
        </w:tabs>
        <w:ind w:hanging="360"/>
      </w:pPr>
    </w:lvl>
    <w:lvl w:ilvl="6">
      <w:start w:val="1"/>
      <w:numFmt w:val="decimal"/>
      <w:lvlText w:val="%7."/>
      <w:lvlJc w:val="left"/>
      <w:pPr>
        <w:tabs>
          <w:tab w:val="left" w:pos="2880"/>
        </w:tabs>
        <w:ind w:hanging="360"/>
      </w:pPr>
    </w:lvl>
    <w:lvl w:ilvl="7">
      <w:start w:val="1"/>
      <w:numFmt w:val="decimal"/>
      <w:lvlText w:val="%8."/>
      <w:lvlJc w:val="left"/>
      <w:pPr>
        <w:tabs>
          <w:tab w:val="left" w:pos="3240"/>
        </w:tabs>
        <w:ind w:hanging="360"/>
      </w:pPr>
    </w:lvl>
    <w:lvl w:ilvl="8">
      <w:start w:val="1"/>
      <w:numFmt w:val="decimal"/>
      <w:lvlText w:val="%9."/>
      <w:lvlJc w:val="left"/>
      <w:pPr>
        <w:tabs>
          <w:tab w:val="left" w:pos="3600"/>
        </w:tabs>
        <w:ind w:hanging="360"/>
      </w:pPr>
    </w:lvl>
  </w:abstractNum>
  <w:abstractNum w:abstractNumId="1" w15:restartNumberingAfterBreak="0">
    <w:nsid w:val="A0F05207"/>
    <w:multiLevelType w:val="multilevel"/>
    <w:tmpl w:val="A0F05207"/>
    <w:lvl w:ilvl="0">
      <w:start w:val="1"/>
      <w:numFmt w:val="decimal"/>
      <w:lvlText w:val="%1."/>
      <w:lvlJc w:val="left"/>
      <w:pPr>
        <w:tabs>
          <w:tab w:val="left" w:pos="720"/>
        </w:tabs>
        <w:ind w:hanging="360"/>
      </w:pPr>
    </w:lvl>
    <w:lvl w:ilvl="1">
      <w:start w:val="1"/>
      <w:numFmt w:val="decimal"/>
      <w:lvlText w:val="%2."/>
      <w:lvlJc w:val="left"/>
      <w:pPr>
        <w:tabs>
          <w:tab w:val="left" w:pos="1080"/>
        </w:tabs>
        <w:ind w:hanging="360"/>
      </w:pPr>
    </w:lvl>
    <w:lvl w:ilvl="2">
      <w:start w:val="1"/>
      <w:numFmt w:val="decimal"/>
      <w:lvlText w:val="%3."/>
      <w:lvlJc w:val="left"/>
      <w:pPr>
        <w:tabs>
          <w:tab w:val="left" w:pos="1440"/>
        </w:tabs>
        <w:ind w:hanging="360"/>
      </w:pPr>
    </w:lvl>
    <w:lvl w:ilvl="3">
      <w:start w:val="1"/>
      <w:numFmt w:val="decimal"/>
      <w:lvlText w:val="%4."/>
      <w:lvlJc w:val="left"/>
      <w:pPr>
        <w:tabs>
          <w:tab w:val="left" w:pos="1800"/>
        </w:tabs>
        <w:ind w:hanging="360"/>
      </w:pPr>
    </w:lvl>
    <w:lvl w:ilvl="4">
      <w:start w:val="1"/>
      <w:numFmt w:val="decimal"/>
      <w:lvlText w:val="%5."/>
      <w:lvlJc w:val="left"/>
      <w:pPr>
        <w:tabs>
          <w:tab w:val="left" w:pos="2160"/>
        </w:tabs>
        <w:ind w:hanging="360"/>
      </w:pPr>
    </w:lvl>
    <w:lvl w:ilvl="5">
      <w:start w:val="1"/>
      <w:numFmt w:val="decimal"/>
      <w:lvlText w:val="%6."/>
      <w:lvlJc w:val="left"/>
      <w:pPr>
        <w:tabs>
          <w:tab w:val="left" w:pos="2520"/>
        </w:tabs>
        <w:ind w:hanging="360"/>
      </w:pPr>
    </w:lvl>
    <w:lvl w:ilvl="6">
      <w:start w:val="1"/>
      <w:numFmt w:val="decimal"/>
      <w:lvlText w:val="%7."/>
      <w:lvlJc w:val="left"/>
      <w:pPr>
        <w:tabs>
          <w:tab w:val="left" w:pos="2880"/>
        </w:tabs>
        <w:ind w:hanging="360"/>
      </w:pPr>
    </w:lvl>
    <w:lvl w:ilvl="7">
      <w:start w:val="1"/>
      <w:numFmt w:val="decimal"/>
      <w:lvlText w:val="%8."/>
      <w:lvlJc w:val="left"/>
      <w:pPr>
        <w:tabs>
          <w:tab w:val="left" w:pos="3240"/>
        </w:tabs>
        <w:ind w:hanging="360"/>
      </w:pPr>
    </w:lvl>
    <w:lvl w:ilvl="8">
      <w:start w:val="1"/>
      <w:numFmt w:val="decimal"/>
      <w:lvlText w:val="%9."/>
      <w:lvlJc w:val="left"/>
      <w:pPr>
        <w:tabs>
          <w:tab w:val="left" w:pos="3600"/>
        </w:tabs>
        <w:ind w:hanging="360"/>
      </w:pPr>
    </w:lvl>
  </w:abstractNum>
  <w:abstractNum w:abstractNumId="2" w15:restartNumberingAfterBreak="0">
    <w:nsid w:val="B23A94A9"/>
    <w:multiLevelType w:val="multilevel"/>
    <w:tmpl w:val="B23A94A9"/>
    <w:lvl w:ilvl="0">
      <w:start w:val="1"/>
      <w:numFmt w:val="decimal"/>
      <w:lvlText w:val="%1."/>
      <w:lvlJc w:val="left"/>
      <w:pPr>
        <w:tabs>
          <w:tab w:val="left" w:pos="720"/>
        </w:tabs>
        <w:ind w:hanging="360"/>
      </w:pPr>
    </w:lvl>
    <w:lvl w:ilvl="1">
      <w:start w:val="1"/>
      <w:numFmt w:val="decimal"/>
      <w:lvlText w:val="%2."/>
      <w:lvlJc w:val="left"/>
      <w:pPr>
        <w:tabs>
          <w:tab w:val="left" w:pos="1080"/>
        </w:tabs>
        <w:ind w:hanging="360"/>
      </w:pPr>
    </w:lvl>
    <w:lvl w:ilvl="2">
      <w:start w:val="1"/>
      <w:numFmt w:val="decimal"/>
      <w:lvlText w:val="%3."/>
      <w:lvlJc w:val="left"/>
      <w:pPr>
        <w:tabs>
          <w:tab w:val="left" w:pos="1440"/>
        </w:tabs>
        <w:ind w:hanging="360"/>
      </w:pPr>
    </w:lvl>
    <w:lvl w:ilvl="3">
      <w:start w:val="1"/>
      <w:numFmt w:val="decimal"/>
      <w:lvlText w:val="%4."/>
      <w:lvlJc w:val="left"/>
      <w:pPr>
        <w:tabs>
          <w:tab w:val="left" w:pos="1800"/>
        </w:tabs>
        <w:ind w:hanging="360"/>
      </w:pPr>
    </w:lvl>
    <w:lvl w:ilvl="4">
      <w:start w:val="1"/>
      <w:numFmt w:val="decimal"/>
      <w:lvlText w:val="%5."/>
      <w:lvlJc w:val="left"/>
      <w:pPr>
        <w:tabs>
          <w:tab w:val="left" w:pos="2160"/>
        </w:tabs>
        <w:ind w:hanging="360"/>
      </w:pPr>
    </w:lvl>
    <w:lvl w:ilvl="5">
      <w:start w:val="1"/>
      <w:numFmt w:val="decimal"/>
      <w:lvlText w:val="%6."/>
      <w:lvlJc w:val="left"/>
      <w:pPr>
        <w:tabs>
          <w:tab w:val="left" w:pos="2520"/>
        </w:tabs>
        <w:ind w:hanging="360"/>
      </w:pPr>
    </w:lvl>
    <w:lvl w:ilvl="6">
      <w:start w:val="1"/>
      <w:numFmt w:val="decimal"/>
      <w:lvlText w:val="%7."/>
      <w:lvlJc w:val="left"/>
      <w:pPr>
        <w:tabs>
          <w:tab w:val="left" w:pos="2880"/>
        </w:tabs>
        <w:ind w:hanging="360"/>
      </w:pPr>
    </w:lvl>
    <w:lvl w:ilvl="7">
      <w:start w:val="1"/>
      <w:numFmt w:val="decimal"/>
      <w:lvlText w:val="%8."/>
      <w:lvlJc w:val="left"/>
      <w:pPr>
        <w:tabs>
          <w:tab w:val="left" w:pos="3240"/>
        </w:tabs>
        <w:ind w:hanging="360"/>
      </w:pPr>
    </w:lvl>
    <w:lvl w:ilvl="8">
      <w:start w:val="1"/>
      <w:numFmt w:val="decimal"/>
      <w:lvlText w:val="%9."/>
      <w:lvlJc w:val="left"/>
      <w:pPr>
        <w:tabs>
          <w:tab w:val="left" w:pos="3600"/>
        </w:tabs>
        <w:ind w:hanging="360"/>
      </w:pPr>
    </w:lvl>
  </w:abstractNum>
  <w:abstractNum w:abstractNumId="3" w15:restartNumberingAfterBreak="0">
    <w:nsid w:val="B88D21A8"/>
    <w:multiLevelType w:val="multilevel"/>
    <w:tmpl w:val="B88D21A8"/>
    <w:lvl w:ilvl="0">
      <w:start w:val="1"/>
      <w:numFmt w:val="decimal"/>
      <w:lvlText w:val="%1."/>
      <w:lvlJc w:val="left"/>
      <w:pPr>
        <w:tabs>
          <w:tab w:val="left" w:pos="720"/>
        </w:tabs>
        <w:ind w:hanging="360"/>
      </w:pPr>
    </w:lvl>
    <w:lvl w:ilvl="1">
      <w:start w:val="1"/>
      <w:numFmt w:val="decimal"/>
      <w:lvlText w:val="%2."/>
      <w:lvlJc w:val="left"/>
      <w:pPr>
        <w:tabs>
          <w:tab w:val="left" w:pos="1080"/>
        </w:tabs>
        <w:ind w:hanging="360"/>
      </w:pPr>
    </w:lvl>
    <w:lvl w:ilvl="2">
      <w:start w:val="1"/>
      <w:numFmt w:val="decimal"/>
      <w:lvlText w:val="%3."/>
      <w:lvlJc w:val="left"/>
      <w:pPr>
        <w:tabs>
          <w:tab w:val="left" w:pos="1440"/>
        </w:tabs>
        <w:ind w:hanging="360"/>
      </w:pPr>
    </w:lvl>
    <w:lvl w:ilvl="3">
      <w:start w:val="1"/>
      <w:numFmt w:val="decimal"/>
      <w:lvlText w:val="%4."/>
      <w:lvlJc w:val="left"/>
      <w:pPr>
        <w:tabs>
          <w:tab w:val="left" w:pos="1800"/>
        </w:tabs>
        <w:ind w:hanging="360"/>
      </w:pPr>
    </w:lvl>
    <w:lvl w:ilvl="4">
      <w:start w:val="1"/>
      <w:numFmt w:val="decimal"/>
      <w:lvlText w:val="%5."/>
      <w:lvlJc w:val="left"/>
      <w:pPr>
        <w:tabs>
          <w:tab w:val="left" w:pos="2160"/>
        </w:tabs>
        <w:ind w:hanging="360"/>
      </w:pPr>
    </w:lvl>
    <w:lvl w:ilvl="5">
      <w:start w:val="1"/>
      <w:numFmt w:val="decimal"/>
      <w:lvlText w:val="%6."/>
      <w:lvlJc w:val="left"/>
      <w:pPr>
        <w:tabs>
          <w:tab w:val="left" w:pos="2520"/>
        </w:tabs>
        <w:ind w:hanging="360"/>
      </w:pPr>
    </w:lvl>
    <w:lvl w:ilvl="6">
      <w:start w:val="1"/>
      <w:numFmt w:val="decimal"/>
      <w:lvlText w:val="%7."/>
      <w:lvlJc w:val="left"/>
      <w:pPr>
        <w:tabs>
          <w:tab w:val="left" w:pos="2880"/>
        </w:tabs>
        <w:ind w:hanging="360"/>
      </w:pPr>
    </w:lvl>
    <w:lvl w:ilvl="7">
      <w:start w:val="1"/>
      <w:numFmt w:val="decimal"/>
      <w:lvlText w:val="%8."/>
      <w:lvlJc w:val="left"/>
      <w:pPr>
        <w:tabs>
          <w:tab w:val="left" w:pos="3240"/>
        </w:tabs>
        <w:ind w:hanging="360"/>
      </w:pPr>
    </w:lvl>
    <w:lvl w:ilvl="8">
      <w:start w:val="1"/>
      <w:numFmt w:val="decimal"/>
      <w:lvlText w:val="%9."/>
      <w:lvlJc w:val="left"/>
      <w:pPr>
        <w:tabs>
          <w:tab w:val="left" w:pos="3600"/>
        </w:tabs>
        <w:ind w:hanging="360"/>
      </w:pPr>
    </w:lvl>
  </w:abstractNum>
  <w:abstractNum w:abstractNumId="4" w15:restartNumberingAfterBreak="0">
    <w:nsid w:val="C4E0D24A"/>
    <w:multiLevelType w:val="multilevel"/>
    <w:tmpl w:val="C4E0D24A"/>
    <w:lvl w:ilvl="0">
      <w:start w:val="1"/>
      <w:numFmt w:val="decimal"/>
      <w:lvlText w:val="%1."/>
      <w:lvlJc w:val="left"/>
      <w:pPr>
        <w:tabs>
          <w:tab w:val="left" w:pos="720"/>
        </w:tabs>
        <w:ind w:hanging="360"/>
      </w:pPr>
    </w:lvl>
    <w:lvl w:ilvl="1">
      <w:start w:val="1"/>
      <w:numFmt w:val="decimal"/>
      <w:lvlText w:val="%2."/>
      <w:lvlJc w:val="left"/>
      <w:pPr>
        <w:tabs>
          <w:tab w:val="left" w:pos="1080"/>
        </w:tabs>
        <w:ind w:hanging="360"/>
      </w:pPr>
    </w:lvl>
    <w:lvl w:ilvl="2">
      <w:start w:val="1"/>
      <w:numFmt w:val="decimal"/>
      <w:lvlText w:val="%3."/>
      <w:lvlJc w:val="left"/>
      <w:pPr>
        <w:tabs>
          <w:tab w:val="left" w:pos="1440"/>
        </w:tabs>
        <w:ind w:hanging="360"/>
      </w:pPr>
    </w:lvl>
    <w:lvl w:ilvl="3">
      <w:start w:val="1"/>
      <w:numFmt w:val="decimal"/>
      <w:lvlText w:val="%4."/>
      <w:lvlJc w:val="left"/>
      <w:pPr>
        <w:tabs>
          <w:tab w:val="left" w:pos="1800"/>
        </w:tabs>
        <w:ind w:hanging="360"/>
      </w:pPr>
    </w:lvl>
    <w:lvl w:ilvl="4">
      <w:start w:val="1"/>
      <w:numFmt w:val="decimal"/>
      <w:lvlText w:val="%5."/>
      <w:lvlJc w:val="left"/>
      <w:pPr>
        <w:tabs>
          <w:tab w:val="left" w:pos="2160"/>
        </w:tabs>
        <w:ind w:hanging="360"/>
      </w:pPr>
    </w:lvl>
    <w:lvl w:ilvl="5">
      <w:start w:val="1"/>
      <w:numFmt w:val="decimal"/>
      <w:lvlText w:val="%6."/>
      <w:lvlJc w:val="left"/>
      <w:pPr>
        <w:tabs>
          <w:tab w:val="left" w:pos="2520"/>
        </w:tabs>
        <w:ind w:hanging="360"/>
      </w:pPr>
    </w:lvl>
    <w:lvl w:ilvl="6">
      <w:start w:val="1"/>
      <w:numFmt w:val="decimal"/>
      <w:lvlText w:val="%7."/>
      <w:lvlJc w:val="left"/>
      <w:pPr>
        <w:tabs>
          <w:tab w:val="left" w:pos="2880"/>
        </w:tabs>
        <w:ind w:hanging="360"/>
      </w:pPr>
    </w:lvl>
    <w:lvl w:ilvl="7">
      <w:start w:val="1"/>
      <w:numFmt w:val="decimal"/>
      <w:lvlText w:val="%8."/>
      <w:lvlJc w:val="left"/>
      <w:pPr>
        <w:tabs>
          <w:tab w:val="left" w:pos="3240"/>
        </w:tabs>
        <w:ind w:hanging="360"/>
      </w:pPr>
    </w:lvl>
    <w:lvl w:ilvl="8">
      <w:start w:val="1"/>
      <w:numFmt w:val="decimal"/>
      <w:lvlText w:val="%9."/>
      <w:lvlJc w:val="left"/>
      <w:pPr>
        <w:tabs>
          <w:tab w:val="left" w:pos="3600"/>
        </w:tabs>
        <w:ind w:hanging="360"/>
      </w:pPr>
    </w:lvl>
  </w:abstractNum>
  <w:abstractNum w:abstractNumId="5" w15:restartNumberingAfterBreak="0">
    <w:nsid w:val="DAD3A854"/>
    <w:multiLevelType w:val="multilevel"/>
    <w:tmpl w:val="DAD3A854"/>
    <w:lvl w:ilvl="0">
      <w:start w:val="1"/>
      <w:numFmt w:val="bullet"/>
      <w:lvlText w:val=""/>
      <w:lvlJc w:val="left"/>
      <w:pPr>
        <w:tabs>
          <w:tab w:val="left" w:pos="720"/>
        </w:tabs>
        <w:ind w:hanging="360"/>
      </w:pPr>
      <w:rPr>
        <w:rFonts w:ascii="Symbol" w:hAnsi="Symbol" w:cs="Symbol" w:hint="default"/>
      </w:rPr>
    </w:lvl>
    <w:lvl w:ilvl="1">
      <w:start w:val="1"/>
      <w:numFmt w:val="bullet"/>
      <w:lvlText w:val="◦"/>
      <w:lvlJc w:val="left"/>
      <w:pPr>
        <w:tabs>
          <w:tab w:val="left" w:pos="1080"/>
        </w:tabs>
        <w:ind w:hanging="360"/>
      </w:pPr>
      <w:rPr>
        <w:rFonts w:ascii="OpenSymbol" w:hAnsi="OpenSymbol" w:cs="OpenSymbol" w:hint="default"/>
      </w:rPr>
    </w:lvl>
    <w:lvl w:ilvl="2">
      <w:start w:val="1"/>
      <w:numFmt w:val="bullet"/>
      <w:lvlText w:val="▪"/>
      <w:lvlJc w:val="left"/>
      <w:pPr>
        <w:tabs>
          <w:tab w:val="left" w:pos="1440"/>
        </w:tabs>
        <w:ind w:hanging="360"/>
      </w:pPr>
      <w:rPr>
        <w:rFonts w:ascii="OpenSymbol" w:hAnsi="OpenSymbol" w:cs="OpenSymbol" w:hint="default"/>
      </w:rPr>
    </w:lvl>
    <w:lvl w:ilvl="3">
      <w:start w:val="1"/>
      <w:numFmt w:val="bullet"/>
      <w:lvlText w:val=""/>
      <w:lvlJc w:val="left"/>
      <w:pPr>
        <w:tabs>
          <w:tab w:val="left" w:pos="1800"/>
        </w:tabs>
        <w:ind w:hanging="360"/>
      </w:pPr>
      <w:rPr>
        <w:rFonts w:ascii="Symbol" w:hAnsi="Symbol" w:cs="Symbol" w:hint="default"/>
      </w:rPr>
    </w:lvl>
    <w:lvl w:ilvl="4">
      <w:start w:val="1"/>
      <w:numFmt w:val="bullet"/>
      <w:lvlText w:val="◦"/>
      <w:lvlJc w:val="left"/>
      <w:pPr>
        <w:tabs>
          <w:tab w:val="left" w:pos="2160"/>
        </w:tabs>
        <w:ind w:hanging="360"/>
      </w:pPr>
      <w:rPr>
        <w:rFonts w:ascii="OpenSymbol" w:hAnsi="OpenSymbol" w:cs="OpenSymbol" w:hint="default"/>
      </w:rPr>
    </w:lvl>
    <w:lvl w:ilvl="5">
      <w:start w:val="1"/>
      <w:numFmt w:val="bullet"/>
      <w:lvlText w:val="▪"/>
      <w:lvlJc w:val="left"/>
      <w:pPr>
        <w:tabs>
          <w:tab w:val="left" w:pos="2520"/>
        </w:tabs>
        <w:ind w:hanging="360"/>
      </w:pPr>
      <w:rPr>
        <w:rFonts w:ascii="OpenSymbol" w:hAnsi="OpenSymbol" w:cs="OpenSymbol" w:hint="default"/>
      </w:rPr>
    </w:lvl>
    <w:lvl w:ilvl="6">
      <w:start w:val="1"/>
      <w:numFmt w:val="bullet"/>
      <w:lvlText w:val=""/>
      <w:lvlJc w:val="left"/>
      <w:pPr>
        <w:tabs>
          <w:tab w:val="left" w:pos="2880"/>
        </w:tabs>
        <w:ind w:hanging="360"/>
      </w:pPr>
      <w:rPr>
        <w:rFonts w:ascii="Symbol" w:hAnsi="Symbol" w:cs="Symbol" w:hint="default"/>
      </w:rPr>
    </w:lvl>
    <w:lvl w:ilvl="7">
      <w:start w:val="1"/>
      <w:numFmt w:val="bullet"/>
      <w:lvlText w:val="◦"/>
      <w:lvlJc w:val="left"/>
      <w:pPr>
        <w:tabs>
          <w:tab w:val="left" w:pos="3240"/>
        </w:tabs>
        <w:ind w:hanging="360"/>
      </w:pPr>
      <w:rPr>
        <w:rFonts w:ascii="OpenSymbol" w:hAnsi="OpenSymbol" w:cs="OpenSymbol" w:hint="default"/>
      </w:rPr>
    </w:lvl>
    <w:lvl w:ilvl="8">
      <w:start w:val="1"/>
      <w:numFmt w:val="bullet"/>
      <w:lvlText w:val="▪"/>
      <w:lvlJc w:val="left"/>
      <w:pPr>
        <w:tabs>
          <w:tab w:val="left" w:pos="3600"/>
        </w:tabs>
        <w:ind w:hanging="360"/>
      </w:pPr>
      <w:rPr>
        <w:rFonts w:ascii="OpenSymbol" w:hAnsi="OpenSymbol" w:cs="OpenSymbol" w:hint="default"/>
      </w:rPr>
    </w:lvl>
  </w:abstractNum>
  <w:abstractNum w:abstractNumId="6" w15:restartNumberingAfterBreak="0">
    <w:nsid w:val="E504947C"/>
    <w:multiLevelType w:val="multilevel"/>
    <w:tmpl w:val="E504947C"/>
    <w:lvl w:ilvl="0">
      <w:start w:val="1"/>
      <w:numFmt w:val="decimal"/>
      <w:lvlText w:val="%1."/>
      <w:lvlJc w:val="left"/>
      <w:pPr>
        <w:tabs>
          <w:tab w:val="left" w:pos="720"/>
        </w:tabs>
        <w:ind w:hanging="360"/>
      </w:pPr>
    </w:lvl>
    <w:lvl w:ilvl="1">
      <w:start w:val="1"/>
      <w:numFmt w:val="decimal"/>
      <w:lvlText w:val="%2."/>
      <w:lvlJc w:val="left"/>
      <w:pPr>
        <w:tabs>
          <w:tab w:val="left" w:pos="1080"/>
        </w:tabs>
        <w:ind w:hanging="360"/>
      </w:pPr>
    </w:lvl>
    <w:lvl w:ilvl="2">
      <w:start w:val="1"/>
      <w:numFmt w:val="decimal"/>
      <w:lvlText w:val="%3."/>
      <w:lvlJc w:val="left"/>
      <w:pPr>
        <w:tabs>
          <w:tab w:val="left" w:pos="1440"/>
        </w:tabs>
        <w:ind w:hanging="360"/>
      </w:pPr>
    </w:lvl>
    <w:lvl w:ilvl="3">
      <w:start w:val="1"/>
      <w:numFmt w:val="decimal"/>
      <w:lvlText w:val="%4."/>
      <w:lvlJc w:val="left"/>
      <w:pPr>
        <w:tabs>
          <w:tab w:val="left" w:pos="1800"/>
        </w:tabs>
        <w:ind w:hanging="360"/>
      </w:pPr>
    </w:lvl>
    <w:lvl w:ilvl="4">
      <w:start w:val="1"/>
      <w:numFmt w:val="decimal"/>
      <w:lvlText w:val="%5."/>
      <w:lvlJc w:val="left"/>
      <w:pPr>
        <w:tabs>
          <w:tab w:val="left" w:pos="2160"/>
        </w:tabs>
        <w:ind w:hanging="360"/>
      </w:pPr>
    </w:lvl>
    <w:lvl w:ilvl="5">
      <w:start w:val="1"/>
      <w:numFmt w:val="decimal"/>
      <w:lvlText w:val="%6."/>
      <w:lvlJc w:val="left"/>
      <w:pPr>
        <w:tabs>
          <w:tab w:val="left" w:pos="2520"/>
        </w:tabs>
        <w:ind w:hanging="360"/>
      </w:pPr>
    </w:lvl>
    <w:lvl w:ilvl="6">
      <w:start w:val="1"/>
      <w:numFmt w:val="decimal"/>
      <w:lvlText w:val="%7."/>
      <w:lvlJc w:val="left"/>
      <w:pPr>
        <w:tabs>
          <w:tab w:val="left" w:pos="2880"/>
        </w:tabs>
        <w:ind w:hanging="360"/>
      </w:pPr>
    </w:lvl>
    <w:lvl w:ilvl="7">
      <w:start w:val="1"/>
      <w:numFmt w:val="decimal"/>
      <w:lvlText w:val="%8."/>
      <w:lvlJc w:val="left"/>
      <w:pPr>
        <w:tabs>
          <w:tab w:val="left" w:pos="3240"/>
        </w:tabs>
        <w:ind w:hanging="360"/>
      </w:pPr>
    </w:lvl>
    <w:lvl w:ilvl="8">
      <w:start w:val="1"/>
      <w:numFmt w:val="decimal"/>
      <w:lvlText w:val="%9."/>
      <w:lvlJc w:val="left"/>
      <w:pPr>
        <w:tabs>
          <w:tab w:val="left" w:pos="3600"/>
        </w:tabs>
        <w:ind w:hanging="360"/>
      </w:pPr>
    </w:lvl>
  </w:abstractNum>
  <w:abstractNum w:abstractNumId="7" w15:restartNumberingAfterBreak="0">
    <w:nsid w:val="E7B27C5B"/>
    <w:multiLevelType w:val="multilevel"/>
    <w:tmpl w:val="E7B27C5B"/>
    <w:lvl w:ilvl="0">
      <w:start w:val="1"/>
      <w:numFmt w:val="bullet"/>
      <w:lvlText w:val=""/>
      <w:lvlJc w:val="left"/>
      <w:pPr>
        <w:tabs>
          <w:tab w:val="left" w:pos="720"/>
        </w:tabs>
        <w:ind w:hanging="360"/>
      </w:pPr>
      <w:rPr>
        <w:rFonts w:ascii="Symbol" w:hAnsi="Symbol" w:cs="Symbol" w:hint="default"/>
      </w:rPr>
    </w:lvl>
    <w:lvl w:ilvl="1">
      <w:start w:val="1"/>
      <w:numFmt w:val="bullet"/>
      <w:lvlText w:val="◦"/>
      <w:lvlJc w:val="left"/>
      <w:pPr>
        <w:tabs>
          <w:tab w:val="left" w:pos="1080"/>
        </w:tabs>
        <w:ind w:hanging="360"/>
      </w:pPr>
      <w:rPr>
        <w:rFonts w:ascii="OpenSymbol" w:hAnsi="OpenSymbol" w:cs="OpenSymbol" w:hint="default"/>
      </w:rPr>
    </w:lvl>
    <w:lvl w:ilvl="2">
      <w:start w:val="1"/>
      <w:numFmt w:val="bullet"/>
      <w:lvlText w:val="▪"/>
      <w:lvlJc w:val="left"/>
      <w:pPr>
        <w:tabs>
          <w:tab w:val="left" w:pos="1440"/>
        </w:tabs>
        <w:ind w:hanging="360"/>
      </w:pPr>
      <w:rPr>
        <w:rFonts w:ascii="OpenSymbol" w:hAnsi="OpenSymbol" w:cs="OpenSymbol" w:hint="default"/>
      </w:rPr>
    </w:lvl>
    <w:lvl w:ilvl="3">
      <w:start w:val="1"/>
      <w:numFmt w:val="bullet"/>
      <w:lvlText w:val=""/>
      <w:lvlJc w:val="left"/>
      <w:pPr>
        <w:tabs>
          <w:tab w:val="left" w:pos="1800"/>
        </w:tabs>
        <w:ind w:hanging="360"/>
      </w:pPr>
      <w:rPr>
        <w:rFonts w:ascii="Symbol" w:hAnsi="Symbol" w:cs="Symbol" w:hint="default"/>
      </w:rPr>
    </w:lvl>
    <w:lvl w:ilvl="4">
      <w:start w:val="1"/>
      <w:numFmt w:val="bullet"/>
      <w:lvlText w:val="◦"/>
      <w:lvlJc w:val="left"/>
      <w:pPr>
        <w:tabs>
          <w:tab w:val="left" w:pos="2160"/>
        </w:tabs>
        <w:ind w:hanging="360"/>
      </w:pPr>
      <w:rPr>
        <w:rFonts w:ascii="OpenSymbol" w:hAnsi="OpenSymbol" w:cs="OpenSymbol" w:hint="default"/>
      </w:rPr>
    </w:lvl>
    <w:lvl w:ilvl="5">
      <w:start w:val="1"/>
      <w:numFmt w:val="bullet"/>
      <w:lvlText w:val="▪"/>
      <w:lvlJc w:val="left"/>
      <w:pPr>
        <w:tabs>
          <w:tab w:val="left" w:pos="2520"/>
        </w:tabs>
        <w:ind w:hanging="360"/>
      </w:pPr>
      <w:rPr>
        <w:rFonts w:ascii="OpenSymbol" w:hAnsi="OpenSymbol" w:cs="OpenSymbol" w:hint="default"/>
      </w:rPr>
    </w:lvl>
    <w:lvl w:ilvl="6">
      <w:start w:val="1"/>
      <w:numFmt w:val="bullet"/>
      <w:lvlText w:val=""/>
      <w:lvlJc w:val="left"/>
      <w:pPr>
        <w:tabs>
          <w:tab w:val="left" w:pos="2880"/>
        </w:tabs>
        <w:ind w:hanging="360"/>
      </w:pPr>
      <w:rPr>
        <w:rFonts w:ascii="Symbol" w:hAnsi="Symbol" w:cs="Symbol" w:hint="default"/>
      </w:rPr>
    </w:lvl>
    <w:lvl w:ilvl="7">
      <w:start w:val="1"/>
      <w:numFmt w:val="bullet"/>
      <w:lvlText w:val="◦"/>
      <w:lvlJc w:val="left"/>
      <w:pPr>
        <w:tabs>
          <w:tab w:val="left" w:pos="3240"/>
        </w:tabs>
        <w:ind w:hanging="360"/>
      </w:pPr>
      <w:rPr>
        <w:rFonts w:ascii="OpenSymbol" w:hAnsi="OpenSymbol" w:cs="OpenSymbol" w:hint="default"/>
      </w:rPr>
    </w:lvl>
    <w:lvl w:ilvl="8">
      <w:start w:val="1"/>
      <w:numFmt w:val="bullet"/>
      <w:lvlText w:val="▪"/>
      <w:lvlJc w:val="left"/>
      <w:pPr>
        <w:tabs>
          <w:tab w:val="left" w:pos="3600"/>
        </w:tabs>
        <w:ind w:hanging="360"/>
      </w:pPr>
      <w:rPr>
        <w:rFonts w:ascii="OpenSymbol" w:hAnsi="OpenSymbol" w:cs="OpenSymbol" w:hint="default"/>
      </w:rPr>
    </w:lvl>
  </w:abstractNum>
  <w:abstractNum w:abstractNumId="8" w15:restartNumberingAfterBreak="0">
    <w:nsid w:val="F689643B"/>
    <w:multiLevelType w:val="multilevel"/>
    <w:tmpl w:val="F689643B"/>
    <w:lvl w:ilvl="0">
      <w:start w:val="1"/>
      <w:numFmt w:val="decimal"/>
      <w:lvlText w:val="%1."/>
      <w:lvlJc w:val="left"/>
      <w:pPr>
        <w:tabs>
          <w:tab w:val="left" w:pos="720"/>
        </w:tabs>
        <w:ind w:hanging="360"/>
      </w:pPr>
    </w:lvl>
    <w:lvl w:ilvl="1">
      <w:start w:val="1"/>
      <w:numFmt w:val="decimal"/>
      <w:lvlText w:val="%2."/>
      <w:lvlJc w:val="left"/>
      <w:pPr>
        <w:tabs>
          <w:tab w:val="left" w:pos="1080"/>
        </w:tabs>
        <w:ind w:hanging="360"/>
      </w:pPr>
    </w:lvl>
    <w:lvl w:ilvl="2">
      <w:start w:val="1"/>
      <w:numFmt w:val="decimal"/>
      <w:lvlText w:val="%3."/>
      <w:lvlJc w:val="left"/>
      <w:pPr>
        <w:tabs>
          <w:tab w:val="left" w:pos="1440"/>
        </w:tabs>
        <w:ind w:hanging="360"/>
      </w:pPr>
    </w:lvl>
    <w:lvl w:ilvl="3">
      <w:start w:val="1"/>
      <w:numFmt w:val="decimal"/>
      <w:lvlText w:val="%4."/>
      <w:lvlJc w:val="left"/>
      <w:pPr>
        <w:tabs>
          <w:tab w:val="left" w:pos="1800"/>
        </w:tabs>
        <w:ind w:hanging="360"/>
      </w:pPr>
    </w:lvl>
    <w:lvl w:ilvl="4">
      <w:start w:val="1"/>
      <w:numFmt w:val="decimal"/>
      <w:lvlText w:val="%5."/>
      <w:lvlJc w:val="left"/>
      <w:pPr>
        <w:tabs>
          <w:tab w:val="left" w:pos="2160"/>
        </w:tabs>
        <w:ind w:hanging="360"/>
      </w:pPr>
    </w:lvl>
    <w:lvl w:ilvl="5">
      <w:start w:val="1"/>
      <w:numFmt w:val="decimal"/>
      <w:lvlText w:val="%6."/>
      <w:lvlJc w:val="left"/>
      <w:pPr>
        <w:tabs>
          <w:tab w:val="left" w:pos="2520"/>
        </w:tabs>
        <w:ind w:hanging="360"/>
      </w:pPr>
    </w:lvl>
    <w:lvl w:ilvl="6">
      <w:start w:val="1"/>
      <w:numFmt w:val="decimal"/>
      <w:lvlText w:val="%7."/>
      <w:lvlJc w:val="left"/>
      <w:pPr>
        <w:tabs>
          <w:tab w:val="left" w:pos="2880"/>
        </w:tabs>
        <w:ind w:hanging="360"/>
      </w:pPr>
    </w:lvl>
    <w:lvl w:ilvl="7">
      <w:start w:val="1"/>
      <w:numFmt w:val="decimal"/>
      <w:lvlText w:val="%8."/>
      <w:lvlJc w:val="left"/>
      <w:pPr>
        <w:tabs>
          <w:tab w:val="left" w:pos="3240"/>
        </w:tabs>
        <w:ind w:hanging="360"/>
      </w:pPr>
    </w:lvl>
    <w:lvl w:ilvl="8">
      <w:start w:val="1"/>
      <w:numFmt w:val="decimal"/>
      <w:lvlText w:val="%9."/>
      <w:lvlJc w:val="left"/>
      <w:pPr>
        <w:tabs>
          <w:tab w:val="left" w:pos="3600"/>
        </w:tabs>
        <w:ind w:hanging="360"/>
      </w:pPr>
    </w:lvl>
  </w:abstractNum>
  <w:abstractNum w:abstractNumId="9" w15:restartNumberingAfterBreak="0">
    <w:nsid w:val="FEC2EA36"/>
    <w:multiLevelType w:val="multilevel"/>
    <w:tmpl w:val="FEC2EA36"/>
    <w:lvl w:ilvl="0">
      <w:start w:val="1"/>
      <w:numFmt w:val="decimal"/>
      <w:lvlText w:val="%1."/>
      <w:lvlJc w:val="left"/>
      <w:pPr>
        <w:tabs>
          <w:tab w:val="left" w:pos="720"/>
        </w:tabs>
        <w:ind w:hanging="360"/>
      </w:pPr>
    </w:lvl>
    <w:lvl w:ilvl="1">
      <w:start w:val="1"/>
      <w:numFmt w:val="decimal"/>
      <w:lvlText w:val="%2."/>
      <w:lvlJc w:val="left"/>
      <w:pPr>
        <w:tabs>
          <w:tab w:val="left" w:pos="1080"/>
        </w:tabs>
        <w:ind w:hanging="360"/>
      </w:pPr>
    </w:lvl>
    <w:lvl w:ilvl="2">
      <w:start w:val="1"/>
      <w:numFmt w:val="decimal"/>
      <w:lvlText w:val="%3."/>
      <w:lvlJc w:val="left"/>
      <w:pPr>
        <w:tabs>
          <w:tab w:val="left" w:pos="1440"/>
        </w:tabs>
        <w:ind w:hanging="360"/>
      </w:pPr>
    </w:lvl>
    <w:lvl w:ilvl="3">
      <w:start w:val="1"/>
      <w:numFmt w:val="decimal"/>
      <w:lvlText w:val="%4."/>
      <w:lvlJc w:val="left"/>
      <w:pPr>
        <w:tabs>
          <w:tab w:val="left" w:pos="1800"/>
        </w:tabs>
        <w:ind w:hanging="360"/>
      </w:pPr>
    </w:lvl>
    <w:lvl w:ilvl="4">
      <w:start w:val="1"/>
      <w:numFmt w:val="decimal"/>
      <w:lvlText w:val="%5."/>
      <w:lvlJc w:val="left"/>
      <w:pPr>
        <w:tabs>
          <w:tab w:val="left" w:pos="2160"/>
        </w:tabs>
        <w:ind w:hanging="360"/>
      </w:pPr>
    </w:lvl>
    <w:lvl w:ilvl="5">
      <w:start w:val="1"/>
      <w:numFmt w:val="decimal"/>
      <w:lvlText w:val="%6."/>
      <w:lvlJc w:val="left"/>
      <w:pPr>
        <w:tabs>
          <w:tab w:val="left" w:pos="2520"/>
        </w:tabs>
        <w:ind w:hanging="360"/>
      </w:pPr>
    </w:lvl>
    <w:lvl w:ilvl="6">
      <w:start w:val="1"/>
      <w:numFmt w:val="decimal"/>
      <w:lvlText w:val="%7."/>
      <w:lvlJc w:val="left"/>
      <w:pPr>
        <w:tabs>
          <w:tab w:val="left" w:pos="2880"/>
        </w:tabs>
        <w:ind w:hanging="360"/>
      </w:pPr>
    </w:lvl>
    <w:lvl w:ilvl="7">
      <w:start w:val="1"/>
      <w:numFmt w:val="decimal"/>
      <w:lvlText w:val="%8."/>
      <w:lvlJc w:val="left"/>
      <w:pPr>
        <w:tabs>
          <w:tab w:val="left" w:pos="3240"/>
        </w:tabs>
        <w:ind w:hanging="360"/>
      </w:pPr>
    </w:lvl>
    <w:lvl w:ilvl="8">
      <w:start w:val="1"/>
      <w:numFmt w:val="decimal"/>
      <w:lvlText w:val="%9."/>
      <w:lvlJc w:val="left"/>
      <w:pPr>
        <w:tabs>
          <w:tab w:val="left" w:pos="3600"/>
        </w:tabs>
        <w:ind w:hanging="360"/>
      </w:pPr>
    </w:lvl>
  </w:abstractNum>
  <w:abstractNum w:abstractNumId="10" w15:restartNumberingAfterBreak="0">
    <w:nsid w:val="FFFFFF7C"/>
    <w:multiLevelType w:val="singleLevel"/>
    <w:tmpl w:val="1CD0BB0A"/>
    <w:lvl w:ilvl="0">
      <w:start w:val="1"/>
      <w:numFmt w:val="decimal"/>
      <w:lvlText w:val="%1."/>
      <w:lvlJc w:val="left"/>
      <w:pPr>
        <w:tabs>
          <w:tab w:val="num" w:pos="1800"/>
        </w:tabs>
        <w:ind w:left="1800" w:hanging="360"/>
      </w:pPr>
    </w:lvl>
  </w:abstractNum>
  <w:abstractNum w:abstractNumId="11" w15:restartNumberingAfterBreak="0">
    <w:nsid w:val="FFFFFF7D"/>
    <w:multiLevelType w:val="singleLevel"/>
    <w:tmpl w:val="469AFA98"/>
    <w:lvl w:ilvl="0">
      <w:start w:val="1"/>
      <w:numFmt w:val="decimal"/>
      <w:lvlText w:val="%1."/>
      <w:lvlJc w:val="left"/>
      <w:pPr>
        <w:tabs>
          <w:tab w:val="num" w:pos="1440"/>
        </w:tabs>
        <w:ind w:left="1440" w:hanging="360"/>
      </w:pPr>
    </w:lvl>
  </w:abstractNum>
  <w:abstractNum w:abstractNumId="12" w15:restartNumberingAfterBreak="0">
    <w:nsid w:val="FFFFFF7E"/>
    <w:multiLevelType w:val="singleLevel"/>
    <w:tmpl w:val="1CE26C1E"/>
    <w:lvl w:ilvl="0">
      <w:start w:val="1"/>
      <w:numFmt w:val="decimal"/>
      <w:lvlText w:val="%1."/>
      <w:lvlJc w:val="left"/>
      <w:pPr>
        <w:tabs>
          <w:tab w:val="num" w:pos="1080"/>
        </w:tabs>
        <w:ind w:left="1080" w:hanging="360"/>
      </w:pPr>
    </w:lvl>
  </w:abstractNum>
  <w:abstractNum w:abstractNumId="13" w15:restartNumberingAfterBreak="0">
    <w:nsid w:val="FFFFFF7F"/>
    <w:multiLevelType w:val="singleLevel"/>
    <w:tmpl w:val="CA22FA26"/>
    <w:lvl w:ilvl="0">
      <w:start w:val="1"/>
      <w:numFmt w:val="decimal"/>
      <w:lvlText w:val="%1."/>
      <w:lvlJc w:val="left"/>
      <w:pPr>
        <w:tabs>
          <w:tab w:val="num" w:pos="720"/>
        </w:tabs>
        <w:ind w:left="720" w:hanging="360"/>
      </w:pPr>
    </w:lvl>
  </w:abstractNum>
  <w:abstractNum w:abstractNumId="14" w15:restartNumberingAfterBreak="0">
    <w:nsid w:val="FFFFFF80"/>
    <w:multiLevelType w:val="singleLevel"/>
    <w:tmpl w:val="AF48CE32"/>
    <w:lvl w:ilvl="0">
      <w:start w:val="1"/>
      <w:numFmt w:val="bullet"/>
      <w:lvlText w:val=""/>
      <w:lvlJc w:val="left"/>
      <w:pPr>
        <w:tabs>
          <w:tab w:val="num" w:pos="1800"/>
        </w:tabs>
        <w:ind w:left="1800" w:hanging="360"/>
      </w:pPr>
      <w:rPr>
        <w:rFonts w:ascii="Symbol" w:hAnsi="Symbol" w:hint="default"/>
      </w:rPr>
    </w:lvl>
  </w:abstractNum>
  <w:abstractNum w:abstractNumId="15" w15:restartNumberingAfterBreak="0">
    <w:nsid w:val="FFFFFF81"/>
    <w:multiLevelType w:val="singleLevel"/>
    <w:tmpl w:val="99A600DE"/>
    <w:lvl w:ilvl="0">
      <w:start w:val="1"/>
      <w:numFmt w:val="bullet"/>
      <w:lvlText w:val=""/>
      <w:lvlJc w:val="left"/>
      <w:pPr>
        <w:tabs>
          <w:tab w:val="num" w:pos="1440"/>
        </w:tabs>
        <w:ind w:left="1440" w:hanging="360"/>
      </w:pPr>
      <w:rPr>
        <w:rFonts w:ascii="Symbol" w:hAnsi="Symbol" w:hint="default"/>
      </w:rPr>
    </w:lvl>
  </w:abstractNum>
  <w:abstractNum w:abstractNumId="16" w15:restartNumberingAfterBreak="0">
    <w:nsid w:val="FFFFFF82"/>
    <w:multiLevelType w:val="singleLevel"/>
    <w:tmpl w:val="9FA4D27C"/>
    <w:lvl w:ilvl="0">
      <w:start w:val="1"/>
      <w:numFmt w:val="bullet"/>
      <w:lvlText w:val=""/>
      <w:lvlJc w:val="left"/>
      <w:pPr>
        <w:tabs>
          <w:tab w:val="num" w:pos="1080"/>
        </w:tabs>
        <w:ind w:left="1080" w:hanging="360"/>
      </w:pPr>
      <w:rPr>
        <w:rFonts w:ascii="Symbol" w:hAnsi="Symbol" w:hint="default"/>
      </w:rPr>
    </w:lvl>
  </w:abstractNum>
  <w:abstractNum w:abstractNumId="17" w15:restartNumberingAfterBreak="0">
    <w:nsid w:val="FFFFFF83"/>
    <w:multiLevelType w:val="singleLevel"/>
    <w:tmpl w:val="10284F4C"/>
    <w:lvl w:ilvl="0">
      <w:start w:val="1"/>
      <w:numFmt w:val="bullet"/>
      <w:lvlText w:val=""/>
      <w:lvlJc w:val="left"/>
      <w:pPr>
        <w:tabs>
          <w:tab w:val="num" w:pos="720"/>
        </w:tabs>
        <w:ind w:left="720" w:hanging="360"/>
      </w:pPr>
      <w:rPr>
        <w:rFonts w:ascii="Symbol" w:hAnsi="Symbol" w:hint="default"/>
      </w:rPr>
    </w:lvl>
  </w:abstractNum>
  <w:abstractNum w:abstractNumId="18" w15:restartNumberingAfterBreak="0">
    <w:nsid w:val="FFFFFF88"/>
    <w:multiLevelType w:val="singleLevel"/>
    <w:tmpl w:val="EF7CFBE2"/>
    <w:lvl w:ilvl="0">
      <w:start w:val="1"/>
      <w:numFmt w:val="decimal"/>
      <w:lvlText w:val="%1."/>
      <w:lvlJc w:val="left"/>
      <w:pPr>
        <w:tabs>
          <w:tab w:val="num" w:pos="360"/>
        </w:tabs>
        <w:ind w:left="360" w:hanging="360"/>
      </w:pPr>
    </w:lvl>
  </w:abstractNum>
  <w:abstractNum w:abstractNumId="19" w15:restartNumberingAfterBreak="0">
    <w:nsid w:val="FFFFFF89"/>
    <w:multiLevelType w:val="singleLevel"/>
    <w:tmpl w:val="0430EF12"/>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0795098A"/>
    <w:multiLevelType w:val="hybridMultilevel"/>
    <w:tmpl w:val="79BEEC32"/>
    <w:lvl w:ilvl="0" w:tplc="0409000F">
      <w:start w:val="1"/>
      <w:numFmt w:val="decimal"/>
      <w:lvlText w:val="%1."/>
      <w:lvlJc w:val="left"/>
      <w:pPr>
        <w:ind w:left="380" w:hanging="360"/>
      </w:p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abstractNum w:abstractNumId="21" w15:restartNumberingAfterBreak="0">
    <w:nsid w:val="12EADF99"/>
    <w:multiLevelType w:val="multilevel"/>
    <w:tmpl w:val="12EADF99"/>
    <w:lvl w:ilvl="0">
      <w:start w:val="1"/>
      <w:numFmt w:val="decimal"/>
      <w:lvlText w:val="%1."/>
      <w:lvlJc w:val="left"/>
      <w:pPr>
        <w:tabs>
          <w:tab w:val="left" w:pos="720"/>
        </w:tabs>
        <w:ind w:hanging="360"/>
      </w:pPr>
    </w:lvl>
    <w:lvl w:ilvl="1">
      <w:start w:val="1"/>
      <w:numFmt w:val="decimal"/>
      <w:lvlText w:val="%2."/>
      <w:lvlJc w:val="left"/>
      <w:pPr>
        <w:tabs>
          <w:tab w:val="left" w:pos="1080"/>
        </w:tabs>
        <w:ind w:hanging="360"/>
      </w:pPr>
    </w:lvl>
    <w:lvl w:ilvl="2">
      <w:start w:val="1"/>
      <w:numFmt w:val="decimal"/>
      <w:lvlText w:val="%3."/>
      <w:lvlJc w:val="left"/>
      <w:pPr>
        <w:tabs>
          <w:tab w:val="left" w:pos="1440"/>
        </w:tabs>
        <w:ind w:hanging="360"/>
      </w:pPr>
    </w:lvl>
    <w:lvl w:ilvl="3">
      <w:start w:val="1"/>
      <w:numFmt w:val="decimal"/>
      <w:lvlText w:val="%4."/>
      <w:lvlJc w:val="left"/>
      <w:pPr>
        <w:tabs>
          <w:tab w:val="left" w:pos="1800"/>
        </w:tabs>
        <w:ind w:hanging="360"/>
      </w:pPr>
    </w:lvl>
    <w:lvl w:ilvl="4">
      <w:start w:val="1"/>
      <w:numFmt w:val="decimal"/>
      <w:lvlText w:val="%5."/>
      <w:lvlJc w:val="left"/>
      <w:pPr>
        <w:tabs>
          <w:tab w:val="left" w:pos="2160"/>
        </w:tabs>
        <w:ind w:hanging="360"/>
      </w:pPr>
    </w:lvl>
    <w:lvl w:ilvl="5">
      <w:start w:val="1"/>
      <w:numFmt w:val="decimal"/>
      <w:lvlText w:val="%6."/>
      <w:lvlJc w:val="left"/>
      <w:pPr>
        <w:tabs>
          <w:tab w:val="left" w:pos="2520"/>
        </w:tabs>
        <w:ind w:hanging="360"/>
      </w:pPr>
    </w:lvl>
    <w:lvl w:ilvl="6">
      <w:start w:val="1"/>
      <w:numFmt w:val="decimal"/>
      <w:lvlText w:val="%7."/>
      <w:lvlJc w:val="left"/>
      <w:pPr>
        <w:tabs>
          <w:tab w:val="left" w:pos="2880"/>
        </w:tabs>
        <w:ind w:hanging="360"/>
      </w:pPr>
    </w:lvl>
    <w:lvl w:ilvl="7">
      <w:start w:val="1"/>
      <w:numFmt w:val="decimal"/>
      <w:lvlText w:val="%8."/>
      <w:lvlJc w:val="left"/>
      <w:pPr>
        <w:tabs>
          <w:tab w:val="left" w:pos="3240"/>
        </w:tabs>
        <w:ind w:hanging="360"/>
      </w:pPr>
    </w:lvl>
    <w:lvl w:ilvl="8">
      <w:start w:val="1"/>
      <w:numFmt w:val="decimal"/>
      <w:lvlText w:val="%9."/>
      <w:lvlJc w:val="left"/>
      <w:pPr>
        <w:tabs>
          <w:tab w:val="left" w:pos="3600"/>
        </w:tabs>
        <w:ind w:hanging="360"/>
      </w:pPr>
    </w:lvl>
  </w:abstractNum>
  <w:abstractNum w:abstractNumId="22" w15:restartNumberingAfterBreak="0">
    <w:nsid w:val="18F74015"/>
    <w:multiLevelType w:val="multilevel"/>
    <w:tmpl w:val="18F74015"/>
    <w:lvl w:ilvl="0">
      <w:start w:val="1"/>
      <w:numFmt w:val="decimal"/>
      <w:lvlText w:val="%1."/>
      <w:lvlJc w:val="left"/>
      <w:pPr>
        <w:tabs>
          <w:tab w:val="left" w:pos="720"/>
        </w:tabs>
        <w:ind w:hanging="360"/>
      </w:pPr>
    </w:lvl>
    <w:lvl w:ilvl="1">
      <w:start w:val="1"/>
      <w:numFmt w:val="decimal"/>
      <w:lvlText w:val="%2."/>
      <w:lvlJc w:val="left"/>
      <w:pPr>
        <w:tabs>
          <w:tab w:val="left" w:pos="1080"/>
        </w:tabs>
        <w:ind w:hanging="360"/>
      </w:pPr>
    </w:lvl>
    <w:lvl w:ilvl="2">
      <w:start w:val="1"/>
      <w:numFmt w:val="decimal"/>
      <w:lvlText w:val="%3."/>
      <w:lvlJc w:val="left"/>
      <w:pPr>
        <w:tabs>
          <w:tab w:val="left" w:pos="1440"/>
        </w:tabs>
        <w:ind w:hanging="360"/>
      </w:pPr>
    </w:lvl>
    <w:lvl w:ilvl="3">
      <w:start w:val="1"/>
      <w:numFmt w:val="decimal"/>
      <w:lvlText w:val="%4."/>
      <w:lvlJc w:val="left"/>
      <w:pPr>
        <w:tabs>
          <w:tab w:val="left" w:pos="1800"/>
        </w:tabs>
        <w:ind w:hanging="360"/>
      </w:pPr>
    </w:lvl>
    <w:lvl w:ilvl="4">
      <w:start w:val="1"/>
      <w:numFmt w:val="decimal"/>
      <w:lvlText w:val="%5."/>
      <w:lvlJc w:val="left"/>
      <w:pPr>
        <w:tabs>
          <w:tab w:val="left" w:pos="2160"/>
        </w:tabs>
        <w:ind w:hanging="360"/>
      </w:pPr>
    </w:lvl>
    <w:lvl w:ilvl="5">
      <w:start w:val="1"/>
      <w:numFmt w:val="decimal"/>
      <w:lvlText w:val="%6."/>
      <w:lvlJc w:val="left"/>
      <w:pPr>
        <w:tabs>
          <w:tab w:val="left" w:pos="2520"/>
        </w:tabs>
        <w:ind w:hanging="360"/>
      </w:pPr>
    </w:lvl>
    <w:lvl w:ilvl="6">
      <w:start w:val="1"/>
      <w:numFmt w:val="decimal"/>
      <w:lvlText w:val="%7."/>
      <w:lvlJc w:val="left"/>
      <w:pPr>
        <w:tabs>
          <w:tab w:val="left" w:pos="2880"/>
        </w:tabs>
        <w:ind w:hanging="360"/>
      </w:pPr>
    </w:lvl>
    <w:lvl w:ilvl="7">
      <w:start w:val="1"/>
      <w:numFmt w:val="decimal"/>
      <w:lvlText w:val="%8."/>
      <w:lvlJc w:val="left"/>
      <w:pPr>
        <w:tabs>
          <w:tab w:val="left" w:pos="3240"/>
        </w:tabs>
        <w:ind w:hanging="360"/>
      </w:pPr>
    </w:lvl>
    <w:lvl w:ilvl="8">
      <w:start w:val="1"/>
      <w:numFmt w:val="decimal"/>
      <w:lvlText w:val="%9."/>
      <w:lvlJc w:val="left"/>
      <w:pPr>
        <w:tabs>
          <w:tab w:val="left" w:pos="3600"/>
        </w:tabs>
        <w:ind w:hanging="360"/>
      </w:pPr>
    </w:lvl>
  </w:abstractNum>
  <w:abstractNum w:abstractNumId="23" w15:restartNumberingAfterBreak="0">
    <w:nsid w:val="2C725C67"/>
    <w:multiLevelType w:val="hybridMultilevel"/>
    <w:tmpl w:val="79BEEC32"/>
    <w:lvl w:ilvl="0" w:tplc="0409000F">
      <w:start w:val="1"/>
      <w:numFmt w:val="decimal"/>
      <w:lvlText w:val="%1."/>
      <w:lvlJc w:val="left"/>
      <w:pPr>
        <w:ind w:left="380" w:hanging="360"/>
      </w:p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abstractNum w:abstractNumId="24" w15:restartNumberingAfterBreak="0">
    <w:nsid w:val="2F2D79CE"/>
    <w:multiLevelType w:val="multilevel"/>
    <w:tmpl w:val="2F2D79CE"/>
    <w:lvl w:ilvl="0">
      <w:start w:val="1"/>
      <w:numFmt w:val="decimal"/>
      <w:lvlText w:val="%1."/>
      <w:lvlJc w:val="left"/>
      <w:pPr>
        <w:tabs>
          <w:tab w:val="left" w:pos="720"/>
        </w:tabs>
        <w:ind w:hanging="360"/>
      </w:pPr>
    </w:lvl>
    <w:lvl w:ilvl="1">
      <w:start w:val="1"/>
      <w:numFmt w:val="decimal"/>
      <w:lvlText w:val="%2."/>
      <w:lvlJc w:val="left"/>
      <w:pPr>
        <w:tabs>
          <w:tab w:val="left" w:pos="1080"/>
        </w:tabs>
        <w:ind w:hanging="360"/>
      </w:pPr>
    </w:lvl>
    <w:lvl w:ilvl="2">
      <w:start w:val="1"/>
      <w:numFmt w:val="decimal"/>
      <w:lvlText w:val="%3."/>
      <w:lvlJc w:val="left"/>
      <w:pPr>
        <w:tabs>
          <w:tab w:val="left" w:pos="1440"/>
        </w:tabs>
        <w:ind w:hanging="360"/>
      </w:pPr>
    </w:lvl>
    <w:lvl w:ilvl="3">
      <w:start w:val="1"/>
      <w:numFmt w:val="decimal"/>
      <w:lvlText w:val="%4."/>
      <w:lvlJc w:val="left"/>
      <w:pPr>
        <w:tabs>
          <w:tab w:val="left" w:pos="1800"/>
        </w:tabs>
        <w:ind w:hanging="360"/>
      </w:pPr>
    </w:lvl>
    <w:lvl w:ilvl="4">
      <w:start w:val="1"/>
      <w:numFmt w:val="decimal"/>
      <w:lvlText w:val="%5."/>
      <w:lvlJc w:val="left"/>
      <w:pPr>
        <w:tabs>
          <w:tab w:val="left" w:pos="2160"/>
        </w:tabs>
        <w:ind w:hanging="360"/>
      </w:pPr>
    </w:lvl>
    <w:lvl w:ilvl="5">
      <w:start w:val="1"/>
      <w:numFmt w:val="decimal"/>
      <w:lvlText w:val="%6."/>
      <w:lvlJc w:val="left"/>
      <w:pPr>
        <w:tabs>
          <w:tab w:val="left" w:pos="2520"/>
        </w:tabs>
        <w:ind w:hanging="360"/>
      </w:pPr>
    </w:lvl>
    <w:lvl w:ilvl="6">
      <w:start w:val="1"/>
      <w:numFmt w:val="decimal"/>
      <w:lvlText w:val="%7."/>
      <w:lvlJc w:val="left"/>
      <w:pPr>
        <w:tabs>
          <w:tab w:val="left" w:pos="2880"/>
        </w:tabs>
        <w:ind w:hanging="360"/>
      </w:pPr>
    </w:lvl>
    <w:lvl w:ilvl="7">
      <w:start w:val="1"/>
      <w:numFmt w:val="decimal"/>
      <w:lvlText w:val="%8."/>
      <w:lvlJc w:val="left"/>
      <w:pPr>
        <w:tabs>
          <w:tab w:val="left" w:pos="3240"/>
        </w:tabs>
        <w:ind w:hanging="360"/>
      </w:pPr>
    </w:lvl>
    <w:lvl w:ilvl="8">
      <w:start w:val="1"/>
      <w:numFmt w:val="decimal"/>
      <w:lvlText w:val="%9."/>
      <w:lvlJc w:val="left"/>
      <w:pPr>
        <w:tabs>
          <w:tab w:val="left" w:pos="3600"/>
        </w:tabs>
        <w:ind w:hanging="360"/>
      </w:pPr>
    </w:lvl>
  </w:abstractNum>
  <w:abstractNum w:abstractNumId="25" w15:restartNumberingAfterBreak="0">
    <w:nsid w:val="30A0AC00"/>
    <w:multiLevelType w:val="multilevel"/>
    <w:tmpl w:val="30A0AC00"/>
    <w:lvl w:ilvl="0">
      <w:start w:val="1"/>
      <w:numFmt w:val="decimal"/>
      <w:lvlText w:val="%1."/>
      <w:lvlJc w:val="left"/>
      <w:pPr>
        <w:tabs>
          <w:tab w:val="left" w:pos="720"/>
        </w:tabs>
        <w:ind w:hanging="360"/>
      </w:pPr>
    </w:lvl>
    <w:lvl w:ilvl="1">
      <w:start w:val="1"/>
      <w:numFmt w:val="decimal"/>
      <w:lvlText w:val="%2."/>
      <w:lvlJc w:val="left"/>
      <w:pPr>
        <w:tabs>
          <w:tab w:val="left" w:pos="1080"/>
        </w:tabs>
        <w:ind w:hanging="360"/>
      </w:pPr>
    </w:lvl>
    <w:lvl w:ilvl="2">
      <w:start w:val="1"/>
      <w:numFmt w:val="decimal"/>
      <w:lvlText w:val="%3."/>
      <w:lvlJc w:val="left"/>
      <w:pPr>
        <w:tabs>
          <w:tab w:val="left" w:pos="1440"/>
        </w:tabs>
        <w:ind w:hanging="360"/>
      </w:pPr>
    </w:lvl>
    <w:lvl w:ilvl="3">
      <w:start w:val="1"/>
      <w:numFmt w:val="decimal"/>
      <w:lvlText w:val="%4."/>
      <w:lvlJc w:val="left"/>
      <w:pPr>
        <w:tabs>
          <w:tab w:val="left" w:pos="1800"/>
        </w:tabs>
        <w:ind w:hanging="360"/>
      </w:pPr>
    </w:lvl>
    <w:lvl w:ilvl="4">
      <w:start w:val="1"/>
      <w:numFmt w:val="decimal"/>
      <w:lvlText w:val="%5."/>
      <w:lvlJc w:val="left"/>
      <w:pPr>
        <w:tabs>
          <w:tab w:val="left" w:pos="2160"/>
        </w:tabs>
        <w:ind w:hanging="360"/>
      </w:pPr>
    </w:lvl>
    <w:lvl w:ilvl="5">
      <w:start w:val="1"/>
      <w:numFmt w:val="decimal"/>
      <w:lvlText w:val="%6."/>
      <w:lvlJc w:val="left"/>
      <w:pPr>
        <w:tabs>
          <w:tab w:val="left" w:pos="2520"/>
        </w:tabs>
        <w:ind w:hanging="360"/>
      </w:pPr>
    </w:lvl>
    <w:lvl w:ilvl="6">
      <w:start w:val="1"/>
      <w:numFmt w:val="decimal"/>
      <w:lvlText w:val="%7."/>
      <w:lvlJc w:val="left"/>
      <w:pPr>
        <w:tabs>
          <w:tab w:val="left" w:pos="2880"/>
        </w:tabs>
        <w:ind w:hanging="360"/>
      </w:pPr>
    </w:lvl>
    <w:lvl w:ilvl="7">
      <w:start w:val="1"/>
      <w:numFmt w:val="decimal"/>
      <w:lvlText w:val="%8."/>
      <w:lvlJc w:val="left"/>
      <w:pPr>
        <w:tabs>
          <w:tab w:val="left" w:pos="3240"/>
        </w:tabs>
        <w:ind w:hanging="360"/>
      </w:pPr>
    </w:lvl>
    <w:lvl w:ilvl="8">
      <w:start w:val="1"/>
      <w:numFmt w:val="decimal"/>
      <w:lvlText w:val="%9."/>
      <w:lvlJc w:val="left"/>
      <w:pPr>
        <w:tabs>
          <w:tab w:val="left" w:pos="3600"/>
        </w:tabs>
        <w:ind w:hanging="360"/>
      </w:pPr>
    </w:lvl>
  </w:abstractNum>
  <w:abstractNum w:abstractNumId="26" w15:restartNumberingAfterBreak="0">
    <w:nsid w:val="3B8127DF"/>
    <w:multiLevelType w:val="multilevel"/>
    <w:tmpl w:val="3B8127DF"/>
    <w:lvl w:ilvl="0">
      <w:start w:val="1"/>
      <w:numFmt w:val="bullet"/>
      <w:lvlText w:val=""/>
      <w:lvlJc w:val="left"/>
      <w:pPr>
        <w:tabs>
          <w:tab w:val="left" w:pos="720"/>
        </w:tabs>
        <w:ind w:hanging="360"/>
      </w:pPr>
      <w:rPr>
        <w:rFonts w:ascii="Symbol" w:hAnsi="Symbol" w:cs="Symbol" w:hint="default"/>
      </w:rPr>
    </w:lvl>
    <w:lvl w:ilvl="1">
      <w:start w:val="1"/>
      <w:numFmt w:val="bullet"/>
      <w:lvlText w:val="◦"/>
      <w:lvlJc w:val="left"/>
      <w:pPr>
        <w:tabs>
          <w:tab w:val="left" w:pos="1080"/>
        </w:tabs>
        <w:ind w:hanging="360"/>
      </w:pPr>
      <w:rPr>
        <w:rFonts w:ascii="OpenSymbol" w:hAnsi="OpenSymbol" w:cs="OpenSymbol" w:hint="default"/>
      </w:rPr>
    </w:lvl>
    <w:lvl w:ilvl="2">
      <w:start w:val="1"/>
      <w:numFmt w:val="bullet"/>
      <w:lvlText w:val="▪"/>
      <w:lvlJc w:val="left"/>
      <w:pPr>
        <w:tabs>
          <w:tab w:val="left" w:pos="1440"/>
        </w:tabs>
        <w:ind w:hanging="360"/>
      </w:pPr>
      <w:rPr>
        <w:rFonts w:ascii="OpenSymbol" w:hAnsi="OpenSymbol" w:cs="OpenSymbol" w:hint="default"/>
      </w:rPr>
    </w:lvl>
    <w:lvl w:ilvl="3">
      <w:start w:val="1"/>
      <w:numFmt w:val="bullet"/>
      <w:lvlText w:val=""/>
      <w:lvlJc w:val="left"/>
      <w:pPr>
        <w:tabs>
          <w:tab w:val="left" w:pos="1800"/>
        </w:tabs>
        <w:ind w:hanging="360"/>
      </w:pPr>
      <w:rPr>
        <w:rFonts w:ascii="Symbol" w:hAnsi="Symbol" w:cs="Symbol" w:hint="default"/>
      </w:rPr>
    </w:lvl>
    <w:lvl w:ilvl="4">
      <w:start w:val="1"/>
      <w:numFmt w:val="bullet"/>
      <w:lvlText w:val="◦"/>
      <w:lvlJc w:val="left"/>
      <w:pPr>
        <w:tabs>
          <w:tab w:val="left" w:pos="2160"/>
        </w:tabs>
        <w:ind w:hanging="360"/>
      </w:pPr>
      <w:rPr>
        <w:rFonts w:ascii="OpenSymbol" w:hAnsi="OpenSymbol" w:cs="OpenSymbol" w:hint="default"/>
      </w:rPr>
    </w:lvl>
    <w:lvl w:ilvl="5">
      <w:start w:val="1"/>
      <w:numFmt w:val="bullet"/>
      <w:lvlText w:val="▪"/>
      <w:lvlJc w:val="left"/>
      <w:pPr>
        <w:tabs>
          <w:tab w:val="left" w:pos="2520"/>
        </w:tabs>
        <w:ind w:hanging="360"/>
      </w:pPr>
      <w:rPr>
        <w:rFonts w:ascii="OpenSymbol" w:hAnsi="OpenSymbol" w:cs="OpenSymbol" w:hint="default"/>
      </w:rPr>
    </w:lvl>
    <w:lvl w:ilvl="6">
      <w:start w:val="1"/>
      <w:numFmt w:val="bullet"/>
      <w:lvlText w:val=""/>
      <w:lvlJc w:val="left"/>
      <w:pPr>
        <w:tabs>
          <w:tab w:val="left" w:pos="2880"/>
        </w:tabs>
        <w:ind w:hanging="360"/>
      </w:pPr>
      <w:rPr>
        <w:rFonts w:ascii="Symbol" w:hAnsi="Symbol" w:cs="Symbol" w:hint="default"/>
      </w:rPr>
    </w:lvl>
    <w:lvl w:ilvl="7">
      <w:start w:val="1"/>
      <w:numFmt w:val="bullet"/>
      <w:lvlText w:val="◦"/>
      <w:lvlJc w:val="left"/>
      <w:pPr>
        <w:tabs>
          <w:tab w:val="left" w:pos="3240"/>
        </w:tabs>
        <w:ind w:hanging="360"/>
      </w:pPr>
      <w:rPr>
        <w:rFonts w:ascii="OpenSymbol" w:hAnsi="OpenSymbol" w:cs="OpenSymbol" w:hint="default"/>
      </w:rPr>
    </w:lvl>
    <w:lvl w:ilvl="8">
      <w:start w:val="1"/>
      <w:numFmt w:val="bullet"/>
      <w:lvlText w:val="▪"/>
      <w:lvlJc w:val="left"/>
      <w:pPr>
        <w:tabs>
          <w:tab w:val="left" w:pos="3600"/>
        </w:tabs>
        <w:ind w:hanging="360"/>
      </w:pPr>
      <w:rPr>
        <w:rFonts w:ascii="OpenSymbol" w:hAnsi="OpenSymbol" w:cs="OpenSymbol" w:hint="default"/>
      </w:rPr>
    </w:lvl>
  </w:abstractNum>
  <w:abstractNum w:abstractNumId="27" w15:restartNumberingAfterBreak="0">
    <w:nsid w:val="3B8F2660"/>
    <w:multiLevelType w:val="hybridMultilevel"/>
    <w:tmpl w:val="B5C870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B10437"/>
    <w:multiLevelType w:val="hybridMultilevel"/>
    <w:tmpl w:val="A11C53A0"/>
    <w:lvl w:ilvl="0" w:tplc="0409000F">
      <w:start w:val="1"/>
      <w:numFmt w:val="decimal"/>
      <w:lvlText w:val="%1."/>
      <w:lvlJc w:val="left"/>
      <w:pPr>
        <w:ind w:left="380" w:hanging="360"/>
      </w:p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abstractNum w:abstractNumId="29" w15:restartNumberingAfterBreak="0">
    <w:nsid w:val="64740EAB"/>
    <w:multiLevelType w:val="hybridMultilevel"/>
    <w:tmpl w:val="885809E0"/>
    <w:lvl w:ilvl="0" w:tplc="0409000F">
      <w:start w:val="1"/>
      <w:numFmt w:val="decimal"/>
      <w:lvlText w:val="%1."/>
      <w:lvlJc w:val="left"/>
      <w:pPr>
        <w:ind w:left="380" w:hanging="360"/>
      </w:p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abstractNum w:abstractNumId="30" w15:restartNumberingAfterBreak="0">
    <w:nsid w:val="700FDCEF"/>
    <w:multiLevelType w:val="multilevel"/>
    <w:tmpl w:val="700FDCEF"/>
    <w:lvl w:ilvl="0">
      <w:start w:val="1"/>
      <w:numFmt w:val="decimal"/>
      <w:lvlText w:val="%1."/>
      <w:lvlJc w:val="left"/>
      <w:pPr>
        <w:tabs>
          <w:tab w:val="left" w:pos="720"/>
        </w:tabs>
        <w:ind w:hanging="360"/>
      </w:pPr>
    </w:lvl>
    <w:lvl w:ilvl="1">
      <w:start w:val="1"/>
      <w:numFmt w:val="decimal"/>
      <w:lvlText w:val="%2."/>
      <w:lvlJc w:val="left"/>
      <w:pPr>
        <w:tabs>
          <w:tab w:val="left" w:pos="1080"/>
        </w:tabs>
        <w:ind w:hanging="360"/>
      </w:pPr>
    </w:lvl>
    <w:lvl w:ilvl="2">
      <w:start w:val="1"/>
      <w:numFmt w:val="decimal"/>
      <w:lvlText w:val="%3."/>
      <w:lvlJc w:val="left"/>
      <w:pPr>
        <w:tabs>
          <w:tab w:val="left" w:pos="1440"/>
        </w:tabs>
        <w:ind w:hanging="360"/>
      </w:pPr>
    </w:lvl>
    <w:lvl w:ilvl="3">
      <w:start w:val="1"/>
      <w:numFmt w:val="decimal"/>
      <w:lvlText w:val="%4."/>
      <w:lvlJc w:val="left"/>
      <w:pPr>
        <w:tabs>
          <w:tab w:val="left" w:pos="1800"/>
        </w:tabs>
        <w:ind w:hanging="360"/>
      </w:pPr>
    </w:lvl>
    <w:lvl w:ilvl="4">
      <w:start w:val="1"/>
      <w:numFmt w:val="decimal"/>
      <w:lvlText w:val="%5."/>
      <w:lvlJc w:val="left"/>
      <w:pPr>
        <w:tabs>
          <w:tab w:val="left" w:pos="2160"/>
        </w:tabs>
        <w:ind w:hanging="360"/>
      </w:pPr>
    </w:lvl>
    <w:lvl w:ilvl="5">
      <w:start w:val="1"/>
      <w:numFmt w:val="decimal"/>
      <w:lvlText w:val="%6."/>
      <w:lvlJc w:val="left"/>
      <w:pPr>
        <w:tabs>
          <w:tab w:val="left" w:pos="2520"/>
        </w:tabs>
        <w:ind w:hanging="360"/>
      </w:pPr>
    </w:lvl>
    <w:lvl w:ilvl="6">
      <w:start w:val="1"/>
      <w:numFmt w:val="decimal"/>
      <w:lvlText w:val="%7."/>
      <w:lvlJc w:val="left"/>
      <w:pPr>
        <w:tabs>
          <w:tab w:val="left" w:pos="2880"/>
        </w:tabs>
        <w:ind w:hanging="360"/>
      </w:pPr>
    </w:lvl>
    <w:lvl w:ilvl="7">
      <w:start w:val="1"/>
      <w:numFmt w:val="decimal"/>
      <w:lvlText w:val="%8."/>
      <w:lvlJc w:val="left"/>
      <w:pPr>
        <w:tabs>
          <w:tab w:val="left" w:pos="3240"/>
        </w:tabs>
        <w:ind w:hanging="360"/>
      </w:pPr>
    </w:lvl>
    <w:lvl w:ilvl="8">
      <w:start w:val="1"/>
      <w:numFmt w:val="decimal"/>
      <w:lvlText w:val="%9."/>
      <w:lvlJc w:val="left"/>
      <w:pPr>
        <w:tabs>
          <w:tab w:val="left" w:pos="3600"/>
        </w:tabs>
        <w:ind w:hanging="360"/>
      </w:pPr>
    </w:lvl>
  </w:abstractNum>
  <w:abstractNum w:abstractNumId="31" w15:restartNumberingAfterBreak="0">
    <w:nsid w:val="77633216"/>
    <w:multiLevelType w:val="multilevel"/>
    <w:tmpl w:val="77633216"/>
    <w:lvl w:ilvl="0">
      <w:start w:val="1"/>
      <w:numFmt w:val="decimal"/>
      <w:lvlText w:val="%1."/>
      <w:lvlJc w:val="left"/>
      <w:pPr>
        <w:tabs>
          <w:tab w:val="left" w:pos="720"/>
        </w:tabs>
        <w:ind w:hanging="360"/>
      </w:pPr>
    </w:lvl>
    <w:lvl w:ilvl="1">
      <w:start w:val="1"/>
      <w:numFmt w:val="decimal"/>
      <w:lvlText w:val="%2."/>
      <w:lvlJc w:val="left"/>
      <w:pPr>
        <w:tabs>
          <w:tab w:val="left" w:pos="1080"/>
        </w:tabs>
        <w:ind w:hanging="360"/>
      </w:pPr>
    </w:lvl>
    <w:lvl w:ilvl="2">
      <w:start w:val="1"/>
      <w:numFmt w:val="decimal"/>
      <w:lvlText w:val="%3."/>
      <w:lvlJc w:val="left"/>
      <w:pPr>
        <w:tabs>
          <w:tab w:val="left" w:pos="1440"/>
        </w:tabs>
        <w:ind w:hanging="360"/>
      </w:pPr>
    </w:lvl>
    <w:lvl w:ilvl="3">
      <w:start w:val="1"/>
      <w:numFmt w:val="decimal"/>
      <w:lvlText w:val="%4."/>
      <w:lvlJc w:val="left"/>
      <w:pPr>
        <w:tabs>
          <w:tab w:val="left" w:pos="1800"/>
        </w:tabs>
        <w:ind w:hanging="360"/>
      </w:pPr>
    </w:lvl>
    <w:lvl w:ilvl="4">
      <w:start w:val="1"/>
      <w:numFmt w:val="decimal"/>
      <w:lvlText w:val="%5."/>
      <w:lvlJc w:val="left"/>
      <w:pPr>
        <w:tabs>
          <w:tab w:val="left" w:pos="2160"/>
        </w:tabs>
        <w:ind w:hanging="360"/>
      </w:pPr>
    </w:lvl>
    <w:lvl w:ilvl="5">
      <w:start w:val="1"/>
      <w:numFmt w:val="decimal"/>
      <w:lvlText w:val="%6."/>
      <w:lvlJc w:val="left"/>
      <w:pPr>
        <w:tabs>
          <w:tab w:val="left" w:pos="2520"/>
        </w:tabs>
        <w:ind w:hanging="360"/>
      </w:pPr>
    </w:lvl>
    <w:lvl w:ilvl="6">
      <w:start w:val="1"/>
      <w:numFmt w:val="decimal"/>
      <w:lvlText w:val="%7."/>
      <w:lvlJc w:val="left"/>
      <w:pPr>
        <w:tabs>
          <w:tab w:val="left" w:pos="2880"/>
        </w:tabs>
        <w:ind w:hanging="360"/>
      </w:pPr>
    </w:lvl>
    <w:lvl w:ilvl="7">
      <w:start w:val="1"/>
      <w:numFmt w:val="decimal"/>
      <w:lvlText w:val="%8."/>
      <w:lvlJc w:val="left"/>
      <w:pPr>
        <w:tabs>
          <w:tab w:val="left" w:pos="3240"/>
        </w:tabs>
        <w:ind w:hanging="360"/>
      </w:pPr>
    </w:lvl>
    <w:lvl w:ilvl="8">
      <w:start w:val="1"/>
      <w:numFmt w:val="decimal"/>
      <w:lvlText w:val="%9."/>
      <w:lvlJc w:val="left"/>
      <w:pPr>
        <w:tabs>
          <w:tab w:val="left" w:pos="3600"/>
        </w:tabs>
        <w:ind w:hanging="360"/>
      </w:pPr>
    </w:lvl>
  </w:abstractNum>
  <w:abstractNum w:abstractNumId="32" w15:restartNumberingAfterBreak="0">
    <w:nsid w:val="7BB52B66"/>
    <w:multiLevelType w:val="hybridMultilevel"/>
    <w:tmpl w:val="885809E0"/>
    <w:lvl w:ilvl="0" w:tplc="0409000F">
      <w:start w:val="1"/>
      <w:numFmt w:val="decimal"/>
      <w:lvlText w:val="%1."/>
      <w:lvlJc w:val="left"/>
      <w:pPr>
        <w:ind w:left="380" w:hanging="360"/>
      </w:p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num w:numId="1">
    <w:abstractNumId w:val="21"/>
  </w:num>
  <w:num w:numId="2">
    <w:abstractNumId w:val="2"/>
  </w:num>
  <w:num w:numId="3">
    <w:abstractNumId w:val="26"/>
  </w:num>
  <w:num w:numId="4">
    <w:abstractNumId w:val="1"/>
  </w:num>
  <w:num w:numId="5">
    <w:abstractNumId w:val="8"/>
  </w:num>
  <w:num w:numId="6">
    <w:abstractNumId w:val="25"/>
  </w:num>
  <w:num w:numId="7">
    <w:abstractNumId w:val="9"/>
  </w:num>
  <w:num w:numId="8">
    <w:abstractNumId w:val="22"/>
  </w:num>
  <w:num w:numId="9">
    <w:abstractNumId w:val="30"/>
  </w:num>
  <w:num w:numId="10">
    <w:abstractNumId w:val="6"/>
  </w:num>
  <w:num w:numId="11">
    <w:abstractNumId w:val="4"/>
  </w:num>
  <w:num w:numId="12">
    <w:abstractNumId w:val="0"/>
  </w:num>
  <w:num w:numId="13">
    <w:abstractNumId w:val="31"/>
  </w:num>
  <w:num w:numId="14">
    <w:abstractNumId w:val="5"/>
  </w:num>
  <w:num w:numId="15">
    <w:abstractNumId w:val="3"/>
  </w:num>
  <w:num w:numId="16">
    <w:abstractNumId w:val="24"/>
  </w:num>
  <w:num w:numId="17">
    <w:abstractNumId w:val="7"/>
  </w:num>
  <w:num w:numId="18">
    <w:abstractNumId w:val="19"/>
  </w:num>
  <w:num w:numId="19">
    <w:abstractNumId w:val="17"/>
  </w:num>
  <w:num w:numId="20">
    <w:abstractNumId w:val="16"/>
  </w:num>
  <w:num w:numId="21">
    <w:abstractNumId w:val="15"/>
  </w:num>
  <w:num w:numId="22">
    <w:abstractNumId w:val="14"/>
  </w:num>
  <w:num w:numId="23">
    <w:abstractNumId w:val="18"/>
  </w:num>
  <w:num w:numId="24">
    <w:abstractNumId w:val="13"/>
  </w:num>
  <w:num w:numId="25">
    <w:abstractNumId w:val="12"/>
  </w:num>
  <w:num w:numId="26">
    <w:abstractNumId w:val="11"/>
  </w:num>
  <w:num w:numId="27">
    <w:abstractNumId w:val="10"/>
  </w:num>
  <w:num w:numId="28">
    <w:abstractNumId w:val="29"/>
  </w:num>
  <w:num w:numId="29">
    <w:abstractNumId w:val="32"/>
  </w:num>
  <w:num w:numId="30">
    <w:abstractNumId w:val="20"/>
  </w:num>
  <w:num w:numId="31">
    <w:abstractNumId w:val="27"/>
  </w:num>
  <w:num w:numId="32">
    <w:abstractNumId w:val="23"/>
  </w:num>
  <w:num w:numId="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textFit" w:percent="94"/>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7E8"/>
    <w:rsid w:val="00001CE3"/>
    <w:rsid w:val="00082D17"/>
    <w:rsid w:val="00103C0C"/>
    <w:rsid w:val="001644F3"/>
    <w:rsid w:val="001F1D27"/>
    <w:rsid w:val="00200E60"/>
    <w:rsid w:val="002568BA"/>
    <w:rsid w:val="002641F0"/>
    <w:rsid w:val="002D0B10"/>
    <w:rsid w:val="003B232D"/>
    <w:rsid w:val="003E778A"/>
    <w:rsid w:val="00420C11"/>
    <w:rsid w:val="00420CB5"/>
    <w:rsid w:val="004C05B6"/>
    <w:rsid w:val="00586ECC"/>
    <w:rsid w:val="005E07C0"/>
    <w:rsid w:val="006C259E"/>
    <w:rsid w:val="008058FA"/>
    <w:rsid w:val="008E3A1D"/>
    <w:rsid w:val="00A630E1"/>
    <w:rsid w:val="00A673F4"/>
    <w:rsid w:val="00B04351"/>
    <w:rsid w:val="00B150E2"/>
    <w:rsid w:val="00DE1932"/>
    <w:rsid w:val="00E14ADA"/>
    <w:rsid w:val="00E96FE3"/>
    <w:rsid w:val="00EA7D32"/>
    <w:rsid w:val="00F267E8"/>
    <w:rsid w:val="41B56C3C"/>
    <w:rsid w:val="6673796E"/>
    <w:rsid w:val="69890134"/>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1696A"/>
  <w15:docId w15:val="{4B5CC9C7-AD15-49AA-9A72-8FE76AC12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Shofar"/>
        <w:lang w:val="en-US" w:eastAsia="en-US" w:bidi="he-IL"/>
      </w:rPr>
    </w:rPrDefault>
    <w:pPrDefault>
      <w:pPr>
        <w:spacing w:after="160" w:line="259" w:lineRule="auto"/>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8" w:qFormat="1"/>
    <w:lsdException w:name="index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footnote text" w:qFormat="1"/>
    <w:lsdException w:name="annotation text" w:qFormat="1"/>
    <w:lsdException w:name="header" w:qFormat="1"/>
    <w:lsdException w:name="footer" w:qFormat="1"/>
    <w:lsdException w:name="index heading" w:qFormat="1"/>
    <w:lsdException w:name="caption" w:qFormat="1"/>
    <w:lsdException w:name="table of figures" w:qFormat="1"/>
    <w:lsdException w:name="envelope address" w:qFormat="1"/>
    <w:lsdException w:name="envelope return" w:qFormat="1"/>
    <w:lsdException w:name="annotation reference" w:qFormat="1"/>
    <w:lsdException w:name="page number" w:qFormat="1"/>
    <w:lsdException w:name="endnote reference" w:qFormat="1"/>
    <w:lsdException w:name="endnote text" w:qFormat="1"/>
    <w:lsdException w:name="table of authorities" w:qFormat="1"/>
    <w:lsdException w:name="macro" w:qFormat="1"/>
    <w:lsdException w:name="toa heading"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qFormat="1"/>
    <w:lsdException w:name="FollowedHyperlink" w:qFormat="1"/>
    <w:lsdException w:name="Strong" w:qFormat="1"/>
    <w:lsdException w:name="Emphasis" w:qFormat="1"/>
    <w:lsdException w:name="Document Map"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Address" w:qFormat="1"/>
    <w:lsdException w:name="HTML Cite" w:qFormat="1"/>
    <w:lsdException w:name="HTML Code" w:qFormat="1"/>
    <w:lsdException w:name="HTML Definition" w:qFormat="1"/>
    <w:lsdException w:name="HTML Keyboard" w:qFormat="1"/>
    <w:lsdException w:name="HTML Preformatted" w:qFormat="1"/>
    <w:lsdException w:name="HTML Sample" w:qFormat="1"/>
    <w:lsdException w:name="HTML Typewriter" w:qFormat="1"/>
    <w:lsdException w:name="HTML Variable"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lsdException w:name="Table Grid 3" w:semiHidden="1" w:unhideWhenUsed="1"/>
    <w:lsdException w:name="Table Grid 4" w:semiHidden="1" w:unhideWhenUsed="1"/>
    <w:lsdException w:name="Table Grid 5" w:semiHidden="1" w:unhideWhenUsed="1" w:qFormat="1"/>
    <w:lsdException w:name="Table Grid 6" w:semiHidden="1" w:unhideWhenUsed="1"/>
    <w:lsdException w:name="Table Grid 7" w:semiHidden="1" w:unhideWhenUsed="1"/>
    <w:lsdException w:name="Table Grid 8" w:semiHidden="1" w:unhideWhenUsed="1" w:qFormat="1"/>
    <w:lsdException w:name="Table List 1" w:semiHidden="1" w:unhideWhenUsed="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lsdException w:name="Table List 7" w:semiHidden="1" w:unhideWhenUsed="1" w:qFormat="1"/>
    <w:lsdException w:name="Table List 8" w:semiHidden="1" w:unhideWhenUsed="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lsdException w:name="Table Subtle 1" w:semiHidden="1" w:unhideWhenUsed="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qFormat="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qFormat="1"/>
    <w:lsdException w:name="Medium Shading 2 Accent 4" w:uiPriority="64" w:qFormat="1"/>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1"/>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bidi/>
      <w:spacing w:after="0"/>
    </w:pPr>
    <w:rPr>
      <w:kern w:val="2"/>
      <w:sz w:val="24"/>
      <w:szCs w:val="24"/>
      <w:lang w:eastAsia="zh-CN"/>
    </w:rPr>
  </w:style>
  <w:style w:type="paragraph" w:styleId="Heading1">
    <w:name w:val="heading 1"/>
    <w:basedOn w:val="Heading"/>
    <w:next w:val="BodyText"/>
    <w:qFormat/>
    <w:pPr>
      <w:jc w:val="center"/>
      <w:outlineLvl w:val="0"/>
    </w:pPr>
    <w:rPr>
      <w:b/>
      <w:bCs/>
      <w:sz w:val="24"/>
      <w:szCs w:val="24"/>
      <w:u w:val="single"/>
    </w:rPr>
  </w:style>
  <w:style w:type="paragraph" w:styleId="Heading2">
    <w:name w:val="heading 2"/>
    <w:basedOn w:val="Heading"/>
    <w:next w:val="BodyText"/>
    <w:qFormat/>
    <w:pPr>
      <w:spacing w:before="20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Caption">
    <w:name w:val="caption"/>
    <w:basedOn w:val="Normal"/>
    <w:next w:val="Normal"/>
    <w:qFormat/>
    <w:pPr>
      <w:suppressLineNumbers/>
      <w:spacing w:before="120" w:after="120"/>
    </w:pPr>
    <w:rPr>
      <w:i/>
      <w:iCs/>
    </w:rPr>
  </w:style>
  <w:style w:type="paragraph" w:styleId="FootnoteText">
    <w:name w:val="footnote text"/>
    <w:basedOn w:val="Normal"/>
    <w:qFormat/>
    <w:pPr>
      <w:suppressLineNumbers/>
      <w:spacing w:before="86" w:after="86"/>
      <w:ind w:hanging="340"/>
    </w:pPr>
    <w:rPr>
      <w:sz w:val="20"/>
      <w:szCs w:val="20"/>
    </w:rPr>
  </w:style>
  <w:style w:type="paragraph" w:styleId="List">
    <w:name w:val="List"/>
    <w:basedOn w:val="BodyText"/>
  </w:style>
  <w:style w:type="character" w:styleId="EndnoteReference">
    <w:name w:val="endnote reference"/>
    <w:qFormat/>
    <w:rPr>
      <w:vertAlign w:val="superscript"/>
    </w:rPr>
  </w:style>
  <w:style w:type="character" w:styleId="FootnoteReference">
    <w:name w:val="footnote reference"/>
    <w:rPr>
      <w:vertAlign w:val="superscript"/>
    </w:rPr>
  </w:style>
  <w:style w:type="character" w:styleId="LineNumber">
    <w:name w:val="line number"/>
  </w:style>
  <w:style w:type="character" w:customStyle="1" w:styleId="FootnoteCharacters">
    <w:name w:val="Footnote Characters"/>
    <w:qFormat/>
    <w:rPr>
      <w:vertAlign w:val="superscript"/>
    </w:rPr>
  </w:style>
  <w:style w:type="character" w:customStyle="1" w:styleId="NumberingSymbols">
    <w:name w:val="Numbering Symbols"/>
    <w:qFormat/>
  </w:style>
  <w:style w:type="character" w:customStyle="1" w:styleId="EndnoteCharacters">
    <w:name w:val="Endnote Characters"/>
    <w:qFormat/>
  </w:style>
  <w:style w:type="character" w:customStyle="1" w:styleId="Bullets">
    <w:name w:val="Bullets"/>
    <w:qFormat/>
    <w:rPr>
      <w:rFonts w:ascii="OpenSymbol" w:eastAsia="OpenSymbol" w:hAnsi="OpenSymbol" w:cs="OpenSymbol"/>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1343</TotalTime>
  <Pages>28</Pages>
  <Words>7200</Words>
  <Characters>41041</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שי הכהן</cp:lastModifiedBy>
  <cp:revision>26</cp:revision>
  <dcterms:created xsi:type="dcterms:W3CDTF">2023-11-30T09:39:00Z</dcterms:created>
  <dcterms:modified xsi:type="dcterms:W3CDTF">2023-11-30T11:02:00Z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1033-10.2.0.7587</vt:lpwstr>
  </property>
</Properties>
</file>