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bidiVisual w:val="true"/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6"/>
      </w:tblGrid>
      <w:tr>
        <w:trPr/>
        <w:tc>
          <w:tcPr>
            <w:tcW w:w="4985" w:type="dxa"/>
            <w:tcBorders>
              <w:top w:val="single" w:sz="4" w:space="0" w:color="000000"/>
              <w:left w:val="single" w:sz="4" w:space="0" w:color="000000"/>
            </w:tcBorders>
            <w:shd w:fill="00A933" w:val="clear"/>
          </w:tcPr>
          <w:p>
            <w:pPr>
              <w:pStyle w:val="TableContents"/>
              <w:widowControl w:val="false"/>
              <w:bidi w:val="1"/>
              <w:jc w:val="left"/>
              <w:rPr>
                <w:color w:val="CCCCCC"/>
              </w:rPr>
            </w:pPr>
            <w:r>
              <w:rPr>
                <w:b/>
                <w:b/>
                <w:bCs/>
                <w:color w:val="CCCCCC"/>
                <w:spacing w:val="30"/>
                <w:sz w:val="28"/>
                <w:sz w:val="28"/>
                <w:szCs w:val="28"/>
                <w:rtl w:val="true"/>
                <w:lang w:bidi="he-IL"/>
              </w:rPr>
              <w:t>עברית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fill="00A933" w:val="clear"/>
          </w:tcPr>
          <w:p>
            <w:pPr>
              <w:pStyle w:val="TableContents"/>
              <w:widowControl w:val="false"/>
              <w:bidi w:val="0"/>
              <w:jc w:val="left"/>
              <w:rPr>
                <w:color w:val="CCCCCC"/>
              </w:rPr>
            </w:pPr>
            <w:r>
              <w:rPr>
                <w:b/>
                <w:bCs/>
                <w:color w:val="CCCCCC"/>
                <w:spacing w:val="30"/>
                <w:sz w:val="28"/>
                <w:szCs w:val="28"/>
              </w:rPr>
              <w:t>English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>
                <w:rFonts w:cs="Shofar"/>
              </w:rPr>
            </w:pPr>
            <w:r>
              <w:rPr>
                <w:rFonts w:cs="Shofar"/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יקבלו הרובין את תשובתן</w:t>
            </w:r>
            <w:r>
              <w:rPr>
                <w:rFonts w:cs="Shofar"/>
                <w:sz w:val="16"/>
                <w:szCs w:val="16"/>
                <w:rtl w:val="true"/>
                <w:lang w:bidi="he-IL"/>
              </w:rPr>
              <w:t>-</w:t>
            </w:r>
            <w:r>
              <w:rPr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t xml:space="preserve">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 xml:space="preserve">חולין </w:t>
            </w:r>
            <w:r>
              <w:rPr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t>(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כ</w:t>
            </w:r>
            <w:r>
              <w:rPr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t>.)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Cs w:val="16"/>
                <w:lang w:bidi="he-IL"/>
              </w:rPr>
              <w:t>The young ones should receive their answer.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>
                <w:rFonts w:cs="Shofar"/>
              </w:rPr>
            </w:pPr>
            <w:r>
              <w:rPr>
                <w:rFonts w:cs="Shofar"/>
                <w:b w:val="false"/>
                <w:bCs w:val="false"/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 w:val="false"/>
                <w:b w:val="false"/>
                <w:bCs w:val="false"/>
                <w:sz w:val="16"/>
                <w:sz w:val="16"/>
                <w:szCs w:val="16"/>
                <w:rtl w:val="true"/>
                <w:lang w:bidi="he-IL"/>
              </w:rPr>
              <w:t>רישך והר</w:t>
            </w:r>
            <w:r>
              <w:rPr>
                <w:rFonts w:cs="Shofar"/>
                <w:b w:val="false"/>
                <w:bCs w:val="false"/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 xml:space="preserve">חולין </w:t>
            </w:r>
            <w:r>
              <w:rPr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t>(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לט</w:t>
            </w:r>
            <w:r>
              <w:rPr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t>:)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 to h**l (lit. Your head and a hill)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>
                <w:rFonts w:cs="Shofar"/>
              </w:rPr>
            </w:pPr>
            <w:r>
              <w:rPr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t>-</w:t>
            </w:r>
            <w:r>
              <w:rPr>
                <w:rFonts w:cs="Shofar"/>
                <w:b w:val="false"/>
                <w:bCs w:val="false"/>
                <w:sz w:val="16"/>
                <w:szCs w:val="16"/>
                <w:rtl w:val="true"/>
                <w:lang w:bidi="he-IL"/>
              </w:rPr>
              <w:t xml:space="preserve">  </w:t>
            </w:r>
            <w:r>
              <w:rPr>
                <w:b w:val="false"/>
                <w:b w:val="false"/>
                <w:bCs w:val="false"/>
                <w:sz w:val="16"/>
                <w:sz w:val="16"/>
                <w:szCs w:val="16"/>
                <w:rtl w:val="true"/>
                <w:lang w:bidi="he-IL"/>
              </w:rPr>
              <w:t xml:space="preserve">מאן יהיב לן נגרי פרזחא ונשמיענך </w:t>
            </w:r>
            <w:r>
              <w:rPr>
                <w:rFonts w:cs="Shofar"/>
                <w:b w:val="false"/>
                <w:bCs w:val="false"/>
                <w:sz w:val="16"/>
                <w:szCs w:val="16"/>
                <w:rtl w:val="true"/>
                <w:lang w:bidi="he-IL"/>
              </w:rPr>
              <w:t>.-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 xml:space="preserve">ברכות </w:t>
            </w:r>
            <w:r>
              <w:rPr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t>(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מא</w:t>
            </w:r>
            <w:r>
              <w:rPr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t>:)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Who would give me (lit. us) iron legs, so I (lit. we) could forever follow and serve you.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bidi w:val="1"/>
              <w:jc w:val="left"/>
              <w:rPr>
                <w:rFonts w:cs="Shofar"/>
              </w:rPr>
            </w:pPr>
            <w:r>
              <w:rPr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 w:val="false"/>
                <w:b w:val="false"/>
                <w:bCs w:val="false"/>
                <w:sz w:val="16"/>
                <w:sz w:val="16"/>
                <w:szCs w:val="16"/>
                <w:rtl w:val="true"/>
                <w:lang w:bidi="he-IL"/>
              </w:rPr>
              <w:t xml:space="preserve">משום דתני ליה… כיפי </w:t>
            </w:r>
            <w:r>
              <w:rPr>
                <w:rFonts w:cs="Shofar"/>
                <w:b w:val="false"/>
                <w:bCs w:val="false"/>
                <w:sz w:val="16"/>
                <w:szCs w:val="16"/>
                <w:rtl w:val="true"/>
                <w:lang w:bidi="he-IL"/>
              </w:rPr>
              <w:t>(</w:t>
            </w:r>
            <w:r>
              <w:rPr>
                <w:b w:val="false"/>
                <w:b w:val="false"/>
                <w:bCs w:val="false"/>
                <w:sz w:val="16"/>
                <w:sz w:val="16"/>
                <w:szCs w:val="16"/>
                <w:rtl w:val="true"/>
                <w:lang w:bidi="he-IL"/>
              </w:rPr>
              <w:t>מרגליות או נזמים</w:t>
            </w:r>
            <w:r>
              <w:rPr>
                <w:rFonts w:cs="Shofar"/>
                <w:b w:val="false"/>
                <w:bCs w:val="false"/>
                <w:sz w:val="16"/>
                <w:szCs w:val="16"/>
                <w:rtl w:val="true"/>
                <w:lang w:bidi="he-IL"/>
              </w:rPr>
              <w:t xml:space="preserve">) </w:t>
            </w:r>
            <w:r>
              <w:rPr>
                <w:b w:val="false"/>
                <w:b w:val="false"/>
                <w:bCs w:val="false"/>
                <w:sz w:val="16"/>
                <w:sz w:val="16"/>
                <w:szCs w:val="16"/>
                <w:rtl w:val="true"/>
                <w:lang w:bidi="he-IL"/>
              </w:rPr>
              <w:t>תלא ביה</w:t>
            </w:r>
            <w:r>
              <w:rPr>
                <w:rFonts w:cs="Shofar"/>
                <w:b w:val="false"/>
                <w:bCs w:val="false"/>
                <w:sz w:val="16"/>
                <w:szCs w:val="16"/>
                <w:rtl w:val="true"/>
                <w:lang w:bidi="he-IL"/>
              </w:rPr>
              <w:t xml:space="preserve">"-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עירובין</w:t>
            </w:r>
            <w:r>
              <w:rPr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t xml:space="preserve">(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צו</w:t>
            </w:r>
            <w:r>
              <w:rPr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t>:)</w:t>
            </w:r>
            <w:r>
              <w:rPr>
                <w:rStyle w:val="EndnoteAnchor"/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endnoteReference w:id="2"/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Because he taught it, jewels dangle from it?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>
                <w:rFonts w:cs="Shofar"/>
              </w:rPr>
            </w:pPr>
            <w:r>
              <w:rPr>
                <w:rFonts w:cs="Shofar"/>
                <w:b w:val="false"/>
                <w:bCs w:val="false"/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 w:val="false"/>
                <w:b w:val="false"/>
                <w:bCs w:val="false"/>
                <w:sz w:val="16"/>
                <w:sz w:val="16"/>
                <w:szCs w:val="16"/>
                <w:rtl w:val="true"/>
                <w:lang w:bidi="he-IL"/>
              </w:rPr>
              <w:t>לא מצינו שועל שמת העפר פיר</w:t>
            </w:r>
            <w:r>
              <w:rPr>
                <w:rFonts w:cs="Shofar"/>
                <w:b w:val="false"/>
                <w:bCs w:val="false"/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 xml:space="preserve">נדרים </w:t>
            </w:r>
            <w:r>
              <w:rPr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t>(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פא</w:t>
            </w:r>
            <w:r>
              <w:rPr>
                <w:rFonts w:cs="Shofar"/>
                <w:b/>
                <w:bCs/>
                <w:sz w:val="16"/>
                <w:szCs w:val="16"/>
                <w:rtl w:val="true"/>
                <w:lang w:bidi="he-IL"/>
              </w:rPr>
              <w:t>:)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fox never died from the dirt of his hole.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בחורשיה קאכל ליה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שבועות ו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Cs w:val="16"/>
                <w:lang w:bidi="he-IL"/>
              </w:rPr>
              <w:t>Have you (lit. he) been hid in the reeds (lit. eating in the reeds) your whole life?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 xml:space="preserve">דולה מים מבורות עמוקים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שבועות ו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Drawing water from deep pits (explaining well something difficult)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שטרא מזכי לבי תרי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פסחים עח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He’s deciding like both sides (lit. he’s giving a shtar to both parties).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  <w:shd w:fill="FFFF00" w:val="clear"/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דאכל איליתא טשי בעיליתא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,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דאכיל קקולי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,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אקלקלא דמתא יהיב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פסחים קיד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Cs w:val="16"/>
                <w:lang w:bidi="he-IL"/>
              </w:rPr>
              <w:t>One who habitually eats fat meat must hide from debtors; one who eats vegetables can live in the town.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פתיא אוכמא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פסחים פח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Cs w:val="16"/>
                <w:lang w:bidi="he-IL"/>
              </w:rPr>
              <w:t>Black kid, [between me and him, we can understand… ]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  <w:shd w:fill="FFFF00" w:val="clear"/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האי נקטיה בכובסיה דנשבקיה לגלימיה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שבועות מא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ס</w:t>
            </w:r>
            <w:r>
              <w:rPr>
                <w:sz w:val="16"/>
                <w:szCs w:val="16"/>
              </w:rPr>
              <w:t xml:space="preserve">He’s holding him painfully (lit. by his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ביצים</w:t>
            </w:r>
            <w:r>
              <w:rPr>
                <w:sz w:val="16"/>
                <w:szCs w:val="16"/>
                <w:lang w:bidi="he-IL"/>
              </w:rPr>
              <w:t>) until he gives up his cloak.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 xml:space="preserve">כל הפורש ממך </w:t>
            </w:r>
            <w:r>
              <w:rPr>
                <w:sz w:val="16"/>
                <w:szCs w:val="16"/>
                <w:rtl w:val="true"/>
                <w:lang w:bidi="he-IL"/>
              </w:rPr>
              <w:t>[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ר</w:t>
            </w:r>
            <w:r>
              <w:rPr>
                <w:sz w:val="16"/>
                <w:szCs w:val="16"/>
                <w:rtl w:val="true"/>
                <w:lang w:bidi="he-IL"/>
              </w:rPr>
              <w:t>"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ע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]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כפורש מחייו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זבחים יג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One who separates from you separates from his life.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חצבי לנהרא כגני לייא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ברכות נח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Cs w:val="16"/>
                <w:lang w:bidi="he-IL"/>
              </w:rPr>
              <w:t>The full casks are going to the river to draw water; to where are the broken ones going? (Why would a blind man go to see the king?)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 xml:space="preserve">בוצינא </w:t>
            </w:r>
            <w:r>
              <w:rPr>
                <w:sz w:val="16"/>
                <w:szCs w:val="16"/>
                <w:rtl w:val="true"/>
                <w:lang w:bidi="he-IL"/>
              </w:rPr>
              <w:t>(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דהשתא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)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 xml:space="preserve">טוב מקרה </w:t>
            </w:r>
            <w:r>
              <w:rPr>
                <w:sz w:val="16"/>
                <w:szCs w:val="16"/>
                <w:rtl w:val="true"/>
                <w:lang w:bidi="he-IL"/>
              </w:rPr>
              <w:t>(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דלמחר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)-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תמורה ט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Cs w:val="16"/>
                <w:lang w:bidi="he-IL"/>
              </w:rPr>
              <w:t>It is better to have something small today than something big tomorrow.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  <w:shd w:fill="FFFF00" w:val="clear"/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סומא בארובה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נדה כ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 xml:space="preserve">:,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ב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"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ב יב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blind man</w:t>
            </w:r>
            <w:r>
              <w:rPr>
                <w:sz w:val="16"/>
                <w:szCs w:val="16"/>
                <w:lang w:bidi="he-IL"/>
              </w:rPr>
              <w:t xml:space="preserve"> looking through a sky-light </w:t>
            </w:r>
            <w:r>
              <w:rPr>
                <w:sz w:val="16"/>
                <w:szCs w:val="16"/>
              </w:rPr>
              <w:t>[a lucky guess].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פוץ מילחא ושדי בשרא לכלבא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נדה לא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Once salt is taken off meat, it should be thrown to the dogs. [Once one’s soul leaves him, what is left is worthless.]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 xml:space="preserve">מסאנא דרב מכרעי לא בעינא </w:t>
            </w:r>
            <w:r>
              <w:rPr>
                <w:sz w:val="16"/>
                <w:szCs w:val="16"/>
                <w:rtl w:val="true"/>
                <w:lang w:bidi="he-IL"/>
              </w:rPr>
              <w:t>-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קידושין מט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don’t want a shoe which is too big for my foot (someone above my class).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חסריה לגנבא נםשיה לשלמא נקט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סנהדרין כב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When a thief cannot fain anything to steal, he pretends he is a saint.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אטו אנן קטלי קני באגמא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סנהדרין לג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Are we mere wood-gatherers?!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אדמוקדך יקיד זיל קוץ קרך וצלי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סנהדרין לג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While the fire is still hot, cut and roast your gourds. [review and revise your learning immediately]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אביב לחרי זמר לגרדאי לא קבלוה מיניה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יומא כ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pipe that blew before nobles was rejected by slaves.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יציבא בארעא וגיורא בשמי שמיא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יומא מז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 (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ערובין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)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resident is on the ground but a convert is in the high heavens?! [how could such a thing be?!]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שב שני הוה כופנא ואבבא אומנא לא חליף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סנהדרין כט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Even a seven year long famine cannot touch an artisan.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שב שני הוה מותנא ואיניש בלי שניה לא שכיב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- </w:t>
            </w:r>
            <w:r>
              <w:rPr>
                <w:b/>
                <w:b/>
                <w:bCs/>
                <w:sz w:val="16"/>
                <w:sz w:val="16"/>
                <w:szCs w:val="16"/>
                <w:rtl w:val="true"/>
                <w:lang w:bidi="he-IL"/>
              </w:rPr>
              <w:t>סנהדרין כט</w:t>
            </w:r>
            <w:r>
              <w:rPr>
                <w:b/>
                <w:bCs/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49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Even a seven year long plague will not kill a man before his time.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Cs w:val="16"/>
                <w:rtl w:val="true"/>
                <w:lang w:bidi="he-IL"/>
              </w:rPr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bidi w:val="1"/>
        <w:jc w:val="left"/>
        <w:rPr>
          <w:rFonts w:cs="Shofar"/>
        </w:rPr>
      </w:pPr>
      <w:r>
        <w:rPr>
          <w:rtl w:val="true"/>
        </w:rPr>
      </w:r>
    </w:p>
    <w:sectPr>
      <w:headerReference w:type="default" r:id="rId2"/>
      <w:endnotePr>
        <w:numFmt w:val="lowerRoman"/>
      </w:endnotePr>
      <w:type w:val="nextPage"/>
      <w:pgSz w:w="12240" w:h="15840"/>
      <w:pgMar w:left="1134" w:right="1134" w:gutter="0" w:header="1134" w:top="1693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"/>
        <w:widowControl w:val="false"/>
        <w:bidi w:val="1"/>
        <w:jc w:val="left"/>
        <w:rPr>
          <w:lang w:bidi="he-IL"/>
        </w:rPr>
      </w:pPr>
      <w:r>
        <w:rPr>
          <w:rStyle w:val="EndnoteCharacters"/>
        </w:rPr>
        <w:endnoteRef/>
      </w:r>
      <w:r>
        <w:rPr>
          <w:rtl w:val="true"/>
          <w:lang w:bidi="he-IL"/>
        </w:rPr>
        <w:tab/>
        <w:t xml:space="preserve">מה שיש בו קב זהב כזה יש בו </w:t>
      </w:r>
      <w:r>
        <w:rPr>
          <w:lang w:bidi="he-IL"/>
        </w:rPr>
        <w:t>rhyme</w:t>
      </w:r>
      <w:r>
        <w:rPr>
          <w:rtl w:val="true"/>
          <w:lang w:bidi="he-IL"/>
        </w:rPr>
        <w:t xml:space="preserve">.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וכותב אני את זה רק אם הוא קצת גדול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ותו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</w:t>
      </w:r>
      <w:r>
        <w:rPr>
          <w:b w:val="false"/>
          <w:bCs w:val="false"/>
          <w:rtl w:val="true"/>
          <w:lang w:bidi="he-IL"/>
        </w:rPr>
        <w:t>.)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i/>
        <w:i/>
        <w:iCs/>
        <w:u w:val="none"/>
      </w:rPr>
    </w:pPr>
    <w:r>
      <w:rPr>
        <w:i/>
        <w:iCs/>
        <w:u w:val="none"/>
      </w:rPr>
      <w:t>Expressions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endnotePr>
    <w:numFmt w:val="lowerRoman"/>
    <w:endnote w:id="0"/>
    <w:endnote w:id="1"/>
  </w:end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LibreOffice/7.3.2.2$Windows_X86_64 LibreOffice_project/49f2b1bff42cfccbd8f788c8dc32c1c309559be0</Application>
  <AppVersion>15.0000</AppVersion>
  <Pages>2</Pages>
  <Words>526</Words>
  <Characters>2265</Characters>
  <CharactersWithSpaces>2740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2022-06-26T17:50:59Z</dcterms:created>
  <dc:creator/>
  <dc:description/>
  <dc:language>en-US</dc:language>
  <cp:lastModifiedBy/>
  <dcterms:modified xsi:type="dcterms:W3CDTF">2022-10-29T21:02:30Z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