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4" w:space="0" w:color="000000"/>
              <w:left w:val="single" w:sz="4" w:space="0" w:color="000000"/>
            </w:tcBorders>
            <w:shd w:color="auto" w:fill="00A933" w:val="clear"/>
          </w:tcPr>
          <w:p>
            <w:pPr>
              <w:pStyle w:val="TableContents"/>
              <w:widowControl w:val="false"/>
              <w:bidi w:val="1"/>
              <w:jc w:val="left"/>
              <w:rPr>
                <w:sz w:val="28"/>
                <w:szCs w:val="28"/>
              </w:rPr>
            </w:pPr>
            <w:r>
              <w:rPr>
                <w:b/>
                <w:b/>
                <w:bCs/>
                <w:color w:val="CCCCCC"/>
                <w:spacing w:val="30"/>
                <w:sz w:val="28"/>
                <w:sz w:val="28"/>
                <w:szCs w:val="28"/>
                <w:rtl w:val="true"/>
                <w:lang w:bidi="he-IL"/>
              </w:rPr>
              <w:t>עברית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00A933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b/>
                <w:bCs/>
                <w:color w:val="CCCCCC"/>
                <w:spacing w:val="30"/>
                <w:sz w:val="28"/>
                <w:szCs w:val="28"/>
              </w:rPr>
              <w:t>English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יקבלו הרובין את תשובתן</w:t>
            </w:r>
            <w:r>
              <w:rPr>
                <w:rtl w:val="true"/>
                <w:lang w:bidi="he-IL"/>
              </w:rPr>
              <w:t>-</w:t>
            </w:r>
            <w:r>
              <w:rPr>
                <w:b/>
                <w:bCs/>
                <w:rtl w:val="true"/>
                <w:lang w:bidi="he-IL"/>
              </w:rPr>
              <w:t xml:space="preserve"> </w:t>
            </w:r>
            <w:r>
              <w:rPr>
                <w:b/>
                <w:b/>
                <w:bCs/>
                <w:rtl w:val="true"/>
                <w:lang w:bidi="he-IL"/>
              </w:rPr>
              <w:t xml:space="preserve">חולין </w:t>
            </w:r>
            <w:r>
              <w:rPr>
                <w:b/>
                <w:bCs/>
                <w:rtl w:val="true"/>
                <w:lang w:bidi="he-IL"/>
              </w:rPr>
              <w:t>(</w:t>
            </w:r>
            <w:r>
              <w:rPr>
                <w:b/>
                <w:b/>
                <w:bCs/>
                <w:rtl w:val="true"/>
                <w:lang w:bidi="he-IL"/>
              </w:rPr>
              <w:t>כ</w:t>
            </w:r>
            <w:r>
              <w:rPr>
                <w:b/>
                <w:bCs/>
                <w:rtl w:val="true"/>
                <w:lang w:bidi="he-IL"/>
              </w:rPr>
              <w:t>.)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>
                <w:lang w:bidi="he-IL"/>
              </w:rPr>
              <w:t>The young ones should receive their answer.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רישך והר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 xml:space="preserve">חולין </w:t>
            </w:r>
            <w:r>
              <w:rPr>
                <w:b/>
                <w:bCs/>
                <w:rtl w:val="true"/>
                <w:lang w:bidi="he-IL"/>
              </w:rPr>
              <w:t>(</w:t>
            </w:r>
            <w:r>
              <w:rPr>
                <w:b/>
                <w:b/>
                <w:bCs/>
                <w:rtl w:val="true"/>
                <w:lang w:bidi="he-IL"/>
              </w:rPr>
              <w:t>לט</w:t>
            </w:r>
            <w:r>
              <w:rPr>
                <w:b/>
                <w:bCs/>
                <w:rtl w:val="true"/>
                <w:lang w:bidi="he-IL"/>
              </w:rPr>
              <w:t>:)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Go to h**l (lit. Your head and a hill)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b/>
                <w:bCs/>
                <w:rtl w:val="true"/>
                <w:lang w:bidi="he-IL"/>
              </w:rPr>
              <w:t>-</w:t>
            </w:r>
            <w:r>
              <w:rPr>
                <w:rtl w:val="true"/>
                <w:lang w:bidi="he-IL"/>
              </w:rPr>
              <w:t xml:space="preserve">  </w:t>
            </w:r>
            <w:r>
              <w:rPr>
                <w:rtl w:val="true"/>
                <w:lang w:bidi="he-IL"/>
              </w:rPr>
              <w:t xml:space="preserve">מאן יהיב לן נגרי פרזחא ונשמיענך </w:t>
            </w:r>
            <w:r>
              <w:rPr>
                <w:rtl w:val="true"/>
                <w:lang w:bidi="he-IL"/>
              </w:rPr>
              <w:t>.-</w:t>
            </w:r>
            <w:r>
              <w:rPr>
                <w:b/>
                <w:b/>
                <w:bCs/>
                <w:rtl w:val="true"/>
                <w:lang w:bidi="he-IL"/>
              </w:rPr>
              <w:t xml:space="preserve">ברכות </w:t>
            </w:r>
            <w:r>
              <w:rPr>
                <w:b/>
                <w:bCs/>
                <w:rtl w:val="true"/>
                <w:lang w:bidi="he-IL"/>
              </w:rPr>
              <w:t>(</w:t>
            </w:r>
            <w:r>
              <w:rPr>
                <w:b/>
                <w:b/>
                <w:bCs/>
                <w:rtl w:val="true"/>
                <w:lang w:bidi="he-IL"/>
              </w:rPr>
              <w:t>מא</w:t>
            </w:r>
            <w:r>
              <w:rPr>
                <w:b/>
                <w:bCs/>
                <w:rtl w:val="true"/>
                <w:lang w:bidi="he-IL"/>
              </w:rPr>
              <w:t>:)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Who would give me (lit. us) iron legs, so I (lit. we) could forever follow and serve you.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  <w:shd w:color="auto" w:fill="FFFF00" w:val="clear"/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b/>
                <w:bCs/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 xml:space="preserve">משום דתני ליה… כיפי </w:t>
            </w:r>
            <w:r>
              <w:rPr>
                <w:rtl w:val="true"/>
                <w:lang w:bidi="he-IL"/>
              </w:rPr>
              <w:t>(</w:t>
            </w:r>
            <w:r>
              <w:rPr>
                <w:rtl w:val="true"/>
                <w:lang w:bidi="he-IL"/>
              </w:rPr>
              <w:t>מרגליות או נזמים</w:t>
            </w:r>
            <w:r>
              <w:rPr>
                <w:rtl w:val="true"/>
                <w:lang w:bidi="he-IL"/>
              </w:rPr>
              <w:t xml:space="preserve">) </w:t>
            </w:r>
            <w:r>
              <w:rPr>
                <w:rtl w:val="true"/>
                <w:lang w:bidi="he-IL"/>
              </w:rPr>
              <w:t>תלא ביה</w:t>
            </w:r>
            <w:r>
              <w:rPr>
                <w:rtl w:val="true"/>
                <w:lang w:bidi="he-IL"/>
              </w:rPr>
              <w:t xml:space="preserve">"- </w:t>
            </w:r>
            <w:r>
              <w:rPr>
                <w:b/>
                <w:b/>
                <w:bCs/>
                <w:rtl w:val="true"/>
                <w:lang w:bidi="he-IL"/>
              </w:rPr>
              <w:t>עירובין</w:t>
            </w:r>
            <w:r>
              <w:rPr>
                <w:b/>
                <w:bCs/>
                <w:rtl w:val="true"/>
                <w:lang w:bidi="he-IL"/>
              </w:rPr>
              <w:t xml:space="preserve">( </w:t>
            </w:r>
            <w:r>
              <w:rPr>
                <w:b/>
                <w:b/>
                <w:bCs/>
                <w:rtl w:val="true"/>
                <w:lang w:bidi="he-IL"/>
              </w:rPr>
              <w:t>צו</w:t>
            </w:r>
            <w:r>
              <w:rPr>
                <w:b/>
                <w:bCs/>
                <w:rtl w:val="true"/>
                <w:lang w:bidi="he-IL"/>
              </w:rPr>
              <w:t>:)</w:t>
            </w:r>
            <w:r>
              <w:rPr>
                <w:rStyle w:val="EndnoteAnchor"/>
                <w:b/>
                <w:bCs/>
                <w:rtl w:val="true"/>
                <w:lang w:bidi="he-IL"/>
              </w:rPr>
              <w:endnoteReference w:id="2"/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  <w:shd w:color="auto" w:fill="FFFF00" w:val="clear"/>
          </w:tcPr>
          <w:p>
            <w:pPr>
              <w:pStyle w:val="TableContents"/>
              <w:widowControl w:val="false"/>
              <w:rPr/>
            </w:pPr>
            <w:r>
              <w:rPr/>
              <w:t>Because he taught it, jewels dangle from it?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לא מצינו שועל שמת העפר פיר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 xml:space="preserve">נדרים </w:t>
            </w:r>
            <w:r>
              <w:rPr>
                <w:b/>
                <w:bCs/>
                <w:rtl w:val="true"/>
                <w:lang w:bidi="he-IL"/>
              </w:rPr>
              <w:t>(</w:t>
            </w:r>
            <w:r>
              <w:rPr>
                <w:b/>
                <w:b/>
                <w:bCs/>
                <w:rtl w:val="true"/>
                <w:lang w:bidi="he-IL"/>
              </w:rPr>
              <w:t>פא</w:t>
            </w:r>
            <w:r>
              <w:rPr>
                <w:b/>
                <w:bCs/>
                <w:rtl w:val="true"/>
                <w:lang w:bidi="he-IL"/>
              </w:rPr>
              <w:t>:)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fox never died from the dirt of his hole.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בחורשיה קאכל ליה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שבועות ו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>
                <w:lang w:bidi="he-IL"/>
              </w:rPr>
              <w:t>Have you (lit. he) been hid in the reeds (lit. eating in the reeds) your whole life?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דולה מים מבורות עמוקים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שבועות ו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Drawing water from deep pits (explaining well something difficult)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שטרא מזכי לבי תרי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פסחים עח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He’s deciding like both sides (lit. he’s giving a shtar to both parties).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  <w:shd w:color="auto" w:fill="FFFF00" w:val="clear"/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דאכל איליתא טשי בעיליתא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דאכיל קקולי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אקלקלא דמתא יהיב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פסחים קיד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  <w:shd w:color="auto" w:fill="FFFF00" w:val="clear"/>
          </w:tcPr>
          <w:p>
            <w:pPr>
              <w:pStyle w:val="TableContents"/>
              <w:widowControl w:val="false"/>
              <w:rPr/>
            </w:pPr>
            <w:r>
              <w:rPr>
                <w:lang w:bidi="he-IL"/>
              </w:rPr>
              <w:t>One who habitually eats fat meat must hide from debtors; one who eats vegetables can live in the town.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פתיא אוכמא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פסחים פח</w:t>
            </w:r>
            <w:r>
              <w:rPr>
                <w:b/>
                <w:bCs/>
                <w:rtl w:val="true"/>
                <w:lang w:bidi="he-IL"/>
              </w:rPr>
              <w:t xml:space="preserve">., </w:t>
            </w:r>
            <w:r>
              <w:rPr>
                <w:b/>
                <w:b/>
                <w:bCs/>
                <w:rtl w:val="true"/>
                <w:lang w:bidi="he-IL"/>
              </w:rPr>
              <w:t>ע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ז טז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>
                <w:lang w:bidi="he-IL"/>
              </w:rPr>
              <w:t>Black vessel [a reference to a Torah scholar, who, in his devotion to his learning, does not wash his clothes]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  <w:shd w:color="auto" w:fill="FFFF00" w:val="clear"/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האי נקטיה בכובסיה דנשבקיה לגלימיה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שבועות מא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  <w:shd w:color="auto" w:fill="FFFF00" w:val="clea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He’s holding him painfully (lit. by his </w:t>
            </w:r>
            <w:r>
              <w:rPr>
                <w:rtl w:val="true"/>
                <w:lang w:bidi="he-IL"/>
              </w:rPr>
              <w:t>ביצים</w:t>
            </w:r>
            <w:r>
              <w:rPr>
                <w:lang w:bidi="he-IL"/>
              </w:rPr>
              <w:t>) until he gives up his cloak.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 xml:space="preserve">כל הפורש ממך </w:t>
            </w:r>
            <w:r>
              <w:rPr>
                <w:rtl w:val="true"/>
                <w:lang w:bidi="he-IL"/>
              </w:rPr>
              <w:t>[</w:t>
            </w:r>
            <w:r>
              <w:rPr>
                <w:rtl w:val="true"/>
                <w:lang w:bidi="he-IL"/>
              </w:rPr>
              <w:t>ר</w:t>
            </w:r>
            <w:r>
              <w:rPr>
                <w:rtl w:val="true"/>
                <w:lang w:bidi="he-IL"/>
              </w:rPr>
              <w:t>"</w:t>
            </w:r>
            <w:r>
              <w:rPr>
                <w:rtl w:val="true"/>
                <w:lang w:bidi="he-IL"/>
              </w:rPr>
              <w:t>ע</w:t>
            </w:r>
            <w:r>
              <w:rPr>
                <w:rtl w:val="true"/>
                <w:lang w:bidi="he-IL"/>
              </w:rPr>
              <w:t xml:space="preserve">] </w:t>
            </w:r>
            <w:r>
              <w:rPr>
                <w:rtl w:val="true"/>
                <w:lang w:bidi="he-IL"/>
              </w:rPr>
              <w:t>כפורש מחייו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זבחים יג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One who separates from you separates from his life.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חצבי לנהרא כגני לייא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ברכות נח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>
                <w:lang w:bidi="he-IL"/>
              </w:rPr>
              <w:t>The full casks are going to the river to draw water; to where are the broken ones going? (Why would a blind man go to see the king?)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 xml:space="preserve">בוצינא </w:t>
            </w:r>
            <w:r>
              <w:rPr>
                <w:rtl w:val="true"/>
                <w:lang w:bidi="he-IL"/>
              </w:rPr>
              <w:t>(</w:t>
            </w:r>
            <w:r>
              <w:rPr>
                <w:rtl w:val="true"/>
                <w:lang w:bidi="he-IL"/>
              </w:rPr>
              <w:t>דהשתא</w:t>
            </w:r>
            <w:r>
              <w:rPr>
                <w:rtl w:val="true"/>
                <w:lang w:bidi="he-IL"/>
              </w:rPr>
              <w:t xml:space="preserve">) </w:t>
            </w:r>
            <w:r>
              <w:rPr>
                <w:rtl w:val="true"/>
                <w:lang w:bidi="he-IL"/>
              </w:rPr>
              <w:t xml:space="preserve">טוב מקרה </w:t>
            </w:r>
            <w:r>
              <w:rPr>
                <w:rtl w:val="true"/>
                <w:lang w:bidi="he-IL"/>
              </w:rPr>
              <w:t>(</w:t>
            </w:r>
            <w:r>
              <w:rPr>
                <w:rtl w:val="true"/>
                <w:lang w:bidi="he-IL"/>
              </w:rPr>
              <w:t>דלמחר</w:t>
            </w:r>
            <w:r>
              <w:rPr>
                <w:rtl w:val="true"/>
                <w:lang w:bidi="he-IL"/>
              </w:rPr>
              <w:t xml:space="preserve">)- </w:t>
            </w:r>
            <w:r>
              <w:rPr>
                <w:b/>
                <w:b/>
                <w:bCs/>
                <w:rtl w:val="true"/>
                <w:lang w:bidi="he-IL"/>
              </w:rPr>
              <w:t>תמורה ט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>
                <w:lang w:bidi="he-IL"/>
              </w:rPr>
              <w:t>It is better to have something small today than something big tomorrow.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  <w:shd w:color="auto" w:fill="FFFF00" w:val="clear"/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סומא בארובה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נדה כ</w:t>
            </w:r>
            <w:r>
              <w:rPr>
                <w:b/>
                <w:bCs/>
                <w:rtl w:val="true"/>
                <w:lang w:bidi="he-IL"/>
              </w:rPr>
              <w:t xml:space="preserve">:,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ב יב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  <w:shd w:color="auto" w:fill="FFFF00" w:val="clear"/>
          </w:tcPr>
          <w:p>
            <w:pPr>
              <w:pStyle w:val="TableContents"/>
              <w:widowControl w:val="false"/>
              <w:rPr/>
            </w:pPr>
            <w:r>
              <w:rPr/>
              <w:t>A blind man</w:t>
            </w:r>
            <w:r>
              <w:rPr>
                <w:lang w:bidi="he-IL"/>
              </w:rPr>
              <w:t xml:space="preserve"> looking through a sky-light </w:t>
            </w:r>
            <w:r>
              <w:rPr/>
              <w:t>[a lucky guess].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פוץ מילחא ושדי בשרא לכלבא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נדה לא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Once salt is taken off meat, it should be thrown to the dogs. [Once one’s soul leaves him, what is left is worthless.]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 xml:space="preserve">מסאנא דרב מכרעי לא בעינא </w:t>
            </w:r>
            <w:r>
              <w:rPr>
                <w:rtl w:val="true"/>
                <w:lang w:bidi="he-IL"/>
              </w:rPr>
              <w:t>-</w:t>
            </w:r>
            <w:r>
              <w:rPr>
                <w:b/>
                <w:b/>
                <w:bCs/>
                <w:rtl w:val="true"/>
                <w:lang w:bidi="he-IL"/>
              </w:rPr>
              <w:t>קידושין מט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I don’t want a shoe which is too big for my foot (someone above my class).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חסריה לגנבא נםשיה לשלמא נקט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כב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When a thief cannot fain anything to steal, he pretends he is a saint.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אטו אנן קטלי קני באגמא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לג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Are we mere wood-gatherers?!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אדמוקדך יקיד זיל קוץ קרך וצלי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לג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While the fire is still hot, cut and roast your gourds. [review and revise your learning immediately]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אביב לחרי זמר לגרדאי לא קבלוה מיניה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יומא כ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The pipe that blew before nobles was rejected by slaves.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יציבא בארעא וגיורא בשמי שמיא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יומא מז</w:t>
            </w:r>
            <w:r>
              <w:rPr>
                <w:b/>
                <w:bCs/>
                <w:rtl w:val="true"/>
                <w:lang w:bidi="he-IL"/>
              </w:rPr>
              <w:t>. (</w:t>
            </w:r>
            <w:r>
              <w:rPr>
                <w:b/>
                <w:b/>
                <w:bCs/>
                <w:rtl w:val="true"/>
                <w:lang w:bidi="he-IL"/>
              </w:rPr>
              <w:t>ערובין</w:t>
            </w:r>
            <w:r>
              <w:rPr>
                <w:b/>
                <w:bCs/>
                <w:rtl w:val="true"/>
                <w:lang w:bidi="he-IL"/>
              </w:rPr>
              <w:t>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resident is on the ground but a convert is in the high heavens?! [how could such a thing be?!]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שב שני הוה כופנא ואבבא אומנא לא חליף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כט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Even a seven year long famine cannot touch an artisan.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שב שני הוה מותנא ואיניש בלי שניה לא שכיב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כט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Even a seven year long plague will not kill a man before his time.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כל אבא חמרא וכל בא בא חנא סיכסא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ב עד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>
                <w:lang w:bidi="he-IL"/>
              </w:rPr>
              <w:t>Every one named Abba (a reference to Rabbah Bar Bar Hannah) is an a** [crazy as a mule], and every grandson of Hannah (a reference to the aforementioned Rabbah) is a fool</w:t>
            </w:r>
            <w:r>
              <w:rPr>
                <w:rStyle w:val="FootnoteAnchor"/>
                <w:lang w:bidi="he-IL"/>
              </w:rPr>
              <w:footnoteReference w:id="2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מחו בה מאה עוכלי בעוכלא</w:t>
            </w:r>
            <w:r>
              <w:rPr>
                <w:b/>
                <w:bCs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ב פה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They (the Rabbis) hit (this explanation) one hundred hits with axe</w:t>
            </w:r>
            <w:r>
              <w:rPr>
                <w:lang w:bidi="he-IL"/>
              </w:rPr>
              <w:t>s.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עד דלא שכיב שיכבא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קיימא מנו בייתיה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ב צא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Before one dies, his replacement is already to be found.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בחייך דילדת שיתין שיתין למה ליך</w:t>
            </w:r>
            <w:r>
              <w:rPr>
                <w:rtl w:val="true"/>
                <w:lang w:bidi="he-IL"/>
              </w:rPr>
              <w:t xml:space="preserve">; </w:t>
            </w:r>
            <w:r>
              <w:rPr>
                <w:rtl w:val="true"/>
                <w:lang w:bidi="he-IL"/>
              </w:rPr>
              <w:t>איכפל חד דמשיתין זריז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ב צא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Focus on quality, not quantity. [lit. Why have sixties of children; toil for one who is better than sixty.]</w:t>
            </w:r>
            <w:r>
              <w:rPr>
                <w:rStyle w:val="FootnoteAnchor"/>
              </w:rPr>
              <w:footnoteReference w:id="3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אדאכלת כפנייתא בבל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תרגימנא מסיפא…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ב קז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Instead of eating dates in Babylon, [you should have learned].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  <w:lang w:bidi="he-IL"/>
              </w:rPr>
              <w:t>לא הווינן חסרין אתמל אלא מיקום ומירקוד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ירושלמי ברכות כג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We were almost dancing!</w:t>
            </w:r>
            <w:r>
              <w:rPr>
                <w:rStyle w:val="FootnoteAnchor"/>
              </w:rPr>
              <w:footnoteReference w:id="4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מאן דאכיל תמרי באורבנא לקי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פט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bidi="he-IL"/>
              </w:rPr>
            </w:pPr>
            <w:r>
              <w:rPr>
                <w:lang w:bidi="he-IL"/>
              </w:rPr>
              <w:t>One who eats dates in a basket [does nothing wrong] should be lashed?!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כך עונשו של בדאי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שאפילו אמר אמת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אין שומעים לו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פט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This is the punishment of a liar: Even when he tells the truth, he is not believed.</w:t>
            </w:r>
            <w:r>
              <w:rPr>
                <w:rStyle w:val="FootnoteAnchor"/>
              </w:rPr>
              <w:footnoteReference w:id="5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אין חבוש מוציא את עצמו מבית האסורים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צה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bidi="he-IL"/>
              </w:rPr>
            </w:pPr>
            <w:r>
              <w:rPr>
                <w:lang w:bidi="he-IL"/>
              </w:rPr>
              <w:t>A prisoner cannot free himself from jail.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בר ברך קרא ליזבון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ואת לא תצטער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צה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Let your future generations suffer in your place.</w:t>
            </w:r>
            <w:r>
              <w:rPr>
                <w:rStyle w:val="FootnoteAnchor"/>
              </w:rPr>
              <w:footnoteReference w:id="6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קריינא דאיגרתא איהו ליהוי פרוונקא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סנהדרין צו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The originator of the idea should carry it out.</w:t>
            </w:r>
            <w:r>
              <w:rPr>
                <w:rStyle w:val="FootnoteAnchor"/>
              </w:rPr>
              <w:footnoteReference w:id="7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  <w:shd w:color="auto" w:fill="FFFF00" w:val="clear"/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מכתבא גללא בזע רגלא בחבריה ידע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עבודה זרה כב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  <w:shd w:color="auto" w:fill="FFFF00" w:val="clear"/>
          </w:tcPr>
          <w:p>
            <w:pPr>
              <w:pStyle w:val="TableContents"/>
              <w:widowControl w:val="false"/>
              <w:rPr/>
            </w:pPr>
            <w:r>
              <w:rPr/>
              <w:t>Marble trembles before the pen. (One is fearful before that which he recognizes.)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 xml:space="preserve">… </w:t>
            </w:r>
            <w:r>
              <w:rPr>
                <w:rtl w:val="true"/>
                <w:lang w:bidi="he-IL"/>
              </w:rPr>
              <w:t>דמעיילין פילא בקופא דמחטא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מ לח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bidi="he-IL"/>
              </w:rPr>
            </w:pPr>
            <w:r>
              <w:rPr>
                <w:lang w:bidi="he-IL"/>
              </w:rPr>
              <w:t>[Those from Pumpedisa] squeeze elephants through needle eyes.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אתתך גוצא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גחין ותלחוש לה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מ נט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[Even] if your wife is short, bend down to listen to her.</w:t>
            </w:r>
            <w:r>
              <w:rPr>
                <w:rStyle w:val="FootnoteAnchor"/>
              </w:rPr>
              <w:footnoteReference w:id="8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בת ששין כבת שית לקל טבלא רהטא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מועד קטן ט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sixty year old, like a six year old, is drawn to music [indicating a party].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באתר דמרי ביתא תלא זייניה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כולבא רעיה קולתיא תלא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מ פד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On the nail where the warrior hung his weapons, shall the shepherd hang his bag?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אסתירא בלגינא קיש קיש קריא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מ פה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lone coin rattles [more than many would].</w:t>
            </w:r>
            <w:r>
              <w:rPr>
                <w:rStyle w:val="FootnoteAnchor"/>
              </w:rPr>
              <w:footnoteReference w:id="9"/>
            </w:r>
          </w:p>
          <w:p>
            <w:pPr>
              <w:pStyle w:val="TableContents"/>
              <w:widowControl w:val="false"/>
              <w:rPr/>
            </w:pPr>
            <w:r>
              <w:rPr/>
              <w:t>(This is used to explain why a scholar, the son of an ignoramus, tends to make his knowledge known.)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לנקטיה בכובסיה דלשבקיה לגלימא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מ קא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Hold him by his **** until he gives up his shirt.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ממרי רשותך פארי אפרע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</w:t>
            </w:r>
            <w:r>
              <w:rPr>
                <w:b/>
                <w:bCs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rtl w:val="true"/>
                <w:lang w:bidi="he-IL"/>
              </w:rPr>
              <w:t>מ קיח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Take any payment from one who owes you.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דמלפי תכלא לא בהתא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כתובות סב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mother who has buried children is not bewildered by the deaths of further children.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אינו דומה מי שיש לו פת בסלו למי שאין לו פת בסלו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כתובות סב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bidi="he-IL"/>
              </w:rPr>
            </w:pPr>
            <w:r>
              <w:rPr>
                <w:lang w:bidi="he-IL"/>
              </w:rPr>
              <w:t>One with bread in his basket is vastly different than one without.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רחילא בתר רחילא אזלא</w:t>
            </w:r>
            <w:r>
              <w:rPr>
                <w:b/>
                <w:bCs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כתובות סג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lamb follows another lamb.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לפום גמלא שיחנא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כתובות סז</w:t>
            </w:r>
            <w:r>
              <w:rPr>
                <w:b/>
                <w:bCs/>
                <w:rtl w:val="true"/>
                <w:lang w:bidi="he-IL"/>
              </w:rPr>
              <w:t xml:space="preserve">., </w:t>
            </w:r>
            <w:r>
              <w:rPr>
                <w:b/>
                <w:b/>
                <w:bCs/>
                <w:rtl w:val="true"/>
                <w:lang w:bidi="he-IL"/>
              </w:rPr>
              <w:t>סוטה יג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camel’s load accords with its strength.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מלח ממון חסר</w:t>
            </w:r>
            <w:r>
              <w:rPr>
                <w:rtl w:val="true"/>
                <w:lang w:bidi="he-IL"/>
              </w:rPr>
              <w:t xml:space="preserve">/ </w:t>
            </w:r>
            <w:r>
              <w:rPr>
                <w:rtl w:val="true"/>
                <w:lang w:bidi="he-IL"/>
              </w:rPr>
              <w:t>חסד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כבתובות סו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bidi="he-IL"/>
              </w:rPr>
            </w:pPr>
            <w:r>
              <w:rPr>
                <w:lang w:bidi="he-IL"/>
              </w:rPr>
              <w:t>The preservative of money is loss due to kindness.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תעלא בעידניה סגיד ליה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מגילה טז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Bow even to a fox in his time.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מילה בסלע משתוקא בתרין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מגילה יח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 xml:space="preserve">Instead of purchasing a word for one </w:t>
            </w:r>
            <w:r>
              <w:rPr>
                <w:i/>
                <w:iCs/>
              </w:rPr>
              <w:t>selah</w:t>
            </w:r>
            <w:r>
              <w:rPr/>
              <w:t>, prchase silence for two.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רווחא לבסימא שכיח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מגילה ז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There’s always room [in the stomach] for sweets.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שליח ערטילאי וסיים מאני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סוטה ח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naked man wearing shoes.</w:t>
            </w:r>
            <w:r>
              <w:rPr>
                <w:rStyle w:val="FootnoteAnchor"/>
                <w:lang w:bidi="he-IL"/>
              </w:rPr>
              <w:footnoteReference w:id="10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קמי דשתי חמרא חמרא קמי רפוקא גרידיא דובלא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סוטה י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Before one accustomed to wine, place wine; before a farmer, place vegetables [give a man that to which he is accustomed].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איהו בי קאר ואיתתיה בי בוציני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סוטה י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bidi="he-IL"/>
              </w:rPr>
            </w:pPr>
            <w:r>
              <w:rPr>
                <w:lang w:bidi="he-IL"/>
              </w:rPr>
              <w:t>He is buying pumpkins, while she is buying gourds [an unfaithful man has an unfaithful wife].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רטין מגושא ולא ידע מאי קאמר תני תנא ולא ידע מאי אמר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סוטה כב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bidi="he-IL"/>
              </w:rPr>
            </w:pPr>
            <w:r>
              <w:rPr>
                <w:lang w:bidi="he-IL"/>
              </w:rPr>
              <w:t>A magician incants with no understanding (so too a Tanna learns with no understanding).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טב למיתב טן דו מלמיתב ארמלו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יבמות קיח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It is better to live with two bodies (married) than with one.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דשומשמנא גברא כורסיה בי חרתא רמו לה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יבמות קיח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[Even] a woman with a short husband sits among the nobles.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חברך מית אשר איעשר לא תאשר</w:t>
            </w:r>
            <w:r>
              <w:rPr>
                <w:rtl w:val="true"/>
                <w:lang w:bidi="he-IL"/>
              </w:rPr>
              <w:t>-</w:t>
            </w:r>
            <w:r>
              <w:rPr>
                <w:b/>
                <w:bCs/>
                <w:rtl w:val="true"/>
                <w:lang w:bidi="he-IL"/>
              </w:rPr>
              <w:t xml:space="preserve"> </w:t>
            </w:r>
            <w:r>
              <w:rPr>
                <w:b/>
                <w:b/>
                <w:bCs/>
                <w:rtl w:val="true"/>
                <w:lang w:bidi="he-IL"/>
              </w:rPr>
              <w:t>גיטין ל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Believe that your friend died, but not that he became wealthy.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הבא לך רצועה בכאן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ירושלמי כלאים א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Bring a whip [to whip the scholar who asked such a silly question]!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 xml:space="preserve">פרס </w:t>
            </w:r>
            <w:r>
              <w:rPr>
                <w:rtl w:val="true"/>
                <w:lang w:bidi="he-IL"/>
              </w:rPr>
              <w:t>[</w:t>
            </w:r>
            <w:r>
              <w:rPr>
                <w:rtl w:val="true"/>
                <w:lang w:bidi="he-IL"/>
              </w:rPr>
              <w:t>תלמיד חכם אחד</w:t>
            </w:r>
            <w:r>
              <w:rPr>
                <w:rtl w:val="true"/>
                <w:lang w:bidi="he-IL"/>
              </w:rPr>
              <w:t xml:space="preserve">] </w:t>
            </w:r>
            <w:r>
              <w:rPr>
                <w:rtl w:val="true"/>
                <w:lang w:bidi="he-IL"/>
              </w:rPr>
              <w:t xml:space="preserve">מצודה על </w:t>
            </w:r>
            <w:r>
              <w:rPr>
                <w:rtl w:val="true"/>
                <w:lang w:bidi="he-IL"/>
              </w:rPr>
              <w:t>[</w:t>
            </w:r>
            <w:r>
              <w:rPr>
                <w:rtl w:val="true"/>
                <w:lang w:bidi="he-IL"/>
              </w:rPr>
              <w:t>תלמיד חכם אחר</w:t>
            </w:r>
            <w:r>
              <w:rPr>
                <w:rtl w:val="true"/>
                <w:lang w:bidi="he-IL"/>
              </w:rPr>
              <w:t xml:space="preserve">] </w:t>
            </w:r>
            <w:r>
              <w:rPr>
                <w:rtl w:val="true"/>
                <w:lang w:bidi="he-IL"/>
              </w:rPr>
              <w:t>וצדייה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ירושלמי כלאים ג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[A scholar] spread his net and trapped [a different scholar].</w:t>
            </w:r>
            <w:r>
              <w:rPr>
                <w:rStyle w:val="FootnoteAnchor"/>
              </w:rPr>
              <w:footnoteReference w:id="11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יאה עניותא ליהודאי כי ברזא סומקא לסוסיא חיורא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חגיגה ט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Poverty is good for Jews.</w:t>
            </w:r>
            <w:r>
              <w:rPr>
                <w:rStyle w:val="FootnoteAnchor"/>
              </w:rPr>
              <w:footnoteReference w:id="12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טבא חדא פלפלתא חריפתא ממלי צנא דקרי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חגיגה י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sharp pepper is better that a basket of gourds.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לשתמש איניש יומא חדא בכסא דמוקרא ולמחר ליתבר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ברכות כח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man should ude a fancy goblet, though it may break in a day. [Use things while they last.]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סאבא בביתא פאחא בביתא</w:t>
            </w:r>
            <w:r>
              <w:rPr>
                <w:rtl w:val="true"/>
                <w:lang w:bidi="he-IL"/>
              </w:rPr>
              <w:t xml:space="preserve">; </w:t>
            </w:r>
            <w:r>
              <w:rPr>
                <w:rtl w:val="true"/>
                <w:lang w:bidi="he-IL"/>
              </w:rPr>
              <w:t>סבתא בביתא סימא בביתא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ערכין יט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An old man is a burden` an old woman is a treasure.</w:t>
            </w:r>
            <w:r>
              <w:rPr>
                <w:rStyle w:val="FootnoteAnchor"/>
              </w:rPr>
              <w:footnoteReference w:id="13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בתר עניא אזלא עניותא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ערכין כג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Poverty follows a poor man</w:t>
            </w:r>
            <w:r>
              <w:rPr>
                <w:lang w:bidi="he-IL"/>
              </w:rPr>
              <w:t>.</w:t>
            </w:r>
            <w:r>
              <w:rPr>
                <w:rStyle w:val="FootnoteAnchor"/>
                <w:lang w:bidi="he-IL"/>
              </w:rPr>
              <w:footnoteReference w:id="14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Cs/>
                <w:lang w:bidi="he-IL"/>
              </w:rPr>
            </w:pPr>
            <w:r>
              <w:rPr>
                <w:rtl w:val="true"/>
                <w:lang w:bidi="he-IL"/>
              </w:rPr>
              <w:t>תלא ליה קורא לדבר אחר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ברכות מג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Hang a piece of palm</w:t>
            </w:r>
            <w:r>
              <w:rPr>
                <w:rStyle w:val="FootnoteAnchor"/>
              </w:rPr>
              <w:footnoteReference w:id="15"/>
            </w:r>
            <w:r>
              <w:rPr/>
              <w:t xml:space="preserve"> and feed pigs [if that is your occupation].</w:t>
            </w:r>
            <w:r>
              <w:rPr>
                <w:rStyle w:val="FootnoteAnchor"/>
              </w:rPr>
              <w:footnoteReference w:id="16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בוצין בוצין מקטפיה ידע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ברכות מח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One can tell a good gourd from the time it sprouts.</w:t>
            </w:r>
            <w:r>
              <w:rPr>
                <w:rStyle w:val="FootnoteAnchor"/>
              </w:rPr>
              <w:footnoteReference w:id="17"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Cs w:val="false"/>
                <w:lang w:bidi="he-IL"/>
              </w:rPr>
            </w:pPr>
            <w:r>
              <w:rPr>
                <w:b w:val="false"/>
                <w:b w:val="false"/>
                <w:bCs w:val="false"/>
                <w:rtl w:val="true"/>
                <w:lang w:bidi="he-IL"/>
              </w:rPr>
              <w:t>בקדירא שבשלו בה נתבשלו</w:t>
            </w:r>
            <w:r>
              <w:rPr>
                <w:b w:val="false"/>
                <w:bCs w:val="false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סוטה יא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The pot that they cooked in was used to cook them.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קדירא דבי שותפי לא קרירי ולא חמימי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עירובין ג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communal pot is never hot and never cold. (Each person relies on someone else, and nothing gets done.)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דליוה לרטיבא רפסא ליה בדוכתיה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עירובין מ</w:t>
            </w:r>
            <w:r>
              <w:rPr>
                <w:b/>
                <w:bCs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One who raises a wet branch sertainly wishes to use its space. [Every action indicates a desire.]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  <w:t>נסח בך כלבא עול נבח בך גורייתא פוק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rtl w:val="true"/>
                <w:lang w:bidi="he-IL"/>
              </w:rPr>
              <w:t>עירובין פו</w:t>
            </w:r>
            <w:r>
              <w:rPr>
                <w:b/>
                <w:bCs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If a male dog [your son-in-law] barks at you, remain by him; if a b***ch [your daughter-in-law] barks at you, leave.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lang w:bidi="he-IL"/>
              </w:rPr>
            </w:pPr>
            <w:r>
              <w:rPr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bidi w:val="1"/>
        <w:jc w:val="left"/>
        <w:rPr>
          <w:lang w:bidi="he-IL"/>
        </w:rPr>
      </w:pPr>
      <w:r>
        <w:rPr>
          <w:rtl w:val="true"/>
        </w:rPr>
      </w:r>
    </w:p>
    <w:sectPr>
      <w:headerReference w:type="default" r:id="rId2"/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widowControl w:val="false"/>
        <w:bidi w:val="1"/>
        <w:jc w:val="left"/>
        <w:rPr>
          <w:lang w:bidi="he-IL"/>
        </w:rPr>
      </w:pPr>
      <w:r>
        <w:rPr>
          <w:rStyle w:val="EndnoteCharacters"/>
        </w:rPr>
        <w:endnoteRef/>
      </w:r>
      <w:r>
        <w:rPr>
          <w:rtl w:val="true"/>
          <w:lang w:bidi="he-IL"/>
        </w:rPr>
        <w:tab/>
        <w:t xml:space="preserve">מה שיש בו קב זהב כזה יש בו </w:t>
      </w:r>
      <w:r>
        <w:rPr>
          <w:lang w:bidi="he-IL"/>
        </w:rPr>
        <w:t>rhyme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וכותב אני את זה רק אם הוא קצת גדול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>.)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This was said on two stories, wherein Rabbah lost a golden opportunity.</w:t>
      </w:r>
    </w:p>
  </w:footnote>
  <w:footnote w:id="3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This was said of Boaz; see B”B (91a).</w:t>
      </w:r>
    </w:p>
  </w:footnote>
  <w:footnote w:id="4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The Talmud is discussing sages who became intoxicated amidst mourning.</w:t>
      </w:r>
    </w:p>
  </w:footnote>
  <w:footnote w:id="5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Essentially, this is ”the boy who cried wolf.“</w:t>
      </w:r>
    </w:p>
  </w:footnote>
  <w:footnote w:id="6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See ”</w:t>
      </w:r>
      <w:r>
        <w:rPr>
          <w:rtl w:val="true"/>
          <w:lang w:bidi="he-IL"/>
        </w:rPr>
        <w:t>בוצינא טוב מקרה</w:t>
      </w:r>
      <w:r>
        <w:rPr>
          <w:lang w:bidi="he-IL"/>
        </w:rPr>
        <w:t>.“</w:t>
      </w:r>
    </w:p>
  </w:footnote>
  <w:footnote w:id="7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This was said about Nevuchadnetzar, as well as Pinchas and R’ Eb”SH</w:t>
      </w:r>
    </w:p>
  </w:footnote>
  <w:footnote w:id="8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This is only in reference to mundane matters.</w:t>
      </w:r>
    </w:p>
  </w:footnote>
  <w:footnote w:id="9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Tos’ has: A lone coin rattles more in a[n unusual] box than in a [usual] wallet.</w:t>
      </w:r>
    </w:p>
  </w:footnote>
  <w:footnote w:id="10">
    <w:p>
      <w:pPr>
        <w:pStyle w:val="Footnote"/>
        <w:widowControl w:val="false"/>
        <w:rPr>
          <w:lang w:bidi="he-IL"/>
        </w:rPr>
      </w:pPr>
      <w:r>
        <w:rPr>
          <w:rStyle w:val="FootnoteCharacters"/>
        </w:rPr>
        <w:footnoteRef/>
      </w:r>
      <w:r>
        <w:rPr>
          <w:lang w:bidi="he-IL"/>
        </w:rPr>
        <w:tab/>
        <w:t>This references an absurd spectacle.</w:t>
      </w:r>
    </w:p>
  </w:footnote>
  <w:footnote w:id="11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He asked him a particularly paralyzing disproof.</w:t>
      </w:r>
    </w:p>
  </w:footnote>
  <w:footnote w:id="12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I do not know the translation of the provided metaphor.</w:t>
      </w:r>
    </w:p>
  </w:footnote>
  <w:footnote w:id="13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An old man can no longer work, whereas an old woman can.</w:t>
      </w:r>
    </w:p>
  </w:footnote>
  <w:footnote w:id="14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The poor tend to remain poor.</w:t>
      </w:r>
    </w:p>
  </w:footnote>
  <w:footnote w:id="15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 xml:space="preserve"> </w:t>
      </w:r>
      <w:r>
        <w:rPr/>
        <w:t>A soft part of a palm tree. (Rashi)</w:t>
      </w:r>
    </w:p>
  </w:footnote>
  <w:footnote w:id="16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 xml:space="preserve"> </w:t>
      </w:r>
      <w:r>
        <w:rPr/>
        <w:t>Every</w:t>
      </w:r>
      <w:bookmarkStart w:id="0" w:name="_GoBack_Copy_1_Copy_1_Copy_1_Copy_1_Copy"/>
      <w:bookmarkEnd w:id="0"/>
      <w:r>
        <w:rPr/>
        <w:t xml:space="preserve"> laborer enjoys his labor.</w:t>
      </w:r>
    </w:p>
  </w:footnote>
  <w:footnote w:id="17">
    <w:p>
      <w:pPr>
        <w:pStyle w:val="Footnote"/>
        <w:widowControl w:val="false"/>
        <w:rPr/>
      </w:pPr>
      <w:r>
        <w:rPr>
          <w:rStyle w:val="FootnoteCharacters"/>
        </w:rPr>
        <w:footnoteRef/>
      </w:r>
      <w:r>
        <w:rPr/>
        <w:tab/>
        <w:t>I don’t know why there are so many sayings that involves gourds. Perhaps they were popular in Babylonia.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i/>
        <w:i/>
        <w:iCs/>
      </w:rPr>
    </w:pPr>
    <w:r>
      <w:rPr>
        <w:i/>
        <w:iCs/>
      </w:rPr>
      <w:t>Expressions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3551</TotalTime>
  <Application>LibreOffice/7.5.3.2$Windows_X86_64 LibreOffice_project/9f56dff12ba03b9acd7730a5a481eea045e468f3</Application>
  <AppVersion>15.0000</AppVersion>
  <Pages>6</Pages>
  <Words>1660</Words>
  <Characters>7298</Characters>
  <CharactersWithSpaces>8798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2022-06-26T17:50:00Z</dcterms:created>
  <dc:creator/>
  <dc:description/>
  <dc:language>en-US</dc:language>
  <cp:lastModifiedBy>ש"י הכהן חייט</cp:lastModifiedBy>
  <dcterms:modified xsi:type="dcterms:W3CDTF">2023-06-12T09:23:44Z</dcterms:modified>
  <cp:revision>108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