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8A5F" w14:textId="77777777" w:rsidR="00440399" w:rsidRDefault="00000000">
      <w:pPr>
        <w:jc w:val="both"/>
        <w:rPr>
          <w:rFonts w:ascii="Noto Serif Hebrew" w:hAnsi="Noto Serif Hebrew"/>
          <w:lang w:bidi="he-IL"/>
        </w:rPr>
      </w:pPr>
      <w:r>
        <w:rPr>
          <w:rFonts w:ascii="Noto Serif Hebrew" w:hAnsi="Noto Serif Hebrew"/>
          <w:b/>
          <w:bCs/>
          <w:rtl/>
          <w:lang w:bidi="he-IL"/>
        </w:rPr>
        <w:t>ורבנן</w:t>
      </w:r>
      <w:r>
        <w:rPr>
          <w:rFonts w:ascii="Noto Serif Hebrew" w:hAnsi="Noto Serif Hebrew"/>
          <w:rtl/>
          <w:lang w:bidi="he-IL"/>
        </w:rPr>
        <w:t xml:space="preserve"> –</w:t>
      </w:r>
    </w:p>
    <w:p w14:paraId="39DC1F07" w14:textId="77777777" w:rsidR="00440399" w:rsidRDefault="00000000">
      <w:pPr>
        <w:jc w:val="both"/>
        <w:rPr>
          <w:rFonts w:ascii="Noto Serif Hebrew" w:hAnsi="Noto Serif Hebrew"/>
          <w:lang w:bidi="he-IL"/>
        </w:rPr>
      </w:pPr>
      <w:r>
        <w:rPr>
          <w:rFonts w:ascii="Noto Serif Hebrew" w:hAnsi="Noto Serif Hebrew"/>
          <w:rtl/>
          <w:lang w:bidi="he-IL"/>
        </w:rPr>
        <w:t>הלשון ק"ק, שהיה לו לומר "רבנן," ולא "ורבנן," שלא מוסיף על שום דבר.</w:t>
      </w:r>
    </w:p>
    <w:p w14:paraId="4C9F1214" w14:textId="77777777" w:rsidR="00440399" w:rsidRDefault="00000000">
      <w:pPr>
        <w:jc w:val="both"/>
        <w:rPr>
          <w:rFonts w:ascii="Noto Serif Hebrew" w:hAnsi="Noto Serif Hebrew"/>
        </w:rPr>
      </w:pPr>
      <w:r>
        <w:rPr>
          <w:rFonts w:ascii="Noto Serif Hebrew" w:hAnsi="Noto Serif Hebrew"/>
          <w:b/>
          <w:bCs/>
          <w:rtl/>
          <w:lang w:bidi="he-IL"/>
        </w:rPr>
        <w:t>היכל</w:t>
      </w:r>
      <w:r>
        <w:rPr>
          <w:rFonts w:ascii="Noto Serif Hebrew" w:hAnsi="Noto Serif Hebrew"/>
          <w:rtl/>
          <w:lang w:bidi="he-IL"/>
        </w:rPr>
        <w:t xml:space="preserve"> -</w:t>
      </w:r>
    </w:p>
    <w:p w14:paraId="0D856E7F" w14:textId="77777777" w:rsidR="00440399" w:rsidRDefault="00000000">
      <w:pPr>
        <w:jc w:val="both"/>
        <w:rPr>
          <w:rFonts w:ascii="Noto Serif Hebrew" w:hAnsi="Noto Serif Hebrew"/>
        </w:rPr>
      </w:pPr>
      <w:r>
        <w:rPr>
          <w:rFonts w:ascii="Noto Serif Hebrew" w:hAnsi="Noto Serif Hebrew"/>
          <w:rtl/>
          <w:lang w:bidi="he-IL"/>
        </w:rPr>
        <w:t>עיין בבבלי שמצדד כן בשיטת רבי יהודה ובשיטת רבנן בתחילת עירובין. אבל, קשה איך זה יהיה נוגע לסוכה. שם, בעירובין, מובן, שהדיון הוא איזה דבר נחשב פתח (ולא מבטל את המחיצה). אבל, כאן הדיון הוא מה כשר לסוכה, ואין פתח נוגע לנידון זה. ותחשב. אולי ירושלמי סובר שהפסול הוא מפני שהפתח מבטל את המחיצה אם הוא גבוה מעשרים אמה. אם כן, אם אצל הפתח יש עשרים אמה, או אם אין פתח, וכולו מוקף, הסוכה כשרה, לצד זה.</w:t>
      </w:r>
    </w:p>
    <w:p w14:paraId="52ECC0D2" w14:textId="77777777" w:rsidR="00440399" w:rsidRDefault="00000000">
      <w:pPr>
        <w:jc w:val="both"/>
        <w:rPr>
          <w:rFonts w:ascii="Noto Serif Hebrew" w:hAnsi="Noto Serif Hebrew"/>
          <w:lang w:bidi="he-IL"/>
        </w:rPr>
      </w:pPr>
      <w:r>
        <w:rPr>
          <w:rFonts w:ascii="Noto Serif Hebrew" w:hAnsi="Noto Serif Hebrew"/>
          <w:rtl/>
          <w:lang w:bidi="he-IL"/>
        </w:rPr>
        <w:t>גם אפשר לומר שגמ’ כאן מדבר במחלקת רבי יהודה ורבנן בעירובין (כן נראה מבריי’ של ר"ח שהביאו, שגמ’ בבלי בעירובין מביא אותו בריי’ בענין עירובין), ומובא כאן אגב. עיין בקרבן העדה שפי’ שנחשב סכך כשר אגב שהוא קורה כשרה. אבל, עדיין לא מבאר למה לא יהיה סכך כשר, ולמה צריך אגב כדי להכשיר אותו.</w:t>
      </w:r>
    </w:p>
    <w:p w14:paraId="5FAE2B74" w14:textId="77777777" w:rsidR="00440399" w:rsidRDefault="00000000">
      <w:pPr>
        <w:jc w:val="both"/>
        <w:rPr>
          <w:rFonts w:ascii="Noto Serif Hebrew" w:hAnsi="Noto Serif Hebrew"/>
          <w:lang w:bidi="he-IL"/>
        </w:rPr>
      </w:pPr>
      <w:r>
        <w:rPr>
          <w:rFonts w:ascii="Noto Serif Hebrew" w:hAnsi="Noto Serif Hebrew"/>
          <w:b/>
          <w:bCs/>
          <w:rtl/>
          <w:lang w:bidi="he-IL"/>
        </w:rPr>
        <w:t xml:space="preserve">אמר רבי אבין </w:t>
      </w:r>
      <w:r>
        <w:rPr>
          <w:rFonts w:ascii="Noto Serif Hebrew" w:hAnsi="Noto Serif Hebrew"/>
          <w:rtl/>
          <w:lang w:bidi="he-IL"/>
        </w:rPr>
        <w:t>–</w:t>
      </w:r>
    </w:p>
    <w:p w14:paraId="37C5E1F3" w14:textId="77777777" w:rsidR="00440399" w:rsidRDefault="00000000">
      <w:pPr>
        <w:jc w:val="both"/>
        <w:rPr>
          <w:rFonts w:cstheme="minorBidi"/>
          <w:lang w:bidi="he-IL"/>
        </w:rPr>
      </w:pPr>
      <w:r>
        <w:rPr>
          <w:rFonts w:ascii="Noto Serif Hebrew" w:hAnsi="Noto Serif Hebrew"/>
          <w:rtl/>
          <w:lang w:bidi="he-IL"/>
        </w:rPr>
        <w:t>עכשיו, חוזר גמרא מלומר שחולקים אם לדמות לפתח אולם או לפתח היכל. כולי עלמא מודים לדמות אותו לפתח היכל, אבל רבי יהודה סובר שנחשב כפתח היכל, כיון שרואים אותו כאילו נעשה למטה. גם יש לומר שכיון שרבי יהודה סובר כן, לא לומד אותו מפתח היכל, שאין הענין שכל מה שהוא בתוך עשרים נחשב פתח, אלא שזה נראה כבתוך עשרים, כיון שמשפילים, אלא פתח הוא כל זמן שיש דבר על גבו להשפיל, והרי יש. במילים אחרים, כיון שסובר רבי יהודה זה, אין עשרים אמה אומר כלום, ואין לימוד מהיכל. ותחשב.</w:t>
      </w:r>
    </w:p>
    <w:p w14:paraId="3D79F4D4" w14:textId="77777777" w:rsidR="00440399" w:rsidRDefault="00000000">
      <w:pPr>
        <w:jc w:val="both"/>
        <w:rPr>
          <w:rFonts w:ascii="Noto Serif Hebrew" w:hAnsi="Noto Serif Hebrew"/>
          <w:b/>
          <w:bCs/>
          <w:lang w:bidi="he-IL"/>
        </w:rPr>
      </w:pPr>
      <w:r>
        <w:rPr>
          <w:rFonts w:ascii="Noto Serif Hebrew" w:hAnsi="Noto Serif Hebrew"/>
          <w:b/>
          <w:bCs/>
          <w:rtl/>
          <w:lang w:bidi="he-IL"/>
        </w:rPr>
        <w:t>מבוי</w:t>
      </w:r>
      <w:r>
        <w:rPr>
          <w:rFonts w:ascii="Noto Serif Hebrew" w:hAnsi="Noto Serif Hebrew"/>
          <w:rtl/>
          <w:lang w:bidi="he-IL"/>
        </w:rPr>
        <w:t xml:space="preserve"> -</w:t>
      </w:r>
    </w:p>
    <w:p w14:paraId="0AB242C9" w14:textId="77777777" w:rsidR="00440399" w:rsidRDefault="00000000">
      <w:pPr>
        <w:jc w:val="both"/>
        <w:rPr>
          <w:rFonts w:ascii="Noto Serif Hebrew" w:hAnsi="Noto Serif Hebrew"/>
          <w:lang w:bidi="he-IL"/>
        </w:rPr>
      </w:pPr>
      <w:r>
        <w:rPr>
          <w:rFonts w:ascii="Noto Serif Hebrew" w:hAnsi="Noto Serif Hebrew"/>
          <w:rtl/>
          <w:lang w:bidi="he-IL"/>
        </w:rPr>
        <w:t xml:space="preserve">ירושלמי מקשה שיש חילוקי דין בין מבוי לסוכה. לכאו’, רק מקשה על מש"א ששיטת רבנן ושיטת רבי יהודה במבוי וסוכה תלויים זה בזה. מקשה שכיון שמצאנו חילוקים, לא צריך להיות שתלויים זה בזה. </w:t>
      </w:r>
    </w:p>
    <w:p w14:paraId="73B8BD5B" w14:textId="77777777" w:rsidR="00440399" w:rsidRDefault="00000000">
      <w:pPr>
        <w:jc w:val="both"/>
        <w:rPr>
          <w:rFonts w:ascii="Noto Serif Hebrew" w:hAnsi="Noto Serif Hebrew"/>
          <w:lang w:bidi="he-IL"/>
        </w:rPr>
      </w:pPr>
      <w:r>
        <w:rPr>
          <w:rFonts w:ascii="Noto Serif Hebrew" w:hAnsi="Noto Serif Hebrew"/>
          <w:rtl/>
          <w:lang w:bidi="he-IL"/>
        </w:rPr>
        <w:t xml:space="preserve">על פי מש"כ קרבן העדה, יכולים לפרש ביותר דקדוק. קה"ע סובר שגמ’ מנסה לבאר למה מכשיר רבי יהודה, ואומר שהוא אגב מה שהוא כשר למבוי. (קשה, שזה דין דאו’, וזה דין דרבנן. אבל, כן משמע מד"ה היא דעתיה. צריך לומר שכיון שחידשו רבנן ההלכה, בא לסכך גבוהה חשיבות.) אם כן, קושיית גמ’ יכול להיות שמוכיח שאין אומרים שמגו שכשר לזה כשר לזה, שמצאנו חילוקים, וגם יכול להיות </w:t>
      </w:r>
      <w:r>
        <w:rPr>
          <w:rFonts w:ascii="Noto Serif Hebrew" w:hAnsi="Noto Serif Hebrew"/>
          <w:rtl/>
          <w:lang w:bidi="he-IL"/>
        </w:rPr>
        <w:t>שמקשה איך נאמר מגו ביניהם, כיון שיש חילוקים ביניהם. (אז, אין זה ההוכחה, אלא המניעה עצמה.)</w:t>
      </w:r>
    </w:p>
    <w:p w14:paraId="11454FF0" w14:textId="77777777" w:rsidR="00440399" w:rsidRDefault="00000000">
      <w:pPr>
        <w:jc w:val="both"/>
        <w:rPr>
          <w:rFonts w:ascii="Noto Serif Hebrew" w:hAnsi="Noto Serif Hebrew"/>
        </w:rPr>
      </w:pPr>
      <w:r>
        <w:rPr>
          <w:rFonts w:ascii="Noto Serif Hebrew" w:hAnsi="Noto Serif Hebrew"/>
          <w:b/>
          <w:bCs/>
          <w:rtl/>
          <w:lang w:bidi="he-IL"/>
        </w:rPr>
        <w:t xml:space="preserve">למעלה מכ’ לדפנות </w:t>
      </w:r>
      <w:r>
        <w:rPr>
          <w:rFonts w:ascii="Noto Serif Hebrew" w:hAnsi="Noto Serif Hebrew"/>
          <w:rtl/>
          <w:lang w:bidi="he-IL"/>
        </w:rPr>
        <w:t>-</w:t>
      </w:r>
    </w:p>
    <w:p w14:paraId="2B1851AD" w14:textId="77777777" w:rsidR="00440399" w:rsidRDefault="00000000">
      <w:pPr>
        <w:jc w:val="both"/>
        <w:rPr>
          <w:rFonts w:ascii="Noto Serif Hebrew" w:hAnsi="Noto Serif Hebrew"/>
          <w:lang w:bidi="he-IL"/>
        </w:rPr>
      </w:pPr>
      <w:r>
        <w:rPr>
          <w:rFonts w:ascii="Noto Serif Hebrew" w:hAnsi="Noto Serif Hebrew"/>
          <w:rtl/>
          <w:lang w:bidi="he-IL"/>
        </w:rPr>
        <w:t>נמצא שלא פוסל כשהוא למעלה מעשרים, כל זמן שאין המחיצות הולכות כל הדרך עד הסכך, אלא פוסל כל זמן שיש עשרים אמות בין דפנות לסכך. נמצא, אז – ואולי לכן הקשה עליו – שתמיד אינו פסול כשהוא גבוה עשרים אמות, שבוודאי יש מחיצות (שאם לא כן, יש פסול אחר), ובוודאי הם עשרה טפחים, ואז בוודאי הסכך הוא בתוך עשרים אמה. ותחשב.</w:t>
      </w:r>
    </w:p>
    <w:p w14:paraId="5F02291F" w14:textId="77777777" w:rsidR="00440399" w:rsidRDefault="00000000">
      <w:pPr>
        <w:jc w:val="both"/>
        <w:rPr>
          <w:rFonts w:ascii="Noto Serif Hebrew" w:hAnsi="Noto Serif Hebrew"/>
          <w:lang w:bidi="he-IL"/>
        </w:rPr>
      </w:pPr>
      <w:r>
        <w:rPr>
          <w:rFonts w:ascii="Noto Serif Hebrew" w:hAnsi="Noto Serif Hebrew"/>
          <w:b/>
          <w:bCs/>
          <w:rtl/>
          <w:lang w:bidi="he-IL"/>
        </w:rPr>
        <w:t xml:space="preserve">והרי אכסדרה </w:t>
      </w:r>
      <w:r>
        <w:rPr>
          <w:rFonts w:ascii="Noto Serif Hebrew" w:hAnsi="Noto Serif Hebrew"/>
          <w:rtl/>
          <w:lang w:bidi="he-IL"/>
        </w:rPr>
        <w:t>–</w:t>
      </w:r>
    </w:p>
    <w:p w14:paraId="70F06AD7" w14:textId="77777777" w:rsidR="00440399" w:rsidRDefault="00000000">
      <w:pPr>
        <w:jc w:val="both"/>
        <w:rPr>
          <w:rFonts w:ascii="Noto Serif Hebrew" w:hAnsi="Noto Serif Hebrew"/>
          <w:lang w:bidi="he-IL"/>
        </w:rPr>
      </w:pPr>
      <w:r>
        <w:rPr>
          <w:rFonts w:ascii="Noto Serif Hebrew" w:hAnsi="Noto Serif Hebrew"/>
          <w:rtl/>
          <w:lang w:bidi="he-IL"/>
        </w:rPr>
        <w:t>יש לדון למה לא דחה שאף שאין לה מחיצות ממש בכל ארבע רוחות, עדיין יש לו מה שנחשב כמחיצות בכל ארבע רוחות. אבל, יש סוכה שאין לה דבר שנחשב כמחיצות בכל ארבע הצדדים.</w:t>
      </w:r>
    </w:p>
    <w:p w14:paraId="523FBF7A" w14:textId="77777777" w:rsidR="00440399" w:rsidRDefault="00000000">
      <w:pPr>
        <w:jc w:val="both"/>
        <w:rPr>
          <w:rFonts w:ascii="Noto Serif Hebrew" w:hAnsi="Noto Serif Hebrew"/>
          <w:lang w:bidi="he-IL"/>
        </w:rPr>
      </w:pPr>
      <w:r>
        <w:rPr>
          <w:rFonts w:ascii="Noto Serif Hebrew" w:hAnsi="Noto Serif Hebrew"/>
          <w:b/>
          <w:bCs/>
          <w:rtl/>
          <w:lang w:bidi="he-IL"/>
        </w:rPr>
        <w:t>מגופף</w:t>
      </w:r>
      <w:r>
        <w:rPr>
          <w:rFonts w:ascii="Noto Serif Hebrew" w:hAnsi="Noto Serif Hebrew"/>
          <w:rtl/>
          <w:lang w:bidi="he-IL"/>
        </w:rPr>
        <w:t xml:space="preserve"> –</w:t>
      </w:r>
    </w:p>
    <w:p w14:paraId="72A19172" w14:textId="77777777" w:rsidR="00440399" w:rsidRDefault="00000000">
      <w:pPr>
        <w:jc w:val="both"/>
        <w:rPr>
          <w:rFonts w:ascii="Noto Serif Hebrew" w:hAnsi="Noto Serif Hebrew"/>
          <w:lang w:bidi="he-IL"/>
        </w:rPr>
      </w:pPr>
      <w:r>
        <w:rPr>
          <w:rFonts w:ascii="Noto Serif Hebrew" w:hAnsi="Noto Serif Hebrew"/>
          <w:rtl/>
          <w:lang w:bidi="he-IL"/>
        </w:rPr>
        <w:t>אם כן, לכאו' אם הסוכה מגופפת, כשרה למעלה מעשרים אמה. נראה שהיה אפשר להק' כן (שתנא היה לו לפרש אותו), אבל יש לו קושיה יותר טובה.</w:t>
      </w:r>
    </w:p>
    <w:p w14:paraId="3B55B25C" w14:textId="77777777" w:rsidR="00440399" w:rsidRDefault="00000000">
      <w:pPr>
        <w:jc w:val="both"/>
        <w:rPr>
          <w:rFonts w:ascii="Noto Serif Hebrew" w:hAnsi="Noto Serif Hebrew"/>
          <w:lang w:bidi="he-IL"/>
        </w:rPr>
      </w:pPr>
      <w:r>
        <w:rPr>
          <w:rFonts w:ascii="Noto Serif Hebrew" w:hAnsi="Noto Serif Hebrew"/>
          <w:b/>
          <w:bCs/>
          <w:rtl/>
          <w:lang w:bidi="he-IL"/>
        </w:rPr>
        <w:t xml:space="preserve">בצילן של דפנות </w:t>
      </w:r>
      <w:r>
        <w:rPr>
          <w:rFonts w:ascii="Noto Serif Hebrew" w:hAnsi="Noto Serif Hebrew"/>
          <w:rtl/>
          <w:lang w:bidi="he-IL"/>
        </w:rPr>
        <w:t>–</w:t>
      </w:r>
    </w:p>
    <w:p w14:paraId="61A83548" w14:textId="77777777" w:rsidR="00440399" w:rsidRDefault="00000000">
      <w:pPr>
        <w:jc w:val="both"/>
        <w:rPr>
          <w:rFonts w:ascii="Noto Serif Hebrew" w:hAnsi="Noto Serif Hebrew"/>
          <w:lang w:bidi="he-IL"/>
        </w:rPr>
      </w:pPr>
      <w:r>
        <w:rPr>
          <w:rFonts w:ascii="Noto Serif Hebrew" w:hAnsi="Noto Serif Hebrew"/>
          <w:rtl/>
          <w:lang w:bidi="he-IL"/>
        </w:rPr>
        <w:t>רצה לומר, מונים מאיפה שהוא יושב. אם כן, גם לענין עשרים אמה, נמנה מאיפה שהוא יושב. יש להעיר שהיה לו לפשוט כן ג"כ מן הטעם שמזכיר גמ' לעיל ג"כ.</w:t>
      </w:r>
    </w:p>
    <w:p w14:paraId="0D10FE66" w14:textId="77777777" w:rsidR="00440399" w:rsidRDefault="00000000">
      <w:pPr>
        <w:jc w:val="both"/>
        <w:rPr>
          <w:rFonts w:ascii="Noto Serif Hebrew" w:hAnsi="Noto Serif Hebrew"/>
          <w:lang w:bidi="he-IL"/>
        </w:rPr>
      </w:pPr>
      <w:r>
        <w:rPr>
          <w:rFonts w:ascii="Noto Serif Hebrew" w:hAnsi="Noto Serif Hebrew"/>
          <w:b/>
          <w:bCs/>
          <w:rtl/>
          <w:lang w:bidi="he-IL"/>
        </w:rPr>
        <w:t xml:space="preserve">מחיצה </w:t>
      </w:r>
      <w:r>
        <w:rPr>
          <w:rFonts w:ascii="Noto Serif Hebrew" w:hAnsi="Noto Serif Hebrew"/>
          <w:rtl/>
          <w:lang w:bidi="he-IL"/>
        </w:rPr>
        <w:t>–</w:t>
      </w:r>
    </w:p>
    <w:p w14:paraId="5FFC5077" w14:textId="77777777" w:rsidR="00440399" w:rsidRDefault="00000000">
      <w:pPr>
        <w:jc w:val="both"/>
        <w:rPr>
          <w:rFonts w:ascii="Noto Serif Hebrew" w:hAnsi="Noto Serif Hebrew"/>
          <w:lang w:bidi="he-IL"/>
        </w:rPr>
      </w:pPr>
      <w:r>
        <w:rPr>
          <w:rFonts w:ascii="Noto Serif Hebrew" w:hAnsi="Noto Serif Hebrew"/>
          <w:rtl/>
          <w:lang w:bidi="he-IL"/>
        </w:rPr>
        <w:t>נראה שר"ל שיכול להיות למעלה מן המים או במים. אם הוא למעלה, עדיין צריך שחלק מן המחיצה תגע במים, כדי לראות איזה מן המים הוא במחיצה. אבל, עכ"פ מספיק מחיצה שהוא רק עשרה טפחים ממקומו, אף שאינו עשרה טפחים מן הרשות. וא,ת למה מהני עשרה טפחים שאינו אצלו, אלא שאצל הרשות. ויש לומר שכיון שדן דין הנוהג ברשות, כמו שמקומו חשוב, גם מקום הרשות חשוב. ותחשב.</w:t>
      </w:r>
    </w:p>
    <w:p w14:paraId="6DA7D505" w14:textId="77777777" w:rsidR="00440399" w:rsidRDefault="00000000">
      <w:pPr>
        <w:jc w:val="both"/>
        <w:rPr>
          <w:rFonts w:ascii="Noto Serif Hebrew" w:hAnsi="Noto Serif Hebrew"/>
          <w:lang w:bidi="he-IL"/>
        </w:rPr>
      </w:pPr>
      <w:r>
        <w:rPr>
          <w:rFonts w:ascii="Noto Serif Hebrew" w:hAnsi="Noto Serif Hebrew"/>
          <w:b/>
          <w:bCs/>
          <w:rtl/>
          <w:lang w:bidi="he-IL"/>
        </w:rPr>
        <w:t xml:space="preserve">כרמלית </w:t>
      </w:r>
      <w:r>
        <w:rPr>
          <w:rFonts w:ascii="Noto Serif Hebrew" w:hAnsi="Noto Serif Hebrew"/>
          <w:rtl/>
          <w:lang w:bidi="he-IL"/>
        </w:rPr>
        <w:t>–</w:t>
      </w:r>
    </w:p>
    <w:p w14:paraId="5AA42151" w14:textId="77777777" w:rsidR="00440399" w:rsidRDefault="00000000">
      <w:pPr>
        <w:jc w:val="both"/>
        <w:rPr>
          <w:rFonts w:ascii="Noto Serif Hebrew" w:hAnsi="Noto Serif Hebrew"/>
          <w:lang w:bidi="he-IL"/>
        </w:rPr>
      </w:pPr>
      <w:r>
        <w:rPr>
          <w:rFonts w:ascii="Noto Serif Hebrew" w:hAnsi="Noto Serif Hebrew"/>
          <w:rtl/>
          <w:lang w:bidi="he-IL"/>
        </w:rPr>
        <w:t>נמצא שדין דאו' של עשה יותר חמור מדרבנן של חיוב כרת. עיין לקמן בגמ', שאולי לא משמע כן.</w:t>
      </w:r>
    </w:p>
    <w:p w14:paraId="659F0E0B" w14:textId="77777777" w:rsidR="00440399" w:rsidRDefault="00000000">
      <w:pPr>
        <w:jc w:val="both"/>
        <w:rPr>
          <w:rFonts w:ascii="Noto Serif Hebrew" w:hAnsi="Noto Serif Hebrew"/>
          <w:lang w:bidi="he-IL"/>
        </w:rPr>
      </w:pPr>
      <w:r>
        <w:rPr>
          <w:rFonts w:ascii="Noto Serif Hebrew" w:hAnsi="Noto Serif Hebrew"/>
          <w:b/>
          <w:bCs/>
          <w:rtl/>
          <w:lang w:bidi="he-IL"/>
        </w:rPr>
        <w:t>ואם לאו ממעטים בה לכשר</w:t>
      </w:r>
      <w:r>
        <w:rPr>
          <w:rFonts w:ascii="Noto Serif Hebrew" w:hAnsi="Noto Serif Hebrew"/>
          <w:rtl/>
          <w:lang w:bidi="he-IL"/>
        </w:rPr>
        <w:t xml:space="preserve"> –</w:t>
      </w:r>
    </w:p>
    <w:p w14:paraId="21EAB23C" w14:textId="77777777" w:rsidR="00440399" w:rsidRDefault="00000000">
      <w:pPr>
        <w:jc w:val="both"/>
        <w:rPr>
          <w:rFonts w:ascii="Noto Serif Hebrew" w:hAnsi="Noto Serif Hebrew"/>
          <w:lang w:bidi="he-IL"/>
        </w:rPr>
      </w:pPr>
      <w:r>
        <w:rPr>
          <w:rFonts w:ascii="Noto Serif Hebrew" w:hAnsi="Noto Serif Hebrew"/>
          <w:rtl/>
          <w:lang w:bidi="he-IL"/>
        </w:rPr>
        <w:t>לכאו', רצה לומר שלא ממעטים אותה, ואז הוא כשר. אבל, הלשון קשה. עיין בקרבן העדה, שלא קשה לגי' ראשון שלו. גם מביא גי' זו, ואיני יודע מה שמפרש בו. אולי ר"ל שממעטים את הדבר הניתן שם. אם כן "ממעטים בה" קאי על דברים חלוקים.</w:t>
      </w:r>
    </w:p>
    <w:p w14:paraId="43C47366" w14:textId="77777777" w:rsidR="00440399" w:rsidRDefault="00000000">
      <w:pPr>
        <w:jc w:val="both"/>
        <w:rPr>
          <w:rFonts w:ascii="Noto Serif Hebrew" w:hAnsi="Noto Serif Hebrew"/>
          <w:b/>
          <w:bCs/>
          <w:lang w:bidi="he-IL"/>
        </w:rPr>
      </w:pPr>
      <w:r>
        <w:rPr>
          <w:rFonts w:ascii="Noto Serif Hebrew" w:hAnsi="Noto Serif Hebrew"/>
          <w:b/>
          <w:bCs/>
          <w:rtl/>
          <w:lang w:bidi="he-IL"/>
        </w:rPr>
        <w:t>ואם לאו-</w:t>
      </w:r>
    </w:p>
    <w:p w14:paraId="628BF475" w14:textId="77777777" w:rsidR="00440399" w:rsidRDefault="00000000">
      <w:pPr>
        <w:jc w:val="both"/>
        <w:rPr>
          <w:rFonts w:ascii="Noto Serif Hebrew" w:hAnsi="Noto Serif Hebrew"/>
          <w:lang w:bidi="he-IL"/>
        </w:rPr>
      </w:pPr>
      <w:r>
        <w:rPr>
          <w:rFonts w:ascii="Noto Serif Hebrew" w:hAnsi="Noto Serif Hebrew"/>
          <w:rtl/>
          <w:lang w:bidi="he-IL"/>
        </w:rPr>
        <w:t xml:space="preserve">קשה למה לא ממעט אותה, שאי אפשר לדור שם, כיון שיש דברים שיושבים שם. צריך לומר שכיון </w:t>
      </w:r>
      <w:r>
        <w:rPr>
          <w:rFonts w:ascii="Noto Serif Hebrew" w:hAnsi="Noto Serif Hebrew"/>
          <w:rtl/>
          <w:lang w:bidi="he-IL"/>
        </w:rPr>
        <w:lastRenderedPageBreak/>
        <w:t>שלא מבטל אותם, ואינם נחשבים כחלק מן הסכך, אף שעכשיו קשה לשבת שם, הסוכה עצמה יש בה ישיבה. מה שקשה לשבת שם אינה פסול בישיבתו, אלא בסוכה, ואז כיון לסוכה פסול זה, כשר.</w:t>
      </w:r>
    </w:p>
    <w:p w14:paraId="2E2E15A1" w14:textId="77777777" w:rsidR="00440399" w:rsidRDefault="00000000">
      <w:pPr>
        <w:jc w:val="both"/>
        <w:rPr>
          <w:rFonts w:ascii="Noto Serif Hebrew" w:hAnsi="Noto Serif Hebrew"/>
          <w:lang w:bidi="he-IL"/>
        </w:rPr>
      </w:pPr>
      <w:r>
        <w:rPr>
          <w:rFonts w:ascii="Noto Serif Hebrew" w:hAnsi="Noto Serif Hebrew"/>
          <w:b/>
          <w:bCs/>
          <w:rtl/>
          <w:lang w:bidi="he-IL"/>
        </w:rPr>
        <w:t>כשם שאמרו</w:t>
      </w:r>
      <w:r>
        <w:rPr>
          <w:rFonts w:ascii="Noto Serif Hebrew" w:hAnsi="Noto Serif Hebrew"/>
          <w:rtl/>
          <w:lang w:bidi="he-IL"/>
        </w:rPr>
        <w:t xml:space="preserve"> –</w:t>
      </w:r>
    </w:p>
    <w:p w14:paraId="39009542" w14:textId="77777777" w:rsidR="00440399" w:rsidRDefault="00000000">
      <w:pPr>
        <w:jc w:val="both"/>
        <w:rPr>
          <w:rFonts w:ascii="Noto Serif Hebrew" w:hAnsi="Noto Serif Hebrew"/>
          <w:lang w:bidi="he-IL"/>
        </w:rPr>
      </w:pPr>
      <w:r>
        <w:rPr>
          <w:rFonts w:ascii="Noto Serif Hebrew" w:hAnsi="Noto Serif Hebrew"/>
          <w:rtl/>
          <w:lang w:bidi="he-IL"/>
        </w:rPr>
        <w:t>וא"ת אינו כשם, אלא הוא שונה. וי"ל שענין כשר לסכך שווה, שהוא ישאיר אותו שם, כיון שהוא כשר לסכך. יש לדון, שכנראה לא דנים בכשרות הסוכה כאן, שאל"ה נאמר שכל דבר שיפסל סוכה הוא יוציא. אלא, נראה שר"ל שכמו שדבר יכול להיות בטל לסכך, כך דבר יכול להיות בטל למטה. ותחשב.</w:t>
      </w:r>
    </w:p>
    <w:p w14:paraId="666AE1A9" w14:textId="77777777" w:rsidR="00440399" w:rsidRDefault="00000000">
      <w:pPr>
        <w:jc w:val="both"/>
        <w:rPr>
          <w:rFonts w:ascii="Noto Serif Hebrew" w:hAnsi="Noto Serif Hebrew"/>
          <w:lang w:bidi="he-IL"/>
        </w:rPr>
      </w:pPr>
      <w:r>
        <w:rPr>
          <w:rFonts w:ascii="Noto Serif Hebrew" w:hAnsi="Noto Serif Hebrew"/>
          <w:b/>
          <w:bCs/>
          <w:rtl/>
          <w:lang w:bidi="he-IL"/>
        </w:rPr>
        <w:t>כל פני</w:t>
      </w:r>
      <w:r>
        <w:rPr>
          <w:rFonts w:ascii="Noto Serif Hebrew" w:hAnsi="Noto Serif Hebrew"/>
          <w:rtl/>
          <w:lang w:bidi="he-IL"/>
        </w:rPr>
        <w:t xml:space="preserve"> –</w:t>
      </w:r>
    </w:p>
    <w:p w14:paraId="2D6004AF" w14:textId="77777777" w:rsidR="00440399" w:rsidRDefault="00000000">
      <w:pPr>
        <w:jc w:val="both"/>
        <w:rPr>
          <w:rFonts w:ascii="Noto Serif Hebrew" w:hAnsi="Noto Serif Hebrew"/>
          <w:lang w:bidi="he-IL"/>
        </w:rPr>
      </w:pPr>
      <w:r>
        <w:rPr>
          <w:rFonts w:ascii="Noto Serif Hebrew" w:hAnsi="Noto Serif Hebrew"/>
          <w:rtl/>
          <w:lang w:bidi="he-IL"/>
        </w:rPr>
        <w:t>יש לדון מה נוקטים את המיעוט. י"ל שתפסת מועט תפסת. יש לדון, שזה מכניס יותר דברים לכלל מחיצה, ותפסת מרובה לא תפסת.</w:t>
      </w:r>
    </w:p>
    <w:p w14:paraId="57A083D1" w14:textId="77777777" w:rsidR="00440399" w:rsidRDefault="00000000">
      <w:pPr>
        <w:jc w:val="both"/>
        <w:rPr>
          <w:rFonts w:ascii="Noto Serif Hebrew" w:hAnsi="Noto Serif Hebrew"/>
          <w:lang w:bidi="he-IL"/>
        </w:rPr>
      </w:pPr>
      <w:r>
        <w:rPr>
          <w:rFonts w:ascii="Noto Serif Hebrew" w:hAnsi="Noto Serif Hebrew"/>
          <w:b/>
          <w:bCs/>
          <w:rtl/>
          <w:lang w:bidi="he-IL"/>
        </w:rPr>
        <w:t xml:space="preserve">חמשה </w:t>
      </w:r>
      <w:r>
        <w:rPr>
          <w:rFonts w:ascii="Noto Serif Hebrew" w:hAnsi="Noto Serif Hebrew"/>
          <w:rtl/>
          <w:lang w:bidi="he-IL"/>
        </w:rPr>
        <w:t>–</w:t>
      </w:r>
    </w:p>
    <w:p w14:paraId="43EDC563" w14:textId="77777777" w:rsidR="00440399" w:rsidRDefault="00000000">
      <w:pPr>
        <w:jc w:val="both"/>
        <w:rPr>
          <w:rFonts w:ascii="Noto Serif Hebrew" w:hAnsi="Noto Serif Hebrew"/>
          <w:lang w:bidi="he-IL"/>
        </w:rPr>
      </w:pPr>
      <w:r>
        <w:rPr>
          <w:rFonts w:ascii="Noto Serif Hebrew" w:hAnsi="Noto Serif Hebrew"/>
          <w:rtl/>
          <w:lang w:bidi="he-IL"/>
        </w:rPr>
        <w:t>יש לדון למה לא לומדים משם, למעשה. אולי לא דורשים ג"ש, או אולי סוברים שה' דיבר לו מעל הכפורת עמעל כמה טפחים, ולא ממש מעליו.</w:t>
      </w:r>
    </w:p>
    <w:p w14:paraId="13BA465A" w14:textId="77777777" w:rsidR="00440399" w:rsidRDefault="00000000">
      <w:pPr>
        <w:jc w:val="both"/>
        <w:rPr>
          <w:rFonts w:ascii="Noto Serif Hebrew" w:hAnsi="Noto Serif Hebrew"/>
          <w:lang w:bidi="he-IL"/>
        </w:rPr>
      </w:pPr>
      <w:r>
        <w:rPr>
          <w:rFonts w:ascii="Noto Serif Hebrew" w:hAnsi="Noto Serif Hebrew"/>
          <w:b/>
          <w:bCs/>
          <w:rtl/>
          <w:lang w:bidi="he-IL"/>
        </w:rPr>
        <w:t xml:space="preserve">עגלות </w:t>
      </w:r>
      <w:r>
        <w:rPr>
          <w:rFonts w:ascii="Noto Serif Hebrew" w:hAnsi="Noto Serif Hebrew"/>
          <w:rtl/>
          <w:lang w:bidi="he-IL"/>
        </w:rPr>
        <w:t>–</w:t>
      </w:r>
    </w:p>
    <w:p w14:paraId="6C29A6EF" w14:textId="77777777" w:rsidR="00440399" w:rsidRDefault="00000000">
      <w:pPr>
        <w:jc w:val="both"/>
        <w:rPr>
          <w:rFonts w:ascii="Noto Serif Hebrew" w:hAnsi="Noto Serif Hebrew"/>
          <w:lang w:bidi="he-IL"/>
        </w:rPr>
      </w:pPr>
      <w:r>
        <w:rPr>
          <w:rFonts w:ascii="Noto Serif Hebrew" w:hAnsi="Noto Serif Hebrew"/>
          <w:rtl/>
          <w:lang w:bidi="he-IL"/>
        </w:rPr>
        <w:t>קשה מהי"ת שעגלות היו רשות לעצמם.</w:t>
      </w:r>
    </w:p>
    <w:p w14:paraId="14F62087" w14:textId="77777777" w:rsidR="00440399" w:rsidRDefault="00000000">
      <w:pPr>
        <w:jc w:val="both"/>
        <w:rPr>
          <w:rFonts w:ascii="Noto Serif Hebrew" w:hAnsi="Noto Serif Hebrew"/>
          <w:b/>
          <w:bCs/>
          <w:lang w:bidi="he-IL"/>
        </w:rPr>
      </w:pPr>
      <w:r>
        <w:rPr>
          <w:rFonts w:ascii="Noto Serif Hebrew" w:hAnsi="Noto Serif Hebrew"/>
          <w:b/>
          <w:bCs/>
          <w:rtl/>
          <w:lang w:bidi="he-IL"/>
        </w:rPr>
        <w:t>אילו חור –</w:t>
      </w:r>
    </w:p>
    <w:p w14:paraId="414A9EB4" w14:textId="77777777" w:rsidR="00440399" w:rsidRDefault="00000000">
      <w:pPr>
        <w:jc w:val="both"/>
        <w:rPr>
          <w:rFonts w:ascii="Noto Serif Hebrew" w:hAnsi="Noto Serif Hebrew"/>
          <w:lang w:bidi="he-IL"/>
        </w:rPr>
      </w:pPr>
      <w:r>
        <w:rPr>
          <w:rFonts w:ascii="Noto Serif Hebrew" w:hAnsi="Noto Serif Hebrew"/>
          <w:rtl/>
          <w:lang w:bidi="he-IL"/>
        </w:rPr>
        <w:t>כנראה, מקשה שכיון שהיה עליהם כיסוי, נחשבים כחורי רה"ר, ולא היו רשות לעצמם. איני מבין למה זה יהיה כן. ותחשב.</w:t>
      </w:r>
    </w:p>
    <w:p w14:paraId="66B73A0D" w14:textId="77777777" w:rsidR="00440399" w:rsidRDefault="00000000">
      <w:pPr>
        <w:jc w:val="both"/>
        <w:rPr>
          <w:rFonts w:ascii="Noto Serif Hebrew" w:hAnsi="Noto Serif Hebrew"/>
          <w:b/>
          <w:bCs/>
          <w:lang w:bidi="he-IL"/>
        </w:rPr>
      </w:pPr>
      <w:r>
        <w:rPr>
          <w:rFonts w:ascii="Noto Serif Hebrew" w:hAnsi="Noto Serif Hebrew"/>
          <w:b/>
          <w:bCs/>
          <w:rtl/>
          <w:lang w:bidi="he-IL"/>
        </w:rPr>
        <w:t>אילין רבנן –</w:t>
      </w:r>
    </w:p>
    <w:p w14:paraId="1E3AFCAF" w14:textId="77777777" w:rsidR="00440399" w:rsidRDefault="00000000">
      <w:pPr>
        <w:jc w:val="both"/>
        <w:rPr>
          <w:rFonts w:ascii="Noto Serif Hebrew" w:hAnsi="Noto Serif Hebrew"/>
          <w:lang w:bidi="he-IL"/>
        </w:rPr>
      </w:pPr>
      <w:r>
        <w:rPr>
          <w:rFonts w:ascii="Noto Serif Hebrew" w:hAnsi="Noto Serif Hebrew"/>
          <w:rtl/>
          <w:lang w:bidi="he-IL"/>
        </w:rPr>
        <w:t>נבאר את זה כקה"ע. קה"ע פי' שרבי יהודה מחייב אף בלי ד"א וד"מ. מחייב אותו בסוכה ומחייב אותו במזוזה. רבנן לא מודים שיש שום חיוב מזוזה, שסוברים שלא צ"ל קבע. צ"ב מהי"ת משיטתם שלא צ"ל קבע, שאולי סוברים שבאחד מאלו הוא קבע, כמו שר"י סובר שבלי אחד מאלו קבע.</w:t>
      </w:r>
    </w:p>
    <w:p w14:paraId="57FC97FF" w14:textId="77777777" w:rsidR="00440399" w:rsidRDefault="00000000">
      <w:pPr>
        <w:jc w:val="both"/>
        <w:rPr>
          <w:rFonts w:ascii="Noto Serif Hebrew" w:hAnsi="Noto Serif Hebrew"/>
          <w:lang w:bidi="he-IL"/>
        </w:rPr>
      </w:pPr>
      <w:r>
        <w:rPr>
          <w:rFonts w:ascii="Noto Serif Hebrew" w:hAnsi="Noto Serif Hebrew"/>
          <w:b/>
          <w:bCs/>
          <w:rtl/>
          <w:lang w:bidi="he-IL"/>
        </w:rPr>
        <w:t>מדבריהם</w:t>
      </w:r>
      <w:r>
        <w:rPr>
          <w:rFonts w:ascii="Noto Serif Hebrew" w:hAnsi="Noto Serif Hebrew"/>
          <w:rtl/>
          <w:lang w:bidi="he-IL"/>
        </w:rPr>
        <w:t xml:space="preserve"> –</w:t>
      </w:r>
    </w:p>
    <w:p w14:paraId="105FE3FC" w14:textId="77777777" w:rsidR="00440399" w:rsidRDefault="00000000">
      <w:pPr>
        <w:jc w:val="both"/>
        <w:rPr>
          <w:rFonts w:ascii="Noto Serif Hebrew" w:hAnsi="Noto Serif Hebrew"/>
          <w:lang w:bidi="he-IL"/>
        </w:rPr>
      </w:pPr>
      <w:r>
        <w:rPr>
          <w:rFonts w:ascii="Noto Serif Hebrew" w:hAnsi="Noto Serif Hebrew"/>
          <w:rtl/>
          <w:lang w:bidi="he-IL"/>
        </w:rPr>
        <w:t>יש לדון אם סובר שהוא מדרבנן (ויש לדון למה גזרו) או שסובר שהוא הל"מ (ואז נמצא חי' במה ש"מדבריהם" רצה לומר הל"מ, ובמה שמחמירים בהל"מ).</w:t>
      </w:r>
    </w:p>
    <w:p w14:paraId="49BA05ED" w14:textId="77777777" w:rsidR="00440399" w:rsidRDefault="00000000">
      <w:pPr>
        <w:jc w:val="both"/>
        <w:rPr>
          <w:rFonts w:ascii="Noto Serif Hebrew" w:hAnsi="Noto Serif Hebrew"/>
          <w:lang w:bidi="he-IL"/>
        </w:rPr>
      </w:pPr>
      <w:r>
        <w:rPr>
          <w:rFonts w:ascii="Noto Serif Hebrew" w:hAnsi="Noto Serif Hebrew"/>
          <w:b/>
          <w:bCs/>
          <w:rtl/>
          <w:lang w:bidi="he-IL"/>
        </w:rPr>
        <w:t xml:space="preserve">אלו שלא כנגד אלו </w:t>
      </w:r>
      <w:r>
        <w:rPr>
          <w:rFonts w:ascii="Noto Serif Hebrew" w:hAnsi="Noto Serif Hebrew"/>
          <w:rtl/>
          <w:lang w:bidi="he-IL"/>
        </w:rPr>
        <w:t>–</w:t>
      </w:r>
    </w:p>
    <w:p w14:paraId="0082249A" w14:textId="77777777" w:rsidR="00440399" w:rsidRDefault="00000000">
      <w:pPr>
        <w:jc w:val="both"/>
        <w:rPr>
          <w:rFonts w:ascii="Noto Serif Hebrew" w:hAnsi="Noto Serif Hebrew"/>
          <w:lang w:bidi="he-IL"/>
        </w:rPr>
      </w:pPr>
      <w:r>
        <w:rPr>
          <w:rFonts w:ascii="Noto Serif Hebrew" w:hAnsi="Noto Serif Hebrew"/>
          <w:rtl/>
          <w:lang w:bidi="he-IL"/>
        </w:rPr>
        <w:t xml:space="preserve">איני יודע מה זה אומר, שהרי הם באמצע, ואין אחד נוגע בחבירו. אולי רוצה שארבע אמות עצמם הם שלא כנגד זה, ולא שורה אחת. דחוק. </w:t>
      </w:r>
    </w:p>
    <w:p w14:paraId="1BC2D0B5" w14:textId="77777777" w:rsidR="00440399" w:rsidRDefault="00000000">
      <w:pPr>
        <w:jc w:val="both"/>
        <w:rPr>
          <w:rFonts w:ascii="Noto Serif Hebrew" w:hAnsi="Noto Serif Hebrew"/>
          <w:lang w:bidi="he-IL"/>
        </w:rPr>
      </w:pPr>
      <w:r>
        <w:rPr>
          <w:rFonts w:ascii="Noto Serif Hebrew" w:hAnsi="Noto Serif Hebrew"/>
          <w:b/>
          <w:bCs/>
          <w:rtl/>
          <w:lang w:bidi="he-IL"/>
        </w:rPr>
        <w:t xml:space="preserve">אותה של טפח </w:t>
      </w:r>
      <w:r>
        <w:rPr>
          <w:rFonts w:ascii="Noto Serif Hebrew" w:hAnsi="Noto Serif Hebrew"/>
          <w:rtl/>
          <w:lang w:bidi="he-IL"/>
        </w:rPr>
        <w:t>–</w:t>
      </w:r>
    </w:p>
    <w:p w14:paraId="1BCD8267" w14:textId="77777777" w:rsidR="00440399" w:rsidRDefault="00000000">
      <w:pPr>
        <w:jc w:val="both"/>
        <w:rPr>
          <w:rFonts w:ascii="Noto Serif Hebrew" w:hAnsi="Noto Serif Hebrew"/>
          <w:lang w:bidi="he-IL"/>
        </w:rPr>
      </w:pPr>
      <w:r>
        <w:rPr>
          <w:rFonts w:ascii="Noto Serif Hebrew" w:hAnsi="Noto Serif Hebrew"/>
          <w:rtl/>
          <w:lang w:bidi="he-IL"/>
        </w:rPr>
        <w:t>עיין בקרבן העדה. יש לדון אם גם על זה קאי מה שאומר גמ' שצריך להיות בתוך שלש טפחים לכותל.</w:t>
      </w:r>
    </w:p>
    <w:p w14:paraId="361075CF" w14:textId="77777777" w:rsidR="00440399" w:rsidRDefault="00000000">
      <w:pPr>
        <w:jc w:val="both"/>
        <w:rPr>
          <w:rFonts w:ascii="Noto Serif Hebrew" w:hAnsi="Noto Serif Hebrew"/>
          <w:lang w:bidi="he-IL"/>
        </w:rPr>
      </w:pPr>
      <w:r>
        <w:rPr>
          <w:rFonts w:ascii="Noto Serif Hebrew" w:hAnsi="Noto Serif Hebrew"/>
          <w:b/>
          <w:bCs/>
          <w:rtl/>
          <w:lang w:bidi="he-IL"/>
        </w:rPr>
        <w:t>ונטל עאים</w:t>
      </w:r>
      <w:r>
        <w:rPr>
          <w:rFonts w:ascii="Noto Serif Hebrew" w:hAnsi="Noto Serif Hebrew"/>
          <w:rtl/>
          <w:lang w:bidi="he-IL"/>
        </w:rPr>
        <w:t xml:space="preserve"> –</w:t>
      </w:r>
    </w:p>
    <w:p w14:paraId="308453DD" w14:textId="77777777" w:rsidR="00440399" w:rsidRDefault="00000000">
      <w:pPr>
        <w:jc w:val="both"/>
        <w:rPr>
          <w:rFonts w:ascii="Noto Serif Hebrew" w:hAnsi="Noto Serif Hebrew"/>
          <w:lang w:bidi="he-IL"/>
        </w:rPr>
      </w:pPr>
      <w:r>
        <w:rPr>
          <w:rFonts w:ascii="Noto Serif Hebrew" w:hAnsi="Noto Serif Hebrew"/>
          <w:rtl/>
          <w:lang w:bidi="he-IL"/>
        </w:rPr>
        <w:t>רבי יוחנן מביא ראיה ממה שסתם אותו, ולא התיר אותו בצורת הפתח, שאין צורת הפתח מהני ביותר מעשר. ויש לדון מי אמר כזה, שאם אינו רבי יוחנן, אלא רבי יהושע בן קרחה או רבי יוחנן בן נורי, אז אמרו כן בפי' (שהוא עושה כן כיון שאין מתיר בתוך עשרה טפחים). ויש לדון, שאולי רק אומרים שיותר מעשר אמות לא נקרא פתח, ולא מדברים בצורת הפתח בכלל. ותחשב.</w:t>
      </w:r>
    </w:p>
    <w:p w14:paraId="5F92165B" w14:textId="77777777" w:rsidR="00440399" w:rsidRDefault="00000000">
      <w:pPr>
        <w:jc w:val="both"/>
        <w:rPr>
          <w:rFonts w:ascii="Noto Serif Hebrew" w:hAnsi="Noto Serif Hebrew"/>
          <w:lang w:bidi="he-IL"/>
        </w:rPr>
      </w:pPr>
      <w:r>
        <w:rPr>
          <w:rFonts w:ascii="Noto Serif Hebrew" w:hAnsi="Noto Serif Hebrew"/>
          <w:b/>
          <w:bCs/>
          <w:rtl/>
          <w:lang w:bidi="he-IL"/>
        </w:rPr>
        <w:t>דיו בקשר אחד</w:t>
      </w:r>
      <w:r>
        <w:rPr>
          <w:rFonts w:ascii="Noto Serif Hebrew" w:hAnsi="Noto Serif Hebrew"/>
          <w:rtl/>
          <w:lang w:bidi="he-IL"/>
        </w:rPr>
        <w:t xml:space="preserve"> –</w:t>
      </w:r>
    </w:p>
    <w:p w14:paraId="02708F6F" w14:textId="77777777" w:rsidR="00440399" w:rsidRDefault="00000000">
      <w:pPr>
        <w:jc w:val="both"/>
        <w:rPr>
          <w:rFonts w:ascii="Noto Serif Hebrew" w:hAnsi="Noto Serif Hebrew"/>
          <w:lang w:bidi="he-IL"/>
        </w:rPr>
      </w:pPr>
      <w:r>
        <w:rPr>
          <w:rFonts w:ascii="Noto Serif Hebrew" w:hAnsi="Noto Serif Hebrew"/>
          <w:rtl/>
          <w:lang w:bidi="he-IL"/>
        </w:rPr>
        <w:t xml:space="preserve"> צריך ביאור כמה גבוה צ"ל כדי להיות צוה"פ, שיש לומר ששם היו רק עמודים גבוהים עשרה טפחים.</w:t>
      </w:r>
    </w:p>
    <w:p w14:paraId="333B37CB" w14:textId="77777777" w:rsidR="00440399" w:rsidRDefault="00000000">
      <w:pPr>
        <w:jc w:val="both"/>
        <w:rPr>
          <w:rFonts w:ascii="Noto Serif Hebrew" w:hAnsi="Noto Serif Hebrew"/>
          <w:lang w:bidi="he-IL"/>
        </w:rPr>
      </w:pPr>
      <w:r>
        <w:rPr>
          <w:rFonts w:ascii="Noto Serif Hebrew" w:hAnsi="Noto Serif Hebrew"/>
          <w:b/>
          <w:bCs/>
          <w:rtl/>
          <w:lang w:bidi="he-IL"/>
        </w:rPr>
        <w:t>יאות</w:t>
      </w:r>
      <w:r>
        <w:rPr>
          <w:rFonts w:ascii="Noto Serif Hebrew" w:hAnsi="Noto Serif Hebrew"/>
          <w:rtl/>
          <w:lang w:bidi="he-IL"/>
        </w:rPr>
        <w:t xml:space="preserve"> –</w:t>
      </w:r>
    </w:p>
    <w:p w14:paraId="01D82F82" w14:textId="77777777" w:rsidR="00440399" w:rsidRDefault="00000000">
      <w:pPr>
        <w:jc w:val="both"/>
        <w:rPr>
          <w:rFonts w:ascii="Noto Serif Hebrew" w:hAnsi="Noto Serif Hebrew"/>
          <w:lang w:bidi="he-IL"/>
        </w:rPr>
      </w:pPr>
      <w:r>
        <w:rPr>
          <w:rFonts w:ascii="Noto Serif Hebrew" w:hAnsi="Noto Serif Hebrew"/>
          <w:rtl/>
          <w:lang w:bidi="he-IL"/>
        </w:rPr>
        <w:t>איני מבין איך מביא ראיה משם, ולמה נניח כלל שהוא למעלה. יותר מזה, לכאו' אלו שבאמצע אינם למעלה. יותר מזה, מקשה למה לא עשה תקנה יותר קל, והוא שישים אותה בצד. אף אם שם מדובר ששם אותה למעלה, יש להוכיח ממה שלא אומר שישים מן הצד, שאז רק צריך אחד.</w:t>
      </w:r>
    </w:p>
    <w:p w14:paraId="5DA340A7" w14:textId="77777777" w:rsidR="00440399" w:rsidRDefault="00000000">
      <w:pPr>
        <w:jc w:val="both"/>
        <w:rPr>
          <w:rFonts w:ascii="Noto Serif Hebrew" w:hAnsi="Noto Serif Hebrew"/>
          <w:lang w:bidi="he-IL"/>
        </w:rPr>
      </w:pPr>
      <w:r>
        <w:rPr>
          <w:rFonts w:ascii="Noto Serif Hebrew" w:hAnsi="Noto Serif Hebrew"/>
          <w:b/>
          <w:bCs/>
          <w:rtl/>
          <w:lang w:bidi="he-IL"/>
        </w:rPr>
        <w:t xml:space="preserve">מגופפת </w:t>
      </w:r>
      <w:r>
        <w:rPr>
          <w:rFonts w:ascii="Noto Serif Hebrew" w:hAnsi="Noto Serif Hebrew"/>
          <w:rtl/>
          <w:lang w:bidi="he-IL"/>
        </w:rPr>
        <w:t>–</w:t>
      </w:r>
    </w:p>
    <w:p w14:paraId="5AF429E0" w14:textId="77777777" w:rsidR="00440399" w:rsidRDefault="00000000">
      <w:pPr>
        <w:jc w:val="both"/>
        <w:rPr>
          <w:rFonts w:ascii="Noto Serif Hebrew" w:hAnsi="Noto Serif Hebrew"/>
          <w:lang w:bidi="he-IL"/>
        </w:rPr>
      </w:pPr>
      <w:r>
        <w:rPr>
          <w:rFonts w:ascii="Noto Serif Hebrew" w:hAnsi="Noto Serif Hebrew"/>
          <w:rtl/>
          <w:lang w:bidi="he-IL"/>
        </w:rPr>
        <w:t xml:space="preserve">נמצא שאין זה צורת הפתח, אלא ארבע צורות הפתח. </w:t>
      </w:r>
    </w:p>
    <w:p w14:paraId="63F753BC" w14:textId="77777777" w:rsidR="00440399" w:rsidRDefault="00000000">
      <w:pPr>
        <w:jc w:val="both"/>
        <w:rPr>
          <w:rFonts w:ascii="Noto Serif Hebrew" w:hAnsi="Noto Serif Hebrew"/>
          <w:lang w:bidi="he-IL"/>
        </w:rPr>
      </w:pPr>
      <w:r>
        <w:rPr>
          <w:rFonts w:ascii="Noto Serif Hebrew" w:hAnsi="Noto Serif Hebrew"/>
          <w:b/>
          <w:bCs/>
          <w:rtl/>
          <w:lang w:bidi="he-IL"/>
        </w:rPr>
        <w:t xml:space="preserve">מגופפת </w:t>
      </w:r>
      <w:r>
        <w:rPr>
          <w:rFonts w:ascii="Noto Serif Hebrew" w:hAnsi="Noto Serif Hebrew"/>
          <w:rtl/>
          <w:lang w:bidi="he-IL"/>
        </w:rPr>
        <w:t>–</w:t>
      </w:r>
    </w:p>
    <w:p w14:paraId="22543993" w14:textId="77777777" w:rsidR="00440399" w:rsidRDefault="00000000">
      <w:pPr>
        <w:jc w:val="both"/>
        <w:rPr>
          <w:rFonts w:ascii="Noto Serif Hebrew" w:hAnsi="Noto Serif Hebrew"/>
          <w:lang w:bidi="he-IL"/>
        </w:rPr>
      </w:pPr>
      <w:r>
        <w:rPr>
          <w:rFonts w:ascii="Noto Serif Hebrew" w:hAnsi="Noto Serif Hebrew"/>
          <w:rtl/>
          <w:lang w:bidi="he-IL"/>
        </w:rPr>
        <w:t>קשה, שבקורה יש ממש מחיצות בכל ארבע המחיצות, וזה יותר טוב מפאה. צריך לומר שאין הענין שחוץ מזה יש מחיצות טובות, אלא כיון שהוא עושה ארבע המחיצות, כוחו גדול, עד שיכול להיות למעלה מעשרים אמה. ותחשב.</w:t>
      </w:r>
    </w:p>
    <w:p w14:paraId="143193EC" w14:textId="77777777" w:rsidR="00440399" w:rsidRDefault="00000000">
      <w:pPr>
        <w:jc w:val="both"/>
        <w:rPr>
          <w:rFonts w:ascii="Noto Serif Hebrew" w:hAnsi="Noto Serif Hebrew"/>
          <w:lang w:bidi="he-IL"/>
        </w:rPr>
      </w:pPr>
      <w:r>
        <w:rPr>
          <w:rFonts w:ascii="Noto Serif Hebrew" w:hAnsi="Noto Serif Hebrew"/>
          <w:b/>
          <w:bCs/>
          <w:rtl/>
          <w:lang w:bidi="he-IL"/>
        </w:rPr>
        <w:t xml:space="preserve">שבת החמורה </w:t>
      </w:r>
      <w:r>
        <w:rPr>
          <w:rFonts w:ascii="Noto Serif Hebrew" w:hAnsi="Noto Serif Hebrew"/>
          <w:rtl/>
          <w:lang w:bidi="he-IL"/>
        </w:rPr>
        <w:t>–</w:t>
      </w:r>
    </w:p>
    <w:p w14:paraId="4D047E34" w14:textId="77777777" w:rsidR="00440399" w:rsidRDefault="00000000">
      <w:pPr>
        <w:jc w:val="both"/>
        <w:rPr>
          <w:rFonts w:ascii="Noto Serif Hebrew" w:hAnsi="Noto Serif Hebrew"/>
          <w:lang w:bidi="he-IL"/>
        </w:rPr>
      </w:pPr>
      <w:r>
        <w:rPr>
          <w:rFonts w:ascii="Noto Serif Hebrew" w:hAnsi="Noto Serif Hebrew"/>
          <w:rtl/>
          <w:lang w:bidi="he-IL"/>
        </w:rPr>
        <w:t>יש לדון אם גם מחמיר לענין מבוי, שהוא רק מדרבנן, כיון שהוא מאיסור כרת. אם מחמיר, נמצא שדרבנן של איסור כרת יותר חמור מדאו’ של איסור עשה.</w:t>
      </w:r>
    </w:p>
    <w:p w14:paraId="406A76F1" w14:textId="77777777" w:rsidR="00440399" w:rsidRDefault="00000000">
      <w:pPr>
        <w:jc w:val="both"/>
        <w:rPr>
          <w:rFonts w:ascii="Noto Serif Hebrew" w:hAnsi="Noto Serif Hebrew"/>
          <w:b/>
          <w:bCs/>
          <w:lang w:bidi="he-IL"/>
        </w:rPr>
      </w:pPr>
      <w:r>
        <w:rPr>
          <w:rFonts w:ascii="Noto Serif Hebrew" w:hAnsi="Noto Serif Hebrew"/>
          <w:b/>
          <w:bCs/>
          <w:rtl/>
          <w:lang w:bidi="he-IL"/>
        </w:rPr>
        <w:t>לא רבי יוחנן בן נורי -</w:t>
      </w:r>
    </w:p>
    <w:p w14:paraId="4F61E486" w14:textId="77777777" w:rsidR="00440399" w:rsidRDefault="00000000">
      <w:pPr>
        <w:jc w:val="both"/>
        <w:rPr>
          <w:rFonts w:ascii="Noto Serif Hebrew" w:hAnsi="Noto Serif Hebrew"/>
          <w:lang w:bidi="he-IL"/>
        </w:rPr>
      </w:pPr>
      <w:r>
        <w:rPr>
          <w:rFonts w:ascii="Noto Serif Hebrew" w:hAnsi="Noto Serif Hebrew"/>
          <w:rtl/>
          <w:lang w:bidi="he-IL"/>
        </w:rPr>
        <w:t>צריך לעיין, שלעיל גמ’ הביא סיפור עם רבי יוחנן בן נורי, ושם אף לענין כלאים החמיר, שאמר שצריך עאים, ולא מהני צורת הפתח. ותחשב.</w:t>
      </w:r>
    </w:p>
    <w:p w14:paraId="7988D4DF" w14:textId="77777777" w:rsidR="00440399" w:rsidRDefault="00000000">
      <w:pPr>
        <w:jc w:val="both"/>
        <w:rPr>
          <w:rFonts w:ascii="Noto Serif Hebrew" w:hAnsi="Noto Serif Hebrew"/>
          <w:b/>
          <w:bCs/>
          <w:lang w:bidi="he-IL"/>
        </w:rPr>
      </w:pPr>
      <w:r>
        <w:rPr>
          <w:rFonts w:ascii="Noto Serif Hebrew" w:hAnsi="Noto Serif Hebrew"/>
          <w:b/>
          <w:bCs/>
          <w:rtl/>
          <w:lang w:bidi="he-IL"/>
        </w:rPr>
        <w:t>משלשה ועד ארבעה… -</w:t>
      </w:r>
    </w:p>
    <w:p w14:paraId="115B7A4E" w14:textId="77777777" w:rsidR="00440399" w:rsidRDefault="00000000">
      <w:pPr>
        <w:jc w:val="both"/>
        <w:rPr>
          <w:rFonts w:ascii="Noto Serif Hebrew" w:hAnsi="Noto Serif Hebrew"/>
          <w:lang w:bidi="he-IL"/>
        </w:rPr>
      </w:pPr>
      <w:r>
        <w:rPr>
          <w:rFonts w:ascii="Noto Serif Hebrew" w:hAnsi="Noto Serif Hebrew"/>
          <w:rtl/>
          <w:lang w:bidi="he-IL"/>
        </w:rPr>
        <w:t>בכל זה, לכאו’ המדה שמזכיר הוא מידה של העומד וגם מידה של הפרוץ. אז, ציור ראשון הוא כשהעומד פחות משלש והפירצה פחות משלש. כן יוצא מוכרח מן הגמרא. אבל, אז, ק"ק למה מביא ראיה מקנים, ולא הקשה סתירה ממה שרק חלק ר"ח בבין שלש לארבע, ולא בפחות משלש. ותחשב.</w:t>
      </w:r>
    </w:p>
    <w:p w14:paraId="7D6FCF95" w14:textId="77777777" w:rsidR="00440399" w:rsidRDefault="00000000">
      <w:pPr>
        <w:jc w:val="both"/>
        <w:rPr>
          <w:rFonts w:ascii="Noto Serif Hebrew" w:hAnsi="Noto Serif Hebrew"/>
          <w:b/>
          <w:bCs/>
          <w:lang w:bidi="he-IL"/>
        </w:rPr>
      </w:pPr>
      <w:r>
        <w:rPr>
          <w:rFonts w:ascii="Noto Serif Hebrew" w:hAnsi="Noto Serif Hebrew"/>
          <w:b/>
          <w:bCs/>
          <w:rtl/>
          <w:lang w:bidi="he-IL"/>
        </w:rPr>
        <w:t>מכל מקום</w:t>
      </w:r>
      <w:r>
        <w:rPr>
          <w:rFonts w:ascii="Noto Serif Hebrew" w:hAnsi="Noto Serif Hebrew"/>
          <w:rtl/>
          <w:lang w:bidi="he-IL"/>
        </w:rPr>
        <w:t xml:space="preserve"> -</w:t>
      </w:r>
    </w:p>
    <w:p w14:paraId="457B91BF" w14:textId="77777777" w:rsidR="00440399" w:rsidRDefault="00000000">
      <w:pPr>
        <w:jc w:val="both"/>
        <w:rPr>
          <w:rFonts w:ascii="Noto Serif Hebrew" w:hAnsi="Noto Serif Hebrew"/>
          <w:lang w:bidi="he-IL"/>
        </w:rPr>
      </w:pPr>
      <w:r>
        <w:rPr>
          <w:rFonts w:ascii="Noto Serif Hebrew" w:hAnsi="Noto Serif Hebrew"/>
          <w:rtl/>
          <w:lang w:bidi="he-IL"/>
        </w:rPr>
        <w:t>לכאו’, לא מצאנו חולק על זה. אז, נראה שבא לפרש, לומר שכשאומרים, “מותר" רצה לומר שמותר אף כנגד הפרוץ.</w:t>
      </w:r>
    </w:p>
    <w:p w14:paraId="309327BA" w14:textId="77777777" w:rsidR="00440399" w:rsidRDefault="00000000">
      <w:pPr>
        <w:jc w:val="both"/>
        <w:rPr>
          <w:rFonts w:ascii="Noto Serif Hebrew" w:hAnsi="Noto Serif Hebrew"/>
          <w:b/>
          <w:bCs/>
          <w:lang w:bidi="he-IL"/>
        </w:rPr>
      </w:pPr>
      <w:r>
        <w:rPr>
          <w:rFonts w:ascii="Noto Serif Hebrew" w:hAnsi="Noto Serif Hebrew"/>
          <w:b/>
          <w:bCs/>
          <w:rtl/>
          <w:lang w:bidi="he-IL"/>
        </w:rPr>
        <w:lastRenderedPageBreak/>
        <w:t>על פני כולה -</w:t>
      </w:r>
    </w:p>
    <w:p w14:paraId="1867CE29" w14:textId="77777777" w:rsidR="00440399" w:rsidRDefault="00000000">
      <w:pPr>
        <w:jc w:val="both"/>
        <w:rPr>
          <w:rFonts w:ascii="Noto Serif Hebrew" w:hAnsi="Noto Serif Hebrew"/>
          <w:lang w:bidi="he-IL"/>
        </w:rPr>
      </w:pPr>
      <w:r>
        <w:rPr>
          <w:rFonts w:ascii="Noto Serif Hebrew" w:hAnsi="Noto Serif Hebrew"/>
          <w:rtl/>
          <w:lang w:bidi="he-IL"/>
        </w:rPr>
        <w:t>מקרבן העדה, יוצא שצריך שני דברים (וכנראה, סובר ששניהם נלמדים מלשון זה):</w:t>
      </w:r>
    </w:p>
    <w:p w14:paraId="615CA839" w14:textId="77777777" w:rsidR="00440399" w:rsidRDefault="00000000">
      <w:pPr>
        <w:numPr>
          <w:ilvl w:val="0"/>
          <w:numId w:val="2"/>
        </w:numPr>
        <w:jc w:val="both"/>
        <w:rPr>
          <w:rFonts w:ascii="Noto Serif Hebrew" w:hAnsi="Noto Serif Hebrew"/>
          <w:lang w:bidi="he-IL"/>
        </w:rPr>
      </w:pPr>
      <w:r>
        <w:rPr>
          <w:rFonts w:ascii="Noto Serif Hebrew" w:hAnsi="Noto Serif Hebrew"/>
          <w:rtl/>
          <w:lang w:bidi="he-IL"/>
        </w:rPr>
        <w:t>צריך שיוצא על פני כולו. יש לדון אם זה בא ממעט כל מה שלא הולך על פני כולו או שבא למעט כל מה שלא הולך בגודל סוכה (ומדבר בסוכה הכי מועט). ותחשב. הלשון נראה כראשון.</w:t>
      </w:r>
    </w:p>
    <w:p w14:paraId="3AAE8ECA" w14:textId="77777777" w:rsidR="00440399" w:rsidRDefault="00000000">
      <w:pPr>
        <w:numPr>
          <w:ilvl w:val="0"/>
          <w:numId w:val="2"/>
        </w:numPr>
        <w:jc w:val="both"/>
        <w:rPr>
          <w:rFonts w:ascii="Noto Serif Hebrew" w:hAnsi="Noto Serif Hebrew"/>
          <w:lang w:bidi="he-IL"/>
        </w:rPr>
      </w:pPr>
      <w:r>
        <w:rPr>
          <w:rFonts w:ascii="Noto Serif Hebrew" w:hAnsi="Noto Serif Hebrew"/>
          <w:rtl/>
          <w:lang w:bidi="he-IL"/>
        </w:rPr>
        <w:t>צריך להיות יוצא מן הצד הפתוח, ולא על מחיצה. הענין הוא, לכאו’, שכיון שיוצא מן המחיצה, אז יש מחיצה בינו לסוכה, ולא נצטרף לסוכה. ותחשב.</w:t>
      </w:r>
    </w:p>
    <w:p w14:paraId="55A8AD6E" w14:textId="77777777" w:rsidR="00440399" w:rsidRDefault="00000000">
      <w:pPr>
        <w:jc w:val="both"/>
        <w:rPr>
          <w:rFonts w:ascii="Noto Serif Hebrew" w:hAnsi="Noto Serif Hebrew"/>
          <w:b/>
          <w:bCs/>
          <w:lang w:bidi="he-IL"/>
        </w:rPr>
      </w:pPr>
      <w:r>
        <w:rPr>
          <w:rFonts w:ascii="Noto Serif Hebrew" w:hAnsi="Noto Serif Hebrew"/>
          <w:b/>
          <w:bCs/>
          <w:rtl/>
          <w:lang w:bidi="he-IL"/>
        </w:rPr>
        <w:t>שלא כנגד הדופן</w:t>
      </w:r>
      <w:r>
        <w:rPr>
          <w:rFonts w:ascii="Noto Serif Hebrew" w:hAnsi="Noto Serif Hebrew"/>
          <w:rtl/>
          <w:lang w:bidi="he-IL"/>
        </w:rPr>
        <w:t xml:space="preserve"> -</w:t>
      </w:r>
    </w:p>
    <w:p w14:paraId="43122AD4" w14:textId="77777777" w:rsidR="00440399" w:rsidRDefault="00000000">
      <w:pPr>
        <w:jc w:val="both"/>
        <w:rPr>
          <w:rFonts w:ascii="Noto Serif Hebrew" w:hAnsi="Noto Serif Hebrew"/>
          <w:lang w:bidi="he-IL"/>
        </w:rPr>
      </w:pPr>
      <w:r>
        <w:rPr>
          <w:rFonts w:ascii="Noto Serif Hebrew" w:hAnsi="Noto Serif Hebrew"/>
          <w:rtl/>
          <w:lang w:bidi="he-IL"/>
        </w:rPr>
        <w:t>איני מבין כל כך מה זה אומר. נראה שהוא שווה ליוצא מן המחיצה שפסל קרבן העדה לעיל (ולאיזה סיבה, פי’ כרבי יסא לעיל). אז, לפי לשון הגמ’, נפרש כביאור חדש, והוא שאז אין שום מחיצות למה שיוצא מן הכותל, שהמחיצה היחידי שיש לו נעשה לצדו האחר. ותחשב.</w:t>
      </w:r>
    </w:p>
    <w:p w14:paraId="2B01E700" w14:textId="77777777" w:rsidR="00440399" w:rsidRDefault="00000000">
      <w:pPr>
        <w:jc w:val="both"/>
        <w:rPr>
          <w:rFonts w:ascii="Noto Serif Hebrew" w:hAnsi="Noto Serif Hebrew"/>
          <w:b/>
          <w:bCs/>
          <w:lang w:bidi="he-IL"/>
        </w:rPr>
      </w:pPr>
      <w:r>
        <w:rPr>
          <w:rFonts w:ascii="Noto Serif Hebrew" w:hAnsi="Noto Serif Hebrew"/>
          <w:b/>
          <w:bCs/>
          <w:rtl/>
          <w:lang w:bidi="he-IL"/>
        </w:rPr>
        <w:t xml:space="preserve">חמתה מרובה </w:t>
      </w:r>
      <w:r>
        <w:rPr>
          <w:rFonts w:ascii="Noto Serif Hebrew" w:hAnsi="Noto Serif Hebrew"/>
          <w:rtl/>
          <w:lang w:bidi="he-IL"/>
        </w:rPr>
        <w:t>-</w:t>
      </w:r>
    </w:p>
    <w:p w14:paraId="0307B8A1" w14:textId="77777777" w:rsidR="00440399" w:rsidRDefault="00000000">
      <w:pPr>
        <w:jc w:val="both"/>
        <w:rPr>
          <w:rFonts w:ascii="Noto Serif Hebrew" w:hAnsi="Noto Serif Hebrew"/>
          <w:lang w:bidi="he-IL"/>
        </w:rPr>
      </w:pPr>
      <w:r>
        <w:rPr>
          <w:rFonts w:ascii="Noto Serif Hebrew" w:hAnsi="Noto Serif Hebrew"/>
          <w:rtl/>
          <w:lang w:bidi="he-IL"/>
        </w:rPr>
        <w:t xml:space="preserve">לכאו’, רצה לומר שהקולא הוא שיכול לצרף לסוכה לעשות שאין חמתה מרובה מצילתה. ותחשב. </w:t>
      </w:r>
    </w:p>
    <w:p w14:paraId="5A42B2DB" w14:textId="77777777" w:rsidR="00440399" w:rsidRDefault="00000000">
      <w:pPr>
        <w:jc w:val="both"/>
        <w:rPr>
          <w:rFonts w:ascii="Noto Serif Hebrew" w:hAnsi="Noto Serif Hebrew"/>
          <w:b/>
          <w:bCs/>
          <w:lang w:bidi="he-IL"/>
        </w:rPr>
      </w:pPr>
      <w:r>
        <w:rPr>
          <w:rFonts w:ascii="Noto Serif Hebrew" w:hAnsi="Noto Serif Hebrew"/>
          <w:b/>
          <w:bCs/>
          <w:rtl/>
          <w:lang w:bidi="he-IL"/>
        </w:rPr>
        <w:t xml:space="preserve">שדרכו לפסע </w:t>
      </w:r>
      <w:r>
        <w:rPr>
          <w:rFonts w:ascii="Noto Serif Hebrew" w:hAnsi="Noto Serif Hebrew"/>
          <w:rtl/>
          <w:lang w:bidi="he-IL"/>
        </w:rPr>
        <w:t>-</w:t>
      </w:r>
    </w:p>
    <w:p w14:paraId="4BD46882" w14:textId="77777777" w:rsidR="00440399" w:rsidRDefault="00000000">
      <w:pPr>
        <w:jc w:val="both"/>
        <w:rPr>
          <w:rFonts w:ascii="Noto Serif Hebrew" w:hAnsi="Noto Serif Hebrew"/>
          <w:lang w:bidi="he-IL"/>
        </w:rPr>
      </w:pPr>
      <w:r>
        <w:rPr>
          <w:rFonts w:ascii="Noto Serif Hebrew" w:hAnsi="Noto Serif Hebrew"/>
          <w:rtl/>
          <w:lang w:bidi="he-IL"/>
        </w:rPr>
        <w:t>עיין במה שפי’ קרבן העדה. וא"ת עדיין יהיה כשר לתחילת החג. ויש לומר שנקט "צילתה מרובה" כדי שיהיה דבר שכשר לכל החג. אולי אף מכוו לעצה טובה, לומר לך לנקוט דבר כזה, שנשאר בכשרותו לכל החג. גם אפשר לפרש שכיון שעומד שלא להיות סכך, לא נחשב סכך כשר. אבל, סתימות קה"ע לא משמע כן בכלל. ותחשב.</w:t>
      </w:r>
    </w:p>
    <w:p w14:paraId="2EBA11C1" w14:textId="77777777" w:rsidR="00440399" w:rsidRDefault="00000000">
      <w:pPr>
        <w:jc w:val="both"/>
        <w:rPr>
          <w:rFonts w:ascii="Noto Serif Hebrew" w:hAnsi="Noto Serif Hebrew"/>
          <w:b/>
          <w:bCs/>
          <w:lang w:bidi="he-IL"/>
        </w:rPr>
      </w:pPr>
      <w:r>
        <w:rPr>
          <w:rFonts w:ascii="Noto Serif Hebrew" w:hAnsi="Noto Serif Hebrew"/>
          <w:b/>
          <w:bCs/>
          <w:rtl/>
          <w:lang w:bidi="he-IL"/>
        </w:rPr>
        <w:t>הישנה</w:t>
      </w:r>
      <w:r>
        <w:rPr>
          <w:rFonts w:ascii="Noto Serif Hebrew" w:hAnsi="Noto Serif Hebrew"/>
          <w:rtl/>
          <w:lang w:bidi="he-IL"/>
        </w:rPr>
        <w:t xml:space="preserve"> – גמ’ מבאר שחולקים ב"ש וב"ה אם צריך כוונה לסוכה של מצווה. אבל, תוך שלושים יום, כיון ששואלים ודורשים בסוכה, בוודאי עשה אותו לשם החג. יש לדון מה הדין אם עשה אותו סתם אז, אם נאמר שענין של שלושים יום קודם הוא רק גילוי שמכוון לו, והרי כאן לא כיוון, או שכיון שהוא בתוך שלושים יום, עומד לכך, וסתם בני אדם כן, ואז לא צריך מחשבה.</w:t>
      </w:r>
    </w:p>
    <w:p w14:paraId="3347DA60" w14:textId="77777777" w:rsidR="00440399" w:rsidRDefault="00000000">
      <w:pPr>
        <w:jc w:val="both"/>
        <w:rPr>
          <w:rFonts w:ascii="Noto Serif Hebrew" w:hAnsi="Noto Serif Hebrew"/>
          <w:b/>
          <w:bCs/>
          <w:lang w:bidi="he-IL"/>
        </w:rPr>
      </w:pPr>
      <w:r>
        <w:rPr>
          <w:rFonts w:ascii="Noto Serif Hebrew" w:hAnsi="Noto Serif Hebrew"/>
          <w:b/>
          <w:bCs/>
          <w:rtl/>
          <w:lang w:bidi="he-IL"/>
        </w:rPr>
        <w:t xml:space="preserve">על פני כולה </w:t>
      </w:r>
      <w:r>
        <w:rPr>
          <w:rFonts w:ascii="Noto Serif Hebrew" w:hAnsi="Noto Serif Hebrew"/>
          <w:rtl/>
          <w:lang w:bidi="he-IL"/>
        </w:rPr>
        <w:t>-</w:t>
      </w:r>
    </w:p>
    <w:p w14:paraId="669176BB" w14:textId="77777777" w:rsidR="00440399" w:rsidRDefault="00000000">
      <w:pPr>
        <w:jc w:val="both"/>
        <w:rPr>
          <w:rFonts w:ascii="Noto Serif Hebrew" w:hAnsi="Noto Serif Hebrew"/>
          <w:lang w:bidi="he-IL"/>
        </w:rPr>
      </w:pPr>
      <w:r>
        <w:rPr>
          <w:rFonts w:ascii="Noto Serif Hebrew" w:hAnsi="Noto Serif Hebrew"/>
          <w:rtl/>
          <w:lang w:bidi="he-IL"/>
        </w:rPr>
        <w:t>יש לדון אם צריך כן גם למד"א שצריך טפח. אם לא צריך כן, יש לדון כמה אורך צריך. אולי צריך ארי"א של טפח, ואז הוא טפח על טפח. לזה, יש לדון אם יכול להיות חצי טפח על טפחיים.</w:t>
      </w:r>
    </w:p>
    <w:p w14:paraId="7584C650" w14:textId="77777777" w:rsidR="00440399" w:rsidRDefault="00000000">
      <w:pPr>
        <w:jc w:val="both"/>
        <w:rPr>
          <w:rFonts w:ascii="Noto Serif Hebrew" w:hAnsi="Noto Serif Hebrew"/>
          <w:b/>
          <w:bCs/>
          <w:lang w:bidi="he-IL"/>
        </w:rPr>
      </w:pPr>
      <w:r>
        <w:rPr>
          <w:rFonts w:ascii="Noto Serif Hebrew" w:hAnsi="Noto Serif Hebrew"/>
          <w:b/>
          <w:bCs/>
          <w:rtl/>
          <w:lang w:bidi="he-IL"/>
        </w:rPr>
        <w:t>דבר בריא</w:t>
      </w:r>
      <w:r>
        <w:rPr>
          <w:rFonts w:ascii="Noto Serif Hebrew" w:hAnsi="Noto Serif Hebrew"/>
          <w:rtl/>
          <w:lang w:bidi="he-IL"/>
        </w:rPr>
        <w:t>-</w:t>
      </w:r>
    </w:p>
    <w:p w14:paraId="01B8D7DD" w14:textId="77777777" w:rsidR="00440399" w:rsidRDefault="00000000">
      <w:pPr>
        <w:jc w:val="both"/>
        <w:rPr>
          <w:rFonts w:ascii="Noto Serif Hebrew" w:hAnsi="Noto Serif Hebrew"/>
          <w:lang w:bidi="he-IL"/>
        </w:rPr>
      </w:pPr>
      <w:r>
        <w:rPr>
          <w:rFonts w:ascii="Noto Serif Hebrew" w:hAnsi="Noto Serif Hebrew"/>
          <w:rtl/>
          <w:lang w:bidi="he-IL"/>
        </w:rPr>
        <w:t>אז, יש נ"מ לב"ה במה שצריך כוונה, ויש נפ"מ לב"ש במה שאסור לאכול, ולא רק לא כשר לקיום המצווה.</w:t>
      </w:r>
    </w:p>
    <w:p w14:paraId="2B3DE2DF" w14:textId="77777777" w:rsidR="00440399" w:rsidRDefault="00000000">
      <w:pPr>
        <w:jc w:val="both"/>
        <w:rPr>
          <w:rFonts w:ascii="Noto Serif Hebrew" w:hAnsi="Noto Serif Hebrew"/>
          <w:b/>
          <w:bCs/>
          <w:lang w:bidi="he-IL"/>
        </w:rPr>
      </w:pPr>
      <w:r>
        <w:rPr>
          <w:rFonts w:ascii="Noto Serif Hebrew" w:hAnsi="Noto Serif Hebrew"/>
          <w:b/>
          <w:bCs/>
          <w:rtl/>
          <w:lang w:bidi="he-IL"/>
        </w:rPr>
        <w:t xml:space="preserve">שלושים יום </w:t>
      </w:r>
      <w:r>
        <w:rPr>
          <w:rFonts w:ascii="Noto Serif Hebrew" w:hAnsi="Noto Serif Hebrew"/>
          <w:rtl/>
          <w:lang w:bidi="he-IL"/>
        </w:rPr>
        <w:t>-</w:t>
      </w:r>
    </w:p>
    <w:p w14:paraId="00355797" w14:textId="77777777" w:rsidR="00440399" w:rsidRDefault="00000000">
      <w:pPr>
        <w:jc w:val="both"/>
        <w:rPr>
          <w:rFonts w:ascii="Noto Serif Hebrew" w:hAnsi="Noto Serif Hebrew"/>
          <w:lang w:bidi="he-IL"/>
        </w:rPr>
      </w:pPr>
      <w:r>
        <w:rPr>
          <w:rFonts w:ascii="Noto Serif Hebrew" w:hAnsi="Noto Serif Hebrew"/>
          <w:rtl/>
          <w:lang w:bidi="he-IL"/>
        </w:rPr>
        <w:t>יש לדון איזה מחשבה צריכים – אם הוא מחשבה שאדם מקיים מצוה זו או שהוא מחשבה שעושה אותו לחג. ותחשב.</w:t>
      </w:r>
    </w:p>
    <w:p w14:paraId="196DE66B" w14:textId="77777777" w:rsidR="00440399" w:rsidRDefault="00000000">
      <w:pPr>
        <w:jc w:val="both"/>
        <w:rPr>
          <w:rFonts w:ascii="Noto Serif Hebrew" w:hAnsi="Noto Serif Hebrew"/>
          <w:lang w:bidi="he-IL"/>
        </w:rPr>
      </w:pPr>
      <w:r>
        <w:rPr>
          <w:rFonts w:ascii="Noto Serif Hebrew" w:hAnsi="Noto Serif Hebrew"/>
          <w:b/>
          <w:bCs/>
          <w:rtl/>
          <w:lang w:bidi="he-IL"/>
        </w:rPr>
        <w:t>החתחון אין חמתו מרובה –</w:t>
      </w:r>
    </w:p>
    <w:p w14:paraId="282D50F2" w14:textId="77777777" w:rsidR="00440399" w:rsidRDefault="00000000">
      <w:pPr>
        <w:jc w:val="both"/>
        <w:rPr>
          <w:rFonts w:ascii="Noto Serif Hebrew" w:hAnsi="Noto Serif Hebrew"/>
          <w:lang w:bidi="he-IL"/>
        </w:rPr>
      </w:pPr>
      <w:r>
        <w:rPr>
          <w:rFonts w:ascii="Noto Serif Hebrew" w:hAnsi="Noto Serif Hebrew"/>
          <w:rtl/>
          <w:lang w:bidi="he-IL"/>
        </w:rPr>
        <w:t>קשה, שכיון שתחתון אין חמתו מרובה מצילתו, לא צריך צירוף לעשות שצילתו מרובה מחמתו. אולי צריך לשנות את הגי'. גם יש לומר שכאן שווה ושווה הוא. עיין לקמן, שידון גמ' בדין שווה בשווה. גם צריך ביאור למה נקט ציור של שווה בשווה. אולי רק שם יכולים לדון בזה, שאם מועט הוא, כבר בטל, ולא יהני צירוף. דחוק, שלא מהני צירוף בעליון. ותחשב. שו"ר שקרבן העדה משנה את הגי'.</w:t>
      </w:r>
    </w:p>
    <w:p w14:paraId="6D870CFD" w14:textId="77777777" w:rsidR="00440399" w:rsidRDefault="00000000">
      <w:pPr>
        <w:jc w:val="both"/>
        <w:rPr>
          <w:rFonts w:ascii="Noto Serif Hebrew" w:hAnsi="Noto Serif Hebrew"/>
          <w:lang w:bidi="he-IL"/>
        </w:rPr>
      </w:pPr>
      <w:r>
        <w:rPr>
          <w:rFonts w:ascii="Noto Serif Hebrew" w:hAnsi="Noto Serif Hebrew"/>
          <w:rtl/>
          <w:lang w:bidi="he-IL"/>
        </w:rPr>
        <w:t>גם עיין בל"א של קרבן העדה. לפי זה, יוצא שאם גורס כמונו, פוסל גם בחמתה מרובה מצילתה. אבל, הגי' שלנו לא מובן לפירושו, שלמה לי שבצירוף שלהם יש צילתה מרובה מחמתה. אז, בוודאי משנה איזה דבר.</w:t>
      </w:r>
    </w:p>
    <w:p w14:paraId="710A3759" w14:textId="77777777" w:rsidR="00440399" w:rsidRDefault="00000000">
      <w:pPr>
        <w:jc w:val="both"/>
        <w:rPr>
          <w:rFonts w:ascii="Noto Serif Hebrew" w:hAnsi="Noto Serif Hebrew"/>
          <w:lang w:bidi="he-IL"/>
        </w:rPr>
      </w:pPr>
      <w:r>
        <w:rPr>
          <w:rFonts w:ascii="Noto Serif Hebrew" w:hAnsi="Noto Serif Hebrew"/>
          <w:b/>
          <w:bCs/>
          <w:rtl/>
          <w:lang w:bidi="he-IL"/>
        </w:rPr>
        <w:t>דיורים ממש</w:t>
      </w:r>
      <w:r>
        <w:rPr>
          <w:rFonts w:ascii="Noto Serif Hebrew" w:hAnsi="Noto Serif Hebrew"/>
          <w:rtl/>
          <w:lang w:bidi="he-IL"/>
        </w:rPr>
        <w:t xml:space="preserve"> –</w:t>
      </w:r>
    </w:p>
    <w:p w14:paraId="2FFA51D6" w14:textId="77777777" w:rsidR="00440399" w:rsidRDefault="00000000">
      <w:pPr>
        <w:jc w:val="both"/>
        <w:rPr>
          <w:rFonts w:ascii="Noto Serif Hebrew" w:hAnsi="Noto Serif Hebrew"/>
          <w:lang w:bidi="he-IL"/>
        </w:rPr>
      </w:pPr>
      <w:r>
        <w:rPr>
          <w:rFonts w:ascii="Noto Serif Hebrew" w:hAnsi="Noto Serif Hebrew"/>
          <w:rtl/>
          <w:lang w:bidi="he-IL"/>
        </w:rPr>
        <w:t>יש לדון אם מספיק שיהיו שם בחג, או שרק כשהם ממש שם התחתון נפסל.</w:t>
      </w:r>
    </w:p>
    <w:p w14:paraId="31224600" w14:textId="77777777" w:rsidR="00440399" w:rsidRDefault="00000000">
      <w:pPr>
        <w:jc w:val="both"/>
        <w:rPr>
          <w:rFonts w:ascii="Noto Serif Hebrew" w:hAnsi="Noto Serif Hebrew"/>
          <w:b/>
          <w:bCs/>
          <w:lang w:bidi="he-IL"/>
        </w:rPr>
      </w:pPr>
      <w:r>
        <w:rPr>
          <w:rFonts w:ascii="Noto Serif Hebrew" w:hAnsi="Noto Serif Hebrew"/>
          <w:b/>
          <w:bCs/>
          <w:rtl/>
          <w:lang w:bidi="he-IL"/>
        </w:rPr>
        <w:t>פחותה מכה –</w:t>
      </w:r>
    </w:p>
    <w:p w14:paraId="0AE43DE1" w14:textId="77777777" w:rsidR="00440399" w:rsidRDefault="00000000">
      <w:pPr>
        <w:jc w:val="both"/>
        <w:rPr>
          <w:rFonts w:ascii="Noto Serif Hebrew" w:hAnsi="Noto Serif Hebrew"/>
          <w:lang w:bidi="he-IL"/>
        </w:rPr>
      </w:pPr>
      <w:r>
        <w:rPr>
          <w:rFonts w:ascii="Noto Serif Hebrew" w:hAnsi="Noto Serif Hebrew"/>
          <w:rtl/>
          <w:lang w:bidi="he-IL"/>
        </w:rPr>
        <w:t>לכאו', הענין הוא שבפחותה מזה, אינו כל כך גדול, ולא מצוי שאדם נותן אותו שם אחרי עבודתו שלא לשם סוכה, ואז אין כ"כ סיבה לגזור.</w:t>
      </w:r>
    </w:p>
    <w:p w14:paraId="712685FA" w14:textId="77777777" w:rsidR="00440399" w:rsidRDefault="00000000">
      <w:pPr>
        <w:jc w:val="both"/>
        <w:rPr>
          <w:rFonts w:ascii="Noto Serif Hebrew" w:hAnsi="Noto Serif Hebrew"/>
          <w:b/>
          <w:bCs/>
          <w:lang w:bidi="he-IL"/>
        </w:rPr>
      </w:pPr>
      <w:r>
        <w:rPr>
          <w:rFonts w:ascii="Noto Serif Hebrew" w:hAnsi="Noto Serif Hebrew"/>
          <w:b/>
          <w:bCs/>
          <w:rtl/>
          <w:lang w:bidi="he-IL"/>
        </w:rPr>
        <w:t>הדא דאת אמר-</w:t>
      </w:r>
    </w:p>
    <w:p w14:paraId="6DEEAC39" w14:textId="77777777" w:rsidR="00440399" w:rsidRDefault="00000000">
      <w:pPr>
        <w:jc w:val="both"/>
        <w:rPr>
          <w:rFonts w:ascii="Noto Serif Hebrew" w:hAnsi="Noto Serif Hebrew"/>
          <w:lang w:bidi="he-IL"/>
        </w:rPr>
      </w:pPr>
      <w:r>
        <w:rPr>
          <w:rFonts w:ascii="Noto Serif Hebrew" w:hAnsi="Noto Serif Hebrew"/>
          <w:rtl/>
          <w:lang w:bidi="he-IL"/>
        </w:rPr>
        <w:t>עיין בקרבן העדה. יוצא שלאורך, שפוסל, רצה לומר שהוא פאראלאל לשתי המחיצות, שאז אין מקום שיש לו שלש מחיצות, בלי קורה. אבל, אם הוא לרוחב, שהוא פאראלאל לצד הפתוח, יש מקום (לפנים מן הקורה) שיש בו שלש דפנות, ובאותו מקום כוע"מ שכשר.</w:t>
      </w:r>
    </w:p>
    <w:p w14:paraId="7851EFD4" w14:textId="77777777" w:rsidR="00440399" w:rsidRDefault="00000000">
      <w:pPr>
        <w:jc w:val="both"/>
        <w:rPr>
          <w:rFonts w:ascii="Noto Serif Hebrew" w:hAnsi="Noto Serif Hebrew"/>
          <w:lang w:bidi="he-IL"/>
        </w:rPr>
      </w:pPr>
      <w:r>
        <w:rPr>
          <w:rFonts w:ascii="Noto Serif Hebrew" w:hAnsi="Noto Serif Hebrew"/>
          <w:b/>
          <w:bCs/>
          <w:rtl/>
          <w:lang w:bidi="he-IL"/>
        </w:rPr>
        <w:t>רבי זריקן</w:t>
      </w:r>
      <w:r>
        <w:rPr>
          <w:rFonts w:ascii="Noto Serif Hebrew" w:hAnsi="Noto Serif Hebrew"/>
          <w:rtl/>
          <w:lang w:bidi="he-IL"/>
        </w:rPr>
        <w:t xml:space="preserve"> –</w:t>
      </w:r>
    </w:p>
    <w:p w14:paraId="7A6A9238" w14:textId="77777777" w:rsidR="00440399" w:rsidRDefault="00000000">
      <w:pPr>
        <w:jc w:val="both"/>
        <w:rPr>
          <w:rFonts w:ascii="Noto Serif Hebrew" w:hAnsi="Noto Serif Hebrew"/>
          <w:lang w:bidi="he-IL"/>
        </w:rPr>
      </w:pPr>
      <w:r>
        <w:rPr>
          <w:rFonts w:ascii="Noto Serif Hebrew" w:hAnsi="Noto Serif Hebrew"/>
          <w:rtl/>
          <w:lang w:bidi="he-IL"/>
        </w:rPr>
        <w:t>איני מבין כל כך מה אומר. נראה שחולק על שניהם ואומר שבין באורך בין ברוחב פוסל, שאף שיש משם ולכותל סוכה כשרה, הרי כולו סוכה אחת, ואותה סוכה פסולה. שוב ראיתי שמפרשים שר"ל שלפי רבי יוחנן, קטע זה רק לפי רבי יהודה, שרק הוא מכשיר בכל אופן. כן נראה מקרבן העדה.</w:t>
      </w:r>
    </w:p>
    <w:p w14:paraId="6578786F" w14:textId="77777777" w:rsidR="00440399" w:rsidRDefault="00000000">
      <w:pPr>
        <w:jc w:val="both"/>
        <w:rPr>
          <w:rFonts w:ascii="Noto Serif Hebrew" w:hAnsi="Noto Serif Hebrew"/>
          <w:lang w:bidi="he-IL"/>
        </w:rPr>
      </w:pPr>
      <w:r>
        <w:rPr>
          <w:rFonts w:ascii="Noto Serif Hebrew" w:hAnsi="Noto Serif Hebrew"/>
          <w:b/>
          <w:bCs/>
          <w:rtl/>
          <w:lang w:bidi="he-IL"/>
        </w:rPr>
        <w:t>מתניתא</w:t>
      </w:r>
      <w:r>
        <w:rPr>
          <w:rFonts w:ascii="Noto Serif Hebrew" w:hAnsi="Noto Serif Hebrew"/>
          <w:rtl/>
          <w:lang w:bidi="he-IL"/>
        </w:rPr>
        <w:t xml:space="preserve"> –</w:t>
      </w:r>
    </w:p>
    <w:p w14:paraId="59B13189" w14:textId="77777777" w:rsidR="00440399" w:rsidRDefault="00000000">
      <w:pPr>
        <w:jc w:val="both"/>
        <w:rPr>
          <w:rFonts w:ascii="Noto Serif Hebrew" w:hAnsi="Noto Serif Hebrew"/>
          <w:lang w:bidi="he-IL"/>
        </w:rPr>
      </w:pPr>
      <w:r>
        <w:rPr>
          <w:rFonts w:ascii="Noto Serif Hebrew" w:hAnsi="Noto Serif Hebrew"/>
          <w:rtl/>
          <w:lang w:bidi="he-IL"/>
        </w:rPr>
        <w:t xml:space="preserve">איני מבין קושיה זו. ראיתי שיש שמשנים לומר שמקשה על שמואל, והוא שכאן יש רק שלשה טפחים, שאינו הכשר סוכה, חוץ מן הקורה. אז, תמיד הוא כלאורך. אם כן, כדי להכשיר, צריך לומר כרבי יוחנן. ותחשב. (אבל, קשה, שאולי סובר שמשנה שלנו כרבי מאיר והבריי' כרבי יהודה. אולי ידוע שבא לפרש שיטת רבי יהודה. אבל, קשה, </w:t>
      </w:r>
      <w:r>
        <w:rPr>
          <w:rFonts w:ascii="Noto Serif Hebrew" w:hAnsi="Noto Serif Hebrew"/>
          <w:rtl/>
          <w:lang w:bidi="he-IL"/>
        </w:rPr>
        <w:lastRenderedPageBreak/>
        <w:t>שלא משמע כן בגמ', שמשמע שרק לרבי יוחנן הפוסל במשנה פוסל כאן. יש לדון, שאולי קאי על שניהם.)</w:t>
      </w:r>
    </w:p>
    <w:p w14:paraId="7DC62E3B" w14:textId="77777777" w:rsidR="00440399" w:rsidRDefault="00000000">
      <w:pPr>
        <w:jc w:val="both"/>
        <w:rPr>
          <w:rFonts w:ascii="Noto Serif Hebrew" w:hAnsi="Noto Serif Hebrew"/>
          <w:b/>
          <w:bCs/>
          <w:lang w:bidi="he-IL"/>
        </w:rPr>
      </w:pPr>
      <w:r>
        <w:rPr>
          <w:rFonts w:ascii="Noto Serif Hebrew" w:hAnsi="Noto Serif Hebrew"/>
          <w:b/>
          <w:bCs/>
          <w:rtl/>
          <w:lang w:bidi="he-IL"/>
        </w:rPr>
        <w:t>מה נפק –</w:t>
      </w:r>
    </w:p>
    <w:p w14:paraId="36E888FE" w14:textId="77777777" w:rsidR="00440399" w:rsidRDefault="00000000">
      <w:pPr>
        <w:jc w:val="both"/>
        <w:rPr>
          <w:rFonts w:ascii="Noto Serif Hebrew" w:hAnsi="Noto Serif Hebrew"/>
          <w:lang w:bidi="he-IL"/>
        </w:rPr>
      </w:pPr>
      <w:r>
        <w:rPr>
          <w:rFonts w:ascii="Noto Serif Hebrew" w:hAnsi="Noto Serif Hebrew"/>
          <w:rtl/>
          <w:lang w:bidi="he-IL"/>
        </w:rPr>
        <w:t>יש עוד נפ"מ פשוט, והוא אם טלטל אותו, ועשה שאינו "תעשה ולא מן העשוי," אם הוכשר על ידי זה.</w:t>
      </w:r>
    </w:p>
    <w:p w14:paraId="11DC3FFC" w14:textId="77777777" w:rsidR="00440399" w:rsidRDefault="00000000">
      <w:pPr>
        <w:jc w:val="both"/>
        <w:rPr>
          <w:rFonts w:ascii="Noto Serif Hebrew" w:hAnsi="Noto Serif Hebrew"/>
          <w:b/>
          <w:bCs/>
          <w:lang w:bidi="he-IL"/>
        </w:rPr>
      </w:pPr>
      <w:r>
        <w:rPr>
          <w:rFonts w:ascii="Noto Serif Hebrew" w:hAnsi="Noto Serif Hebrew"/>
          <w:b/>
          <w:bCs/>
          <w:rtl/>
          <w:lang w:bidi="he-IL"/>
        </w:rPr>
        <w:t>רבי יוחנן –</w:t>
      </w:r>
    </w:p>
    <w:p w14:paraId="498F5381" w14:textId="77777777" w:rsidR="00440399" w:rsidRDefault="00000000">
      <w:pPr>
        <w:jc w:val="both"/>
        <w:rPr>
          <w:rFonts w:ascii="Noto Serif Hebrew" w:hAnsi="Noto Serif Hebrew"/>
          <w:lang w:bidi="he-IL"/>
        </w:rPr>
      </w:pPr>
      <w:r>
        <w:rPr>
          <w:rFonts w:ascii="Noto Serif Hebrew" w:hAnsi="Noto Serif Hebrew"/>
          <w:rtl/>
          <w:lang w:bidi="he-IL"/>
        </w:rPr>
        <w:t>איני מבין איך דברי רבי יוחנן הולכים לשיטתם, שלהיפך נראה שסותרים זה על זה, שאומר שרבי יוסי, שאמר שרק אמר כן לענין סוכה, אומר דבר שווה לרבי יהודה, שאומר כן לשבת ג"כ. ותחשב. שוב ראיתי שקרבן העדה גרס כאן רבי יוסי בר"ח, ולא רבי יוחנן. אז, הכל מיושב.</w:t>
      </w:r>
    </w:p>
    <w:p w14:paraId="1A83551B" w14:textId="77777777" w:rsidR="00440399" w:rsidRDefault="00000000">
      <w:pPr>
        <w:jc w:val="both"/>
        <w:rPr>
          <w:rFonts w:ascii="Noto Serif Hebrew" w:hAnsi="Noto Serif Hebrew"/>
          <w:b/>
          <w:bCs/>
          <w:lang w:bidi="he-IL"/>
        </w:rPr>
      </w:pPr>
      <w:r>
        <w:rPr>
          <w:rFonts w:ascii="Noto Serif Hebrew" w:hAnsi="Noto Serif Hebrew"/>
          <w:b/>
          <w:bCs/>
          <w:rtl/>
          <w:lang w:bidi="he-IL"/>
        </w:rPr>
        <w:t>ותלו –</w:t>
      </w:r>
    </w:p>
    <w:p w14:paraId="3B64AD19" w14:textId="77777777" w:rsidR="00440399" w:rsidRDefault="00000000">
      <w:pPr>
        <w:jc w:val="both"/>
        <w:rPr>
          <w:rFonts w:ascii="Noto Serif Hebrew" w:hAnsi="Noto Serif Hebrew"/>
          <w:lang w:bidi="he-IL"/>
        </w:rPr>
      </w:pPr>
      <w:r>
        <w:rPr>
          <w:rFonts w:ascii="Noto Serif Hebrew" w:hAnsi="Noto Serif Hebrew"/>
          <w:rtl/>
          <w:lang w:bidi="he-IL"/>
        </w:rPr>
        <w:t>צריך ביאור איך היה מותר להם להוציא אותם ולתלות אותם בשבת. אולי ר"ל שכבר תלו אותם לפני שבת (שידעו שיבוא).</w:t>
      </w:r>
    </w:p>
    <w:p w14:paraId="20516C14" w14:textId="77777777" w:rsidR="00440399" w:rsidRDefault="00000000">
      <w:pPr>
        <w:jc w:val="both"/>
        <w:rPr>
          <w:rFonts w:ascii="Noto Serif Hebrew" w:hAnsi="Noto Serif Hebrew"/>
          <w:lang w:bidi="he-IL"/>
        </w:rPr>
      </w:pPr>
      <w:r>
        <w:rPr>
          <w:rFonts w:ascii="Noto Serif Hebrew" w:hAnsi="Noto Serif Hebrew"/>
          <w:b/>
          <w:bCs/>
          <w:rtl/>
          <w:lang w:bidi="he-IL"/>
        </w:rPr>
        <w:t>טיט הנרוק יוכיח</w:t>
      </w:r>
      <w:r>
        <w:rPr>
          <w:rFonts w:ascii="Noto Serif Hebrew" w:hAnsi="Noto Serif Hebrew"/>
          <w:rtl/>
          <w:lang w:bidi="he-IL"/>
        </w:rPr>
        <w:t>-</w:t>
      </w:r>
    </w:p>
    <w:p w14:paraId="6EAC067E" w14:textId="77777777" w:rsidR="00440399" w:rsidRDefault="00000000">
      <w:pPr>
        <w:jc w:val="both"/>
        <w:rPr>
          <w:rFonts w:ascii="Noto Serif Hebrew" w:hAnsi="Noto Serif Hebrew"/>
          <w:lang w:bidi="he-IL"/>
        </w:rPr>
      </w:pPr>
      <w:r>
        <w:rPr>
          <w:rFonts w:ascii="Noto Serif Hebrew" w:hAnsi="Noto Serif Hebrew"/>
          <w:rtl/>
          <w:lang w:bidi="he-IL"/>
        </w:rPr>
        <w:t>זה לא מוכיח שלא כשר, אלא מוכיח שלא צריך להיות שכשר, שיכול להיות שאף שמצטרף לא כשר.</w:t>
      </w:r>
    </w:p>
    <w:p w14:paraId="5881F7B3" w14:textId="77777777" w:rsidR="00440399" w:rsidRDefault="00000000">
      <w:pPr>
        <w:jc w:val="both"/>
        <w:rPr>
          <w:rFonts w:ascii="Noto Serif Hebrew" w:hAnsi="Noto Serif Hebrew"/>
          <w:b/>
          <w:bCs/>
          <w:lang w:bidi="he-IL"/>
        </w:rPr>
      </w:pPr>
      <w:r>
        <w:rPr>
          <w:rFonts w:ascii="Noto Serif Hebrew" w:hAnsi="Noto Serif Hebrew"/>
          <w:b/>
          <w:bCs/>
          <w:rtl/>
          <w:lang w:bidi="he-IL"/>
        </w:rPr>
        <w:t>שאם היתה –</w:t>
      </w:r>
    </w:p>
    <w:p w14:paraId="0D086579" w14:textId="77777777" w:rsidR="00440399" w:rsidRDefault="00000000">
      <w:pPr>
        <w:jc w:val="both"/>
        <w:rPr>
          <w:rFonts w:ascii="Noto Serif Hebrew" w:hAnsi="Noto Serif Hebrew"/>
          <w:lang w:bidi="he-IL"/>
        </w:rPr>
      </w:pPr>
      <w:r>
        <w:rPr>
          <w:rFonts w:ascii="Noto Serif Hebrew" w:hAnsi="Noto Serif Hebrew"/>
          <w:rtl/>
          <w:lang w:bidi="he-IL"/>
        </w:rPr>
        <w:t>איני מבין את זה. מה לי אם הסוכה היא על אבנים טפח, שבין כך ובין כך האהל יהיה על יותר מטפח, שהוא על כל הסוכה. ותחשב. גם איני מבין מהו "... פותח טפח." צריך לעיין בזה.</w:t>
      </w:r>
    </w:p>
    <w:p w14:paraId="16298576" w14:textId="77777777" w:rsidR="00440399" w:rsidRDefault="00000000">
      <w:pPr>
        <w:jc w:val="both"/>
        <w:rPr>
          <w:rFonts w:ascii="Noto Serif Hebrew" w:hAnsi="Noto Serif Hebrew"/>
          <w:b/>
          <w:bCs/>
          <w:lang w:bidi="he-IL"/>
        </w:rPr>
      </w:pPr>
      <w:r>
        <w:rPr>
          <w:rFonts w:ascii="Noto Serif Hebrew" w:hAnsi="Noto Serif Hebrew"/>
          <w:b/>
          <w:bCs/>
          <w:rtl/>
          <w:lang w:bidi="he-IL"/>
        </w:rPr>
        <w:t>אבל פורס –</w:t>
      </w:r>
    </w:p>
    <w:p w14:paraId="51F1C3AD" w14:textId="77777777" w:rsidR="00440399" w:rsidRDefault="00000000">
      <w:pPr>
        <w:jc w:val="both"/>
        <w:rPr>
          <w:rFonts w:ascii="Noto Serif Hebrew" w:hAnsi="Noto Serif Hebrew"/>
          <w:lang w:bidi="he-IL"/>
        </w:rPr>
      </w:pPr>
      <w:r>
        <w:rPr>
          <w:rFonts w:ascii="Noto Serif Hebrew" w:hAnsi="Noto Serif Hebrew"/>
          <w:rtl/>
          <w:lang w:bidi="he-IL"/>
        </w:rPr>
        <w:t>רואים מגמ' זה ששם יש עליו שיעור אוהל, שאל"ה זהו החילוק. מה שהוא משופע, שנתלה משני צדדים גם לא מחלק, שלא מחלק בין מטה לו בזה. אלא, צריך לומר שיש סיבה אחרת שמתרת את זה, שכנראה כיון שהוא עומד על שני עמודים נשחב הכל בטל לו, כסדין שלו. וצריך לעיין.</w:t>
      </w:r>
    </w:p>
    <w:p w14:paraId="42ECAC73" w14:textId="77777777" w:rsidR="00440399" w:rsidRDefault="00000000">
      <w:pPr>
        <w:jc w:val="both"/>
        <w:rPr>
          <w:rFonts w:ascii="Noto Serif Hebrew" w:hAnsi="Noto Serif Hebrew"/>
          <w:b/>
          <w:bCs/>
          <w:lang w:bidi="he-IL"/>
        </w:rPr>
      </w:pPr>
      <w:r>
        <w:rPr>
          <w:rFonts w:ascii="Noto Serif Hebrew" w:hAnsi="Noto Serif Hebrew"/>
          <w:b/>
          <w:bCs/>
          <w:rtl/>
          <w:lang w:bidi="he-IL"/>
        </w:rPr>
        <w:t>דירוין-</w:t>
      </w:r>
    </w:p>
    <w:p w14:paraId="0CA08123" w14:textId="77777777" w:rsidR="00440399" w:rsidRDefault="00000000">
      <w:pPr>
        <w:jc w:val="both"/>
        <w:rPr>
          <w:rFonts w:ascii="Noto Serif Hebrew" w:hAnsi="Noto Serif Hebrew"/>
          <w:lang w:bidi="he-IL"/>
        </w:rPr>
      </w:pPr>
      <w:r>
        <w:rPr>
          <w:rFonts w:ascii="Noto Serif Hebrew" w:hAnsi="Noto Serif Hebrew"/>
          <w:rtl/>
          <w:lang w:bidi="he-IL"/>
        </w:rPr>
        <w:t>שבוודאי יש ישן על גביו, שאל"ה הוא יישן במטה.</w:t>
      </w:r>
    </w:p>
    <w:p w14:paraId="0486C887" w14:textId="77777777" w:rsidR="00440399" w:rsidRDefault="00000000">
      <w:pPr>
        <w:jc w:val="both"/>
        <w:rPr>
          <w:rFonts w:ascii="Noto Serif Hebrew" w:hAnsi="Noto Serif Hebrew"/>
          <w:lang w:bidi="he-IL"/>
        </w:rPr>
      </w:pPr>
      <w:r>
        <w:rPr>
          <w:rFonts w:ascii="Noto Serif Hebrew" w:hAnsi="Noto Serif Hebrew"/>
          <w:b/>
          <w:bCs/>
          <w:rtl/>
          <w:lang w:bidi="he-IL"/>
        </w:rPr>
        <w:t>המעשה קדם-</w:t>
      </w:r>
    </w:p>
    <w:p w14:paraId="41C787FC" w14:textId="77777777" w:rsidR="00440399" w:rsidRDefault="00000000">
      <w:pPr>
        <w:jc w:val="both"/>
        <w:rPr>
          <w:rFonts w:ascii="Noto Serif Hebrew" w:hAnsi="Noto Serif Hebrew"/>
          <w:lang w:bidi="he-IL"/>
        </w:rPr>
      </w:pPr>
      <w:r>
        <w:rPr>
          <w:rFonts w:ascii="Noto Serif Hebrew" w:hAnsi="Noto Serif Hebrew"/>
          <w:rtl/>
          <w:lang w:bidi="he-IL"/>
        </w:rPr>
        <w:t>איני יודע מהו בריי' זה, אבל כנראה אומר שאין לימוד תורה פוטר אדם ממצות.</w:t>
      </w:r>
    </w:p>
    <w:p w14:paraId="1EB89714" w14:textId="77777777" w:rsidR="00440399" w:rsidRDefault="00000000">
      <w:pPr>
        <w:jc w:val="both"/>
        <w:rPr>
          <w:rFonts w:ascii="Noto Serif Hebrew" w:hAnsi="Noto Serif Hebrew"/>
          <w:b/>
          <w:bCs/>
          <w:lang w:bidi="he-IL"/>
        </w:rPr>
      </w:pPr>
      <w:r>
        <w:rPr>
          <w:rFonts w:ascii="Noto Serif Hebrew" w:hAnsi="Noto Serif Hebrew"/>
          <w:b/>
          <w:bCs/>
          <w:rtl/>
          <w:lang w:bidi="he-IL"/>
        </w:rPr>
        <w:t>מדובללת –</w:t>
      </w:r>
    </w:p>
    <w:p w14:paraId="2A88AD83" w14:textId="77777777" w:rsidR="00440399" w:rsidRDefault="00000000">
      <w:pPr>
        <w:jc w:val="both"/>
        <w:rPr>
          <w:rFonts w:ascii="Noto Serif Hebrew" w:hAnsi="Noto Serif Hebrew"/>
          <w:lang w:bidi="he-IL"/>
        </w:rPr>
      </w:pPr>
      <w:r>
        <w:rPr>
          <w:rFonts w:ascii="Noto Serif Hebrew" w:hAnsi="Noto Serif Hebrew"/>
          <w:rtl/>
          <w:lang w:bidi="he-IL"/>
        </w:rPr>
        <w:t>נמצא שיש שני פירושים במשנה:</w:t>
      </w:r>
    </w:p>
    <w:p w14:paraId="58754CDC" w14:textId="77777777" w:rsidR="00440399" w:rsidRDefault="00000000">
      <w:pPr>
        <w:pStyle w:val="ListParagraph"/>
        <w:numPr>
          <w:ilvl w:val="0"/>
          <w:numId w:val="3"/>
        </w:numPr>
        <w:jc w:val="both"/>
        <w:rPr>
          <w:rFonts w:ascii="Noto Serif Hebrew" w:hAnsi="Noto Serif Hebrew"/>
          <w:lang w:bidi="he-IL"/>
        </w:rPr>
      </w:pPr>
      <w:r>
        <w:rPr>
          <w:rFonts w:ascii="Noto Serif Hebrew" w:hAnsi="Noto Serif Hebrew"/>
          <w:rtl/>
          <w:lang w:bidi="he-IL"/>
        </w:rPr>
        <w:t>בין סוכה מדובללת בין סוכה שצילתה מרובה מחמתה כשרים.</w:t>
      </w:r>
    </w:p>
    <w:p w14:paraId="27127EB2" w14:textId="77777777" w:rsidR="00440399" w:rsidRDefault="00000000">
      <w:pPr>
        <w:pStyle w:val="ListParagraph"/>
        <w:numPr>
          <w:ilvl w:val="0"/>
          <w:numId w:val="3"/>
        </w:numPr>
        <w:jc w:val="both"/>
        <w:rPr>
          <w:rFonts w:ascii="Noto Serif Hebrew" w:hAnsi="Noto Serif Hebrew"/>
          <w:lang w:bidi="he-IL"/>
        </w:rPr>
      </w:pPr>
      <w:r>
        <w:rPr>
          <w:rFonts w:ascii="Noto Serif Hebrew" w:hAnsi="Noto Serif Hebrew"/>
          <w:rtl/>
          <w:lang w:bidi="he-IL"/>
        </w:rPr>
        <w:t>סוכה מדוללת שצילתה מרובה מחמתה כשרה.</w:t>
      </w:r>
    </w:p>
    <w:p w14:paraId="0B93464A" w14:textId="77777777" w:rsidR="00440399" w:rsidRDefault="00000000">
      <w:pPr>
        <w:jc w:val="both"/>
        <w:rPr>
          <w:rFonts w:ascii="Noto Serif Hebrew" w:hAnsi="Noto Serif Hebrew"/>
          <w:lang w:bidi="he-IL"/>
        </w:rPr>
      </w:pPr>
      <w:r>
        <w:rPr>
          <w:rFonts w:ascii="Noto Serif Hebrew" w:hAnsi="Noto Serif Hebrew"/>
          <w:rtl/>
          <w:lang w:bidi="he-IL"/>
        </w:rPr>
        <w:t>קשה למה אין פירוש שלישי:</w:t>
      </w:r>
    </w:p>
    <w:p w14:paraId="2BFC2D45" w14:textId="77777777" w:rsidR="00440399" w:rsidRDefault="00000000">
      <w:pPr>
        <w:pStyle w:val="ListParagraph"/>
        <w:numPr>
          <w:ilvl w:val="0"/>
          <w:numId w:val="3"/>
        </w:numPr>
        <w:jc w:val="both"/>
        <w:rPr>
          <w:rFonts w:ascii="Noto Serif Hebrew" w:hAnsi="Noto Serif Hebrew"/>
          <w:lang w:bidi="he-IL"/>
        </w:rPr>
      </w:pPr>
      <w:r>
        <w:rPr>
          <w:rFonts w:ascii="Noto Serif Hebrew" w:hAnsi="Noto Serif Hebrew"/>
          <w:rtl/>
          <w:lang w:bidi="he-IL"/>
        </w:rPr>
        <w:t>סוכה מדובללת שצילתה מרובה מחמתה כשרה.</w:t>
      </w:r>
    </w:p>
    <w:p w14:paraId="0461863D" w14:textId="77777777" w:rsidR="00440399" w:rsidRDefault="00000000">
      <w:pPr>
        <w:jc w:val="both"/>
        <w:rPr>
          <w:rFonts w:ascii="Noto Serif Hebrew" w:hAnsi="Noto Serif Hebrew"/>
          <w:lang w:bidi="he-IL"/>
        </w:rPr>
      </w:pPr>
      <w:r>
        <w:rPr>
          <w:rFonts w:ascii="Noto Serif Hebrew" w:hAnsi="Noto Serif Hebrew"/>
          <w:rtl/>
          <w:lang w:bidi="he-IL"/>
        </w:rPr>
        <w:t>במילים אחרים, כנראה פשוט לגמרא שסוכה מדובללת שאין צילתה מרובה מחמתה (סוכה שמחמת שסכך שלה נכנס ויורד מכניס חמה) כשר. קשה מהיכי תיתי. ותחשב.</w:t>
      </w:r>
    </w:p>
    <w:p w14:paraId="2C67814B" w14:textId="77777777" w:rsidR="00440399" w:rsidRDefault="00000000">
      <w:pPr>
        <w:jc w:val="both"/>
        <w:rPr>
          <w:rFonts w:ascii="Noto Serif Hebrew" w:hAnsi="Noto Serif Hebrew"/>
          <w:b/>
          <w:bCs/>
          <w:lang w:bidi="he-IL"/>
        </w:rPr>
      </w:pPr>
      <w:r>
        <w:rPr>
          <w:rFonts w:ascii="Noto Serif Hebrew" w:hAnsi="Noto Serif Hebrew"/>
          <w:b/>
          <w:bCs/>
          <w:rtl/>
          <w:lang w:bidi="he-IL"/>
        </w:rPr>
        <w:t>הדא אמרה –</w:t>
      </w:r>
    </w:p>
    <w:p w14:paraId="19D7D764" w14:textId="77777777" w:rsidR="00440399" w:rsidRDefault="00000000">
      <w:pPr>
        <w:jc w:val="both"/>
        <w:rPr>
          <w:rFonts w:ascii="Noto Serif Hebrew" w:hAnsi="Noto Serif Hebrew"/>
          <w:lang w:bidi="he-IL"/>
        </w:rPr>
      </w:pPr>
      <w:r>
        <w:rPr>
          <w:rFonts w:ascii="Noto Serif Hebrew" w:hAnsi="Noto Serif Hebrew"/>
          <w:rtl/>
          <w:lang w:bidi="he-IL"/>
        </w:rPr>
        <w:t>גמרא לומר מ"אף על פי" שלכתחילה יראה את הכוכבים. קצת קשה ל"ל מפרש שאמר לשון זה לאפוקי משיטת בית שמאי, שבית שמאי סובר (ע' בבבלי) שאם לא נראים כוכבי חמה, הסוכה פסולה. אפשר לפרש שכוונת גמ' ליתן שני מהלכים – אולי כוכבים ר"ל כוכבים ממש, ואז יכולים להוכיח שלכתחילה נראה את הכוכבים, ואולי כוכבים ר"ל כוכבי חמה, ואז בא לאפוקי משיטת בית שמאי. אבל, סתימות הגמרא לא משמע כן.</w:t>
      </w:r>
    </w:p>
    <w:p w14:paraId="086ED333" w14:textId="77777777" w:rsidR="00440399" w:rsidRDefault="00000000">
      <w:pPr>
        <w:jc w:val="both"/>
        <w:rPr>
          <w:rFonts w:ascii="Noto Serif Hebrew" w:hAnsi="Noto Serif Hebrew"/>
          <w:lang w:bidi="he-IL"/>
        </w:rPr>
      </w:pPr>
      <w:r>
        <w:rPr>
          <w:rFonts w:ascii="Noto Serif Hebrew" w:hAnsi="Noto Serif Hebrew"/>
          <w:rtl/>
          <w:lang w:bidi="he-IL"/>
        </w:rPr>
        <w:t>יותר נראה לומר שלא היה משנה אומר " אף על פי" לאפוקי משיטת בית שמאי, שהיה רק אומר כנגד שיטת בית שמאי. (יש להעיר שלקמן נראה שלא רוצה הירושלמי לעשות שמשנה יסתום נגד תנא אחד. אז, אולי לא כל כך קשה שיאמר "אף על פי" כשסותם נגדו. אבל, עדיין אפשר שנגד בית שמאי לא צריך לומר "אף על פי." ותחשב.)</w:t>
      </w:r>
    </w:p>
    <w:p w14:paraId="1EA90407" w14:textId="77777777" w:rsidR="00440399" w:rsidRDefault="00000000">
      <w:pPr>
        <w:jc w:val="both"/>
        <w:rPr>
          <w:rFonts w:ascii="Noto Serif Hebrew" w:hAnsi="Noto Serif Hebrew"/>
          <w:lang w:bidi="he-IL"/>
        </w:rPr>
      </w:pPr>
      <w:r>
        <w:rPr>
          <w:rFonts w:ascii="Noto Serif Hebrew" w:hAnsi="Noto Serif Hebrew"/>
          <w:b/>
          <w:bCs/>
          <w:rtl/>
          <w:lang w:bidi="he-IL"/>
        </w:rPr>
        <w:t>אין עולים –</w:t>
      </w:r>
    </w:p>
    <w:p w14:paraId="550C325F" w14:textId="77777777" w:rsidR="00440399" w:rsidRDefault="00000000">
      <w:pPr>
        <w:jc w:val="both"/>
        <w:rPr>
          <w:rFonts w:ascii="Noto Serif Hebrew" w:hAnsi="Noto Serif Hebrew"/>
          <w:lang w:bidi="he-IL"/>
        </w:rPr>
      </w:pPr>
      <w:r>
        <w:rPr>
          <w:rFonts w:ascii="Noto Serif Hebrew" w:hAnsi="Noto Serif Hebrew"/>
          <w:rtl/>
          <w:lang w:bidi="he-IL"/>
        </w:rPr>
        <w:t>יש לדון למה לא:</w:t>
      </w:r>
    </w:p>
    <w:p w14:paraId="4FF53855" w14:textId="77777777" w:rsidR="00440399" w:rsidRDefault="00000000">
      <w:pPr>
        <w:pStyle w:val="ListParagraph"/>
        <w:numPr>
          <w:ilvl w:val="0"/>
          <w:numId w:val="4"/>
        </w:numPr>
        <w:jc w:val="both"/>
        <w:rPr>
          <w:rFonts w:ascii="Noto Serif Hebrew" w:hAnsi="Noto Serif Hebrew"/>
          <w:lang w:bidi="he-IL"/>
        </w:rPr>
      </w:pPr>
      <w:r>
        <w:rPr>
          <w:rFonts w:ascii="Noto Serif Hebrew" w:hAnsi="Noto Serif Hebrew"/>
          <w:rtl/>
          <w:lang w:bidi="he-IL"/>
        </w:rPr>
        <w:t>כיון שהוא נשען על האילן. אז, צריך לומר שתחתון הסוכה נשען על האילן. אבל, לא משמע כן כלל מן המשנה, שמשמע שהדפנות סומכים על האילן. אם התחתון נשען על האילן, איני יודע איך לקרוא את המשנה. ותחשב.</w:t>
      </w:r>
    </w:p>
    <w:p w14:paraId="0D7EFC35" w14:textId="77777777" w:rsidR="00440399" w:rsidRDefault="00000000">
      <w:pPr>
        <w:pStyle w:val="ListParagraph"/>
        <w:numPr>
          <w:ilvl w:val="0"/>
          <w:numId w:val="4"/>
        </w:numPr>
        <w:jc w:val="both"/>
        <w:rPr>
          <w:rFonts w:ascii="Noto Serif Hebrew" w:hAnsi="Noto Serif Hebrew"/>
          <w:lang w:bidi="he-IL"/>
        </w:rPr>
      </w:pPr>
      <w:r>
        <w:rPr>
          <w:rFonts w:ascii="Noto Serif Hebrew" w:hAnsi="Noto Serif Hebrew"/>
          <w:rtl/>
          <w:lang w:bidi="he-IL"/>
        </w:rPr>
        <w:t>כיון שהדפנות הם על הסוכה, והוא משתמש בדפנות, כיון שבהם מכשיר את הסוכה, נמצא שמשתש בסוכה. וא"ת איך זה שונה מעושה סוכה בין האילנות, שהוא שיכול לעשות סוכה שדפנות שלו הם האילנות:</w:t>
      </w:r>
    </w:p>
    <w:p w14:paraId="5B9E433C" w14:textId="77777777" w:rsidR="00440399" w:rsidRDefault="00000000">
      <w:pPr>
        <w:pStyle w:val="ListParagraph"/>
        <w:numPr>
          <w:ilvl w:val="1"/>
          <w:numId w:val="4"/>
        </w:numPr>
        <w:jc w:val="both"/>
        <w:rPr>
          <w:rFonts w:ascii="Noto Serif Hebrew" w:hAnsi="Noto Serif Hebrew"/>
          <w:lang w:bidi="he-IL"/>
        </w:rPr>
      </w:pPr>
      <w:r>
        <w:rPr>
          <w:rFonts w:ascii="Noto Serif Hebrew" w:hAnsi="Noto Serif Hebrew"/>
          <w:rtl/>
          <w:lang w:bidi="he-IL"/>
        </w:rPr>
        <w:t>אולי זה לא מכשיר בי"ט, ובאמת אסור בי"ט. זה רק אומר שנחשב סוכה כשרה. אבל, אז יש לדון מהו ההו"א. אולי הו"א שיש פסול "תעשה ולא מן העשוי" על מחיצות כזה. ותחשב.</w:t>
      </w:r>
    </w:p>
    <w:p w14:paraId="618647A9" w14:textId="77777777" w:rsidR="00440399" w:rsidRDefault="00000000">
      <w:pPr>
        <w:pStyle w:val="ListParagraph"/>
        <w:numPr>
          <w:ilvl w:val="1"/>
          <w:numId w:val="4"/>
        </w:numPr>
        <w:jc w:val="both"/>
        <w:rPr>
          <w:rFonts w:ascii="Noto Serif Hebrew" w:hAnsi="Noto Serif Hebrew"/>
          <w:lang w:bidi="he-IL"/>
        </w:rPr>
      </w:pPr>
      <w:r>
        <w:rPr>
          <w:rFonts w:ascii="Noto Serif Hebrew" w:hAnsi="Noto Serif Hebrew"/>
          <w:rtl/>
          <w:lang w:bidi="he-IL"/>
        </w:rPr>
        <w:t xml:space="preserve">אולי זה מתיר כשיש מחיצות אחרות. הו"א שאף שיש מחיצות אחרות, כיון שיש מחיצות מאילן שמכשירים, משתמש בהם, אף  </w:t>
      </w:r>
      <w:r>
        <w:rPr>
          <w:rFonts w:ascii="Noto Serif Hebrew" w:hAnsi="Noto Serif Hebrew"/>
          <w:rtl/>
          <w:lang w:bidi="he-IL"/>
        </w:rPr>
        <w:lastRenderedPageBreak/>
        <w:t>שאינו צריך להם להכשיר את הסוכה. ותחשב.</w:t>
      </w:r>
    </w:p>
    <w:p w14:paraId="777809B0" w14:textId="77777777" w:rsidR="00440399" w:rsidRDefault="00000000">
      <w:pPr>
        <w:pStyle w:val="ListParagraph"/>
        <w:numPr>
          <w:ilvl w:val="1"/>
          <w:numId w:val="4"/>
        </w:numPr>
        <w:jc w:val="both"/>
        <w:rPr>
          <w:rFonts w:ascii="Noto Serif Hebrew" w:hAnsi="Noto Serif Hebrew"/>
          <w:lang w:bidi="he-IL"/>
        </w:rPr>
      </w:pPr>
      <w:r>
        <w:rPr>
          <w:rFonts w:ascii="Noto Serif Hebrew" w:hAnsi="Noto Serif Hebrew"/>
          <w:rtl/>
          <w:lang w:bidi="he-IL"/>
        </w:rPr>
        <w:t>אולי אין כל תשמיש אסור באילן, אלא רק סמיכה עליו (כיון שזה עיקר תשמיש האילן). אז, אם הוא הדופן, אין איסור. אבל, אם הדופן סמוך עליו, יש איסור. זה קצת נראה כחוכא ואתלולא. ותחשב.</w:t>
      </w:r>
    </w:p>
    <w:p w14:paraId="5318A956" w14:textId="77777777" w:rsidR="00440399" w:rsidRDefault="00000000">
      <w:pPr>
        <w:jc w:val="both"/>
        <w:rPr>
          <w:rFonts w:ascii="Noto Serif Hebrew" w:hAnsi="Noto Serif Hebrew"/>
          <w:b/>
          <w:bCs/>
          <w:lang w:bidi="he-IL"/>
        </w:rPr>
      </w:pPr>
      <w:r>
        <w:rPr>
          <w:rFonts w:ascii="Noto Serif Hebrew" w:hAnsi="Noto Serif Hebrew"/>
          <w:b/>
          <w:bCs/>
          <w:rtl/>
          <w:lang w:bidi="he-IL"/>
        </w:rPr>
        <w:t>מחלקת –</w:t>
      </w:r>
    </w:p>
    <w:p w14:paraId="74252094" w14:textId="77777777" w:rsidR="00440399" w:rsidRDefault="00000000">
      <w:pPr>
        <w:jc w:val="both"/>
        <w:rPr>
          <w:rFonts w:ascii="Noto Serif Hebrew" w:hAnsi="Noto Serif Hebrew"/>
          <w:lang w:bidi="he-IL"/>
        </w:rPr>
      </w:pPr>
      <w:r>
        <w:rPr>
          <w:rFonts w:ascii="Noto Serif Hebrew" w:hAnsi="Noto Serif Hebrew"/>
          <w:rtl/>
          <w:lang w:bidi="he-IL"/>
        </w:rPr>
        <w:t>יש לדון אם לא רוצה שיהיה סתם משנה שלא מזכיר מחלקת (אבל, זה קשה, שיש הרבה סתמי משניות) או שלא רוצה שיהיה סתם משנה נגד ראב"ע (ויש לדון למה לא, שר"ע הוא סתימתאה, כמו שאומר בבלי בתחילת מגילה). ותחשב.</w:t>
      </w:r>
    </w:p>
    <w:p w14:paraId="4F5FD3E3" w14:textId="77777777" w:rsidR="00440399" w:rsidRDefault="00000000">
      <w:pPr>
        <w:jc w:val="both"/>
        <w:rPr>
          <w:rFonts w:ascii="Noto Serif Hebrew" w:hAnsi="Noto Serif Hebrew"/>
          <w:lang w:bidi="he-IL"/>
        </w:rPr>
      </w:pPr>
      <w:r>
        <w:rPr>
          <w:rFonts w:ascii="Noto Serif Hebrew" w:hAnsi="Noto Serif Hebrew"/>
          <w:b/>
          <w:bCs/>
          <w:rtl/>
          <w:lang w:bidi="he-IL"/>
        </w:rPr>
        <w:t xml:space="preserve">דבר אחד </w:t>
      </w:r>
      <w:r>
        <w:rPr>
          <w:rFonts w:ascii="Noto Serif Hebrew" w:hAnsi="Noto Serif Hebrew"/>
          <w:rtl/>
          <w:lang w:bidi="he-IL"/>
        </w:rPr>
        <w:t>–</w:t>
      </w:r>
    </w:p>
    <w:p w14:paraId="2A508AB3" w14:textId="77777777" w:rsidR="00440399" w:rsidRDefault="00000000">
      <w:pPr>
        <w:jc w:val="both"/>
        <w:rPr>
          <w:rFonts w:ascii="Noto Serif Hebrew" w:hAnsi="Noto Serif Hebrew"/>
          <w:lang w:bidi="he-IL"/>
        </w:rPr>
      </w:pPr>
      <w:r>
        <w:rPr>
          <w:rFonts w:ascii="Noto Serif Hebrew" w:hAnsi="Noto Serif Hebrew"/>
          <w:rtl/>
          <w:lang w:bidi="he-IL"/>
        </w:rPr>
        <w:t>יש לחלק בין שיטות אלו, שיש שמדברים בספינה, לומר שלא נחשב שמקומו קבוע, ויש שמדברים על דבר שעל ספינה, לומר שאין מקומו קבוע. אפשר שאיה"נ קל לחלק, אלא ידע שכולם סוברים דבר שווה, ושמפני זה פסוק דברים אלו. דחוק. יותר נראה ומר שר"ל שאומרים דברים דומים, אף שאינם ממש שווים.</w:t>
      </w:r>
    </w:p>
    <w:p w14:paraId="6EE5C9B2" w14:textId="77777777" w:rsidR="00440399" w:rsidRDefault="00000000">
      <w:pPr>
        <w:jc w:val="both"/>
        <w:rPr>
          <w:rFonts w:ascii="Noto Serif Hebrew" w:hAnsi="Noto Serif Hebrew"/>
          <w:b/>
          <w:bCs/>
          <w:lang w:bidi="he-IL"/>
        </w:rPr>
      </w:pPr>
      <w:r>
        <w:rPr>
          <w:rFonts w:ascii="Noto Serif Hebrew" w:hAnsi="Noto Serif Hebrew"/>
          <w:b/>
          <w:bCs/>
          <w:rtl/>
          <w:lang w:bidi="he-IL"/>
        </w:rPr>
        <w:t>ומותר לטלטלו –</w:t>
      </w:r>
    </w:p>
    <w:p w14:paraId="0077953F" w14:textId="77777777" w:rsidR="00440399" w:rsidRDefault="00000000">
      <w:pPr>
        <w:jc w:val="both"/>
        <w:rPr>
          <w:rFonts w:ascii="Noto Serif Hebrew" w:hAnsi="Noto Serif Hebrew"/>
          <w:lang w:bidi="he-IL"/>
        </w:rPr>
      </w:pPr>
      <w:r>
        <w:rPr>
          <w:rFonts w:ascii="Noto Serif Hebrew" w:hAnsi="Noto Serif Hebrew"/>
          <w:rtl/>
          <w:lang w:bidi="he-IL"/>
        </w:rPr>
        <w:t>קשה, שאולי אסור מדרבנן לטלטל אותו, כיון שמשתש באילן, ועדיין העירוב כשר, כיון שהוא שבות בבין השמשות, כמו שאמר גמ' מיד לעיל. ותחשב. אולי מניח גמ' שרק נתיר שבות אחת, ולא נתיר שתי שבותים. דחוק. ותחשב.</w:t>
      </w:r>
    </w:p>
    <w:p w14:paraId="06A554CD" w14:textId="77777777" w:rsidR="00440399" w:rsidRDefault="00000000">
      <w:pPr>
        <w:jc w:val="both"/>
        <w:rPr>
          <w:rFonts w:ascii="Noto Serif Hebrew" w:hAnsi="Noto Serif Hebrew"/>
          <w:b/>
          <w:bCs/>
          <w:lang w:bidi="he-IL"/>
        </w:rPr>
      </w:pPr>
      <w:r>
        <w:rPr>
          <w:rFonts w:ascii="Noto Serif Hebrew" w:hAnsi="Noto Serif Hebrew"/>
          <w:b/>
          <w:bCs/>
          <w:rtl/>
          <w:lang w:bidi="he-IL"/>
        </w:rPr>
        <w:t>למעלה –</w:t>
      </w:r>
    </w:p>
    <w:p w14:paraId="0FB2F7D2" w14:textId="77777777" w:rsidR="00440399" w:rsidRDefault="00000000">
      <w:pPr>
        <w:jc w:val="both"/>
        <w:rPr>
          <w:rFonts w:ascii="Noto Serif Hebrew" w:hAnsi="Noto Serif Hebrew"/>
          <w:lang w:bidi="he-IL"/>
        </w:rPr>
      </w:pPr>
      <w:r>
        <w:rPr>
          <w:rFonts w:ascii="Noto Serif Hebrew" w:hAnsi="Noto Serif Hebrew"/>
          <w:rtl/>
          <w:lang w:bidi="he-IL"/>
        </w:rPr>
        <w:t xml:space="preserve">נראה שמסתבר שלא מדובר בשנשען ממש על ראש אילן, אלא שיש </w:t>
      </w:r>
      <w:r>
        <w:rPr>
          <w:rFonts w:ascii="Noto Serif Hebrew" w:hAnsi="Noto Serif Hebrew"/>
          <w:lang w:bidi="he-IL"/>
        </w:rPr>
        <w:t>Y</w:t>
      </w:r>
      <w:r>
        <w:rPr>
          <w:rFonts w:ascii="Noto Serif Hebrew" w:hAnsi="Noto Serif Hebrew"/>
          <w:rtl/>
          <w:lang w:bidi="he-IL"/>
        </w:rPr>
        <w:t xml:space="preserve"> באילן, ונשען באמצע, בין שני הראשים. ותחשב.</w:t>
      </w:r>
    </w:p>
    <w:p w14:paraId="5FD9ECDD" w14:textId="77777777" w:rsidR="00440399" w:rsidRDefault="00000000">
      <w:pPr>
        <w:jc w:val="both"/>
        <w:rPr>
          <w:rFonts w:ascii="Noto Serif Hebrew" w:hAnsi="Noto Serif Hebrew"/>
          <w:b/>
          <w:bCs/>
          <w:lang w:bidi="he-IL"/>
        </w:rPr>
      </w:pPr>
      <w:r>
        <w:rPr>
          <w:rFonts w:ascii="Noto Serif Hebrew" w:hAnsi="Noto Serif Hebrew"/>
          <w:b/>
          <w:bCs/>
          <w:rtl/>
          <w:lang w:bidi="he-IL"/>
        </w:rPr>
        <w:t>לילות כימים –</w:t>
      </w:r>
    </w:p>
    <w:p w14:paraId="4660D659" w14:textId="77777777" w:rsidR="00440399" w:rsidRDefault="00000000">
      <w:pPr>
        <w:jc w:val="both"/>
        <w:rPr>
          <w:rFonts w:ascii="Noto Serif Hebrew" w:hAnsi="Noto Serif Hebrew"/>
          <w:lang w:bidi="he-IL"/>
        </w:rPr>
      </w:pPr>
      <w:r>
        <w:rPr>
          <w:rFonts w:ascii="Noto Serif Hebrew" w:hAnsi="Noto Serif Hebrew"/>
          <w:rtl/>
          <w:lang w:bidi="he-IL"/>
        </w:rPr>
        <w:t>לכאו', גם רצה לומר ששם גם עשה כל הימים כיום ראשון. כמו כן, כאן, עושה כל הימים כיום ראשון. אז, כיון שחייב בלילה ראשון, שלומדים מפסח, לומדים גם ליום שלו וגם לשאר ימים. ותחשב.</w:t>
      </w:r>
    </w:p>
    <w:p w14:paraId="0C0BEE40" w14:textId="77777777" w:rsidR="00440399" w:rsidRDefault="00000000">
      <w:pPr>
        <w:jc w:val="both"/>
        <w:rPr>
          <w:rFonts w:ascii="Noto Serif Hebrew" w:hAnsi="Noto Serif Hebrew"/>
          <w:b/>
          <w:bCs/>
          <w:lang w:bidi="he-IL"/>
        </w:rPr>
      </w:pPr>
      <w:r>
        <w:rPr>
          <w:rFonts w:ascii="Noto Serif Hebrew" w:hAnsi="Noto Serif Hebrew"/>
          <w:b/>
          <w:bCs/>
          <w:rtl/>
          <w:lang w:bidi="he-IL"/>
        </w:rPr>
        <w:t>שאר הימים רשות –</w:t>
      </w:r>
    </w:p>
    <w:p w14:paraId="40BFBF87" w14:textId="77777777" w:rsidR="00440399" w:rsidRDefault="00000000">
      <w:pPr>
        <w:jc w:val="both"/>
        <w:rPr>
          <w:rFonts w:ascii="Noto Serif Hebrew" w:hAnsi="Noto Serif Hebrew"/>
          <w:lang w:bidi="he-IL"/>
        </w:rPr>
      </w:pPr>
      <w:r>
        <w:rPr>
          <w:rFonts w:ascii="Noto Serif Hebrew" w:hAnsi="Noto Serif Hebrew"/>
          <w:rtl/>
          <w:lang w:bidi="he-IL"/>
        </w:rPr>
        <w:t xml:space="preserve">יש לדון אם רבנן ר"ל שאין מקור ששאר הימים יהיו חובה, וממילא הם רשות, כמו ששם, כיון שאין מקור, הם רשות, או שר"ל שכמו ששם הם רשות, כיון שאין מקור שיהיו חובה, יש מקור שכאן יהיו רשות. נראה שלא יכולים לומר כצד שני, שאם יש מקור כאן שיהיו חובה, בוודאי ידחה לימוד משם, שילמד שכאן הוא חובה, ויחזור וילמד באותו ג"ש לשם לומר שהוא חובה. ויש לדון, שכיון שהג"ש הוא על טו', אולי לא מלמד דינים על שאר הימים. </w:t>
      </w:r>
      <w:r>
        <w:rPr>
          <w:rFonts w:ascii="Noto Serif Hebrew" w:hAnsi="Noto Serif Hebrew"/>
          <w:rtl/>
          <w:lang w:bidi="he-IL"/>
        </w:rPr>
        <w:t>ויל"ד, שגופא אומרים בצד זה שלומדים מה שאין חיוב נוהג בשאר ימים מג"ש זה. ויש לומר שזה דין של חיוב טו', שהוא חיוב מיוחד. אבל, אז יכולים לומר כן בלימוד חובה בשאר ימים, לומר שאינו חיוב מיוחד. ויש לומר שעדיין זה לא ילמד לנו הדין הברור, שלדין הברור צריכים לדעת מתי בשאר הימים נוהג, וזה בוודאי אינו דין של טו'. אז, לא יכולים ללמד אותו מחמת הג"ש. ותחשב.</w:t>
      </w:r>
    </w:p>
    <w:p w14:paraId="17237350" w14:textId="77777777" w:rsidR="00440399" w:rsidRDefault="00000000">
      <w:pPr>
        <w:jc w:val="both"/>
        <w:rPr>
          <w:rFonts w:ascii="Noto Serif Hebrew" w:hAnsi="Noto Serif Hebrew"/>
          <w:b/>
          <w:bCs/>
          <w:lang w:bidi="he-IL"/>
        </w:rPr>
      </w:pPr>
      <w:r>
        <w:rPr>
          <w:rFonts w:ascii="Noto Serif Hebrew" w:hAnsi="Noto Serif Hebrew"/>
          <w:b/>
          <w:bCs/>
          <w:rtl/>
          <w:lang w:bidi="he-IL"/>
        </w:rPr>
        <w:t>שבעה –</w:t>
      </w:r>
    </w:p>
    <w:p w14:paraId="460B92AA" w14:textId="77777777" w:rsidR="00440399" w:rsidRDefault="00000000">
      <w:pPr>
        <w:jc w:val="both"/>
        <w:rPr>
          <w:rFonts w:ascii="Noto Serif Hebrew" w:hAnsi="Noto Serif Hebrew"/>
          <w:lang w:bidi="he-IL"/>
        </w:rPr>
      </w:pPr>
      <w:r>
        <w:rPr>
          <w:rFonts w:ascii="Noto Serif Hebrew" w:hAnsi="Noto Serif Hebrew"/>
          <w:rtl/>
          <w:lang w:bidi="he-IL"/>
        </w:rPr>
        <w:t>וא"ת איך (בהו"א שמחייב שאוכל כל שבעה) מבאר את המשנה. ויש לומר שאומרים שלענין לילות, רק חייב בראשון. אבל, עדיין צריך ביאור מהי"ת לשיטה כזה. ונראה שלומדים משני המקורות, ואז מרבים וממעטים. ותחשב.</w:t>
      </w:r>
    </w:p>
    <w:p w14:paraId="45064BFD" w14:textId="77777777" w:rsidR="00440399" w:rsidRDefault="00000000">
      <w:pPr>
        <w:jc w:val="both"/>
        <w:rPr>
          <w:rFonts w:ascii="Noto Serif Hebrew" w:hAnsi="Noto Serif Hebrew"/>
          <w:b/>
          <w:bCs/>
          <w:lang w:bidi="he-IL"/>
        </w:rPr>
      </w:pPr>
      <w:r>
        <w:rPr>
          <w:rFonts w:ascii="Noto Serif Hebrew" w:hAnsi="Noto Serif Hebrew"/>
          <w:b/>
          <w:bCs/>
          <w:rtl/>
          <w:lang w:bidi="he-IL"/>
        </w:rPr>
        <w:t>בשלא נתן דעתו –</w:t>
      </w:r>
    </w:p>
    <w:p w14:paraId="1D9E06A6" w14:textId="77777777" w:rsidR="00440399" w:rsidRDefault="00000000">
      <w:pPr>
        <w:jc w:val="both"/>
        <w:rPr>
          <w:rFonts w:ascii="Noto Serif Hebrew" w:hAnsi="Noto Serif Hebrew"/>
          <w:lang w:bidi="he-IL"/>
        </w:rPr>
      </w:pPr>
      <w:r>
        <w:rPr>
          <w:rFonts w:ascii="Noto Serif Hebrew" w:hAnsi="Noto Serif Hebrew"/>
          <w:rtl/>
          <w:lang w:bidi="he-IL"/>
        </w:rPr>
        <w:t>עיין בביאור קה"ע. נמצא שלא תולה באם עשה, אלא אם כוון. לכאו', באמת תלוי באם עשה, אלא שמחדש כאן שאם לא כיוון, לא עשה. הרי, צריך לומר שסובר שמצוות צריכות כוונה. אבל, גם יכולים לדחות שסובר שסבוכה צריכים כוונה, כמו שכ' הב"ח הידוע.</w:t>
      </w:r>
    </w:p>
    <w:p w14:paraId="5271CAB2" w14:textId="77777777" w:rsidR="00440399" w:rsidRDefault="00000000">
      <w:pPr>
        <w:jc w:val="both"/>
        <w:rPr>
          <w:rFonts w:ascii="Noto Serif Hebrew" w:hAnsi="Noto Serif Hebrew"/>
          <w:b/>
          <w:bCs/>
          <w:lang w:bidi="he-IL"/>
        </w:rPr>
      </w:pPr>
      <w:r>
        <w:rPr>
          <w:rFonts w:ascii="Noto Serif Hebrew" w:hAnsi="Noto Serif Hebrew"/>
          <w:b/>
          <w:bCs/>
          <w:rtl/>
          <w:lang w:bidi="he-IL"/>
        </w:rPr>
        <w:t>משלים –</w:t>
      </w:r>
    </w:p>
    <w:p w14:paraId="7279F7F0" w14:textId="77777777" w:rsidR="00440399" w:rsidRDefault="00000000">
      <w:pPr>
        <w:jc w:val="both"/>
        <w:rPr>
          <w:rFonts w:ascii="Noto Serif Hebrew" w:hAnsi="Noto Serif Hebrew"/>
          <w:lang w:bidi="he-IL"/>
        </w:rPr>
      </w:pPr>
      <w:r>
        <w:rPr>
          <w:rFonts w:ascii="Noto Serif Hebrew" w:hAnsi="Noto Serif Hebrew"/>
          <w:rtl/>
          <w:lang w:bidi="he-IL"/>
        </w:rPr>
        <w:t>וא"ת למה גמ' מחשיב את זה לסתירה, שיש לומר שצריך להשלים ולאכול שלש סעודות ביום. ויש לומר שסעודה זו שמוסיף לא נחשב כסעודה שחסר, שנאכל ביום שכבר נאכל שתי הסעודות. ותחשב.</w:t>
      </w:r>
    </w:p>
    <w:p w14:paraId="4C2993E5" w14:textId="77777777" w:rsidR="00440399" w:rsidRDefault="00000000">
      <w:pPr>
        <w:jc w:val="both"/>
        <w:rPr>
          <w:rFonts w:ascii="Noto Serif Hebrew" w:hAnsi="Noto Serif Hebrew"/>
          <w:lang w:bidi="he-IL"/>
        </w:rPr>
      </w:pPr>
      <w:r>
        <w:rPr>
          <w:rFonts w:ascii="Noto Serif Hebrew" w:hAnsi="Noto Serif Hebrew"/>
          <w:rtl/>
          <w:lang w:bidi="he-IL"/>
        </w:rPr>
        <w:t>גם היה אפשר לומר שקושיית הגמ' אינו כמו שפי' קה"ע, אלא הוא שמשמע שרק ראשונים צריכים השלמה, ולא אחרונים, שמשמע שאין אחרונים חובה. ותחשב.</w:t>
      </w:r>
    </w:p>
    <w:p w14:paraId="721B8CA2" w14:textId="77777777" w:rsidR="00440399" w:rsidRDefault="00000000">
      <w:pPr>
        <w:jc w:val="both"/>
        <w:rPr>
          <w:rFonts w:ascii="Noto Serif Hebrew" w:hAnsi="Noto Serif Hebrew"/>
          <w:b/>
          <w:bCs/>
          <w:lang w:bidi="he-IL"/>
        </w:rPr>
      </w:pPr>
      <w:r>
        <w:rPr>
          <w:rFonts w:ascii="Noto Serif Hebrew" w:hAnsi="Noto Serif Hebrew"/>
          <w:b/>
          <w:bCs/>
          <w:rtl/>
          <w:lang w:bidi="he-IL"/>
        </w:rPr>
        <w:t>מקדימים –</w:t>
      </w:r>
    </w:p>
    <w:p w14:paraId="25EF17E4" w14:textId="77777777" w:rsidR="00440399" w:rsidRDefault="00000000">
      <w:pPr>
        <w:jc w:val="both"/>
        <w:rPr>
          <w:rFonts w:ascii="Noto Serif Hebrew" w:hAnsi="Noto Serif Hebrew"/>
          <w:lang w:bidi="he-IL"/>
        </w:rPr>
      </w:pPr>
      <w:r>
        <w:rPr>
          <w:rFonts w:ascii="Noto Serif Hebrew" w:hAnsi="Noto Serif Hebrew"/>
          <w:rtl/>
          <w:lang w:bidi="he-IL"/>
        </w:rPr>
        <w:t>יש לדון אם ר"ל שהיו שוהים לב"ש לדבר או שהיו שונים דברי ב"ש ראשון כשהיו שונים את המחלקת. מהמשך הגמ', ומביאור קה"ע, נראה כשני.</w:t>
      </w:r>
    </w:p>
    <w:p w14:paraId="6074552D" w14:textId="77777777" w:rsidR="00440399" w:rsidRDefault="00000000">
      <w:pPr>
        <w:jc w:val="both"/>
        <w:rPr>
          <w:rFonts w:ascii="Noto Serif Hebrew" w:hAnsi="Noto Serif Hebrew"/>
          <w:b/>
          <w:bCs/>
          <w:lang w:bidi="he-IL"/>
        </w:rPr>
      </w:pPr>
      <w:r>
        <w:rPr>
          <w:rFonts w:ascii="Noto Serif Hebrew" w:hAnsi="Noto Serif Hebrew"/>
          <w:b/>
          <w:bCs/>
          <w:rtl/>
          <w:lang w:bidi="he-IL"/>
        </w:rPr>
        <w:t>זקני –</w:t>
      </w:r>
    </w:p>
    <w:p w14:paraId="69F486E5" w14:textId="77777777" w:rsidR="00440399" w:rsidRDefault="00000000">
      <w:pPr>
        <w:jc w:val="both"/>
        <w:rPr>
          <w:rFonts w:ascii="Noto Serif Hebrew" w:hAnsi="Noto Serif Hebrew"/>
          <w:lang w:bidi="he-IL"/>
        </w:rPr>
      </w:pPr>
      <w:r>
        <w:rPr>
          <w:rFonts w:ascii="Noto Serif Hebrew" w:hAnsi="Noto Serif Hebrew"/>
          <w:rtl/>
          <w:lang w:bidi="he-IL"/>
        </w:rPr>
        <w:t>נמצא שבמקום שב"ה הקדימו לב"ש, הוצרכו לחזור בהם והלכה כב"ש. ויש לדון, שלכאו' זה מגלה על שאר המקומות שבית הלל תמיד הקדימו דבר ב"ש לדבריהם. ותחשב.</w:t>
      </w:r>
    </w:p>
    <w:p w14:paraId="64E80071" w14:textId="77777777" w:rsidR="00440399" w:rsidRDefault="00000000">
      <w:pPr>
        <w:jc w:val="both"/>
        <w:rPr>
          <w:rFonts w:ascii="Noto Serif Hebrew" w:hAnsi="Noto Serif Hebrew"/>
          <w:b/>
          <w:bCs/>
          <w:lang w:bidi="he-IL"/>
        </w:rPr>
      </w:pPr>
      <w:r>
        <w:rPr>
          <w:rFonts w:ascii="Noto Serif Hebrew" w:hAnsi="Noto Serif Hebrew"/>
          <w:b/>
          <w:bCs/>
          <w:rtl/>
          <w:lang w:bidi="he-IL"/>
        </w:rPr>
        <w:t>אר"ל –</w:t>
      </w:r>
    </w:p>
    <w:p w14:paraId="3365D58E" w14:textId="77777777" w:rsidR="00440399" w:rsidRDefault="00000000">
      <w:pPr>
        <w:jc w:val="both"/>
        <w:rPr>
          <w:rFonts w:ascii="Noto Serif Hebrew" w:hAnsi="Noto Serif Hebrew"/>
          <w:lang w:bidi="he-IL"/>
        </w:rPr>
      </w:pPr>
      <w:r>
        <w:rPr>
          <w:rFonts w:ascii="Noto Serif Hebrew" w:hAnsi="Noto Serif Hebrew"/>
          <w:rtl/>
          <w:lang w:bidi="he-IL"/>
        </w:rPr>
        <w:t xml:space="preserve">יש לדון אם אומר שמקור שלו מסברה או שכיון שהוא פסול, מבאר כמה רע הוא. וא"ת למה לא יהיה סברה זו מקור לו. ויש לומר שזה רק מורה שיש בו רע. אבל, אפשר שיש בו ג"כ טוב (שהרי, יותר טוב להחזיר גזילה משלא להחזיר). גם יש לומר שלא פשוט שנחשב זה דבר שגזל מהקב"ה (עיין לקמן). גם יש לומר שלא פשוט שהוא מוסר </w:t>
      </w:r>
      <w:r>
        <w:rPr>
          <w:rFonts w:ascii="Noto Serif Hebrew" w:hAnsi="Noto Serif Hebrew"/>
          <w:rtl/>
          <w:lang w:bidi="he-IL"/>
        </w:rPr>
        <w:lastRenderedPageBreak/>
        <w:t>אותו לה'. אפשר לומר שעיקר המצווה הוא לעשות מעשה עם החפץ. אז, אף אם החפץ הוא של איסור, המצווה הוא במעשה, ואין המעשה גזולה. ותחשב.</w:t>
      </w:r>
    </w:p>
    <w:p w14:paraId="64BE6EA4" w14:textId="77777777" w:rsidR="00440399" w:rsidRDefault="00000000">
      <w:pPr>
        <w:jc w:val="both"/>
        <w:rPr>
          <w:rFonts w:ascii="Noto Serif Hebrew" w:hAnsi="Noto Serif Hebrew"/>
          <w:b/>
          <w:bCs/>
          <w:lang w:bidi="he-IL"/>
        </w:rPr>
      </w:pPr>
      <w:r>
        <w:rPr>
          <w:rFonts w:ascii="Noto Serif Hebrew" w:hAnsi="Noto Serif Hebrew"/>
          <w:b/>
          <w:bCs/>
          <w:rtl/>
          <w:lang w:bidi="he-IL"/>
        </w:rPr>
        <w:t>משלו –</w:t>
      </w:r>
    </w:p>
    <w:p w14:paraId="78A78369" w14:textId="77777777" w:rsidR="00440399" w:rsidRDefault="00000000">
      <w:pPr>
        <w:jc w:val="both"/>
        <w:rPr>
          <w:rFonts w:ascii="Noto Serif Hebrew" w:hAnsi="Noto Serif Hebrew"/>
          <w:lang w:bidi="he-IL"/>
        </w:rPr>
      </w:pPr>
      <w:r>
        <w:rPr>
          <w:rFonts w:ascii="Noto Serif Hebrew" w:hAnsi="Noto Serif Hebrew"/>
          <w:rtl/>
          <w:lang w:bidi="he-IL"/>
        </w:rPr>
        <w:t>לכאו', אין המשל נכון, שאינו שלו, אלא של חברו. אפשר לומר שהענין הוא רק שמכוון לרצות את פני האדון בדבר שמראה שהוא עשה רע. בציור של אדון, כיון שאין אדון מקפיד כל כך אם גוזל מאדם אחר, צריך להיות שגזל ממנו. אבל, הקב"ה מקפיד שלא נגזול מאף אחד, ואז יהיה כן גם אם אינו של ה', אלא של אחר.</w:t>
      </w:r>
    </w:p>
    <w:p w14:paraId="4D693A52" w14:textId="77777777" w:rsidR="00440399" w:rsidRDefault="00000000">
      <w:pPr>
        <w:jc w:val="both"/>
        <w:rPr>
          <w:rFonts w:ascii="Noto Serif Hebrew" w:hAnsi="Noto Serif Hebrew"/>
          <w:lang w:bidi="he-IL"/>
        </w:rPr>
      </w:pPr>
      <w:r>
        <w:rPr>
          <w:rFonts w:ascii="Noto Serif Hebrew" w:hAnsi="Noto Serif Hebrew"/>
          <w:rtl/>
          <w:lang w:bidi="he-IL"/>
        </w:rPr>
        <w:t>גם יש לומר שגוזל מה', כיון שכל דבר הוא של ה', אלא שיש לנו רשות להשתמש בו. אז, כיון שאין לו רשות להשתמש בו, נמצא שגוזל מה'. גם יש לומר שנעשה של ה' אחרי הגזילה, שאין מי שיש לו הזכות והרשות חוץ מה'. ותחשב. יש להעיר שאז לא גזל מה', אלא שנותן לו מה שהוא כבר שלו. ותחשב.</w:t>
      </w:r>
    </w:p>
    <w:p w14:paraId="58EF3A46" w14:textId="77777777" w:rsidR="00440399" w:rsidRDefault="00000000">
      <w:pPr>
        <w:jc w:val="both"/>
        <w:rPr>
          <w:rFonts w:ascii="Noto Serif Hebrew" w:hAnsi="Noto Serif Hebrew"/>
          <w:b/>
          <w:bCs/>
          <w:lang w:bidi="he-IL"/>
        </w:rPr>
      </w:pPr>
      <w:r>
        <w:rPr>
          <w:rFonts w:ascii="Noto Serif Hebrew" w:hAnsi="Noto Serif Hebrew"/>
          <w:b/>
          <w:bCs/>
          <w:rtl/>
          <w:lang w:bidi="he-IL"/>
        </w:rPr>
        <w:t>יום תרועה –</w:t>
      </w:r>
    </w:p>
    <w:p w14:paraId="6C9B6B24" w14:textId="77777777" w:rsidR="00440399" w:rsidRDefault="00000000">
      <w:pPr>
        <w:jc w:val="both"/>
        <w:rPr>
          <w:rFonts w:ascii="Noto Serif Hebrew" w:hAnsi="Noto Serif Hebrew"/>
          <w:lang w:bidi="he-IL"/>
        </w:rPr>
      </w:pPr>
      <w:r>
        <w:rPr>
          <w:rFonts w:ascii="Noto Serif Hebrew" w:hAnsi="Noto Serif Hebrew"/>
          <w:rtl/>
          <w:lang w:bidi="he-IL"/>
        </w:rPr>
        <w:t xml:space="preserve">בפשטות, אומר שהפסול אינו משום שכתותי מכתת שיעורא, אלא מפני שאינו שלו. אז, אומר שרק בלולב שכ', "לכם" צריך שיהיה שלו. אבל, בשופר, לא צריך להיות שלו. </w:t>
      </w:r>
    </w:p>
    <w:p w14:paraId="216A2A82" w14:textId="77777777" w:rsidR="00440399" w:rsidRDefault="00000000">
      <w:pPr>
        <w:jc w:val="both"/>
        <w:rPr>
          <w:rFonts w:ascii="Noto Serif Hebrew" w:hAnsi="Noto Serif Hebrew"/>
          <w:lang w:bidi="he-IL"/>
        </w:rPr>
      </w:pPr>
      <w:r>
        <w:rPr>
          <w:rFonts w:ascii="Noto Serif Hebrew" w:hAnsi="Noto Serif Hebrew"/>
          <w:rtl/>
          <w:lang w:bidi="he-IL"/>
        </w:rPr>
        <w:t>יש לדון אם הפסוק שמביא רק מורה שאין מקור שצריך להיות שלו, שאף כשכ', "לכם," לא מדבר על חפץ המצווה, או שהפסוק שמביא מורה שאצ"ל שלו, שכיון שכ', "לכם" בדבר שלא יכול לללמד שצריך להיות שלו, מכוון להורות שאין לומר שהחפץ צריך להיות שלו. ותחשב.</w:t>
      </w:r>
    </w:p>
    <w:p w14:paraId="00ED7C65" w14:textId="77777777" w:rsidR="00440399" w:rsidRDefault="00000000">
      <w:pPr>
        <w:jc w:val="both"/>
        <w:rPr>
          <w:rFonts w:ascii="Noto Serif Hebrew" w:hAnsi="Noto Serif Hebrew"/>
          <w:lang w:bidi="he-IL"/>
        </w:rPr>
      </w:pPr>
      <w:r>
        <w:rPr>
          <w:rFonts w:ascii="Noto Serif Hebrew" w:hAnsi="Noto Serif Hebrew"/>
          <w:rtl/>
          <w:lang w:bidi="he-IL"/>
        </w:rPr>
        <w:t xml:space="preserve">עיין בקרבן העדה שכ' שהדרשה הוא מ"תהיה" שמרבה אף אם אינו שלו. זה מחודש. </w:t>
      </w:r>
    </w:p>
    <w:p w14:paraId="31C9E6E4" w14:textId="77777777" w:rsidR="00440399" w:rsidRDefault="00000000">
      <w:pPr>
        <w:jc w:val="both"/>
        <w:rPr>
          <w:rFonts w:ascii="Noto Serif Hebrew" w:hAnsi="Noto Serif Hebrew"/>
          <w:lang w:bidi="he-IL"/>
        </w:rPr>
      </w:pPr>
      <w:r>
        <w:rPr>
          <w:rFonts w:ascii="Noto Serif Hebrew" w:hAnsi="Noto Serif Hebrew"/>
          <w:rtl/>
          <w:lang w:bidi="he-IL"/>
        </w:rPr>
        <w:t xml:space="preserve">אם יש מפסוק זה ריבוי, צריך ביאור מהו הצד לומר שצריך להיות שלו בשופר. לכאו,' צריך לומר שהוא סברה (וא"ת אם כן למה צריך קרא בלולב. וי"ל שהפסוק מלמד סברה זו. גי"ל שאחרי שנדחה בשופר, צריך מקור מפסוק.), כמו שפירשנו לעיל (בר"ל). </w:t>
      </w:r>
    </w:p>
    <w:p w14:paraId="29AB7526" w14:textId="77777777" w:rsidR="00440399" w:rsidRDefault="00000000">
      <w:pPr>
        <w:jc w:val="both"/>
        <w:rPr>
          <w:rFonts w:ascii="Noto Serif Hebrew" w:hAnsi="Noto Serif Hebrew"/>
          <w:lang w:bidi="he-IL"/>
        </w:rPr>
      </w:pPr>
      <w:r>
        <w:rPr>
          <w:rFonts w:ascii="Noto Serif Hebrew" w:hAnsi="Noto Serif Hebrew"/>
          <w:rtl/>
          <w:lang w:bidi="he-IL"/>
        </w:rPr>
        <w:t xml:space="preserve">הנחנו שהפסול הוא מפני שאינו שלו. אבל, אפשר לפרש שהפסול הוא שכתותי מכתת שיעורא. אז, לכאו', צריך לבאר הריבוי כמו שכ' קרבן העדה. אבל, קצת קשה מה כוונת הקרא שמביא ללולב, שאין זה המקור שצריך שיעור. ותחשב. </w:t>
      </w:r>
    </w:p>
    <w:p w14:paraId="31B9FA40" w14:textId="77777777" w:rsidR="00440399" w:rsidRDefault="00000000">
      <w:pPr>
        <w:jc w:val="both"/>
        <w:rPr>
          <w:rFonts w:ascii="Noto Serif Hebrew" w:hAnsi="Noto Serif Hebrew"/>
          <w:b/>
          <w:bCs/>
          <w:lang w:bidi="he-IL"/>
        </w:rPr>
      </w:pPr>
      <w:r>
        <w:rPr>
          <w:rFonts w:ascii="Noto Serif Hebrew" w:hAnsi="Noto Serif Hebrew"/>
          <w:b/>
          <w:bCs/>
          <w:rtl/>
          <w:lang w:bidi="he-IL"/>
        </w:rPr>
        <w:t>בקולו –</w:t>
      </w:r>
    </w:p>
    <w:p w14:paraId="46C2375D" w14:textId="77777777" w:rsidR="00440399" w:rsidRDefault="00000000">
      <w:pPr>
        <w:jc w:val="both"/>
        <w:rPr>
          <w:rFonts w:ascii="Noto Serif Hebrew" w:hAnsi="Noto Serif Hebrew"/>
          <w:lang w:bidi="he-IL"/>
        </w:rPr>
      </w:pPr>
      <w:r>
        <w:rPr>
          <w:rFonts w:ascii="Noto Serif Hebrew" w:hAnsi="Noto Serif Hebrew"/>
          <w:rtl/>
          <w:lang w:bidi="he-IL"/>
        </w:rPr>
        <w:t>זה אומר סברה, וזה אומר קרא. יש לדון אם חולקים, או שזה מבאר את זה. ותחשב.</w:t>
      </w:r>
    </w:p>
    <w:p w14:paraId="23D2BF45" w14:textId="77777777" w:rsidR="00440399" w:rsidRDefault="00000000">
      <w:pPr>
        <w:jc w:val="both"/>
        <w:rPr>
          <w:rFonts w:ascii="Noto Serif Hebrew" w:hAnsi="Noto Serif Hebrew"/>
          <w:b/>
          <w:bCs/>
          <w:lang w:bidi="he-IL"/>
        </w:rPr>
      </w:pPr>
      <w:r>
        <w:rPr>
          <w:rFonts w:ascii="Noto Serif Hebrew" w:hAnsi="Noto Serif Hebrew"/>
          <w:b/>
          <w:bCs/>
          <w:rtl/>
          <w:lang w:bidi="he-IL"/>
        </w:rPr>
        <w:t>קרקע –</w:t>
      </w:r>
    </w:p>
    <w:p w14:paraId="67007901" w14:textId="77777777" w:rsidR="00440399" w:rsidRDefault="00000000">
      <w:pPr>
        <w:jc w:val="both"/>
        <w:rPr>
          <w:rFonts w:ascii="Noto Serif Hebrew" w:hAnsi="Noto Serif Hebrew"/>
          <w:lang w:bidi="he-IL"/>
        </w:rPr>
      </w:pPr>
      <w:r>
        <w:rPr>
          <w:rFonts w:ascii="Noto Serif Hebrew" w:hAnsi="Noto Serif Hebrew"/>
          <w:rtl/>
          <w:lang w:bidi="he-IL"/>
        </w:rPr>
        <w:t>קשה, שקרקע לא נגזלת, ובוודאי לא קונה בשינוי.</w:t>
      </w:r>
    </w:p>
    <w:p w14:paraId="182F0B62" w14:textId="77777777" w:rsidR="00440399" w:rsidRDefault="00000000">
      <w:pPr>
        <w:jc w:val="both"/>
        <w:rPr>
          <w:rFonts w:ascii="Noto Serif Hebrew" w:hAnsi="Noto Serif Hebrew"/>
          <w:b/>
          <w:bCs/>
          <w:lang w:bidi="he-IL"/>
        </w:rPr>
      </w:pPr>
      <w:r>
        <w:rPr>
          <w:rFonts w:ascii="Noto Serif Hebrew" w:hAnsi="Noto Serif Hebrew"/>
          <w:b/>
          <w:bCs/>
          <w:rtl/>
          <w:lang w:bidi="he-IL"/>
        </w:rPr>
        <w:t>קול –</w:t>
      </w:r>
    </w:p>
    <w:p w14:paraId="5FD47748" w14:textId="77777777" w:rsidR="00440399" w:rsidRDefault="00000000">
      <w:pPr>
        <w:jc w:val="both"/>
        <w:rPr>
          <w:rFonts w:ascii="Noto Serif Hebrew" w:hAnsi="Noto Serif Hebrew"/>
          <w:lang w:bidi="he-IL"/>
        </w:rPr>
      </w:pPr>
      <w:r>
        <w:rPr>
          <w:rFonts w:ascii="Noto Serif Hebrew" w:hAnsi="Noto Serif Hebrew"/>
          <w:rtl/>
          <w:lang w:bidi="he-IL"/>
        </w:rPr>
        <w:t>לכאו', יכולים להוכיח מזה שמצוות תקיעת שופר אינו לתקוע אלא לשמוע. קל לדחות שהמצווה הוא לברוא את הקול, ולא לתקוע בשופר.</w:t>
      </w:r>
    </w:p>
    <w:p w14:paraId="74F0E656" w14:textId="77777777" w:rsidR="00440399" w:rsidRDefault="00000000">
      <w:pPr>
        <w:jc w:val="both"/>
        <w:rPr>
          <w:rFonts w:ascii="Noto Serif Hebrew" w:hAnsi="Noto Serif Hebrew"/>
          <w:b/>
          <w:bCs/>
          <w:lang w:bidi="he-IL"/>
        </w:rPr>
      </w:pPr>
      <w:r>
        <w:rPr>
          <w:rFonts w:ascii="Noto Serif Hebrew" w:hAnsi="Noto Serif Hebrew"/>
          <w:b/>
          <w:bCs/>
          <w:rtl/>
          <w:lang w:bidi="he-IL"/>
        </w:rPr>
        <w:t>מאן שרא –</w:t>
      </w:r>
    </w:p>
    <w:p w14:paraId="58C161A2" w14:textId="77777777" w:rsidR="00440399" w:rsidRDefault="00000000">
      <w:pPr>
        <w:jc w:val="both"/>
        <w:rPr>
          <w:rFonts w:ascii="Noto Serif Hebrew" w:hAnsi="Noto Serif Hebrew"/>
          <w:lang w:bidi="he-IL"/>
        </w:rPr>
      </w:pPr>
      <w:r>
        <w:rPr>
          <w:rFonts w:ascii="Noto Serif Hebrew" w:hAnsi="Noto Serif Hebrew"/>
          <w:rtl/>
          <w:lang w:bidi="he-IL"/>
        </w:rPr>
        <w:t>אין הדיוק כל כך פשוט לי. קרבן העדה פי' שהדיוק הוא ממה שרק אמר לו כן, ולא אמר לו שלא יצא מצוות סוכה. וא"ת אולי כיוון לומר לו, "מי נתן לך רשות לבנות כאן – וממילא אין אתה יוצא." ויש לומר שלא ידע סתם אדם שכיון שאין לו רשות לבנות שם לא יצא מצוות סוכה. אז, היה לו לפרש לו נקודה זו, אילו היה נכון. ותחשב.</w:t>
      </w:r>
    </w:p>
    <w:p w14:paraId="0DCB6F61" w14:textId="77777777" w:rsidR="00440399" w:rsidRDefault="00000000">
      <w:pPr>
        <w:jc w:val="both"/>
        <w:rPr>
          <w:rFonts w:ascii="Noto Serif Hebrew" w:hAnsi="Noto Serif Hebrew"/>
          <w:b/>
          <w:bCs/>
          <w:lang w:bidi="he-IL"/>
        </w:rPr>
      </w:pPr>
      <w:r>
        <w:rPr>
          <w:rFonts w:ascii="Noto Serif Hebrew" w:hAnsi="Noto Serif Hebrew"/>
          <w:b/>
          <w:bCs/>
          <w:rtl/>
          <w:lang w:bidi="he-IL"/>
        </w:rPr>
        <w:t>לא המתים –</w:t>
      </w:r>
    </w:p>
    <w:p w14:paraId="507C8273" w14:textId="77777777" w:rsidR="00440399" w:rsidRDefault="00000000">
      <w:pPr>
        <w:jc w:val="both"/>
        <w:rPr>
          <w:rFonts w:ascii="Noto Serif Hebrew" w:hAnsi="Noto Serif Hebrew"/>
          <w:lang w:bidi="he-IL"/>
        </w:rPr>
      </w:pPr>
      <w:r>
        <w:rPr>
          <w:rFonts w:ascii="Noto Serif Hebrew" w:hAnsi="Noto Serif Hebrew"/>
          <w:rtl/>
          <w:lang w:bidi="he-IL"/>
        </w:rPr>
        <w:t>זה מקור מעניין. אפשר לומר שחלק מענין של הארבע מינים הוא להורות שאף המינים מודים לה'. (קרבן העדה כ' שזה פסול בהדר; אז, צריך לומר שלהורות זה הוא ענין של הדר.) צריך לחשוב על זה. גם יש לומר שזה רק סימן לפסולם, אבל אינו, בכלל, לסיבה לפסול. ותחשב.</w:t>
      </w:r>
    </w:p>
    <w:p w14:paraId="53A5680B" w14:textId="77777777" w:rsidR="00440399" w:rsidRDefault="00000000">
      <w:pPr>
        <w:jc w:val="both"/>
        <w:rPr>
          <w:rFonts w:ascii="Noto Serif Hebrew" w:hAnsi="Noto Serif Hebrew"/>
          <w:b/>
          <w:bCs/>
          <w:lang w:bidi="he-IL"/>
        </w:rPr>
      </w:pPr>
      <w:r>
        <w:rPr>
          <w:rFonts w:ascii="Noto Serif Hebrew" w:hAnsi="Noto Serif Hebrew"/>
          <w:b/>
          <w:bCs/>
          <w:rtl/>
          <w:lang w:bidi="he-IL"/>
        </w:rPr>
        <w:t>בשאר מינים –</w:t>
      </w:r>
    </w:p>
    <w:p w14:paraId="0B9547EA" w14:textId="77777777" w:rsidR="00440399" w:rsidRDefault="00000000">
      <w:pPr>
        <w:jc w:val="both"/>
        <w:rPr>
          <w:rFonts w:ascii="Noto Serif Hebrew" w:hAnsi="Noto Serif Hebrew"/>
          <w:lang w:bidi="he-IL"/>
        </w:rPr>
      </w:pPr>
      <w:r>
        <w:rPr>
          <w:rFonts w:ascii="Noto Serif Hebrew" w:hAnsi="Noto Serif Hebrew"/>
          <w:rtl/>
          <w:lang w:bidi="he-IL"/>
        </w:rPr>
        <w:t>רצה לומר, ממה שהכשיר בשנים קטומים, צריך לומר שסובר שרק צריך אחד, אלא שיש להוסיף שאר להיות הדר. אז, אף אם הם קטומים, לא פסול, שלא צ"ל שם (ואף אם הם קטומים, מוסיפים קצת הידור). אז, מקשה למה לא נאמר כן בשאר מינים, שיוסיף הידור על ידי הוספת המין.</w:t>
      </w:r>
    </w:p>
    <w:p w14:paraId="78F48E48" w14:textId="77777777" w:rsidR="00440399" w:rsidRDefault="00000000">
      <w:pPr>
        <w:jc w:val="both"/>
        <w:rPr>
          <w:rFonts w:ascii="Noto Serif Hebrew" w:hAnsi="Noto Serif Hebrew"/>
          <w:lang w:bidi="he-IL"/>
        </w:rPr>
      </w:pPr>
      <w:r>
        <w:rPr>
          <w:rFonts w:ascii="Noto Serif Hebrew" w:hAnsi="Noto Serif Hebrew"/>
          <w:rtl/>
          <w:lang w:bidi="he-IL"/>
        </w:rPr>
        <w:t>דוחה גמ' שסובר שיוצא בקטום, ולא שצריך אחד. יכולים להוכיח כן ממה שר"ט אומר שמהני שלש קטומים, שהרי בוודאי סובר שצריך עכ"פ הדס אחד. אלא, צ"ל שקטום כשר. וא"ת ממ"נ, אם קטם לא כשר, נמצא שצריך רק אחד, ואם קטם הדור, קשה למה לא יהיו כולם קטומים. צריך לומר שצריך אותה דרגה של הידור שבא כשאחד מהם שלם ושאר קטומים. אבל, ק"ק, שמגמ' לקמן משמע שזה פחות הידור. (באמת, אז אפשר לקרוא שר"ל שאף זה כשר. אבל, לא נראה כן.)</w:t>
      </w:r>
    </w:p>
    <w:p w14:paraId="59035BC9" w14:textId="77777777" w:rsidR="00440399" w:rsidRDefault="00000000">
      <w:pPr>
        <w:jc w:val="both"/>
        <w:rPr>
          <w:rFonts w:ascii="Noto Serif Hebrew" w:hAnsi="Noto Serif Hebrew"/>
          <w:lang w:bidi="he-IL"/>
        </w:rPr>
      </w:pPr>
      <w:r>
        <w:rPr>
          <w:rFonts w:ascii="Noto Serif Hebrew" w:hAnsi="Noto Serif Hebrew"/>
          <w:rtl/>
          <w:lang w:bidi="he-IL"/>
        </w:rPr>
        <w:t>כשגמ' מוכיח מלשון "אפילו," נראה שכוונת גמ' הוא לומר שכמו שר"ט בוודאי סובר שקטום כשר, כך סובר ר"י, שר"ט מוסיף על ר"י, וסובר בעיקר כמותו. ודחוק. ותחשב.</w:t>
      </w:r>
    </w:p>
    <w:p w14:paraId="70E52321" w14:textId="77777777" w:rsidR="00440399" w:rsidRDefault="00000000">
      <w:pPr>
        <w:jc w:val="both"/>
        <w:rPr>
          <w:rFonts w:ascii="Noto Serif Hebrew" w:hAnsi="Noto Serif Hebrew"/>
          <w:b/>
          <w:bCs/>
          <w:lang w:bidi="he-IL"/>
        </w:rPr>
      </w:pPr>
      <w:r>
        <w:rPr>
          <w:rFonts w:ascii="Noto Serif Hebrew" w:hAnsi="Noto Serif Hebrew"/>
          <w:b/>
          <w:bCs/>
          <w:rtl/>
          <w:lang w:bidi="he-IL"/>
        </w:rPr>
        <w:t>לא שמיעא –</w:t>
      </w:r>
    </w:p>
    <w:p w14:paraId="2181A585" w14:textId="77777777" w:rsidR="00440399" w:rsidRDefault="00000000">
      <w:pPr>
        <w:jc w:val="both"/>
        <w:rPr>
          <w:rFonts w:ascii="Noto Serif Hebrew" w:hAnsi="Noto Serif Hebrew"/>
          <w:lang w:bidi="he-IL"/>
        </w:rPr>
      </w:pPr>
      <w:r>
        <w:rPr>
          <w:rFonts w:ascii="Noto Serif Hebrew" w:hAnsi="Noto Serif Hebrew"/>
          <w:rtl/>
          <w:lang w:bidi="he-IL"/>
        </w:rPr>
        <w:t>יש לדון למה אין חשבון שלו נכון:</w:t>
      </w:r>
    </w:p>
    <w:p w14:paraId="05B7B4F7" w14:textId="77777777" w:rsidR="00440399" w:rsidRDefault="00000000">
      <w:pPr>
        <w:pStyle w:val="ListParagraph"/>
        <w:numPr>
          <w:ilvl w:val="0"/>
          <w:numId w:val="5"/>
        </w:numPr>
        <w:jc w:val="both"/>
        <w:rPr>
          <w:rFonts w:ascii="Noto Serif Hebrew" w:hAnsi="Noto Serif Hebrew"/>
          <w:lang w:bidi="he-IL"/>
        </w:rPr>
      </w:pPr>
      <w:r>
        <w:rPr>
          <w:rFonts w:ascii="Noto Serif Hebrew" w:hAnsi="Noto Serif Hebrew"/>
          <w:rtl/>
          <w:lang w:bidi="he-IL"/>
        </w:rPr>
        <w:t>אולי מוכיח נגד רבי טרפון מסתם זה. דחוק שנסמוך על בריי' סתם, לקבוע שלא כרבי טרפון.</w:t>
      </w:r>
    </w:p>
    <w:p w14:paraId="73A60C71" w14:textId="77777777" w:rsidR="00440399" w:rsidRDefault="00000000">
      <w:pPr>
        <w:pStyle w:val="ListParagraph"/>
        <w:numPr>
          <w:ilvl w:val="0"/>
          <w:numId w:val="5"/>
        </w:numPr>
        <w:jc w:val="both"/>
        <w:rPr>
          <w:rFonts w:ascii="Noto Serif Hebrew" w:hAnsi="Noto Serif Hebrew"/>
          <w:lang w:bidi="he-IL"/>
        </w:rPr>
      </w:pPr>
      <w:r>
        <w:rPr>
          <w:rFonts w:ascii="Noto Serif Hebrew" w:hAnsi="Noto Serif Hebrew"/>
          <w:rtl/>
          <w:lang w:bidi="he-IL"/>
        </w:rPr>
        <w:t>אולי סובר שצריך להיות שהיה הדר, אלא שנקטם, ולא רק שמינו הדר.</w:t>
      </w:r>
    </w:p>
    <w:p w14:paraId="44384B67" w14:textId="77777777" w:rsidR="00440399" w:rsidRDefault="00000000">
      <w:pPr>
        <w:pStyle w:val="ListParagraph"/>
        <w:numPr>
          <w:ilvl w:val="0"/>
          <w:numId w:val="5"/>
        </w:numPr>
        <w:jc w:val="both"/>
        <w:rPr>
          <w:rFonts w:ascii="Noto Serif Hebrew" w:hAnsi="Noto Serif Hebrew"/>
          <w:lang w:bidi="he-IL"/>
        </w:rPr>
      </w:pPr>
      <w:r>
        <w:rPr>
          <w:rFonts w:ascii="Noto Serif Hebrew" w:hAnsi="Noto Serif Hebrew"/>
          <w:rtl/>
          <w:lang w:bidi="he-IL"/>
        </w:rPr>
        <w:lastRenderedPageBreak/>
        <w:t>אף ר"ט מודה שלכתחילה צריך להיות שלא קטום, שזה יותר הדר.</w:t>
      </w:r>
    </w:p>
    <w:p w14:paraId="3EB18E1A" w14:textId="77777777" w:rsidR="00440399" w:rsidRDefault="00000000">
      <w:pPr>
        <w:jc w:val="both"/>
        <w:rPr>
          <w:rFonts w:ascii="Noto Serif Hebrew" w:hAnsi="Noto Serif Hebrew"/>
          <w:b/>
          <w:bCs/>
          <w:lang w:bidi="he-IL"/>
        </w:rPr>
      </w:pPr>
      <w:r>
        <w:rPr>
          <w:rFonts w:ascii="Noto Serif Hebrew" w:hAnsi="Noto Serif Hebrew"/>
          <w:b/>
          <w:bCs/>
          <w:rtl/>
          <w:lang w:bidi="he-IL"/>
        </w:rPr>
        <w:t>עצו הדר –</w:t>
      </w:r>
    </w:p>
    <w:p w14:paraId="3CA55390" w14:textId="77777777" w:rsidR="00440399" w:rsidRDefault="00000000">
      <w:pPr>
        <w:jc w:val="both"/>
        <w:rPr>
          <w:rFonts w:ascii="Noto Serif Hebrew" w:hAnsi="Noto Serif Hebrew"/>
          <w:lang w:bidi="he-IL"/>
        </w:rPr>
      </w:pPr>
      <w:r>
        <w:rPr>
          <w:rFonts w:ascii="Noto Serif Hebrew" w:hAnsi="Noto Serif Hebrew"/>
          <w:rtl/>
          <w:lang w:bidi="he-IL"/>
        </w:rPr>
        <w:t>יש לדון מה עושה עץ הדר:</w:t>
      </w:r>
    </w:p>
    <w:p w14:paraId="2D83862B" w14:textId="77777777" w:rsidR="00440399" w:rsidRDefault="00000000">
      <w:pPr>
        <w:pStyle w:val="ListParagraph"/>
        <w:numPr>
          <w:ilvl w:val="0"/>
          <w:numId w:val="6"/>
        </w:numPr>
        <w:jc w:val="both"/>
        <w:rPr>
          <w:rFonts w:ascii="Noto Serif Hebrew" w:hAnsi="Noto Serif Hebrew"/>
          <w:lang w:bidi="he-IL"/>
        </w:rPr>
      </w:pPr>
      <w:r>
        <w:rPr>
          <w:rFonts w:ascii="Noto Serif Hebrew" w:hAnsi="Noto Serif Hebrew"/>
          <w:rtl/>
          <w:lang w:bidi="he-IL"/>
        </w:rPr>
        <w:t>נראה יפה.</w:t>
      </w:r>
    </w:p>
    <w:p w14:paraId="29BEE4B5" w14:textId="77777777" w:rsidR="00440399" w:rsidRDefault="00000000">
      <w:pPr>
        <w:pStyle w:val="ListParagraph"/>
        <w:numPr>
          <w:ilvl w:val="0"/>
          <w:numId w:val="6"/>
        </w:numPr>
        <w:jc w:val="both"/>
        <w:rPr>
          <w:rFonts w:ascii="Noto Serif Hebrew" w:hAnsi="Noto Serif Hebrew"/>
          <w:lang w:bidi="he-IL"/>
        </w:rPr>
      </w:pPr>
      <w:r>
        <w:rPr>
          <w:rFonts w:ascii="Noto Serif Hebrew" w:hAnsi="Noto Serif Hebrew"/>
          <w:rtl/>
          <w:lang w:bidi="he-IL"/>
        </w:rPr>
        <w:t>יש לו טעם טוב.</w:t>
      </w:r>
    </w:p>
    <w:p w14:paraId="1B58B95D" w14:textId="77777777" w:rsidR="00440399" w:rsidRDefault="00000000">
      <w:pPr>
        <w:pStyle w:val="ListParagraph"/>
        <w:numPr>
          <w:ilvl w:val="0"/>
          <w:numId w:val="6"/>
        </w:numPr>
        <w:jc w:val="both"/>
        <w:rPr>
          <w:rFonts w:ascii="Noto Serif Hebrew" w:hAnsi="Noto Serif Hebrew"/>
          <w:lang w:bidi="he-IL"/>
        </w:rPr>
      </w:pPr>
      <w:r>
        <w:rPr>
          <w:rFonts w:ascii="Noto Serif Hebrew" w:hAnsi="Noto Serif Hebrew"/>
          <w:rtl/>
          <w:lang w:bidi="he-IL"/>
        </w:rPr>
        <w:t>יש לו טעם הדומה לפריו.</w:t>
      </w:r>
    </w:p>
    <w:p w14:paraId="35CBF4CF" w14:textId="77777777" w:rsidR="00440399" w:rsidRDefault="00000000">
      <w:pPr>
        <w:pStyle w:val="ListParagraph"/>
        <w:numPr>
          <w:ilvl w:val="0"/>
          <w:numId w:val="6"/>
        </w:numPr>
        <w:jc w:val="both"/>
        <w:rPr>
          <w:rFonts w:ascii="Noto Serif Hebrew" w:hAnsi="Noto Serif Hebrew"/>
          <w:lang w:bidi="he-IL"/>
        </w:rPr>
      </w:pPr>
      <w:r>
        <w:rPr>
          <w:rFonts w:ascii="Noto Serif Hebrew" w:hAnsi="Noto Serif Hebrew"/>
          <w:rtl/>
          <w:lang w:bidi="he-IL"/>
        </w:rPr>
        <w:t>הקשיב למש"א ה' כשציווה שיהיה טעם עץ ופרי שווה. קה"ע משמע כצד זה.</w:t>
      </w:r>
    </w:p>
    <w:p w14:paraId="6C7B82BC" w14:textId="77777777" w:rsidR="00440399" w:rsidRDefault="00000000">
      <w:pPr>
        <w:jc w:val="both"/>
        <w:rPr>
          <w:rFonts w:ascii="Noto Serif Hebrew" w:hAnsi="Noto Serif Hebrew"/>
          <w:b/>
          <w:bCs/>
          <w:lang w:bidi="he-IL"/>
        </w:rPr>
      </w:pPr>
      <w:r>
        <w:rPr>
          <w:rFonts w:ascii="Noto Serif Hebrew" w:hAnsi="Noto Serif Hebrew"/>
          <w:b/>
          <w:bCs/>
          <w:rtl/>
          <w:lang w:bidi="he-IL"/>
        </w:rPr>
        <w:t>בית שמאי אומרים –</w:t>
      </w:r>
    </w:p>
    <w:p w14:paraId="595368D2" w14:textId="77777777" w:rsidR="00440399" w:rsidRDefault="00000000">
      <w:pPr>
        <w:jc w:val="both"/>
        <w:rPr>
          <w:rFonts w:ascii="Noto Serif Hebrew" w:hAnsi="Noto Serif Hebrew"/>
          <w:lang w:bidi="he-IL"/>
        </w:rPr>
      </w:pPr>
      <w:r>
        <w:rPr>
          <w:rFonts w:ascii="Noto Serif Hebrew" w:hAnsi="Noto Serif Hebrew"/>
          <w:rtl/>
          <w:lang w:bidi="he-IL"/>
        </w:rPr>
        <w:t>יש לדון אם בית שמאי ובית הלל חולקים במנהג או רק בדין. ותחשב.</w:t>
      </w:r>
    </w:p>
    <w:p w14:paraId="6FE92A4F" w14:textId="77777777" w:rsidR="00440399" w:rsidRDefault="00000000">
      <w:pPr>
        <w:jc w:val="both"/>
        <w:rPr>
          <w:rFonts w:ascii="Noto Serif Hebrew" w:hAnsi="Noto Serif Hebrew"/>
          <w:b/>
          <w:bCs/>
          <w:lang w:bidi="he-IL"/>
        </w:rPr>
      </w:pPr>
      <w:r>
        <w:rPr>
          <w:rFonts w:ascii="Noto Serif Hebrew" w:hAnsi="Noto Serif Hebrew"/>
          <w:b/>
          <w:bCs/>
          <w:rtl/>
          <w:lang w:bidi="he-IL"/>
        </w:rPr>
        <w:t>שופר –</w:t>
      </w:r>
    </w:p>
    <w:p w14:paraId="5F0919B9" w14:textId="77777777" w:rsidR="00440399" w:rsidRDefault="00000000">
      <w:pPr>
        <w:jc w:val="both"/>
        <w:rPr>
          <w:rFonts w:ascii="Noto Serif Hebrew" w:hAnsi="Noto Serif Hebrew"/>
          <w:lang w:bidi="he-IL"/>
        </w:rPr>
      </w:pPr>
      <w:r>
        <w:rPr>
          <w:rFonts w:ascii="Noto Serif Hebrew" w:hAnsi="Noto Serif Hebrew"/>
          <w:rtl/>
          <w:lang w:bidi="he-IL"/>
        </w:rPr>
        <w:t>הציור קצת מוזר,  שצריך ביאור למה הוא הולך בדרך בראש השנה.</w:t>
      </w:r>
    </w:p>
    <w:p w14:paraId="7B2CC650" w14:textId="77777777" w:rsidR="00440399" w:rsidRDefault="00000000">
      <w:pPr>
        <w:jc w:val="both"/>
        <w:rPr>
          <w:rFonts w:ascii="Noto Serif Hebrew" w:hAnsi="Noto Serif Hebrew"/>
          <w:b/>
          <w:bCs/>
          <w:lang w:bidi="he-IL"/>
        </w:rPr>
      </w:pPr>
      <w:r>
        <w:rPr>
          <w:rFonts w:ascii="Noto Serif Hebrew" w:hAnsi="Noto Serif Hebrew"/>
          <w:b/>
          <w:bCs/>
          <w:rtl/>
          <w:lang w:bidi="he-IL"/>
        </w:rPr>
        <w:t>תמן תנינן –</w:t>
      </w:r>
    </w:p>
    <w:p w14:paraId="7FC0F1C8" w14:textId="77777777" w:rsidR="00440399" w:rsidRDefault="00000000">
      <w:pPr>
        <w:jc w:val="both"/>
        <w:rPr>
          <w:rFonts w:ascii="Noto Serif Hebrew" w:hAnsi="Noto Serif Hebrew"/>
          <w:lang w:bidi="he-IL"/>
        </w:rPr>
      </w:pPr>
      <w:r>
        <w:rPr>
          <w:rFonts w:ascii="Noto Serif Hebrew" w:hAnsi="Noto Serif Hebrew"/>
          <w:rtl/>
          <w:lang w:bidi="he-IL"/>
        </w:rPr>
        <w:t>יש לדון אם גמ' סובר ששתי השאלות תלויים זה בזה (ולכן הביא אותם ביחד) או שהם רק שאלות דומות (ולכן הביא אותם ביחד). ותחשב.</w:t>
      </w:r>
    </w:p>
    <w:p w14:paraId="28087646" w14:textId="77777777" w:rsidR="00440399" w:rsidRDefault="00000000">
      <w:pPr>
        <w:jc w:val="both"/>
        <w:rPr>
          <w:rFonts w:ascii="Noto Serif Hebrew" w:hAnsi="Noto Serif Hebrew"/>
          <w:b/>
          <w:bCs/>
          <w:lang w:bidi="he-IL"/>
        </w:rPr>
      </w:pPr>
      <w:r>
        <w:rPr>
          <w:rFonts w:ascii="Noto Serif Hebrew" w:hAnsi="Noto Serif Hebrew"/>
          <w:b/>
          <w:bCs/>
          <w:rtl/>
          <w:lang w:bidi="he-IL"/>
        </w:rPr>
        <w:t>בשגזלן -</w:t>
      </w:r>
    </w:p>
    <w:p w14:paraId="30DEEF80" w14:textId="7396C442" w:rsidR="00D44BC6" w:rsidRDefault="00000000" w:rsidP="00D44BC6">
      <w:pPr>
        <w:jc w:val="both"/>
        <w:rPr>
          <w:rFonts w:ascii="Noto Serif Hebrew" w:hAnsi="Noto Serif Hebrew"/>
          <w:rtl/>
          <w:lang w:bidi="he-IL"/>
        </w:rPr>
      </w:pPr>
      <w:r>
        <w:rPr>
          <w:rFonts w:ascii="Noto Serif Hebrew" w:hAnsi="Noto Serif Hebrew"/>
          <w:rtl/>
          <w:lang w:bidi="he-IL"/>
        </w:rPr>
        <w:t>נמצא שיש ענין של שינוי בדבר של עבודה זרה, שאחר שינוי נעשה שלו. צריך לעיין בזה, שלא חשבתי שזה נכון. ותחשב.</w:t>
      </w:r>
    </w:p>
    <w:p w14:paraId="05A77209" w14:textId="10119BDE" w:rsidR="00D44BC6" w:rsidRDefault="00D44BC6" w:rsidP="00D44BC6">
      <w:pPr>
        <w:jc w:val="both"/>
        <w:rPr>
          <w:rFonts w:ascii="Noto Serif Hebrew" w:hAnsi="Noto Serif Hebrew"/>
          <w:rtl/>
          <w:lang w:bidi="he-IL"/>
        </w:rPr>
      </w:pPr>
      <w:r>
        <w:rPr>
          <w:rFonts w:ascii="Noto Serif Hebrew" w:hAnsi="Noto Serif Hebrew" w:hint="cs"/>
          <w:b/>
          <w:bCs/>
          <w:rtl/>
          <w:lang w:bidi="he-IL"/>
        </w:rPr>
        <w:t xml:space="preserve">אנסים </w:t>
      </w:r>
      <w:r>
        <w:rPr>
          <w:rFonts w:ascii="Noto Serif Hebrew" w:hAnsi="Noto Serif Hebrew"/>
          <w:rtl/>
          <w:lang w:bidi="he-IL"/>
        </w:rPr>
        <w:t>–</w:t>
      </w:r>
      <w:r>
        <w:rPr>
          <w:rFonts w:ascii="Noto Serif Hebrew" w:hAnsi="Noto Serif Hebrew" w:hint="cs"/>
          <w:rtl/>
          <w:lang w:bidi="he-IL"/>
        </w:rPr>
        <w:t xml:space="preserve"> </w:t>
      </w:r>
    </w:p>
    <w:p w14:paraId="5E0985A1" w14:textId="25AB3FA6" w:rsidR="00D44BC6" w:rsidRDefault="00D44BC6" w:rsidP="00D44BC6">
      <w:pPr>
        <w:jc w:val="both"/>
        <w:rPr>
          <w:rFonts w:ascii="Noto Serif Hebrew" w:hAnsi="Noto Serif Hebrew"/>
          <w:rtl/>
          <w:lang w:bidi="he-IL"/>
        </w:rPr>
      </w:pPr>
      <w:r>
        <w:rPr>
          <w:rFonts w:ascii="Noto Serif Hebrew" w:hAnsi="Noto Serif Hebrew" w:hint="cs"/>
          <w:rtl/>
          <w:lang w:bidi="he-IL"/>
        </w:rPr>
        <w:t>באר קה"ע שסובר שאין הפקר כשלא רוצה, אלא שנאנס. יש לדון מה הכוונה שנאנס:</w:t>
      </w:r>
    </w:p>
    <w:p w14:paraId="0F6C5361" w14:textId="3B9DB030" w:rsidR="00D44BC6" w:rsidRDefault="00D44BC6" w:rsidP="00D44BC6">
      <w:pPr>
        <w:pStyle w:val="ListParagraph"/>
        <w:numPr>
          <w:ilvl w:val="0"/>
          <w:numId w:val="7"/>
        </w:numPr>
        <w:jc w:val="both"/>
        <w:rPr>
          <w:rFonts w:ascii="Noto Serif Hebrew" w:hAnsi="Noto Serif Hebrew"/>
          <w:lang w:bidi="he-IL"/>
        </w:rPr>
      </w:pPr>
      <w:r>
        <w:rPr>
          <w:rFonts w:ascii="Noto Serif Hebrew" w:hAnsi="Noto Serif Hebrew" w:hint="cs"/>
          <w:rtl/>
          <w:lang w:bidi="he-IL"/>
        </w:rPr>
        <w:t xml:space="preserve">אפשר לומר שהוא שלא בחר להפקיר שהיה חייב להפקיר, שרבנן חייבו אותו. </w:t>
      </w:r>
    </w:p>
    <w:p w14:paraId="738A326E" w14:textId="6EE470DA" w:rsidR="00D44BC6" w:rsidRDefault="00D44BC6" w:rsidP="00D44BC6">
      <w:pPr>
        <w:pStyle w:val="ListParagraph"/>
        <w:numPr>
          <w:ilvl w:val="0"/>
          <w:numId w:val="7"/>
        </w:numPr>
        <w:jc w:val="both"/>
        <w:rPr>
          <w:rFonts w:ascii="Noto Serif Hebrew" w:hAnsi="Noto Serif Hebrew"/>
          <w:lang w:bidi="he-IL"/>
        </w:rPr>
      </w:pPr>
      <w:r>
        <w:rPr>
          <w:rFonts w:ascii="Noto Serif Hebrew" w:hAnsi="Noto Serif Hebrew" w:hint="cs"/>
          <w:rtl/>
          <w:lang w:bidi="he-IL"/>
        </w:rPr>
        <w:t>אפשר לומר שהוא שלא רצה אותו מצב שגרם שיפקיר אותו, שלא רצה שעניים יקחו אותו. צריך להגדיר מתי אומרים זה, שברוב פעמים לא רוצים אדם את המצב שמביא לידי הפרק. (בפרט, למד"א שיאוש מהני מטעם הפקר, יל"ד ל"ל אומרים כן. י"ל שיאוש רק עושה כן כיון שאינו ברשות שלו. ותחשב.)</w:t>
      </w:r>
    </w:p>
    <w:p w14:paraId="6546E0A6" w14:textId="4896638C" w:rsidR="00D44BC6" w:rsidRDefault="00D44BC6" w:rsidP="00D44BC6">
      <w:pPr>
        <w:jc w:val="both"/>
        <w:rPr>
          <w:rFonts w:ascii="Noto Serif Hebrew" w:hAnsi="Noto Serif Hebrew"/>
          <w:rtl/>
          <w:lang w:bidi="he-IL"/>
        </w:rPr>
      </w:pPr>
      <w:r>
        <w:rPr>
          <w:rFonts w:ascii="Noto Serif Hebrew" w:hAnsi="Noto Serif Hebrew" w:hint="cs"/>
          <w:b/>
          <w:bCs/>
          <w:rtl/>
          <w:lang w:bidi="he-IL"/>
        </w:rPr>
        <w:t>טעמא טעונא</w:t>
      </w:r>
      <w:r>
        <w:rPr>
          <w:rFonts w:ascii="Noto Serif Hebrew" w:hAnsi="Noto Serif Hebrew" w:hint="cs"/>
          <w:rtl/>
          <w:lang w:bidi="he-IL"/>
        </w:rPr>
        <w:t xml:space="preserve"> </w:t>
      </w:r>
      <w:r>
        <w:rPr>
          <w:rFonts w:ascii="Noto Serif Hebrew" w:hAnsi="Noto Serif Hebrew"/>
          <w:rtl/>
          <w:lang w:bidi="he-IL"/>
        </w:rPr>
        <w:t>–</w:t>
      </w:r>
    </w:p>
    <w:p w14:paraId="58C3746D" w14:textId="77777777" w:rsidR="00D44BC6" w:rsidRDefault="00D44BC6" w:rsidP="00D44BC6">
      <w:pPr>
        <w:jc w:val="both"/>
        <w:rPr>
          <w:rFonts w:ascii="Noto Serif Hebrew" w:hAnsi="Noto Serif Hebrew"/>
          <w:rtl/>
          <w:lang w:bidi="he-IL"/>
        </w:rPr>
      </w:pPr>
      <w:r>
        <w:rPr>
          <w:rFonts w:ascii="Noto Serif Hebrew" w:hAnsi="Noto Serif Hebrew" w:hint="cs"/>
          <w:rtl/>
          <w:lang w:bidi="he-IL"/>
        </w:rPr>
        <w:t>איני יודע מהו פירוש מילים אלו. נראה שרצה לומר שהוא צריך טעם לדינים אלו, שהוא לא שמע אותם, ולכן לא יקבל אותם בלי טעם.</w:t>
      </w:r>
    </w:p>
    <w:p w14:paraId="22746D19" w14:textId="218D4EDA" w:rsidR="00950C7E" w:rsidRDefault="00950C7E" w:rsidP="00D44BC6">
      <w:pPr>
        <w:jc w:val="both"/>
        <w:rPr>
          <w:rFonts w:ascii="Noto Serif Hebrew" w:hAnsi="Noto Serif Hebrew"/>
          <w:b/>
          <w:bCs/>
          <w:rtl/>
          <w:lang w:bidi="he-IL"/>
        </w:rPr>
      </w:pPr>
      <w:r>
        <w:rPr>
          <w:rFonts w:ascii="Noto Serif Hebrew" w:hAnsi="Noto Serif Hebrew" w:hint="cs"/>
          <w:b/>
          <w:bCs/>
          <w:rtl/>
          <w:lang w:bidi="he-IL"/>
        </w:rPr>
        <w:t xml:space="preserve">והושע </w:t>
      </w:r>
      <w:r>
        <w:rPr>
          <w:rFonts w:ascii="Noto Serif Hebrew" w:hAnsi="Noto Serif Hebrew"/>
          <w:b/>
          <w:bCs/>
          <w:rtl/>
          <w:lang w:bidi="he-IL"/>
        </w:rPr>
        <w:t>–</w:t>
      </w:r>
    </w:p>
    <w:p w14:paraId="2B6E28F6" w14:textId="5B45D13E" w:rsidR="00950C7E" w:rsidRDefault="00950C7E" w:rsidP="00D44BC6">
      <w:pPr>
        <w:jc w:val="both"/>
        <w:rPr>
          <w:rFonts w:ascii="Noto Serif Hebrew" w:hAnsi="Noto Serif Hebrew"/>
          <w:rtl/>
          <w:lang w:bidi="he-IL"/>
        </w:rPr>
      </w:pPr>
      <w:r>
        <w:rPr>
          <w:rFonts w:ascii="Noto Serif Hebrew" w:hAnsi="Noto Serif Hebrew" w:hint="cs"/>
          <w:rtl/>
          <w:lang w:bidi="he-IL"/>
        </w:rPr>
        <w:t>צריך ביאור איך לקרוא אותו. נראה שהוא בשורו"ק בה"ה וו"י, ופתח בשי"ן, שאז אומר שבאה לו ישועה. ותחשב.</w:t>
      </w:r>
    </w:p>
    <w:p w14:paraId="6B42507E" w14:textId="0D5E9EB3" w:rsidR="00BB1B50" w:rsidRDefault="00BB1B50" w:rsidP="00D44BC6">
      <w:pPr>
        <w:jc w:val="both"/>
        <w:rPr>
          <w:rFonts w:ascii="Noto Serif Hebrew" w:hAnsi="Noto Serif Hebrew"/>
          <w:rtl/>
          <w:lang w:bidi="he-IL"/>
        </w:rPr>
      </w:pPr>
      <w:r>
        <w:rPr>
          <w:rFonts w:ascii="Noto Serif Hebrew" w:hAnsi="Noto Serif Hebrew" w:hint="cs"/>
          <w:b/>
          <w:bCs/>
          <w:rtl/>
          <w:lang w:bidi="he-IL"/>
        </w:rPr>
        <w:t xml:space="preserve">הוצאתך </w:t>
      </w:r>
      <w:r>
        <w:rPr>
          <w:rFonts w:ascii="Noto Serif Hebrew" w:hAnsi="Noto Serif Hebrew"/>
          <w:rtl/>
          <w:lang w:bidi="he-IL"/>
        </w:rPr>
        <w:t>–</w:t>
      </w:r>
    </w:p>
    <w:p w14:paraId="7E2046E4" w14:textId="1F4886C1" w:rsidR="00BB1B50" w:rsidRDefault="00BB1B50" w:rsidP="00D44BC6">
      <w:pPr>
        <w:jc w:val="both"/>
        <w:rPr>
          <w:rFonts w:ascii="Noto Serif Hebrew" w:hAnsi="Noto Serif Hebrew"/>
          <w:rtl/>
          <w:lang w:bidi="he-IL"/>
        </w:rPr>
      </w:pPr>
      <w:r>
        <w:rPr>
          <w:rFonts w:ascii="Noto Serif Hebrew" w:hAnsi="Noto Serif Hebrew" w:hint="cs"/>
          <w:rtl/>
          <w:lang w:bidi="he-IL"/>
        </w:rPr>
        <w:t xml:space="preserve">צריך ביאור איך לקרוא אותו. לולי לשון הדרשה, הייתי אומר שאין דרך אחר לקרוא אותו, אלא שכיון </w:t>
      </w:r>
      <w:r>
        <w:rPr>
          <w:rFonts w:ascii="Noto Serif Hebrew" w:hAnsi="Noto Serif Hebrew" w:hint="cs"/>
          <w:rtl/>
          <w:lang w:bidi="he-IL"/>
        </w:rPr>
        <w:t>שנקרא חסר, מראה חסרון, כביכול, בה', שהיה במצב חסר, שהיה בגלות. אבל, לשון גמ', שמשמע שיש דרך אחר לקרוא אותו, לא משמע כן.</w:t>
      </w:r>
    </w:p>
    <w:p w14:paraId="71EFD7A0" w14:textId="77F73D28" w:rsidR="00744E86" w:rsidRDefault="00744E86" w:rsidP="00D44BC6">
      <w:pPr>
        <w:jc w:val="both"/>
        <w:rPr>
          <w:rFonts w:ascii="Noto Serif Hebrew" w:hAnsi="Noto Serif Hebrew"/>
          <w:b/>
          <w:bCs/>
          <w:rtl/>
          <w:lang w:bidi="he-IL"/>
        </w:rPr>
      </w:pPr>
      <w:r>
        <w:rPr>
          <w:rFonts w:ascii="Noto Serif Hebrew" w:hAnsi="Noto Serif Hebrew" w:hint="cs"/>
          <w:b/>
          <w:bCs/>
          <w:rtl/>
          <w:lang w:bidi="he-IL"/>
        </w:rPr>
        <w:t>לא אמרו אלא-</w:t>
      </w:r>
    </w:p>
    <w:p w14:paraId="7F86620E" w14:textId="08D140ED" w:rsidR="00744E86" w:rsidRDefault="00744E86" w:rsidP="00D44BC6">
      <w:pPr>
        <w:jc w:val="both"/>
        <w:rPr>
          <w:rFonts w:ascii="Noto Serif Hebrew" w:hAnsi="Noto Serif Hebrew"/>
          <w:rtl/>
          <w:lang w:bidi="he-IL"/>
        </w:rPr>
      </w:pPr>
      <w:r>
        <w:rPr>
          <w:rFonts w:ascii="Noto Serif Hebrew" w:hAnsi="Noto Serif Hebrew" w:hint="cs"/>
          <w:rtl/>
          <w:lang w:bidi="he-IL"/>
        </w:rPr>
        <w:t xml:space="preserve">לכאו', זה נגד מה שפי' קה"ע במשנה, שלקה"ע יש לומר שרק מקטנים יכולים לגזול, שרק מהם גזילה מדרבנן. </w:t>
      </w:r>
    </w:p>
    <w:p w14:paraId="4D64882D" w14:textId="226A9244" w:rsidR="00744E86" w:rsidRDefault="00744E86" w:rsidP="00D44BC6">
      <w:pPr>
        <w:jc w:val="both"/>
        <w:rPr>
          <w:rFonts w:ascii="Noto Serif Hebrew" w:hAnsi="Noto Serif Hebrew"/>
          <w:rtl/>
          <w:lang w:bidi="he-IL"/>
        </w:rPr>
      </w:pPr>
      <w:r>
        <w:rPr>
          <w:rFonts w:ascii="Noto Serif Hebrew" w:hAnsi="Noto Serif Hebrew" w:hint="cs"/>
          <w:rtl/>
          <w:lang w:bidi="he-IL"/>
        </w:rPr>
        <w:t>נראה שבוודאי היה מותר לגזול מגדולים, שמסתמא מוחלים, כיון שהמנהג כן. (וא"ת אולי לא היה המנהג כן. נראה שמניח שלולי איסור, מסתבר שכמו שנוהגים בזה כך ינהגו בזה.)</w:t>
      </w:r>
    </w:p>
    <w:p w14:paraId="7D73412F" w14:textId="6B6530CD" w:rsidR="00744E86" w:rsidRDefault="00744E86" w:rsidP="00D44BC6">
      <w:pPr>
        <w:jc w:val="both"/>
        <w:rPr>
          <w:rFonts w:ascii="Noto Serif Hebrew" w:hAnsi="Noto Serif Hebrew"/>
          <w:rtl/>
          <w:lang w:bidi="he-IL"/>
        </w:rPr>
      </w:pPr>
      <w:r>
        <w:rPr>
          <w:rFonts w:ascii="Noto Serif Hebrew" w:hAnsi="Noto Serif Hebrew" w:hint="cs"/>
          <w:rtl/>
          <w:lang w:bidi="he-IL"/>
        </w:rPr>
        <w:t>זה מניח שמה שמותר לאכול של קטנים הוא מפני שלא הוקצה כ"כ למצווה, שרק הוקצה למצוות קטן, שאינה מצווה מדאו'. אבל, לולי זה, היה אפשר לפרש שגמ' אומר שתינוקות היו אוכלים אתרוגיהם. לא היה להם איסור מוקצה, כיון שהיו תינוקות. אבל, יש לדון, שמדין חינוך, יהיה להם מצווה (כמו שיש להם מצוות ארבע מינים מדין חינוך). ותחשב.</w:t>
      </w:r>
    </w:p>
    <w:p w14:paraId="7E9A679A" w14:textId="0343CCEC" w:rsidR="000969B4" w:rsidRDefault="000969B4" w:rsidP="00D44BC6">
      <w:pPr>
        <w:jc w:val="both"/>
        <w:rPr>
          <w:rFonts w:ascii="Noto Serif Hebrew" w:hAnsi="Noto Serif Hebrew"/>
          <w:b/>
          <w:bCs/>
          <w:rtl/>
          <w:lang w:bidi="he-IL"/>
        </w:rPr>
      </w:pPr>
      <w:r>
        <w:rPr>
          <w:rFonts w:ascii="Noto Serif Hebrew" w:hAnsi="Noto Serif Hebrew" w:hint="cs"/>
          <w:b/>
          <w:bCs/>
          <w:rtl/>
          <w:lang w:bidi="he-IL"/>
        </w:rPr>
        <w:t xml:space="preserve">מלמד שאדם חייב </w:t>
      </w:r>
      <w:r>
        <w:rPr>
          <w:rFonts w:ascii="Noto Serif Hebrew" w:hAnsi="Noto Serif Hebrew"/>
          <w:b/>
          <w:bCs/>
          <w:rtl/>
          <w:lang w:bidi="he-IL"/>
        </w:rPr>
        <w:t>–</w:t>
      </w:r>
    </w:p>
    <w:p w14:paraId="25AE2877" w14:textId="78587618" w:rsidR="000969B4" w:rsidRDefault="000969B4" w:rsidP="00D44BC6">
      <w:pPr>
        <w:jc w:val="both"/>
        <w:rPr>
          <w:rFonts w:ascii="Noto Serif Hebrew" w:hAnsi="Noto Serif Hebrew"/>
          <w:rtl/>
          <w:lang w:bidi="he-IL"/>
        </w:rPr>
      </w:pPr>
      <w:r>
        <w:rPr>
          <w:rFonts w:ascii="Noto Serif Hebrew" w:hAnsi="Noto Serif Hebrew" w:hint="cs"/>
          <w:rtl/>
          <w:lang w:bidi="he-IL"/>
        </w:rPr>
        <w:t>נראה שההו"א לחלק הוא שיש שמחה מיוחדת בחג, וזה לא נובע עד שמיני עצרת, ולכן אין דיני שמחה שבו כ"כ חמורים. ותחשב.</w:t>
      </w:r>
    </w:p>
    <w:p w14:paraId="538D0D98" w14:textId="2A0A58ED" w:rsidR="003C2037" w:rsidRDefault="003C2037" w:rsidP="00D44BC6">
      <w:pPr>
        <w:jc w:val="both"/>
        <w:rPr>
          <w:rFonts w:ascii="Noto Serif Hebrew" w:hAnsi="Noto Serif Hebrew"/>
          <w:rtl/>
          <w:lang w:bidi="he-IL"/>
        </w:rPr>
      </w:pPr>
      <w:r>
        <w:rPr>
          <w:rFonts w:ascii="Noto Serif Hebrew" w:hAnsi="Noto Serif Hebrew" w:hint="cs"/>
          <w:b/>
          <w:bCs/>
          <w:rtl/>
          <w:lang w:bidi="he-IL"/>
        </w:rPr>
        <w:t xml:space="preserve">ששחטן קודם לרגל </w:t>
      </w:r>
      <w:r>
        <w:rPr>
          <w:rFonts w:ascii="Noto Serif Hebrew" w:hAnsi="Noto Serif Hebrew"/>
          <w:rtl/>
          <w:lang w:bidi="he-IL"/>
        </w:rPr>
        <w:t>–</w:t>
      </w:r>
    </w:p>
    <w:p w14:paraId="2B9519AD" w14:textId="6AECA5BD" w:rsidR="003C2037" w:rsidRDefault="003C2037" w:rsidP="00D44BC6">
      <w:pPr>
        <w:jc w:val="both"/>
        <w:rPr>
          <w:rFonts w:ascii="Noto Serif Hebrew" w:hAnsi="Noto Serif Hebrew"/>
          <w:rtl/>
          <w:lang w:bidi="he-IL"/>
        </w:rPr>
      </w:pPr>
      <w:r>
        <w:rPr>
          <w:rFonts w:ascii="Noto Serif Hebrew" w:hAnsi="Noto Serif Hebrew" w:hint="cs"/>
          <w:rtl/>
          <w:lang w:bidi="he-IL"/>
        </w:rPr>
        <w:t>צריך ביאור למה לא ייצא באלו.</w:t>
      </w:r>
    </w:p>
    <w:p w14:paraId="1536046B" w14:textId="025E58A6" w:rsidR="001116C7" w:rsidRDefault="001116C7" w:rsidP="00D44BC6">
      <w:pPr>
        <w:jc w:val="both"/>
        <w:rPr>
          <w:rFonts w:ascii="Noto Serif Hebrew" w:hAnsi="Noto Serif Hebrew"/>
          <w:b/>
          <w:bCs/>
          <w:rtl/>
          <w:lang w:bidi="he-IL"/>
        </w:rPr>
      </w:pPr>
      <w:r>
        <w:rPr>
          <w:rFonts w:ascii="Noto Serif Hebrew" w:hAnsi="Noto Serif Hebrew" w:hint="cs"/>
          <w:b/>
          <w:bCs/>
          <w:rtl/>
          <w:lang w:bidi="he-IL"/>
        </w:rPr>
        <w:t xml:space="preserve">בכהנים </w:t>
      </w:r>
      <w:r>
        <w:rPr>
          <w:rFonts w:ascii="Noto Serif Hebrew" w:hAnsi="Noto Serif Hebrew"/>
          <w:b/>
          <w:bCs/>
          <w:rtl/>
          <w:lang w:bidi="he-IL"/>
        </w:rPr>
        <w:t>–</w:t>
      </w:r>
    </w:p>
    <w:p w14:paraId="69D25169" w14:textId="0B2847F9" w:rsidR="001116C7" w:rsidRDefault="001116C7" w:rsidP="00D44BC6">
      <w:pPr>
        <w:jc w:val="both"/>
        <w:rPr>
          <w:rFonts w:ascii="Noto Serif Hebrew" w:hAnsi="Noto Serif Hebrew"/>
          <w:rtl/>
          <w:lang w:bidi="he-IL"/>
        </w:rPr>
      </w:pPr>
      <w:r>
        <w:rPr>
          <w:rFonts w:ascii="Noto Serif Hebrew" w:hAnsi="Noto Serif Hebrew" w:hint="cs"/>
          <w:rtl/>
          <w:lang w:bidi="he-IL"/>
        </w:rPr>
        <w:t>יש להקשות מקה"ע ד"ה ולילו (שצידד שלא מזכיר הלל של ערב פסח, כיוןש הוא רק של לויים). ויש לומר שכאן בדר"כ גם שאר בני אדם מקיימים אותו שמונה ימים. גם יש לומר שכאן יש סיבה לכ"ע בשמונה ימים, אלא שיש דחייה. שם, אף אין ס</w:t>
      </w:r>
      <w:r w:rsidR="00ED7A5C">
        <w:rPr>
          <w:rFonts w:ascii="Noto Serif Hebrew" w:hAnsi="Noto Serif Hebrew" w:hint="cs"/>
          <w:rtl/>
          <w:lang w:bidi="he-IL"/>
        </w:rPr>
        <w:t xml:space="preserve">יבה לשאר בני אדם. ותחשב. </w:t>
      </w:r>
    </w:p>
    <w:p w14:paraId="602EE020" w14:textId="799F7CF8" w:rsidR="00ED7A5C" w:rsidRDefault="00ED7A5C" w:rsidP="00D44BC6">
      <w:pPr>
        <w:jc w:val="both"/>
        <w:rPr>
          <w:rFonts w:ascii="Noto Serif Hebrew" w:hAnsi="Noto Serif Hebrew"/>
          <w:rtl/>
          <w:lang w:bidi="he-IL"/>
        </w:rPr>
      </w:pPr>
      <w:r>
        <w:rPr>
          <w:rFonts w:ascii="Noto Serif Hebrew" w:hAnsi="Noto Serif Hebrew" w:hint="cs"/>
          <w:rtl/>
          <w:lang w:bidi="he-IL"/>
        </w:rPr>
        <w:t>גם אפשר שדנים בבריי' שונים. יש שמכניס דבר שאינו שווה בכל, ויש שאינו מכניס אותו.</w:t>
      </w:r>
    </w:p>
    <w:p w14:paraId="7E529D5B" w14:textId="09F16793" w:rsidR="00896017" w:rsidRDefault="00896017" w:rsidP="00D44BC6">
      <w:pPr>
        <w:jc w:val="both"/>
        <w:rPr>
          <w:rFonts w:ascii="Noto Serif Hebrew" w:hAnsi="Noto Serif Hebrew"/>
          <w:rtl/>
          <w:lang w:bidi="he-IL"/>
        </w:rPr>
      </w:pPr>
      <w:r>
        <w:rPr>
          <w:rFonts w:ascii="Noto Serif Hebrew" w:hAnsi="Noto Serif Hebrew" w:hint="cs"/>
          <w:b/>
          <w:bCs/>
          <w:rtl/>
          <w:lang w:bidi="he-IL"/>
        </w:rPr>
        <w:t xml:space="preserve">שבת </w:t>
      </w:r>
      <w:r>
        <w:rPr>
          <w:rFonts w:ascii="Noto Serif Hebrew" w:hAnsi="Noto Serif Hebrew"/>
          <w:rtl/>
          <w:lang w:bidi="he-IL"/>
        </w:rPr>
        <w:t>–</w:t>
      </w:r>
    </w:p>
    <w:p w14:paraId="14448785" w14:textId="5FD8DE86" w:rsidR="00896017" w:rsidRDefault="00896017" w:rsidP="00D44BC6">
      <w:pPr>
        <w:jc w:val="both"/>
        <w:rPr>
          <w:rFonts w:ascii="Noto Serif Hebrew" w:hAnsi="Noto Serif Hebrew"/>
          <w:rtl/>
          <w:lang w:bidi="he-IL"/>
        </w:rPr>
      </w:pPr>
      <w:r>
        <w:rPr>
          <w:rFonts w:ascii="Noto Serif Hebrew" w:hAnsi="Noto Serif Hebrew" w:hint="cs"/>
          <w:rtl/>
          <w:lang w:bidi="he-IL"/>
        </w:rPr>
        <w:t xml:space="preserve">איני מבין ל"ל רק מקשה מן ההו"א שחייב בלילה ראשון, שבוודאי אין לו מה ששחט בחג. </w:t>
      </w:r>
    </w:p>
    <w:p w14:paraId="1D1CA7BE" w14:textId="02C9BEBB" w:rsidR="0089093A" w:rsidRDefault="0089093A" w:rsidP="00D44BC6">
      <w:pPr>
        <w:jc w:val="both"/>
        <w:rPr>
          <w:rFonts w:ascii="Noto Serif Hebrew" w:hAnsi="Noto Serif Hebrew"/>
          <w:rtl/>
          <w:lang w:bidi="he-IL"/>
        </w:rPr>
      </w:pPr>
      <w:r>
        <w:rPr>
          <w:rFonts w:ascii="Noto Serif Hebrew" w:hAnsi="Noto Serif Hebrew" w:hint="cs"/>
          <w:rtl/>
          <w:lang w:bidi="he-IL"/>
        </w:rPr>
        <w:t>בכלל, אין שקלא וטריא של הגמרא כל כך מובן לי.</w:t>
      </w:r>
    </w:p>
    <w:p w14:paraId="0E971F64" w14:textId="77777777" w:rsidR="00993F9D" w:rsidRDefault="00F15753" w:rsidP="00D44BC6">
      <w:pPr>
        <w:jc w:val="both"/>
        <w:rPr>
          <w:rFonts w:ascii="Noto Serif Hebrew" w:hAnsi="Noto Serif Hebrew"/>
          <w:b/>
          <w:bCs/>
          <w:rtl/>
          <w:lang w:bidi="he-IL"/>
        </w:rPr>
      </w:pPr>
      <w:r>
        <w:rPr>
          <w:rFonts w:ascii="Noto Serif Hebrew" w:hAnsi="Noto Serif Hebrew" w:hint="cs"/>
          <w:b/>
          <w:bCs/>
          <w:rtl/>
          <w:lang w:bidi="he-IL"/>
        </w:rPr>
        <w:t xml:space="preserve">בימה </w:t>
      </w:r>
      <w:r>
        <w:rPr>
          <w:rFonts w:ascii="Noto Serif Hebrew" w:hAnsi="Noto Serif Hebrew"/>
          <w:b/>
          <w:bCs/>
          <w:rtl/>
          <w:lang w:bidi="he-IL"/>
        </w:rPr>
        <w:t>–</w:t>
      </w:r>
      <w:r>
        <w:rPr>
          <w:rFonts w:ascii="Noto Serif Hebrew" w:hAnsi="Noto Serif Hebrew" w:hint="cs"/>
          <w:b/>
          <w:bCs/>
          <w:rtl/>
          <w:lang w:bidi="he-IL"/>
        </w:rPr>
        <w:t xml:space="preserve"> </w:t>
      </w:r>
    </w:p>
    <w:p w14:paraId="51FE000A" w14:textId="4E18202C" w:rsidR="00F15753" w:rsidRDefault="00F15753" w:rsidP="00D44BC6">
      <w:pPr>
        <w:jc w:val="both"/>
        <w:rPr>
          <w:rFonts w:ascii="Noto Serif Hebrew" w:hAnsi="Noto Serif Hebrew"/>
          <w:rtl/>
          <w:lang w:bidi="he-IL"/>
        </w:rPr>
      </w:pPr>
      <w:r>
        <w:rPr>
          <w:rFonts w:ascii="Noto Serif Hebrew" w:hAnsi="Noto Serif Hebrew" w:hint="cs"/>
          <w:rtl/>
          <w:lang w:bidi="he-IL"/>
        </w:rPr>
        <w:t>נמצא שהיה נוהג כמונו, להתפלל מן הבימה.</w:t>
      </w:r>
    </w:p>
    <w:p w14:paraId="35D030C1" w14:textId="77777777" w:rsidR="00993F9D" w:rsidRDefault="007A44B3" w:rsidP="007A44B3">
      <w:pPr>
        <w:jc w:val="both"/>
        <w:rPr>
          <w:rFonts w:ascii="Noto Serif Hebrew" w:hAnsi="Noto Serif Hebrew"/>
          <w:rtl/>
          <w:lang w:bidi="he-IL"/>
        </w:rPr>
      </w:pPr>
      <w:r>
        <w:rPr>
          <w:rFonts w:ascii="Noto Serif Hebrew" w:hAnsi="Noto Serif Hebrew" w:hint="cs"/>
          <w:b/>
          <w:bCs/>
          <w:rtl/>
          <w:lang w:bidi="he-IL"/>
        </w:rPr>
        <w:t>אף על פי כן</w:t>
      </w:r>
      <w:r>
        <w:rPr>
          <w:rFonts w:ascii="Noto Serif Hebrew" w:hAnsi="Noto Serif Hebrew" w:hint="cs"/>
          <w:rtl/>
          <w:lang w:bidi="he-IL"/>
        </w:rPr>
        <w:t xml:space="preserve"> </w:t>
      </w:r>
      <w:r>
        <w:rPr>
          <w:rFonts w:ascii="Noto Serif Hebrew" w:hAnsi="Noto Serif Hebrew"/>
          <w:rtl/>
          <w:lang w:bidi="he-IL"/>
        </w:rPr>
        <w:t>–</w:t>
      </w:r>
      <w:r>
        <w:rPr>
          <w:rFonts w:ascii="Noto Serif Hebrew" w:hAnsi="Noto Serif Hebrew" w:hint="cs"/>
          <w:rtl/>
          <w:lang w:bidi="he-IL"/>
        </w:rPr>
        <w:t xml:space="preserve"> </w:t>
      </w:r>
    </w:p>
    <w:p w14:paraId="7F477713" w14:textId="569BE5EA" w:rsidR="00F15753" w:rsidRDefault="007A44B3" w:rsidP="007A44B3">
      <w:pPr>
        <w:jc w:val="both"/>
        <w:rPr>
          <w:rFonts w:ascii="Noto Serif Hebrew" w:hAnsi="Noto Serif Hebrew"/>
          <w:rtl/>
          <w:lang w:bidi="he-IL"/>
        </w:rPr>
      </w:pPr>
      <w:r>
        <w:rPr>
          <w:rFonts w:ascii="Noto Serif Hebrew" w:hAnsi="Noto Serif Hebrew" w:hint="cs"/>
          <w:rtl/>
          <w:lang w:bidi="he-IL"/>
        </w:rPr>
        <w:t>נראה שהרבותא הוא שאף שהיה גדול מאד, והיה קשה לסדר את כולו, סדרו אותו כדי שיהיו בני אומנות יושבים ביחד. ותחשב.</w:t>
      </w:r>
    </w:p>
    <w:p w14:paraId="6D6E06BF" w14:textId="77777777" w:rsidR="00993F9D" w:rsidRDefault="00993F9D" w:rsidP="007A44B3">
      <w:pPr>
        <w:jc w:val="both"/>
        <w:rPr>
          <w:rFonts w:ascii="Noto Serif Hebrew" w:hAnsi="Noto Serif Hebrew"/>
          <w:rtl/>
          <w:lang w:bidi="he-IL"/>
        </w:rPr>
      </w:pPr>
      <w:r>
        <w:rPr>
          <w:rFonts w:ascii="Noto Serif Hebrew" w:hAnsi="Noto Serif Hebrew" w:hint="cs"/>
          <w:b/>
          <w:bCs/>
          <w:rtl/>
          <w:lang w:bidi="he-IL"/>
        </w:rPr>
        <w:t xml:space="preserve">בין קדש </w:t>
      </w:r>
      <w:r>
        <w:rPr>
          <w:rFonts w:ascii="Noto Serif Hebrew" w:hAnsi="Noto Serif Hebrew"/>
          <w:rtl/>
          <w:lang w:bidi="he-IL"/>
        </w:rPr>
        <w:t>–</w:t>
      </w:r>
      <w:r>
        <w:rPr>
          <w:rFonts w:ascii="Noto Serif Hebrew" w:hAnsi="Noto Serif Hebrew" w:hint="cs"/>
          <w:rtl/>
          <w:lang w:bidi="he-IL"/>
        </w:rPr>
        <w:t xml:space="preserve"> </w:t>
      </w:r>
    </w:p>
    <w:p w14:paraId="0FA64FA6" w14:textId="4C3C4EAA" w:rsidR="00993F9D" w:rsidRDefault="00993F9D" w:rsidP="007A44B3">
      <w:pPr>
        <w:jc w:val="both"/>
        <w:rPr>
          <w:rFonts w:ascii="Noto Serif Hebrew" w:hAnsi="Noto Serif Hebrew"/>
          <w:rtl/>
          <w:lang w:bidi="he-IL"/>
        </w:rPr>
      </w:pPr>
      <w:r>
        <w:rPr>
          <w:rFonts w:ascii="Noto Serif Hebrew" w:hAnsi="Noto Serif Hebrew" w:hint="cs"/>
          <w:rtl/>
          <w:lang w:bidi="he-IL"/>
        </w:rPr>
        <w:t xml:space="preserve">נראה שנקטו נפק"מ של סקילה כיון שבשקיעה היו תוקעים, וצריך תוספת שבת, ואז כבר שבתו לפני כן, ואין נפק"מ למנוע ממלאכה. קשה, שהתוקע </w:t>
      </w:r>
      <w:r>
        <w:rPr>
          <w:rFonts w:ascii="Noto Serif Hebrew" w:hAnsi="Noto Serif Hebrew" w:hint="cs"/>
          <w:rtl/>
          <w:lang w:bidi="he-IL"/>
        </w:rPr>
        <w:lastRenderedPageBreak/>
        <w:t>צריך להוסיף על שבת. גם ק"ק, שבבלי אומר שתקעו קצת קודם שקיעה. אם כן, אם עושה מלאכה מיד אחריו, לא נסקל.</w:t>
      </w:r>
    </w:p>
    <w:p w14:paraId="2BBACCC2" w14:textId="3293309C" w:rsidR="00DF0558" w:rsidRPr="00DF0558" w:rsidRDefault="00DF0558" w:rsidP="007A44B3">
      <w:pPr>
        <w:jc w:val="both"/>
        <w:rPr>
          <w:rFonts w:ascii="Noto Serif Hebrew" w:hAnsi="Noto Serif Hebrew"/>
          <w:rtl/>
          <w:lang w:bidi="he-IL"/>
        </w:rPr>
      </w:pPr>
      <w:r>
        <w:rPr>
          <w:rFonts w:ascii="Noto Serif Hebrew" w:hAnsi="Noto Serif Hebrew" w:hint="cs"/>
          <w:b/>
          <w:bCs/>
          <w:rtl/>
          <w:lang w:bidi="he-IL"/>
        </w:rPr>
        <w:t xml:space="preserve">מרקדים לפניהם </w:t>
      </w:r>
      <w:r>
        <w:rPr>
          <w:rFonts w:ascii="Noto Serif Hebrew" w:hAnsi="Noto Serif Hebrew"/>
          <w:rtl/>
          <w:lang w:bidi="he-IL"/>
        </w:rPr>
        <w:t>–</w:t>
      </w:r>
      <w:r>
        <w:rPr>
          <w:rFonts w:ascii="Noto Serif Hebrew" w:hAnsi="Noto Serif Hebrew" w:hint="cs"/>
          <w:rtl/>
          <w:lang w:bidi="he-IL"/>
        </w:rPr>
        <w:t xml:space="preserve"> לא מפרש לפני מי. לא יכול להיות לפני המנסכים מים, שזה היה כל שבעת הימים, ולא רק בזמן ניסוף המים. ותחשב.</w:t>
      </w:r>
    </w:p>
    <w:sectPr w:rsidR="00DF0558" w:rsidRPr="00DF0558">
      <w:headerReference w:type="even" r:id="rId7"/>
      <w:headerReference w:type="default" r:id="rId8"/>
      <w:footerReference w:type="even" r:id="rId9"/>
      <w:footerReference w:type="default" r:id="rId10"/>
      <w:headerReference w:type="first" r:id="rId11"/>
      <w:footerReference w:type="first" r:id="rId12"/>
      <w:type w:val="continuous"/>
      <w:pgSz w:w="12240" w:h="15840"/>
      <w:pgMar w:top="1134" w:right="1134" w:bottom="1134" w:left="1134" w:header="720" w:footer="0" w:gutter="0"/>
      <w:cols w:num="2"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FB9CE" w14:textId="77777777" w:rsidR="003075A1" w:rsidRDefault="003075A1">
      <w:r>
        <w:separator/>
      </w:r>
    </w:p>
  </w:endnote>
  <w:endnote w:type="continuationSeparator" w:id="0">
    <w:p w14:paraId="68353A1B" w14:textId="77777777" w:rsidR="003075A1" w:rsidRDefault="00307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Noto Serif Hebrew">
    <w:panose1 w:val="02020502060505020204"/>
    <w:charset w:val="00"/>
    <w:family w:val="roman"/>
    <w:pitch w:val="variable"/>
    <w:sig w:usb0="80000807" w:usb1="40002002" w:usb2="00000000" w:usb3="00000000" w:csb0="00000033"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8CCE" w14:textId="77777777" w:rsidR="00440399" w:rsidRDefault="004403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02ED" w14:textId="77777777" w:rsidR="00440399" w:rsidRDefault="00440399">
    <w:pPr>
      <w:pStyle w:val="Footer"/>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3D81" w14:textId="77777777" w:rsidR="00440399" w:rsidRDefault="00440399">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211B7" w14:textId="77777777" w:rsidR="003075A1" w:rsidRDefault="003075A1">
      <w:r>
        <w:separator/>
      </w:r>
    </w:p>
  </w:footnote>
  <w:footnote w:type="continuationSeparator" w:id="0">
    <w:p w14:paraId="7B7CBAEB" w14:textId="77777777" w:rsidR="003075A1" w:rsidRDefault="00307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E708" w14:textId="77777777" w:rsidR="00440399" w:rsidRDefault="00440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D613" w14:textId="77777777" w:rsidR="00440399" w:rsidRDefault="00440399">
    <w:pPr>
      <w:pStyle w:val="Header"/>
      <w:rPr>
        <w:rFonts w:cs="Times New Roman"/>
        <w:lang w:bidi="he-I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4601" w14:textId="77777777" w:rsidR="00440399" w:rsidRDefault="00440399">
    <w:pPr>
      <w:pStyle w:val="Header"/>
      <w:rPr>
        <w:rFonts w:cs="Times New Roman"/>
        <w:lang w:bidi="he-I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F2B"/>
    <w:multiLevelType w:val="hybridMultilevel"/>
    <w:tmpl w:val="9F669C84"/>
    <w:lvl w:ilvl="0" w:tplc="9FB20A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664B6"/>
    <w:multiLevelType w:val="multilevel"/>
    <w:tmpl w:val="DBA02F2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20C97B58"/>
    <w:multiLevelType w:val="multilevel"/>
    <w:tmpl w:val="80CA4B88"/>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0E64AE2"/>
    <w:multiLevelType w:val="hybridMultilevel"/>
    <w:tmpl w:val="4EC6606C"/>
    <w:lvl w:ilvl="0" w:tplc="9FB20A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FE4914"/>
    <w:multiLevelType w:val="multilevel"/>
    <w:tmpl w:val="A9FA4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094511C"/>
    <w:multiLevelType w:val="multilevel"/>
    <w:tmpl w:val="CE3EC054"/>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0986541"/>
    <w:multiLevelType w:val="multilevel"/>
    <w:tmpl w:val="914ED216"/>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B6562EB"/>
    <w:multiLevelType w:val="multilevel"/>
    <w:tmpl w:val="475621B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573514822">
    <w:abstractNumId w:val="4"/>
  </w:num>
  <w:num w:numId="2" w16cid:durableId="817764684">
    <w:abstractNumId w:val="1"/>
  </w:num>
  <w:num w:numId="3" w16cid:durableId="1133409082">
    <w:abstractNumId w:val="7"/>
  </w:num>
  <w:num w:numId="4" w16cid:durableId="1111051527">
    <w:abstractNumId w:val="6"/>
  </w:num>
  <w:num w:numId="5" w16cid:durableId="84962507">
    <w:abstractNumId w:val="2"/>
  </w:num>
  <w:num w:numId="6" w16cid:durableId="1508716937">
    <w:abstractNumId w:val="5"/>
  </w:num>
  <w:num w:numId="7" w16cid:durableId="92090532">
    <w:abstractNumId w:val="0"/>
  </w:num>
  <w:num w:numId="8" w16cid:durableId="50662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40399"/>
    <w:rsid w:val="00082262"/>
    <w:rsid w:val="000969B4"/>
    <w:rsid w:val="001116C7"/>
    <w:rsid w:val="002765F4"/>
    <w:rsid w:val="003075A1"/>
    <w:rsid w:val="003C2037"/>
    <w:rsid w:val="00440399"/>
    <w:rsid w:val="005D7882"/>
    <w:rsid w:val="00744E86"/>
    <w:rsid w:val="00782FE0"/>
    <w:rsid w:val="007A0976"/>
    <w:rsid w:val="007A44B3"/>
    <w:rsid w:val="0089093A"/>
    <w:rsid w:val="00896017"/>
    <w:rsid w:val="00950C7E"/>
    <w:rsid w:val="00993F9D"/>
    <w:rsid w:val="00BB1B50"/>
    <w:rsid w:val="00D44BC6"/>
    <w:rsid w:val="00DF0558"/>
    <w:rsid w:val="00ED7A5C"/>
    <w:rsid w:val="00F15753"/>
    <w:rsid w:val="00FC30A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069C"/>
  <w15:docId w15:val="{08896A0A-A621-4522-AA2E-B4E78F9E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6CC"/>
    <w:pPr>
      <w:bidi/>
    </w:pPr>
    <w:rPr>
      <w:rFonts w:cs="Noto Serif Hebrew"/>
    </w:rPr>
  </w:style>
  <w:style w:type="paragraph" w:styleId="Heading1">
    <w:name w:val="heading 1"/>
    <w:basedOn w:val="Normal"/>
    <w:next w:val="Normal"/>
    <w:link w:val="Heading1Char"/>
    <w:uiPriority w:val="9"/>
    <w:qFormat/>
    <w:rsid w:val="00A63F3B"/>
    <w:pPr>
      <w:keepNext/>
      <w:keepLines/>
      <w:jc w:val="center"/>
      <w:outlineLvl w:val="0"/>
    </w:pPr>
    <w:rPr>
      <w:rFonts w:asciiTheme="majorHAnsi" w:eastAsiaTheme="majorEastAsia" w:hAnsiTheme="majorHAnsi"/>
      <w:bCs/>
      <w:sz w:val="32"/>
    </w:rPr>
  </w:style>
  <w:style w:type="paragraph" w:styleId="Heading2">
    <w:name w:val="heading 2"/>
    <w:basedOn w:val="Normal"/>
    <w:next w:val="Normal"/>
    <w:link w:val="Heading2Char"/>
    <w:uiPriority w:val="9"/>
    <w:unhideWhenUsed/>
    <w:qFormat/>
    <w:rsid w:val="00C866CC"/>
    <w:pPr>
      <w:keepNext/>
      <w:keepLines/>
      <w:ind w:left="720"/>
      <w:outlineLvl w:val="1"/>
    </w:pPr>
    <w:rPr>
      <w:rFonts w:asciiTheme="majorHAnsi" w:eastAsiaTheme="majorEastAsia" w:hAnsiTheme="majorHAnsi"/>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Heading2Char">
    <w:name w:val="Heading 2 Char"/>
    <w:basedOn w:val="DefaultParagraphFont"/>
    <w:link w:val="Heading2"/>
    <w:uiPriority w:val="9"/>
    <w:qFormat/>
    <w:rsid w:val="00C866CC"/>
    <w:rPr>
      <w:rFonts w:asciiTheme="majorHAnsi" w:eastAsiaTheme="majorEastAsia" w:hAnsiTheme="majorHAnsi" w:cs="Noto Serif Hebrew"/>
      <w:bCs/>
      <w:sz w:val="26"/>
    </w:rPr>
  </w:style>
  <w:style w:type="character" w:customStyle="1" w:styleId="Heading1Char">
    <w:name w:val="Heading 1 Char"/>
    <w:basedOn w:val="DefaultParagraphFont"/>
    <w:link w:val="Heading1"/>
    <w:uiPriority w:val="9"/>
    <w:qFormat/>
    <w:rsid w:val="00A63F3B"/>
    <w:rPr>
      <w:rFonts w:asciiTheme="majorHAnsi" w:eastAsiaTheme="majorEastAsia" w:hAnsiTheme="majorHAnsi" w:cs="Noto Serif Hebrew"/>
      <w:bCs/>
      <w:sz w:val="32"/>
    </w:rPr>
  </w:style>
  <w:style w:type="character" w:customStyle="1" w:styleId="NumberingSymbols">
    <w:name w:val="Numbering Symbols"/>
    <w:qFormat/>
  </w:style>
  <w:style w:type="character" w:customStyle="1" w:styleId="HeaderChar">
    <w:name w:val="Header Char"/>
    <w:basedOn w:val="DefaultParagraphFont"/>
    <w:link w:val="Header"/>
    <w:uiPriority w:val="99"/>
    <w:qFormat/>
    <w:rsid w:val="0007001E"/>
    <w:rPr>
      <w:rFonts w:cs="Mangal"/>
      <w:szCs w:val="21"/>
    </w:rPr>
  </w:style>
  <w:style w:type="character" w:customStyle="1" w:styleId="FooterChar">
    <w:name w:val="Footer Char"/>
    <w:basedOn w:val="DefaultParagraphFont"/>
    <w:link w:val="Footer"/>
    <w:uiPriority w:val="99"/>
    <w:qFormat/>
    <w:rsid w:val="0007001E"/>
    <w:rPr>
      <w:rFonts w:cs="Mangal"/>
      <w:szCs w:val="21"/>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433556"/>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001E"/>
    <w:pPr>
      <w:tabs>
        <w:tab w:val="center" w:pos="4680"/>
        <w:tab w:val="right" w:pos="9360"/>
      </w:tabs>
    </w:pPr>
    <w:rPr>
      <w:rFonts w:cs="Mangal"/>
      <w:szCs w:val="21"/>
    </w:rPr>
  </w:style>
  <w:style w:type="paragraph" w:styleId="Footer">
    <w:name w:val="footer"/>
    <w:basedOn w:val="Normal"/>
    <w:link w:val="FooterChar"/>
    <w:uiPriority w:val="99"/>
    <w:unhideWhenUsed/>
    <w:rsid w:val="0007001E"/>
    <w:pPr>
      <w:tabs>
        <w:tab w:val="center" w:pos="4680"/>
        <w:tab w:val="right" w:pos="9360"/>
      </w:tabs>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8</Pages>
  <Words>4423</Words>
  <Characters>18183</Characters>
  <Application>Microsoft Office Word</Application>
  <DocSecurity>0</DocSecurity>
  <Lines>727</Lines>
  <Paragraphs>347</Paragraphs>
  <ScaleCrop>false</ScaleCrop>
  <Company/>
  <LinksUpToDate>false</LinksUpToDate>
  <CharactersWithSpaces>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Shaul Y Khayyat</cp:lastModifiedBy>
  <cp:revision>16</cp:revision>
  <dcterms:created xsi:type="dcterms:W3CDTF">2026-01-07T16:41:00Z</dcterms:created>
  <dcterms:modified xsi:type="dcterms:W3CDTF">2026-01-15T15:51:00Z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2025-12-22T10:30:06Z</dcterms:created>
  <dc:creator/>
  <dc:description/>
  <dc:language>en-US</dc:language>
  <cp:lastModifiedBy/>
  <dcterms:modified xsi:type="dcterms:W3CDTF">2026-01-04T11:40:25Z</dcterms:modified>
  <cp:revision>33</cp:revision>
  <dc:subject/>
  <dc:title/>
</cp:coreProperties>
</file>