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>תוס‛</w:t>
      </w:r>
      <w:r>
        <w:rPr>
          <w:b w:val="false"/>
          <w:b w:val="false"/>
          <w:bCs w:val="false"/>
          <w:spacing w:val="-4"/>
          <w:rtl w:val="true"/>
        </w:rPr>
        <w:t xml:space="preserve"> כ‛ שיש לגט שנים עשרה שורות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מביא שני מקורות לזה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 xml:space="preserve">יש שמביאים פשט של </w:t>
      </w:r>
      <w:r>
        <w:rPr>
          <w:b/>
          <w:b/>
          <w:bCs/>
          <w:spacing w:val="-4"/>
          <w:rtl w:val="true"/>
        </w:rPr>
        <w:t>ר“י</w:t>
      </w:r>
      <w:r>
        <w:rPr>
          <w:b w:val="false"/>
          <w:b w:val="false"/>
          <w:bCs w:val="false"/>
          <w:spacing w:val="-4"/>
          <w:rtl w:val="true"/>
        </w:rPr>
        <w:t xml:space="preserve"> באופן אחר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 xml:space="preserve">שרק שלש מן השורות הם נוספים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שצריך שורה בין פרשה</w:t>
      </w:r>
      <w:r>
        <w:rPr>
          <w:b w:val="false"/>
          <w:bCs w:val="false"/>
          <w:spacing w:val="-4"/>
          <w:rtl w:val="true"/>
        </w:rPr>
        <w:t xml:space="preserve">), </w:t>
      </w:r>
      <w:r>
        <w:rPr>
          <w:b w:val="false"/>
          <w:b w:val="false"/>
          <w:bCs w:val="false"/>
          <w:spacing w:val="-4"/>
          <w:rtl w:val="true"/>
        </w:rPr>
        <w:t>וכופלים פי ארבע</w:t>
      </w:r>
      <w:r>
        <w:rPr>
          <w:b w:val="false"/>
          <w:bCs w:val="false"/>
          <w:spacing w:val="-4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spacing w:val="-4"/>
          <w:rtl w:val="true"/>
        </w:rPr>
        <w:t>גם הז‛ רבי שנקרא גט מפני שיש בו יב‛ שורות</w:t>
      </w:r>
      <w:r>
        <w:rPr>
          <w:rStyle w:val="FootnoteAnchor"/>
          <w:b w:val="false"/>
          <w:b w:val="false"/>
          <w:bCs w:val="false"/>
          <w:spacing w:val="-4"/>
          <w:rtl w:val="true"/>
        </w:rPr>
        <w:footnoteReference w:id="2"/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וגט בגימטריא יב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עיין ב</w:t>
      </w:r>
      <w:r>
        <w:rPr>
          <w:b/>
          <w:b/>
          <w:bCs/>
          <w:spacing w:val="-4"/>
          <w:rtl w:val="true"/>
        </w:rPr>
        <w:t>רי“א חבר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גר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 xml:space="preserve">א </w:t>
      </w:r>
      <w:r>
        <w:rPr>
          <w:b w:val="false"/>
          <w:b w:val="false"/>
          <w:bCs w:val="false"/>
          <w:spacing w:val="-4"/>
          <w:rtl w:val="true"/>
        </w:rPr>
        <w:t>כ‛ שנקרא גט כיון שג‛ לא קרוב לט‛ בתנ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ך</w:t>
      </w:r>
      <w:r>
        <w:rPr>
          <w:rStyle w:val="FootnoteAnchor"/>
          <w:b w:val="false"/>
          <w:b w:val="false"/>
          <w:bCs w:val="false"/>
          <w:spacing w:val="-4"/>
          <w:rtl w:val="true"/>
        </w:rPr>
        <w:footnoteReference w:id="3"/>
      </w:r>
      <w:r>
        <w:rPr>
          <w:rStyle w:val="FootnoteAnchor"/>
          <w:b w:val="false"/>
          <w:b w:val="false"/>
          <w:bCs w:val="false"/>
          <w:spacing w:val="-4"/>
          <w:rtl w:val="true"/>
        </w:rPr>
        <w:footnoteReference w:id="4"/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ואז מורה על ההפסק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5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  <w:spacing w:val="-4"/>
        </w:rPr>
      </w:pPr>
      <w:r>
        <w:rPr>
          <w:b/>
          <w:bCs/>
          <w:spacing w:val="-4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>רש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 xml:space="preserve">י </w:t>
      </w:r>
      <w:r>
        <w:rPr>
          <w:b w:val="false"/>
          <w:b w:val="false"/>
          <w:bCs w:val="false"/>
          <w:spacing w:val="-4"/>
          <w:rtl w:val="true"/>
        </w:rPr>
        <w:t>כ‛ ששליח להולכה אומר ”בפני…“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מקורו הוא שהבאת אשה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שמק‛ גמ‛ שכיון שבא גט לידה חל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יש כמה פשטים</w:t>
      </w:r>
      <w:r>
        <w:rPr>
          <w:b w:val="false"/>
          <w:bCs w:val="false"/>
          <w:spacing w:val="-4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spacing w:val="-4"/>
          <w:rtl w:val="true"/>
        </w:rPr>
        <w:t xml:space="preserve">מבאר </w:t>
      </w:r>
      <w:r>
        <w:rPr>
          <w:b/>
          <w:b/>
          <w:bCs/>
          <w:spacing w:val="-4"/>
          <w:rtl w:val="true"/>
        </w:rPr>
        <w:t>ר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 xml:space="preserve">ן </w:t>
      </w:r>
      <w:r>
        <w:rPr>
          <w:b w:val="false"/>
          <w:b w:val="false"/>
          <w:bCs w:val="false"/>
          <w:spacing w:val="-4"/>
          <w:rtl w:val="true"/>
        </w:rPr>
        <w:t>ששליח לקבלה לא צ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ל</w:t>
      </w:r>
      <w:r>
        <w:rPr>
          <w:rStyle w:val="FootnoteAnchor"/>
          <w:b w:val="false"/>
          <w:b w:val="false"/>
          <w:bCs w:val="false"/>
          <w:spacing w:val="-4"/>
          <w:rtl w:val="true"/>
        </w:rPr>
        <w:footnoteReference w:id="6"/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 xml:space="preserve">שכיון שגט חל מיד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לא היה זמן בין נתינת בעל לחלות</w:t>
      </w:r>
      <w:r>
        <w:rPr>
          <w:b w:val="false"/>
          <w:bCs w:val="false"/>
          <w:spacing w:val="-4"/>
          <w:rtl w:val="true"/>
        </w:rPr>
        <w:t>)</w:t>
      </w:r>
      <w:r>
        <w:rPr>
          <w:rStyle w:val="FootnoteAnchor"/>
          <w:b w:val="false"/>
          <w:bCs w:val="false"/>
          <w:spacing w:val="-4"/>
          <w:rtl w:val="true"/>
        </w:rPr>
        <w:footnoteReference w:id="7"/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לא יערר בעל</w:t>
      </w:r>
      <w:r>
        <w:rPr>
          <w:rStyle w:val="FootnoteAnchor"/>
          <w:b w:val="false"/>
          <w:b w:val="false"/>
          <w:bCs w:val="false"/>
          <w:spacing w:val="-4"/>
          <w:rtl w:val="true"/>
        </w:rPr>
        <w:footnoteReference w:id="8"/>
      </w:r>
      <w:r>
        <w:rPr>
          <w:b w:val="false"/>
          <w:bCs w:val="false"/>
          <w:spacing w:val="-4"/>
          <w:rtl w:val="true"/>
        </w:rPr>
        <w:t>.</w:t>
      </w:r>
      <w:r>
        <w:rPr>
          <w:b/>
          <w:bCs/>
          <w:spacing w:val="-4"/>
          <w:rtl w:val="true"/>
        </w:rPr>
        <w:t xml:space="preserve"> </w:t>
      </w:r>
      <w:r>
        <w:rPr>
          <w:b/>
          <w:b/>
          <w:bCs/>
          <w:spacing w:val="-4"/>
          <w:rtl w:val="true"/>
        </w:rPr>
        <w:t>ר“ן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לשיטתו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סובר שחששות של גמ‛ הם רק שיערר כן בעל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רש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 xml:space="preserve">י </w:t>
      </w:r>
      <w:r>
        <w:rPr>
          <w:b w:val="false"/>
          <w:b w:val="false"/>
          <w:bCs w:val="false"/>
          <w:spacing w:val="-4"/>
          <w:rtl w:val="true"/>
        </w:rPr>
        <w:t>לא נ‛ כן</w:t>
      </w:r>
      <w:r>
        <w:rPr>
          <w:b w:val="false"/>
          <w:bCs w:val="false"/>
          <w:spacing w:val="-4"/>
          <w:rtl w:val="true"/>
        </w:rPr>
        <w:t xml:space="preserve">; </w:t>
      </w:r>
      <w:r>
        <w:rPr>
          <w:b w:val="false"/>
          <w:b w:val="false"/>
          <w:bCs w:val="false"/>
          <w:spacing w:val="-4"/>
          <w:rtl w:val="true"/>
        </w:rPr>
        <w:t>אז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ק‛ לשיטתו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9"/>
      </w:r>
      <w:r>
        <w:rPr>
          <w:b w:val="false"/>
          <w:bCs w:val="false"/>
          <w:spacing w:val="-4"/>
          <w:rtl w:val="true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>פנ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י</w:t>
      </w:r>
      <w:r>
        <w:rPr>
          <w:b w:val="false"/>
          <w:b w:val="false"/>
          <w:bCs w:val="false"/>
          <w:spacing w:val="-4"/>
          <w:rtl w:val="true"/>
        </w:rPr>
        <w:t xml:space="preserve"> מבאר בגמ‛ לקמן שיש נאמנות זה רק כשעושה ג‛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שהוא זמן חשוב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ולא ישקר</w:t>
      </w:r>
      <w:r>
        <w:rPr>
          <w:rStyle w:val="FootnoteAnchor"/>
          <w:b w:val="false"/>
          <w:b w:val="false"/>
          <w:bCs w:val="false"/>
          <w:spacing w:val="-4"/>
          <w:rtl w:val="true"/>
        </w:rPr>
        <w:footnoteReference w:id="10"/>
      </w:r>
      <w:r>
        <w:rPr>
          <w:b w:val="false"/>
          <w:bCs w:val="false"/>
          <w:spacing w:val="-4"/>
          <w:rtl w:val="true"/>
        </w:rPr>
        <w:t xml:space="preserve">). </w:t>
      </w:r>
      <w:r>
        <w:rPr>
          <w:b w:val="false"/>
          <w:b w:val="false"/>
          <w:bCs w:val="false"/>
          <w:spacing w:val="-4"/>
          <w:rtl w:val="true"/>
        </w:rPr>
        <w:t>עפ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ז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יש לבאר רש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י</w:t>
      </w:r>
      <w:r>
        <w:rPr>
          <w:b w:val="false"/>
          <w:bCs w:val="false"/>
          <w:spacing w:val="-4"/>
          <w:rtl w:val="true"/>
        </w:rPr>
        <w:t>. (</w:t>
      </w:r>
      <w:r>
        <w:rPr>
          <w:b w:val="false"/>
          <w:b w:val="false"/>
          <w:bCs w:val="false"/>
          <w:spacing w:val="-4"/>
          <w:rtl w:val="true"/>
        </w:rPr>
        <w:t>תלוי במח‛ ראב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ד ורמב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ם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שחול‛ אם צ‛ קיום גט במקום שא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צ ”בפני נכ‛“ או לא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ריב“ש</w:t>
      </w:r>
      <w:r>
        <w:rPr>
          <w:b w:val="false"/>
          <w:b w:val="false"/>
          <w:bCs w:val="false"/>
          <w:spacing w:val="-4"/>
          <w:rtl w:val="true"/>
        </w:rPr>
        <w:t xml:space="preserve"> כ‛ שרש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י סובר כראב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ד</w:t>
      </w:r>
      <w:r>
        <w:rPr>
          <w:b w:val="false"/>
          <w:bCs w:val="false"/>
          <w:spacing w:val="-4"/>
          <w:rtl w:val="true"/>
        </w:rPr>
        <w:t>.)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>מהר“ם שיף</w:t>
      </w:r>
      <w:r>
        <w:rPr>
          <w:b w:val="false"/>
          <w:b w:val="false"/>
          <w:bCs w:val="false"/>
          <w:spacing w:val="-4"/>
          <w:rtl w:val="true"/>
        </w:rPr>
        <w:t xml:space="preserve"> משמע שתקנת האמירה הוא חלק מנתינת גט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ורק כשיכול להיות כך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אומר</w:t>
      </w:r>
      <w:r>
        <w:rPr>
          <w:rStyle w:val="FootnoteAnchor"/>
          <w:b w:val="false"/>
          <w:b w:val="false"/>
          <w:bCs w:val="false"/>
          <w:spacing w:val="-4"/>
          <w:rtl w:val="true"/>
        </w:rPr>
        <w:footnoteReference w:id="11"/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אז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שליח לקבלה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שאינו בא לב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ד בשעת חלות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לא אומר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12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spacing w:val="-4"/>
          <w:rtl w:val="true"/>
        </w:rPr>
        <w:t xml:space="preserve">כשהיה </w:t>
      </w:r>
      <w:r>
        <w:rPr>
          <w:b/>
          <w:b/>
          <w:bCs/>
          <w:spacing w:val="-4"/>
          <w:rtl w:val="true"/>
        </w:rPr>
        <w:t>ר‛ זעליק</w:t>
      </w:r>
      <w:r>
        <w:rPr>
          <w:b w:val="false"/>
          <w:b w:val="false"/>
          <w:bCs w:val="false"/>
          <w:spacing w:val="-4"/>
          <w:rtl w:val="true"/>
        </w:rPr>
        <w:t xml:space="preserve"> קטן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 xml:space="preserve">שאל לו </w:t>
      </w:r>
      <w:r>
        <w:rPr>
          <w:b/>
          <w:b/>
          <w:bCs/>
          <w:spacing w:val="-4"/>
          <w:rtl w:val="true"/>
        </w:rPr>
        <w:t>הרב מסלונים</w:t>
      </w:r>
      <w:r>
        <w:rPr>
          <w:b w:val="false"/>
          <w:b w:val="false"/>
          <w:bCs w:val="false"/>
          <w:spacing w:val="-4"/>
          <w:rtl w:val="true"/>
        </w:rPr>
        <w:t xml:space="preserve"> לראיה לרש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י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הביא ר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ז ראיה מגמ‛ לקמן שאומר שמי שאינו יכו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ל אמירה זה אינו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צ לאמרו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גמ‛ מפ‛ שמיירי בפקח ונתחרש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לא גזרו רבנן שמא ישכחו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שלא שכיח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לכאו‛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לא שכיח כיון שאומר מיד אחר הנתינה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אילו היה מקבל חייב לומר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היה שכיח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שיש זמן רב לו להתחרש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13"/>
      </w:r>
      <w:r>
        <w:rPr>
          <w:b w:val="false"/>
          <w:bCs w:val="false"/>
          <w:spacing w:val="-4"/>
          <w:rtl w:val="true"/>
        </w:rPr>
        <w:t xml:space="preserve"> </w:t>
      </w:r>
      <w:r>
        <w:rPr>
          <w:b w:val="false"/>
          <w:b w:val="false"/>
          <w:bCs w:val="false"/>
          <w:spacing w:val="-4"/>
          <w:rtl w:val="true"/>
        </w:rPr>
        <w:t>אחר שאמר כן ר“ז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נשק אותו הרב</w:t>
      </w:r>
      <w:r>
        <w:rPr>
          <w:b w:val="false"/>
          <w:bCs w:val="false"/>
          <w:spacing w:val="-4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  <w:spacing w:val="-4"/>
        </w:rPr>
      </w:pPr>
      <w:r>
        <w:rPr>
          <w:b/>
          <w:bCs/>
          <w:spacing w:val="-4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>תוס‛</w:t>
      </w:r>
      <w:r>
        <w:rPr>
          <w:b w:val="false"/>
          <w:b w:val="false"/>
          <w:bCs w:val="false"/>
          <w:spacing w:val="-4"/>
          <w:rtl w:val="true"/>
        </w:rPr>
        <w:t xml:space="preserve"> מניח שכיון שכבשת עולי בבל קדשו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עליו תלוי דיני חביבות א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י</w:t>
      </w:r>
      <w:r>
        <w:rPr>
          <w:rStyle w:val="FootnoteAnchor"/>
          <w:b w:val="false"/>
          <w:b w:val="false"/>
          <w:bCs w:val="false"/>
          <w:spacing w:val="-4"/>
          <w:rtl w:val="true"/>
        </w:rPr>
        <w:footnoteReference w:id="14"/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רמב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 xml:space="preserve">ן </w:t>
      </w:r>
      <w:r>
        <w:rPr>
          <w:b w:val="false"/>
          <w:b w:val="false"/>
          <w:bCs w:val="false"/>
          <w:spacing w:val="-4"/>
          <w:rtl w:val="true"/>
        </w:rPr>
        <w:t>מצדד לחלק שאולי גבולות א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י או כבישת עולי מצרים עושה דיני חביבות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15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  <w:spacing w:val="-4"/>
        </w:rPr>
      </w:pPr>
      <w:r>
        <w:rPr>
          <w:b w:val="false"/>
          <w:bCs w:val="false"/>
          <w:spacing w:val="-4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>רש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 xml:space="preserve">י </w:t>
      </w:r>
      <w:r>
        <w:rPr>
          <w:b w:val="false"/>
          <w:b w:val="false"/>
          <w:bCs w:val="false"/>
          <w:spacing w:val="-4"/>
          <w:rtl w:val="true"/>
        </w:rPr>
        <w:t>מבאר כאן איך מקיימים שטר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לא כ‛ אופן של דמיון כתיבה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אולי לא מהני כאן</w:t>
      </w:r>
      <w:r>
        <w:rPr>
          <w:b w:val="false"/>
          <w:bCs w:val="false"/>
          <w:spacing w:val="-4"/>
          <w:rtl w:val="true"/>
        </w:rPr>
        <w:t xml:space="preserve">; </w:t>
      </w:r>
      <w:r>
        <w:rPr>
          <w:b/>
          <w:b/>
          <w:bCs/>
          <w:spacing w:val="-4"/>
          <w:rtl w:val="true"/>
        </w:rPr>
        <w:t>ש“ך</w:t>
      </w:r>
      <w:r>
        <w:rPr>
          <w:b w:val="false"/>
          <w:b w:val="false"/>
          <w:bCs w:val="false"/>
          <w:spacing w:val="-4"/>
          <w:rtl w:val="true"/>
        </w:rPr>
        <w:t xml:space="preserve"> כ‛ שהוא מדרבנן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ואף שקיום הוא רק מדרבנן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החמירו בגט להצריך קיום דאורייתא</w:t>
      </w:r>
      <w:r>
        <w:rPr>
          <w:b w:val="false"/>
          <w:bCs w:val="false"/>
          <w:spacing w:val="-4"/>
          <w:rtl w:val="true"/>
        </w:rPr>
        <w:t>).</w:t>
      </w:r>
      <w:r>
        <w:rPr>
          <w:rStyle w:val="FootnoteAnchor"/>
          <w:b/>
          <w:bCs/>
          <w:spacing w:val="-4"/>
          <w:rtl w:val="true"/>
        </w:rPr>
        <w:footnoteReference w:id="16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  <w:spacing w:val="-4"/>
        </w:rPr>
      </w:pPr>
      <w:r>
        <w:rPr>
          <w:b w:val="false"/>
          <w:bCs w:val="false"/>
          <w:spacing w:val="-4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>גמ‛</w:t>
      </w:r>
      <w:r>
        <w:rPr>
          <w:b w:val="false"/>
          <w:b w:val="false"/>
          <w:bCs w:val="false"/>
          <w:spacing w:val="-4"/>
          <w:rtl w:val="true"/>
        </w:rPr>
        <w:t xml:space="preserve"> מפ‛ למה צ‛ אמירה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רבה אומר שהוא מחשש לשמה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ורבא אמר שהוא מפני שקשה למצוא עדים לקיים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שוב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אומר גמ‛ שרבה אף מודה לרבא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רוב ראשונים</w:t>
      </w:r>
      <w:r>
        <w:rPr>
          <w:b w:val="false"/>
          <w:b w:val="false"/>
          <w:bCs w:val="false"/>
          <w:spacing w:val="-4"/>
          <w:rtl w:val="true"/>
        </w:rPr>
        <w:t xml:space="preserve"> פוס‛ כרבא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 xml:space="preserve">אבל </w:t>
      </w:r>
      <w:r>
        <w:rPr>
          <w:b/>
          <w:b/>
          <w:bCs/>
          <w:spacing w:val="-4"/>
          <w:rtl w:val="true"/>
        </w:rPr>
        <w:t>יש</w:t>
      </w:r>
      <w:r>
        <w:rPr>
          <w:b w:val="false"/>
          <w:b w:val="false"/>
          <w:bCs w:val="false"/>
          <w:spacing w:val="-4"/>
          <w:rtl w:val="true"/>
        </w:rPr>
        <w:t xml:space="preserve"> חול‛</w:t>
      </w:r>
      <w:r>
        <w:rPr>
          <w:b w:val="false"/>
          <w:bCs w:val="false"/>
          <w:spacing w:val="-4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spacing w:val="-4"/>
          <w:rtl w:val="true"/>
        </w:rPr>
        <w:t>להו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 של רבה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המשך המשנה ק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 xml:space="preserve">ק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למה מז‛ קיום</w:t>
      </w:r>
      <w:r>
        <w:rPr>
          <w:b w:val="false"/>
          <w:bCs w:val="false"/>
          <w:spacing w:val="-4"/>
          <w:rtl w:val="true"/>
        </w:rPr>
        <w:t xml:space="preserve">). </w:t>
      </w:r>
      <w:r>
        <w:rPr>
          <w:b w:val="false"/>
          <w:b w:val="false"/>
          <w:bCs w:val="false"/>
          <w:spacing w:val="-4"/>
          <w:rtl w:val="true"/>
        </w:rPr>
        <w:t>אולי אף לזה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יהני לקיים</w:t>
      </w:r>
      <w:r>
        <w:rPr>
          <w:rStyle w:val="FootnoteAnchor"/>
          <w:b w:val="false"/>
          <w:b w:val="false"/>
          <w:bCs w:val="false"/>
          <w:spacing w:val="-4"/>
          <w:rtl w:val="true"/>
        </w:rPr>
        <w:footnoteReference w:id="17"/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18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  <w:spacing w:val="-4"/>
        </w:rPr>
      </w:pPr>
      <w:r>
        <w:rPr>
          <w:b/>
          <w:bCs/>
          <w:spacing w:val="-4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spacing w:val="-4"/>
          <w:rtl w:val="true"/>
        </w:rPr>
        <w:t>יל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 xml:space="preserve">ד אם מש“א </w:t>
      </w:r>
      <w:r>
        <w:rPr>
          <w:b/>
          <w:b/>
          <w:bCs/>
          <w:spacing w:val="-4"/>
          <w:rtl w:val="true"/>
        </w:rPr>
        <w:t>תוס</w:t>
      </w:r>
      <w:r>
        <w:rPr>
          <w:b w:val="false"/>
          <w:b w:val="false"/>
          <w:bCs w:val="false"/>
          <w:spacing w:val="-4"/>
          <w:rtl w:val="true"/>
        </w:rPr>
        <w:t>‛</w:t>
      </w:r>
      <w:r>
        <w:rPr>
          <w:b w:val="false"/>
          <w:bCs w:val="false"/>
          <w:spacing w:val="-4"/>
          <w:rtl w:val="true"/>
        </w:rPr>
        <w:t>, ”</w:t>
      </w:r>
      <w:r>
        <w:rPr>
          <w:b w:val="false"/>
          <w:b w:val="false"/>
          <w:bCs w:val="false"/>
          <w:spacing w:val="-4"/>
          <w:rtl w:val="true"/>
        </w:rPr>
        <w:t>לא שבקת…“ הוא סיבה או ראיה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משמע כשני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לראשון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ק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ק ל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ל כ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כ לחלק בגט ובמלווה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יל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ד למה אינו הסיבה</w:t>
      </w:r>
      <w:r>
        <w:rPr>
          <w:b w:val="false"/>
          <w:bCs w:val="false"/>
          <w:spacing w:val="-4"/>
          <w:rtl w:val="true"/>
        </w:rPr>
        <w:t>.</w:t>
      </w:r>
      <w:r>
        <w:rPr>
          <w:b/>
          <w:bCs/>
          <w:spacing w:val="-4"/>
          <w:rtl w:val="true"/>
        </w:rPr>
        <w:t xml:space="preserve"> </w:t>
      </w:r>
      <w:r>
        <w:rPr>
          <w:b w:val="false"/>
          <w:b w:val="false"/>
          <w:bCs w:val="false"/>
          <w:spacing w:val="-4"/>
          <w:rtl w:val="true"/>
        </w:rPr>
        <w:t>יש שכ’ שהיינו אומרים ל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פ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אמר’ שאינו ל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פ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אלא גדרו וקבעו גדרם לכל</w:t>
      </w:r>
      <w:r>
        <w:rPr>
          <w:b w:val="false"/>
          <w:bCs w:val="false"/>
          <w:spacing w:val="-4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 xml:space="preserve">תוס’ </w:t>
      </w:r>
      <w:r>
        <w:rPr>
          <w:b w:val="false"/>
          <w:b w:val="false"/>
          <w:bCs w:val="false"/>
          <w:spacing w:val="-4"/>
          <w:rtl w:val="true"/>
        </w:rPr>
        <w:t>מסיק שגט א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צ קיום ושאר שטרות צ’ קיום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 xml:space="preserve">יש </w:t>
      </w:r>
      <w:r>
        <w:rPr>
          <w:b w:val="false"/>
          <w:b w:val="false"/>
          <w:bCs w:val="false"/>
          <w:spacing w:val="-4"/>
          <w:rtl w:val="true"/>
        </w:rPr>
        <w:t>שכ’ ש</w:t>
      </w:r>
      <w:r>
        <w:rPr>
          <w:b/>
          <w:b/>
          <w:bCs/>
          <w:spacing w:val="-4"/>
          <w:rtl w:val="true"/>
        </w:rPr>
        <w:t>תוס’</w:t>
      </w:r>
      <w:r>
        <w:rPr>
          <w:b w:val="false"/>
          <w:b w:val="false"/>
          <w:bCs w:val="false"/>
          <w:spacing w:val="-4"/>
          <w:rtl w:val="true"/>
        </w:rPr>
        <w:t xml:space="preserve"> מביא ראיה ממשנה ששאר שטרות לא צ’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ויש דוחים</w:t>
      </w:r>
      <w:r>
        <w:rPr>
          <w:b w:val="false"/>
          <w:bCs w:val="false"/>
          <w:spacing w:val="-4"/>
          <w:rtl w:val="true"/>
        </w:rPr>
        <w:t xml:space="preserve">). </w:t>
      </w:r>
      <w:r>
        <w:rPr>
          <w:b w:val="false"/>
          <w:b w:val="false"/>
          <w:bCs w:val="false"/>
          <w:spacing w:val="-4"/>
          <w:rtl w:val="true"/>
        </w:rPr>
        <w:t>יל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ד אם צ’ קיום מחשש זיוף או מטענינן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תוס’ משמע כשני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ק’ איך טוענים פרוע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 xml:space="preserve">ולא מזויף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כיון שלא שכיח</w:t>
      </w:r>
      <w:r>
        <w:rPr>
          <w:b w:val="false"/>
          <w:bCs w:val="false"/>
          <w:spacing w:val="-4"/>
          <w:rtl w:val="true"/>
        </w:rPr>
        <w:t xml:space="preserve">), </w:t>
      </w:r>
      <w:r>
        <w:rPr>
          <w:b w:val="false"/>
          <w:b w:val="false"/>
          <w:bCs w:val="false"/>
          <w:spacing w:val="-4"/>
          <w:rtl w:val="true"/>
        </w:rPr>
        <w:t>כיון שפרוע נגד ראיה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ואז אינו שכיח כלל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י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ל שפרעון שכיח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אלא שיש ראיה נגדו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19"/>
      </w:r>
      <w:r>
        <w:rPr>
          <w:b w:val="false"/>
          <w:bCs w:val="false"/>
          <w:spacing w:val="-4"/>
          <w:rtl w:val="true"/>
        </w:rPr>
        <w:t xml:space="preserve"> (</w:t>
      </w:r>
      <w:r>
        <w:rPr>
          <w:b w:val="false"/>
          <w:b w:val="false"/>
          <w:bCs w:val="false"/>
          <w:spacing w:val="-4"/>
          <w:rtl w:val="true"/>
        </w:rPr>
        <w:t xml:space="preserve">זה יותר טוב אם 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שטרך בידי</w:t>
      </w:r>
      <w:r>
        <w:rPr>
          <w:b w:val="false"/>
          <w:bCs w:val="false"/>
          <w:spacing w:val="-4"/>
          <w:rtl w:val="true"/>
        </w:rPr>
        <w:t xml:space="preserve">" </w:t>
      </w:r>
      <w:r>
        <w:rPr>
          <w:b w:val="false"/>
          <w:b w:val="false"/>
          <w:bCs w:val="false"/>
          <w:spacing w:val="-4"/>
          <w:rtl w:val="true"/>
        </w:rPr>
        <w:t xml:space="preserve">אינו ראיה אלא דין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תנאי</w:t>
      </w:r>
      <w:r>
        <w:rPr>
          <w:b w:val="false"/>
          <w:bCs w:val="false"/>
          <w:spacing w:val="-4"/>
          <w:rtl w:val="true"/>
        </w:rPr>
        <w:t xml:space="preserve">).) </w:t>
      </w:r>
      <w:r>
        <w:rPr>
          <w:b w:val="false"/>
          <w:b w:val="false"/>
          <w:bCs w:val="false"/>
          <w:spacing w:val="-4"/>
          <w:rtl w:val="true"/>
        </w:rPr>
        <w:t>העיר’ שאולי זה אפשר רק לדיון של טענינן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ולא לחשש זיוף</w:t>
      </w:r>
      <w:r>
        <w:rPr>
          <w:b w:val="false"/>
          <w:bCs w:val="false"/>
          <w:spacing w:val="-4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spacing w:val="-4"/>
          <w:rtl w:val="true"/>
        </w:rPr>
        <w:t>הק’ רבי למה דן תוס’ אם מה שטוענים הוא פרוע או מזויף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מהר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ם</w:t>
      </w:r>
      <w:r>
        <w:rPr>
          <w:b w:val="false"/>
          <w:b w:val="false"/>
          <w:bCs w:val="false"/>
          <w:spacing w:val="-4"/>
          <w:rtl w:val="true"/>
        </w:rPr>
        <w:t xml:space="preserve"> כ’ נפק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מ בתו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ז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20"/>
      </w:r>
      <w:r>
        <w:rPr>
          <w:b w:val="false"/>
          <w:bCs w:val="false"/>
          <w:spacing w:val="-4"/>
          <w:rtl w:val="true"/>
        </w:rPr>
        <w:t xml:space="preserve"> </w:t>
      </w:r>
      <w:r>
        <w:rPr>
          <w:b w:val="false"/>
          <w:b w:val="false"/>
          <w:bCs w:val="false"/>
          <w:spacing w:val="-4"/>
          <w:rtl w:val="true"/>
        </w:rPr>
        <w:t xml:space="preserve">הק’ </w:t>
      </w:r>
      <w:r>
        <w:rPr>
          <w:b/>
          <w:b/>
          <w:bCs/>
          <w:spacing w:val="-4"/>
          <w:rtl w:val="true"/>
        </w:rPr>
        <w:t>אחרונים</w:t>
      </w:r>
      <w:r>
        <w:rPr>
          <w:b w:val="false"/>
          <w:b w:val="false"/>
          <w:bCs w:val="false"/>
          <w:spacing w:val="-4"/>
          <w:rtl w:val="true"/>
        </w:rPr>
        <w:t xml:space="preserve"> שא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כ יזייף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21"/>
      </w:r>
      <w:r>
        <w:rPr>
          <w:b w:val="false"/>
          <w:bCs w:val="false"/>
          <w:spacing w:val="-4"/>
          <w:rtl w:val="true"/>
        </w:rPr>
        <w:t xml:space="preserve"> </w:t>
      </w:r>
      <w:r>
        <w:rPr>
          <w:b/>
          <w:b/>
          <w:bCs/>
          <w:spacing w:val="-4"/>
          <w:rtl w:val="true"/>
        </w:rPr>
        <w:t>תומים</w:t>
      </w:r>
      <w:r>
        <w:rPr>
          <w:b w:val="false"/>
          <w:b w:val="false"/>
          <w:bCs w:val="false"/>
          <w:spacing w:val="-4"/>
          <w:rtl w:val="true"/>
        </w:rPr>
        <w:t xml:space="preserve"> מביא ראיה מזה שטענינן פרוע בתו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 xml:space="preserve">ז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ואף על הצד שלא טוענים מזויף</w:t>
      </w:r>
      <w:r>
        <w:rPr>
          <w:b w:val="false"/>
          <w:bCs w:val="false"/>
          <w:spacing w:val="-4"/>
          <w:rtl w:val="true"/>
        </w:rPr>
        <w:t xml:space="preserve">). </w:t>
      </w:r>
      <w:r>
        <w:rPr>
          <w:b/>
          <w:b/>
          <w:bCs/>
          <w:spacing w:val="-4"/>
          <w:rtl w:val="true"/>
        </w:rPr>
        <w:t>ש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ך</w:t>
      </w:r>
      <w:r>
        <w:rPr>
          <w:b w:val="false"/>
          <w:b w:val="false"/>
          <w:bCs w:val="false"/>
          <w:spacing w:val="-4"/>
          <w:rtl w:val="true"/>
        </w:rPr>
        <w:t xml:space="preserve"> חול’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22"/>
      </w:r>
      <w:r>
        <w:rPr>
          <w:b w:val="false"/>
          <w:bCs w:val="false"/>
          <w:spacing w:val="-4"/>
          <w:rtl w:val="true"/>
        </w:rPr>
        <w:t xml:space="preserve"> </w:t>
      </w:r>
      <w:r>
        <w:rPr>
          <w:b w:val="false"/>
          <w:b w:val="false"/>
          <w:bCs w:val="false"/>
          <w:spacing w:val="-4"/>
          <w:rtl w:val="true"/>
        </w:rPr>
        <w:t>לכאו’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 xml:space="preserve">דנים אם הוא שכיח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אם הוא חלק מ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פרוע</w:t>
      </w:r>
      <w:r>
        <w:rPr>
          <w:b w:val="false"/>
          <w:bCs w:val="false"/>
          <w:spacing w:val="-4"/>
          <w:rtl w:val="true"/>
        </w:rPr>
        <w:t>").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>תומים</w:t>
      </w:r>
      <w:r>
        <w:rPr>
          <w:b w:val="false"/>
          <w:b w:val="false"/>
          <w:bCs w:val="false"/>
          <w:spacing w:val="-4"/>
          <w:rtl w:val="true"/>
        </w:rPr>
        <w:t xml:space="preserve"> כ’ שאם לא שכיח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ק’ ל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ל שבקת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י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ל שבכל אחד לא שכיח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ועל הכל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יהיה מצוי</w:t>
      </w:r>
      <w:r>
        <w:rPr>
          <w:b w:val="false"/>
          <w:bCs w:val="false"/>
          <w:spacing w:val="-4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>ר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ן</w:t>
      </w:r>
      <w:r>
        <w:rPr>
          <w:b w:val="false"/>
          <w:b w:val="false"/>
          <w:bCs w:val="false"/>
          <w:spacing w:val="-4"/>
          <w:rtl w:val="true"/>
        </w:rPr>
        <w:t xml:space="preserve"> משמע שגם דן בצד שחוש’ לזיוף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ולא טענינן</w:t>
      </w:r>
      <w:r>
        <w:rPr>
          <w:b w:val="false"/>
          <w:bCs w:val="false"/>
          <w:spacing w:val="-4"/>
          <w:rtl w:val="true"/>
        </w:rPr>
        <w:t xml:space="preserve">). </w:t>
      </w:r>
      <w:r>
        <w:rPr>
          <w:b w:val="false"/>
          <w:b w:val="false"/>
          <w:bCs w:val="false"/>
          <w:spacing w:val="-4"/>
          <w:rtl w:val="true"/>
        </w:rPr>
        <w:t>בצד זה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/>
          <w:b/>
          <w:bCs/>
          <w:spacing w:val="-4"/>
          <w:rtl w:val="true"/>
        </w:rPr>
        <w:t>רמב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ן</w:t>
      </w:r>
      <w:r>
        <w:rPr>
          <w:b w:val="false"/>
          <w:b w:val="false"/>
          <w:bCs w:val="false"/>
          <w:spacing w:val="-4"/>
          <w:rtl w:val="true"/>
        </w:rPr>
        <w:t xml:space="preserve">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ב ותשובה</w:t>
      </w:r>
      <w:r>
        <w:rPr>
          <w:b w:val="false"/>
          <w:bCs w:val="false"/>
          <w:spacing w:val="-4"/>
          <w:rtl w:val="true"/>
        </w:rPr>
        <w:t xml:space="preserve">) </w:t>
      </w:r>
      <w:r>
        <w:rPr>
          <w:b w:val="false"/>
          <w:b w:val="false"/>
          <w:bCs w:val="false"/>
          <w:spacing w:val="-4"/>
          <w:rtl w:val="true"/>
        </w:rPr>
        <w:t>כ’ שאחר שקבעו רבנן שצ’ לקיים שטר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שטר בלי קיום הוא חספא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גמ’ כ’ לשון כזה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כ’ כן אף בשטר להחזיק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23"/>
      </w:r>
      <w:r>
        <w:rPr>
          <w:b w:val="false"/>
          <w:bCs w:val="false"/>
          <w:spacing w:val="-4"/>
          <w:rtl w:val="true"/>
        </w:rPr>
        <w:t xml:space="preserve"> </w:t>
      </w:r>
      <w:r>
        <w:rPr>
          <w:b w:val="false"/>
          <w:b w:val="false"/>
          <w:bCs w:val="false"/>
          <w:spacing w:val="-4"/>
          <w:rtl w:val="true"/>
        </w:rPr>
        <w:t>קצת תלוי באם מגו זה הוא פש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 או מגו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רמב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ן יאמר שהוא פש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שא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צ אמירתו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/>
          <w:bCs/>
          <w:spacing w:val="-4"/>
          <w:rtl w:val="true"/>
        </w:rPr>
        <w:footnoteReference w:id="24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  <w:spacing w:val="-4"/>
        </w:rPr>
      </w:pPr>
      <w:r>
        <w:rPr>
          <w:b/>
          <w:bCs/>
          <w:spacing w:val="-4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</w:rPr>
        <w:t>רא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 xml:space="preserve">ש </w:t>
      </w:r>
      <w:r>
        <w:rPr>
          <w:b w:val="false"/>
          <w:b w:val="false"/>
          <w:bCs w:val="false"/>
          <w:spacing w:val="-4"/>
          <w:rtl w:val="true"/>
        </w:rPr>
        <w:t>כ’ שגט חלוק כיון שאין בו חשש זיוף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שלא יזייף שליח ולא יזייף בעל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25"/>
      </w:r>
      <w:r>
        <w:rPr>
          <w:b w:val="false"/>
          <w:bCs w:val="false"/>
          <w:spacing w:val="-4"/>
          <w:rtl w:val="true"/>
        </w:rPr>
        <w:t xml:space="preserve"> </w:t>
      </w:r>
      <w:r>
        <w:rPr>
          <w:b/>
          <w:b/>
          <w:bCs/>
          <w:spacing w:val="-4"/>
          <w:rtl w:val="true"/>
        </w:rPr>
        <w:t>תוס’ הרא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ש</w:t>
      </w:r>
      <w:r>
        <w:rPr>
          <w:b w:val="false"/>
          <w:b w:val="false"/>
          <w:bCs w:val="false"/>
          <w:spacing w:val="-4"/>
          <w:rtl w:val="true"/>
        </w:rPr>
        <w:t xml:space="preserve"> מוס’ ש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הפקעת ממון שאני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אבל הכא משום עגונא הקילו</w:t>
      </w:r>
      <w:r>
        <w:rPr>
          <w:b w:val="false"/>
          <w:bCs w:val="false"/>
          <w:spacing w:val="-4"/>
          <w:rtl w:val="true"/>
        </w:rPr>
        <w:t xml:space="preserve">.” </w:t>
      </w:r>
      <w:r>
        <w:rPr>
          <w:b w:val="false"/>
          <w:b w:val="false"/>
          <w:bCs w:val="false"/>
          <w:spacing w:val="-4"/>
          <w:rtl w:val="true"/>
        </w:rPr>
        <w:t>דבר ראשון משמע כמש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 ראשונים שבעל לא מפסיד ממון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דבר שני לא נ’ כן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 xml:space="preserve">אולי צ’ צירוף הסברות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או חיל’ איסור וממון</w:t>
      </w:r>
      <w:r>
        <w:rPr>
          <w:b w:val="false"/>
          <w:bCs w:val="false"/>
          <w:spacing w:val="-4"/>
          <w:rtl w:val="true"/>
        </w:rPr>
        <w:t xml:space="preserve">) </w:t>
      </w:r>
      <w:r>
        <w:rPr>
          <w:b w:val="false"/>
          <w:b w:val="false"/>
          <w:bCs w:val="false"/>
          <w:spacing w:val="-4"/>
          <w:rtl w:val="true"/>
        </w:rPr>
        <w:t>כדי לא נאמר ל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פ</w:t>
      </w:r>
      <w:r>
        <w:rPr>
          <w:rStyle w:val="FootnoteAnchor"/>
          <w:b w:val="false"/>
          <w:b w:val="false"/>
          <w:bCs w:val="false"/>
          <w:spacing w:val="-4"/>
          <w:rtl w:val="true"/>
        </w:rPr>
        <w:footnoteReference w:id="26"/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רמב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 xml:space="preserve">ם </w:t>
      </w:r>
      <w:r>
        <w:rPr>
          <w:b w:val="false"/>
          <w:b w:val="false"/>
          <w:bCs w:val="false"/>
          <w:spacing w:val="-4"/>
          <w:rtl w:val="true"/>
        </w:rPr>
        <w:t>כ’ ש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אין דיני אסורים כדיני ממון</w:t>
      </w:r>
      <w:r>
        <w:rPr>
          <w:b w:val="false"/>
          <w:bCs w:val="false"/>
          <w:spacing w:val="-4"/>
          <w:rtl w:val="true"/>
        </w:rPr>
        <w:t xml:space="preserve">.” </w:t>
      </w:r>
      <w:r>
        <w:rPr>
          <w:b/>
          <w:b/>
          <w:bCs/>
          <w:spacing w:val="-4"/>
          <w:rtl w:val="true"/>
        </w:rPr>
        <w:t>ר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ן</w:t>
      </w:r>
      <w:r>
        <w:rPr>
          <w:b w:val="false"/>
          <w:b w:val="false"/>
          <w:bCs w:val="false"/>
          <w:spacing w:val="-4"/>
          <w:rtl w:val="true"/>
        </w:rPr>
        <w:t xml:space="preserve"> כ’</w:t>
      </w:r>
      <w:r>
        <w:rPr>
          <w:b w:val="false"/>
          <w:bCs w:val="false"/>
          <w:spacing w:val="-4"/>
          <w:rtl w:val="true"/>
        </w:rPr>
        <w:t>, "</w:t>
      </w:r>
      <w:r>
        <w:rPr>
          <w:b w:val="false"/>
          <w:b w:val="false"/>
          <w:bCs w:val="false"/>
          <w:spacing w:val="-4"/>
          <w:rtl w:val="true"/>
        </w:rPr>
        <w:t>לפי שאין אשה ממונו של בעל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אלא ברשות עצמה היא להינשא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 xml:space="preserve">ואנן לא מנעינן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יש ג’ ברמב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 xml:space="preserve">ן שכ’ 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טענינן</w:t>
      </w:r>
      <w:r>
        <w:rPr>
          <w:b w:val="false"/>
          <w:bCs w:val="false"/>
          <w:spacing w:val="-4"/>
          <w:rtl w:val="true"/>
        </w:rPr>
        <w:t xml:space="preserve">,” </w:t>
      </w:r>
      <w:r>
        <w:rPr>
          <w:b w:val="false"/>
          <w:b w:val="false"/>
          <w:bCs w:val="false"/>
          <w:spacing w:val="-4"/>
          <w:rtl w:val="true"/>
        </w:rPr>
        <w:t>אבל מגיהים אותו לומר כר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ן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ר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ן בח’ כ’ מצערינן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לכאו’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מנעינן הוא הנכון</w:t>
      </w:r>
      <w:r>
        <w:rPr>
          <w:b w:val="false"/>
          <w:bCs w:val="false"/>
          <w:spacing w:val="-4"/>
          <w:rtl w:val="true"/>
        </w:rPr>
        <w:t xml:space="preserve">) </w:t>
      </w:r>
      <w:r>
        <w:rPr>
          <w:b w:val="false"/>
          <w:b w:val="false"/>
          <w:bCs w:val="false"/>
          <w:spacing w:val="-4"/>
          <w:rtl w:val="true"/>
        </w:rPr>
        <w:t>לה</w:t>
      </w:r>
      <w:r>
        <w:rPr>
          <w:b w:val="false"/>
          <w:bCs w:val="false"/>
          <w:spacing w:val="-4"/>
          <w:rtl w:val="true"/>
        </w:rPr>
        <w:t>.” “</w:t>
      </w:r>
      <w:r>
        <w:rPr>
          <w:b w:val="false"/>
          <w:b w:val="false"/>
          <w:bCs w:val="false"/>
          <w:spacing w:val="-4"/>
          <w:rtl w:val="true"/>
        </w:rPr>
        <w:t>אנן למ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ל</w:t>
      </w:r>
      <w:r>
        <w:rPr>
          <w:b w:val="false"/>
          <w:bCs w:val="false"/>
          <w:spacing w:val="-4"/>
          <w:rtl w:val="true"/>
        </w:rPr>
        <w:t xml:space="preserve">" </w:t>
      </w:r>
      <w:r>
        <w:rPr>
          <w:b w:val="false"/>
          <w:b w:val="false"/>
          <w:bCs w:val="false"/>
          <w:spacing w:val="-4"/>
          <w:rtl w:val="true"/>
        </w:rPr>
        <w:t>נ’ מיות’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גם מוסיף שמתוך חומר… מקילים מתחילה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לכאו’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אומ’ שני ת’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רמב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ן</w:t>
      </w:r>
      <w:r>
        <w:rPr>
          <w:b w:val="false"/>
          <w:b w:val="false"/>
          <w:bCs w:val="false"/>
          <w:spacing w:val="-4"/>
          <w:rtl w:val="true"/>
        </w:rPr>
        <w:t xml:space="preserve"> בתשובה כ’</w:t>
      </w:r>
      <w:r>
        <w:rPr>
          <w:b w:val="false"/>
          <w:bCs w:val="false"/>
          <w:spacing w:val="-4"/>
          <w:rtl w:val="true"/>
        </w:rPr>
        <w:t>, “</w:t>
      </w:r>
      <w:r>
        <w:rPr>
          <w:b w:val="false"/>
          <w:b w:val="false"/>
          <w:bCs w:val="false"/>
          <w:spacing w:val="-4"/>
          <w:rtl w:val="true"/>
        </w:rPr>
        <w:t>אשה ברשות עצמה היא להינשא האמינוה על עצמה כמו שהאמינוה לומר מת בעלי מתוך חומר…</w:t>
      </w:r>
      <w:r>
        <w:rPr>
          <w:b w:val="false"/>
          <w:bCs w:val="false"/>
          <w:spacing w:val="-4"/>
          <w:rtl w:val="true"/>
        </w:rPr>
        <w:t xml:space="preserve">.” </w:t>
      </w:r>
      <w:r>
        <w:rPr>
          <w:b w:val="false"/>
          <w:b w:val="false"/>
          <w:bCs w:val="false"/>
          <w:spacing w:val="-4"/>
          <w:rtl w:val="true"/>
        </w:rPr>
        <w:t>משמע שהוא ת’ אחד</w:t>
      </w:r>
      <w:r>
        <w:rPr>
          <w:b w:val="false"/>
          <w:bCs w:val="false"/>
          <w:spacing w:val="-4"/>
          <w:rtl w:val="true"/>
        </w:rPr>
        <w:t>.</w:t>
      </w:r>
      <w:r>
        <w:rPr>
          <w:rStyle w:val="FootnoteAnchor"/>
          <w:b w:val="false"/>
          <w:bCs w:val="false"/>
          <w:spacing w:val="-4"/>
          <w:rtl w:val="true"/>
        </w:rPr>
        <w:footnoteReference w:id="27"/>
      </w:r>
      <w:r>
        <w:rPr>
          <w:b w:val="false"/>
          <w:bCs w:val="false"/>
          <w:spacing w:val="-4"/>
          <w:rtl w:val="true"/>
        </w:rPr>
        <w:t xml:space="preserve"> </w:t>
      </w:r>
      <w:r>
        <w:rPr>
          <w:b w:val="false"/>
          <w:b w:val="false"/>
          <w:bCs w:val="false"/>
          <w:spacing w:val="-4"/>
          <w:rtl w:val="true"/>
        </w:rPr>
        <w:t>יישב ר’ שהוספת ר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ן ורמב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ן בח’ אינו ת’ בפנ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ע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 xml:space="preserve">היא נאמנת כיון שהיא ברשותה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שרק לה נוגע</w:t>
      </w:r>
      <w:r>
        <w:rPr>
          <w:b w:val="false"/>
          <w:bCs w:val="false"/>
          <w:spacing w:val="-4"/>
          <w:rtl w:val="true"/>
        </w:rPr>
        <w:t xml:space="preserve">). </w:t>
      </w:r>
      <w:r>
        <w:rPr>
          <w:b w:val="false"/>
          <w:b w:val="false"/>
          <w:bCs w:val="false"/>
          <w:spacing w:val="-4"/>
          <w:rtl w:val="true"/>
        </w:rPr>
        <w:t>הסיבה שמתירים הוא מחמת חומר בסוף</w:t>
      </w:r>
      <w:r>
        <w:rPr>
          <w:b w:val="false"/>
          <w:bCs w:val="false"/>
          <w:spacing w:val="-4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spacing w:val="-4"/>
          <w:rtl w:val="true"/>
        </w:rPr>
        <w:t>דייק ר’ מ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אנן לא מנעינן</w:t>
      </w:r>
      <w:r>
        <w:rPr>
          <w:b w:val="false"/>
          <w:bCs w:val="false"/>
          <w:spacing w:val="-4"/>
          <w:rtl w:val="true"/>
        </w:rPr>
        <w:t xml:space="preserve">" </w:t>
      </w:r>
      <w:r>
        <w:rPr>
          <w:b w:val="false"/>
          <w:b w:val="false"/>
          <w:bCs w:val="false"/>
          <w:spacing w:val="-4"/>
          <w:rtl w:val="true"/>
        </w:rPr>
        <w:t>שב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ד לא פס’ היתר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אלא לא עוצרים לה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מחו’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רמב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ן</w:t>
      </w:r>
      <w:r>
        <w:rPr>
          <w:b w:val="false"/>
          <w:b w:val="false"/>
          <w:bCs w:val="false"/>
          <w:spacing w:val="-4"/>
          <w:rtl w:val="true"/>
        </w:rPr>
        <w:t xml:space="preserve"> כ’ ל’ זה במק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וכ’ פשט זה ולא כ’ למ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ל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מדמה אותו שם לע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שהוא פסק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ריטב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 xml:space="preserve">א </w:t>
      </w:r>
      <w:r>
        <w:rPr>
          <w:b w:val="false"/>
          <w:b w:val="false"/>
          <w:bCs w:val="false"/>
          <w:spacing w:val="-4"/>
          <w:rtl w:val="true"/>
        </w:rPr>
        <w:t>מתחיל בנוסח ר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ן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 xml:space="preserve">וכ’ 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 xml:space="preserve">ועוד </w:t>
      </w:r>
      <w:r>
        <w:rPr>
          <w:b w:val="false"/>
          <w:bCs w:val="false"/>
          <w:spacing w:val="-4"/>
          <w:rtl w:val="true"/>
        </w:rPr>
        <w:t>[</w:t>
      </w:r>
      <w:r>
        <w:rPr>
          <w:b w:val="false"/>
          <w:b w:val="false"/>
          <w:bCs w:val="false"/>
          <w:spacing w:val="-4"/>
          <w:rtl w:val="true"/>
        </w:rPr>
        <w:t>מאריך לומר שלא מנעינין</w:t>
      </w:r>
      <w:r>
        <w:rPr>
          <w:b w:val="false"/>
          <w:bCs w:val="false"/>
          <w:spacing w:val="-4"/>
          <w:rtl w:val="true"/>
        </w:rPr>
        <w:t xml:space="preserve">].” </w:t>
      </w:r>
      <w:r>
        <w:rPr>
          <w:b w:val="false"/>
          <w:b w:val="false"/>
          <w:bCs w:val="false"/>
          <w:spacing w:val="-4"/>
          <w:rtl w:val="true"/>
        </w:rPr>
        <w:t>נ’ כמש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כ</w:t>
      </w:r>
      <w:r>
        <w:rPr>
          <w:b w:val="false"/>
          <w:bCs w:val="false"/>
          <w:spacing w:val="-4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spacing w:val="-4"/>
          <w:rtl w:val="true"/>
        </w:rPr>
        <w:t>דן בגבוי כתובה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רא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ש</w:t>
      </w:r>
      <w:r>
        <w:rPr>
          <w:b w:val="false"/>
          <w:b w:val="false"/>
          <w:bCs w:val="false"/>
          <w:spacing w:val="-4"/>
          <w:rtl w:val="true"/>
        </w:rPr>
        <w:t xml:space="preserve"> כ’ שגובה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שהיא מדרש כתובה</w:t>
      </w:r>
      <w:r>
        <w:rPr>
          <w:b w:val="false"/>
          <w:bCs w:val="false"/>
          <w:spacing w:val="-4"/>
          <w:rtl w:val="true"/>
        </w:rPr>
        <w:t>.</w:t>
      </w:r>
      <w:r>
        <w:rPr>
          <w:b/>
          <w:bCs/>
          <w:spacing w:val="-4"/>
          <w:rtl w:val="true"/>
        </w:rPr>
        <w:t xml:space="preserve"> </w:t>
      </w:r>
      <w:r>
        <w:rPr>
          <w:b/>
          <w:b/>
          <w:bCs/>
          <w:spacing w:val="-4"/>
          <w:rtl w:val="true"/>
        </w:rPr>
        <w:t>רשב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א</w:t>
      </w:r>
      <w:r>
        <w:rPr>
          <w:b w:val="false"/>
          <w:b w:val="false"/>
          <w:bCs w:val="false"/>
          <w:spacing w:val="-4"/>
          <w:rtl w:val="true"/>
        </w:rPr>
        <w:t xml:space="preserve"> ו</w:t>
      </w:r>
      <w:r>
        <w:rPr>
          <w:b/>
          <w:b/>
          <w:bCs/>
          <w:spacing w:val="-4"/>
          <w:rtl w:val="true"/>
        </w:rPr>
        <w:t>ר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ן</w:t>
      </w:r>
      <w:r>
        <w:rPr>
          <w:rStyle w:val="FootnoteAnchor"/>
          <w:b/>
          <w:b/>
          <w:bCs/>
          <w:spacing w:val="-4"/>
          <w:rtl w:val="true"/>
        </w:rPr>
        <w:footnoteReference w:id="28"/>
      </w:r>
      <w:r>
        <w:rPr>
          <w:b w:val="false"/>
          <w:b w:val="false"/>
          <w:bCs w:val="false"/>
          <w:spacing w:val="-4"/>
          <w:rtl w:val="true"/>
        </w:rPr>
        <w:t xml:space="preserve"> חול’</w:t>
      </w:r>
      <w:r>
        <w:rPr>
          <w:b w:val="false"/>
          <w:bCs w:val="false"/>
          <w:spacing w:val="-4"/>
          <w:rtl w:val="true"/>
        </w:rPr>
        <w:t xml:space="preserve">, </w:t>
      </w:r>
      <w:r>
        <w:rPr>
          <w:b w:val="false"/>
          <w:b w:val="false"/>
          <w:bCs w:val="false"/>
          <w:spacing w:val="-4"/>
          <w:rtl w:val="true"/>
        </w:rPr>
        <w:t>שיכול בעל לערער ולבטלו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ריטב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 xml:space="preserve">א </w:t>
      </w:r>
      <w:r>
        <w:rPr>
          <w:b w:val="false"/>
          <w:b w:val="false"/>
          <w:bCs w:val="false"/>
          <w:spacing w:val="-4"/>
          <w:rtl w:val="true"/>
        </w:rPr>
        <w:t>כ’ שאינו במדרש כ’ כיון שלא התירו לה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יל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ד אם ר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ן מכוון לריטב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 xml:space="preserve">א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ואם ריטב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 חשב שכן אומר ר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ן</w:t>
      </w:r>
      <w:r>
        <w:rPr>
          <w:b w:val="false"/>
          <w:bCs w:val="false"/>
          <w:spacing w:val="-4"/>
          <w:rtl w:val="true"/>
        </w:rPr>
        <w:t xml:space="preserve">). </w:t>
      </w:r>
      <w:r>
        <w:rPr>
          <w:b w:val="false"/>
          <w:b w:val="false"/>
          <w:bCs w:val="false"/>
          <w:spacing w:val="-4"/>
          <w:rtl w:val="true"/>
        </w:rPr>
        <w:t>לא אומר כריטב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 בראית כתובה</w:t>
      </w:r>
      <w:r>
        <w:rPr>
          <w:b w:val="false"/>
          <w:bCs w:val="false"/>
          <w:spacing w:val="-4"/>
          <w:rtl w:val="true"/>
        </w:rPr>
        <w:t xml:space="preserve">; </w:t>
      </w:r>
      <w:r>
        <w:rPr>
          <w:b w:val="false"/>
          <w:b w:val="false"/>
          <w:bCs w:val="false"/>
          <w:spacing w:val="-4"/>
          <w:rtl w:val="true"/>
        </w:rPr>
        <w:t>מש’ שפסקו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</w:rPr>
        <w:t>גם הדמיון לע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 xml:space="preserve">א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שהוא פסק</w:t>
      </w:r>
      <w:r>
        <w:rPr>
          <w:b w:val="false"/>
          <w:bCs w:val="false"/>
          <w:spacing w:val="-4"/>
          <w:rtl w:val="true"/>
        </w:rPr>
        <w:t xml:space="preserve">) </w:t>
      </w:r>
      <w:r>
        <w:rPr>
          <w:b w:val="false"/>
          <w:b w:val="false"/>
          <w:bCs w:val="false"/>
          <w:spacing w:val="-4"/>
          <w:rtl w:val="true"/>
        </w:rPr>
        <w:t>לא נ’ כריטב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א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/>
          <w:b/>
          <w:bCs/>
          <w:spacing w:val="-4"/>
          <w:rtl w:val="true"/>
        </w:rPr>
        <w:t>רשב</w:t>
      </w:r>
      <w:r>
        <w:rPr>
          <w:b/>
          <w:bCs/>
          <w:spacing w:val="-4"/>
          <w:rtl w:val="true"/>
        </w:rPr>
        <w:t>"</w:t>
      </w:r>
      <w:r>
        <w:rPr>
          <w:b/>
          <w:b/>
          <w:bCs/>
          <w:spacing w:val="-4"/>
          <w:rtl w:val="true"/>
        </w:rPr>
        <w:t>א</w:t>
      </w:r>
      <w:r>
        <w:rPr>
          <w:b w:val="false"/>
          <w:b w:val="false"/>
          <w:bCs w:val="false"/>
          <w:spacing w:val="-4"/>
          <w:rtl w:val="true"/>
        </w:rPr>
        <w:t xml:space="preserve"> כ’ כתוס’ א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 xml:space="preserve">נ שלא מגבינן מבעל מידי </w:t>
      </w:r>
      <w:r>
        <w:rPr>
          <w:b w:val="false"/>
          <w:bCs w:val="false"/>
          <w:spacing w:val="-4"/>
          <w:rtl w:val="true"/>
        </w:rPr>
        <w:t>(</w:t>
      </w:r>
      <w:r>
        <w:rPr>
          <w:b w:val="false"/>
          <w:b w:val="false"/>
          <w:bCs w:val="false"/>
          <w:spacing w:val="-4"/>
          <w:rtl w:val="true"/>
        </w:rPr>
        <w:t>כר</w:t>
      </w:r>
      <w:r>
        <w:rPr>
          <w:b w:val="false"/>
          <w:bCs w:val="false"/>
          <w:spacing w:val="-4"/>
          <w:rtl w:val="true"/>
        </w:rPr>
        <w:t>"</w:t>
      </w:r>
      <w:r>
        <w:rPr>
          <w:b w:val="false"/>
          <w:b w:val="false"/>
          <w:bCs w:val="false"/>
          <w:spacing w:val="-4"/>
          <w:rtl w:val="true"/>
        </w:rPr>
        <w:t>ן</w:t>
      </w:r>
      <w:r>
        <w:rPr>
          <w:b w:val="false"/>
          <w:bCs w:val="false"/>
          <w:spacing w:val="-4"/>
          <w:rtl w:val="true"/>
        </w:rPr>
        <w:t xml:space="preserve">), </w:t>
      </w:r>
      <w:r>
        <w:rPr>
          <w:b w:val="false"/>
          <w:b w:val="false"/>
          <w:bCs w:val="false"/>
          <w:spacing w:val="-4"/>
          <w:rtl w:val="true"/>
        </w:rPr>
        <w:t>אלא אפקועי ממונא</w:t>
      </w:r>
      <w:r>
        <w:rPr>
          <w:b w:val="false"/>
          <w:bCs w:val="false"/>
          <w:spacing w:val="-4"/>
          <w:rtl w:val="true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באר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שלא מוציאים מבעל לה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אלא מפקיעים זכותו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צ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ב מה מחלק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אולי ר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ל שכיון שיש לה כבר סיבה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לא חוש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>’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גם דחוק שחול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על שאר ראשונים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י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ל שיציאת ממון בא ממילא מהיתרה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ודנים בהיתרה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יש לבעל זכויות אישות באשה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אבל זה איסורה אינו נוגע לו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א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כ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רשב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א לא חו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על ראשונים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spacing w:val="-4"/>
          <w:rtl w:val="true"/>
          <w:lang w:val="en-US"/>
        </w:rPr>
        <w:t>רא</w:t>
      </w:r>
      <w:r>
        <w:rPr>
          <w:b/>
          <w:b/>
          <w:bCs/>
          <w:spacing w:val="-4"/>
          <w:rtl w:val="true"/>
          <w:lang w:val="en-US" w:bidi="he-IL"/>
        </w:rPr>
        <w:t>”</w:t>
      </w:r>
      <w:r>
        <w:rPr>
          <w:b/>
          <w:b/>
          <w:bCs/>
          <w:spacing w:val="-4"/>
          <w:rtl w:val="true"/>
          <w:lang w:val="en-US"/>
        </w:rPr>
        <w:t>ש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 </w:t>
      </w:r>
      <w:r>
        <w:rPr>
          <w:b w:val="false"/>
          <w:b w:val="false"/>
          <w:bCs w:val="false"/>
          <w:spacing w:val="-4"/>
          <w:rtl w:val="true"/>
          <w:lang w:val="en-US"/>
        </w:rPr>
        <w:t>כ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שרק גובה מבנ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>”</w:t>
      </w:r>
      <w:r>
        <w:rPr>
          <w:b w:val="false"/>
          <w:b w:val="false"/>
          <w:bCs w:val="false"/>
          <w:spacing w:val="-4"/>
          <w:rtl w:val="true"/>
          <w:lang w:val="en-US"/>
        </w:rPr>
        <w:t>ח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; </w:t>
      </w:r>
      <w:r>
        <w:rPr>
          <w:b/>
          <w:b/>
          <w:bCs/>
          <w:spacing w:val="-4"/>
          <w:rtl w:val="true"/>
          <w:lang w:val="en-US"/>
        </w:rPr>
        <w:t>ר</w:t>
      </w:r>
      <w:r>
        <w:rPr>
          <w:b/>
          <w:b/>
          <w:bCs/>
          <w:spacing w:val="-4"/>
          <w:rtl w:val="true"/>
          <w:lang w:val="en-US" w:bidi="he-IL"/>
        </w:rPr>
        <w:t>”</w:t>
      </w:r>
      <w:r>
        <w:rPr>
          <w:b/>
          <w:b/>
          <w:bCs/>
          <w:spacing w:val="-4"/>
          <w:rtl w:val="true"/>
          <w:lang w:val="en-US"/>
        </w:rPr>
        <w:t xml:space="preserve">ן </w:t>
      </w:r>
      <w:r>
        <w:rPr>
          <w:b w:val="false"/>
          <w:b w:val="false"/>
          <w:bCs w:val="false"/>
          <w:spacing w:val="-4"/>
          <w:rtl w:val="true"/>
          <w:lang w:val="en-US"/>
        </w:rPr>
        <w:t>כ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שבע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>”</w:t>
      </w:r>
      <w:r>
        <w:rPr>
          <w:b w:val="false"/>
          <w:b w:val="false"/>
          <w:bCs w:val="false"/>
          <w:spacing w:val="-4"/>
          <w:rtl w:val="true"/>
          <w:lang w:val="en-US"/>
        </w:rPr>
        <w:t>א גובה מלקחים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מדי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מ</w:t>
      </w:r>
      <w:r>
        <w:rPr>
          <w:b/>
          <w:b/>
          <w:bCs/>
          <w:spacing w:val="-4"/>
          <w:rtl w:val="true"/>
          <w:lang w:val="en-US"/>
        </w:rPr>
        <w:t>רא</w:t>
      </w:r>
      <w:r>
        <w:rPr>
          <w:b/>
          <w:b/>
          <w:bCs/>
          <w:spacing w:val="-4"/>
          <w:rtl w:val="true"/>
          <w:lang w:val="en-US" w:bidi="he-IL"/>
        </w:rPr>
        <w:t>”</w:t>
      </w:r>
      <w:r>
        <w:rPr>
          <w:b/>
          <w:b/>
          <w:bCs/>
          <w:spacing w:val="-4"/>
          <w:rtl w:val="true"/>
          <w:lang w:val="en-US"/>
        </w:rPr>
        <w:t>ש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 </w:t>
      </w:r>
      <w:r>
        <w:rPr>
          <w:b w:val="false"/>
          <w:b w:val="false"/>
          <w:bCs w:val="false"/>
          <w:spacing w:val="-4"/>
          <w:rtl w:val="true"/>
          <w:lang w:val="en-US"/>
        </w:rPr>
        <w:t>שבאמירה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גובה מלקוחות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מק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שכבר רואים מרא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>”</w:t>
      </w:r>
      <w:r>
        <w:rPr>
          <w:b w:val="false"/>
          <w:b w:val="false"/>
          <w:bCs w:val="false"/>
          <w:spacing w:val="-4"/>
          <w:rtl w:val="true"/>
          <w:lang w:val="en-US"/>
        </w:rPr>
        <w:t>ש שלא גובים מלק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ממדרש כתובה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י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>”</w:t>
      </w:r>
      <w:r>
        <w:rPr>
          <w:b w:val="false"/>
          <w:b w:val="false"/>
          <w:bCs w:val="false"/>
          <w:spacing w:val="-4"/>
          <w:rtl w:val="true"/>
          <w:lang w:val="en-US"/>
        </w:rPr>
        <w:t>ל שלא גובה מלק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מפני חשש קנוניה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/>
          <w:b/>
          <w:bCs/>
          <w:spacing w:val="-4"/>
          <w:rtl w:val="true"/>
          <w:lang w:val="en-US"/>
        </w:rPr>
        <w:t>ר</w:t>
      </w:r>
      <w:r>
        <w:rPr>
          <w:rFonts w:cs="Shofar"/>
          <w:b/>
          <w:bCs/>
          <w:spacing w:val="-4"/>
          <w:rtl w:val="true"/>
          <w:lang w:val="en-US" w:bidi="he-IL"/>
        </w:rPr>
        <w:t>"</w:t>
      </w:r>
      <w:r>
        <w:rPr>
          <w:b/>
          <w:b/>
          <w:bCs/>
          <w:spacing w:val="-4"/>
          <w:rtl w:val="true"/>
          <w:lang w:val="en-US"/>
        </w:rPr>
        <w:t>ן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 </w:t>
      </w:r>
      <w:r>
        <w:rPr>
          <w:b w:val="false"/>
          <w:b w:val="false"/>
          <w:bCs w:val="false"/>
          <w:spacing w:val="-4"/>
          <w:rtl w:val="true"/>
          <w:lang w:val="en-US"/>
        </w:rPr>
        <w:t>משמע כרמב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ן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שכ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שנאמנת כמו בע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 xml:space="preserve">א 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(</w:t>
      </w:r>
      <w:r>
        <w:rPr>
          <w:b w:val="false"/>
          <w:b w:val="false"/>
          <w:bCs w:val="false"/>
          <w:spacing w:val="-4"/>
          <w:rtl w:val="true"/>
          <w:lang w:val="en-US"/>
        </w:rPr>
        <w:t>מניחים שמוסיף על פשטו הראשון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למעשה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רמב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ן כ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כעי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>”</w:t>
      </w:r>
      <w:r>
        <w:rPr>
          <w:b w:val="false"/>
          <w:b w:val="false"/>
          <w:bCs w:val="false"/>
          <w:spacing w:val="-4"/>
          <w:rtl w:val="true"/>
          <w:lang w:val="en-US"/>
        </w:rPr>
        <w:t>ז בפשט אחד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.). </w:t>
      </w:r>
      <w:r>
        <w:rPr>
          <w:b w:val="false"/>
          <w:b w:val="false"/>
          <w:bCs w:val="false"/>
          <w:spacing w:val="-4"/>
          <w:rtl w:val="true"/>
          <w:lang w:val="en-US"/>
        </w:rPr>
        <w:t>מז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 xml:space="preserve">גם לשון 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אנן לא מנעינין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.” </w:t>
      </w:r>
      <w:r>
        <w:rPr>
          <w:b w:val="false"/>
          <w:b w:val="false"/>
          <w:bCs w:val="false"/>
          <w:spacing w:val="-4"/>
          <w:rtl w:val="true"/>
          <w:lang w:val="en-US"/>
        </w:rPr>
        <w:t>אבל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ג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פ שאין מד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כ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שאין פסק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כ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/>
          <w:b/>
          <w:bCs/>
          <w:spacing w:val="-4"/>
          <w:rtl w:val="true"/>
          <w:lang w:val="en-US"/>
        </w:rPr>
        <w:t>רב מבריסק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 </w:t>
      </w:r>
      <w:r>
        <w:rPr>
          <w:b w:val="false"/>
          <w:b w:val="false"/>
          <w:bCs w:val="false"/>
          <w:spacing w:val="-4"/>
          <w:rtl w:val="true"/>
          <w:lang w:val="en-US"/>
        </w:rPr>
        <w:t xml:space="preserve">מלשון 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אין אשה ממונו של בעל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" </w:t>
      </w:r>
      <w:r>
        <w:rPr>
          <w:b w:val="false"/>
          <w:b w:val="false"/>
          <w:bCs w:val="false"/>
          <w:spacing w:val="-4"/>
          <w:rtl w:val="true"/>
          <w:lang w:val="en-US"/>
        </w:rPr>
        <w:t>שאין בעל נח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בע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ד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מערער כיון שהוא בעל שטר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ולא בעל דבר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/>
          <w:b/>
          <w:bCs/>
          <w:spacing w:val="-4"/>
          <w:rtl w:val="true"/>
          <w:lang w:val="en-US"/>
        </w:rPr>
        <w:t>פנ</w:t>
      </w:r>
      <w:r>
        <w:rPr>
          <w:rFonts w:cs="Shofar"/>
          <w:b/>
          <w:bCs/>
          <w:spacing w:val="-4"/>
          <w:rtl w:val="true"/>
          <w:lang w:val="en-US" w:bidi="he-IL"/>
        </w:rPr>
        <w:t>"</w:t>
      </w:r>
      <w:r>
        <w:rPr>
          <w:b/>
          <w:b/>
          <w:bCs/>
          <w:spacing w:val="-4"/>
          <w:rtl w:val="true"/>
          <w:lang w:val="en-US"/>
        </w:rPr>
        <w:t>י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 </w:t>
      </w:r>
      <w:r>
        <w:rPr>
          <w:b w:val="false"/>
          <w:b w:val="false"/>
          <w:bCs w:val="false"/>
          <w:spacing w:val="-4"/>
          <w:rtl w:val="true"/>
          <w:lang w:val="en-US"/>
        </w:rPr>
        <w:t>כ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שאש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א הוא גזלה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זה נגד ראשונים אלו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מוכיח מ</w:t>
      </w:r>
      <w:r>
        <w:rPr>
          <w:b/>
          <w:b/>
          <w:bCs/>
          <w:spacing w:val="-4"/>
          <w:rtl w:val="true"/>
          <w:lang w:val="en-US"/>
        </w:rPr>
        <w:t>רמב</w:t>
      </w:r>
      <w:r>
        <w:rPr>
          <w:rFonts w:cs="Shofar"/>
          <w:b/>
          <w:bCs/>
          <w:spacing w:val="-4"/>
          <w:rtl w:val="true"/>
          <w:lang w:val="en-US" w:bidi="he-IL"/>
        </w:rPr>
        <w:t>"</w:t>
      </w:r>
      <w:r>
        <w:rPr>
          <w:b/>
          <w:b/>
          <w:bCs/>
          <w:spacing w:val="-4"/>
          <w:rtl w:val="true"/>
          <w:lang w:val="en-US"/>
        </w:rPr>
        <w:t>ם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 </w:t>
      </w:r>
      <w:r>
        <w:rPr>
          <w:b w:val="false"/>
          <w:b w:val="false"/>
          <w:bCs w:val="false"/>
          <w:spacing w:val="-4"/>
          <w:rtl w:val="true"/>
          <w:lang w:val="en-US"/>
        </w:rPr>
        <w:t>שכ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שערער בעל על גט בא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י עושה שאמ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ג וולד ממזר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/>
          <w:b/>
          <w:bCs/>
          <w:spacing w:val="-4"/>
          <w:rtl w:val="true"/>
          <w:lang w:val="en-US"/>
        </w:rPr>
        <w:t>ב</w:t>
      </w:r>
      <w:r>
        <w:rPr>
          <w:rFonts w:cs="Shofar"/>
          <w:b/>
          <w:bCs/>
          <w:spacing w:val="-4"/>
          <w:rtl w:val="true"/>
          <w:lang w:val="en-US" w:bidi="he-IL"/>
        </w:rPr>
        <w:t>"</w:t>
      </w:r>
      <w:r>
        <w:rPr>
          <w:b/>
          <w:b/>
          <w:bCs/>
          <w:spacing w:val="-4"/>
          <w:rtl w:val="true"/>
          <w:lang w:val="en-US"/>
        </w:rPr>
        <w:t xml:space="preserve">י </w:t>
      </w:r>
      <w:r>
        <w:rPr>
          <w:b w:val="false"/>
          <w:b w:val="false"/>
          <w:bCs w:val="false"/>
          <w:spacing w:val="-4"/>
          <w:rtl w:val="true"/>
          <w:lang w:val="en-US"/>
        </w:rPr>
        <w:t>מדי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ממה של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 xml:space="preserve">א 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גט בטל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" </w:t>
      </w:r>
      <w:r>
        <w:rPr>
          <w:b w:val="false"/>
          <w:b w:val="false"/>
          <w:bCs w:val="false"/>
          <w:spacing w:val="-4"/>
          <w:rtl w:val="true"/>
          <w:lang w:val="en-US"/>
        </w:rPr>
        <w:t>שהוא רק קרוב לוודאי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גמ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לא מש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שהבן יהיה ממזר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rStyle w:val="FootnoteAnchor"/>
          <w:rFonts w:cs="Shofar"/>
          <w:b w:val="false"/>
          <w:bCs w:val="false"/>
          <w:spacing w:val="-4"/>
          <w:rtl w:val="true"/>
          <w:lang w:val="en-US" w:bidi="he-IL"/>
        </w:rPr>
        <w:footnoteReference w:id="29"/>
      </w:r>
      <w:r>
        <w:rPr>
          <w:b w:val="false"/>
          <w:b w:val="false"/>
          <w:bCs w:val="false"/>
          <w:spacing w:val="-4"/>
          <w:rtl w:val="true"/>
          <w:lang w:val="en-US"/>
        </w:rPr>
        <w:t>לכאו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>’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נאמן כיון שבעל שטר הוא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חי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שבעל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ולא עדים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ברא שטר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י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ל שמתחילו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או שמתחייב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מביא גמ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שאומ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שאם הודה לוה לשטר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גובים מלקוחות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צ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ל שנאמן כיון שהוא בעל שטר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ראשונים שם מק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על דין זה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ואז אינו ראיה ברורה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ג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ק ששם טוענים לוקחים שאינו שטרו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ואז אינו בעל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לשון של פרשת סוטה וכדו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משמע שהוא בע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ד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spacing w:val="-4"/>
          <w:rtl w:val="true"/>
          <w:lang w:val="en-US"/>
        </w:rPr>
        <w:t>פשטות אינו כן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אלא שהוא בע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"</w:t>
      </w:r>
      <w:r>
        <w:rPr>
          <w:b w:val="false"/>
          <w:b w:val="false"/>
          <w:bCs w:val="false"/>
          <w:spacing w:val="-4"/>
          <w:rtl w:val="true"/>
          <w:lang w:val="en-US"/>
        </w:rPr>
        <w:t>ד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spacing w:val="-4"/>
          <w:rtl w:val="true"/>
          <w:lang w:val="en-US"/>
        </w:rPr>
        <w:t>באר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שמה שחוששים שיקיים אותו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ויגבה בו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אף שנפל ואיתרע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spacing w:val="-4"/>
          <w:rtl w:val="true"/>
          <w:lang w:val="en-US"/>
        </w:rPr>
        <w:t>הוא מפני שחוש</w:t>
      </w:r>
      <w:r>
        <w:rPr>
          <w:b w:val="false"/>
          <w:b w:val="false"/>
          <w:bCs w:val="false"/>
          <w:spacing w:val="-4"/>
          <w:rtl w:val="true"/>
          <w:lang w:val="en-US" w:bidi="he-IL"/>
        </w:rPr>
        <w:t xml:space="preserve">’ </w:t>
      </w:r>
      <w:r>
        <w:rPr>
          <w:b w:val="false"/>
          <w:b w:val="false"/>
          <w:bCs w:val="false"/>
          <w:spacing w:val="-4"/>
          <w:rtl w:val="true"/>
          <w:lang w:val="en-US"/>
        </w:rPr>
        <w:t>שישכחו שנפל</w:t>
      </w:r>
      <w:r>
        <w:rPr>
          <w:rFonts w:cs="Shofar"/>
          <w:b w:val="false"/>
          <w:bCs w:val="false"/>
          <w:spacing w:val="-4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מש’ שחשש 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איתרע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הוא 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לווה ימצא אופן לפסול ההכשר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חוש’ שלא ימצא</w:t>
      </w:r>
      <w:r>
        <w:rPr>
          <w:rStyle w:val="FootnoteAnchor"/>
          <w:b w:val="false"/>
          <w:b w:val="false"/>
          <w:bCs w:val="false"/>
          <w:rtl w:val="true"/>
        </w:rPr>
        <w:footnoteReference w:id="30"/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גם העיר’ שבב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דן בבא לידו בהיתר והוח’ בהיתר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שהשני משמע יותר חוזק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נ’ שתוס’ כאן סובר שהוא מדאו’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1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rtl w:val="true"/>
        </w:rPr>
        <w:t xml:space="preserve">ענין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הוחזק בהכשר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הוא שכיון שכבר פסק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חוז’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כעי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מצאנו</w:t>
      </w:r>
      <w:r>
        <w:rPr>
          <w:b w:val="false"/>
          <w:bCs w:val="false"/>
          <w:rtl w:val="true"/>
        </w:rPr>
        <w:t xml:space="preserve">: </w:t>
      </w:r>
      <w:r>
        <w:rPr>
          <w:b/>
          <w:b/>
          <w:bCs/>
          <w:rtl w:val="true"/>
        </w:rPr>
        <w:t>מרדכי</w:t>
      </w:r>
      <w:r>
        <w:rPr>
          <w:b w:val="false"/>
          <w:b w:val="false"/>
          <w:bCs w:val="false"/>
          <w:rtl w:val="true"/>
        </w:rPr>
        <w:t xml:space="preserve"> כ’ בשם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שקיו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דרבנן רק בלי טענת ברי לזיוף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ך </w:t>
      </w:r>
      <w:r>
        <w:rPr>
          <w:b w:val="false"/>
          <w:b w:val="false"/>
          <w:bCs w:val="false"/>
          <w:rtl w:val="true"/>
        </w:rPr>
        <w:t>דן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ודוחה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מוכיח מגמ’ שלנו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שכיון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מעיד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בעל לא נאמן בטענת זיוף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מדרבנן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נתיבות</w:t>
      </w:r>
      <w:r>
        <w:rPr>
          <w:b w:val="false"/>
          <w:b w:val="false"/>
          <w:bCs w:val="false"/>
          <w:rtl w:val="true"/>
        </w:rPr>
        <w:t xml:space="preserve"> ת’ לחלק בין אם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כבר הכשירו שטר לאם לא כבר הכש’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2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rtl w:val="true"/>
        </w:rPr>
        <w:t>רע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ת’ לק’ תוס’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פ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שדמיון כ’ לא מהני לשטר בחתימת לוה בלחוד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ך</w:t>
      </w:r>
      <w:r>
        <w:rPr>
          <w:b w:val="false"/>
          <w:b w:val="false"/>
          <w:bCs w:val="false"/>
          <w:rtl w:val="true"/>
        </w:rPr>
        <w:t xml:space="preserve"> באר שאופן זה 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וכיון שאין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עדים… כמי שנחקרה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צ’ קיום מדאו’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שגמ’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דן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שאיתרע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צ’ קיום מדאו’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וחוש’ שידמו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rtl w:val="true"/>
        </w:rPr>
        <w:t>אפשר לומר שלמס’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בפנ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בפנ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לקיים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rtl w:val="true"/>
        </w:rPr>
        <w:t xml:space="preserve">הק’ </w:t>
      </w:r>
      <w:r>
        <w:rPr>
          <w:b/>
          <w:b/>
          <w:bCs/>
          <w:rtl w:val="true"/>
        </w:rPr>
        <w:t>רע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לרבה שח’ של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חסרון בהגדה עצמה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שייך בקיאות בלשמה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3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יש </w:t>
      </w:r>
      <w:r>
        <w:rPr>
          <w:b/>
          <w:b/>
          <w:bCs/>
          <w:rtl w:val="true"/>
        </w:rPr>
        <w:t>ראשונים</w:t>
      </w:r>
      <w:r>
        <w:rPr>
          <w:b w:val="false"/>
          <w:b w:val="false"/>
          <w:bCs w:val="false"/>
          <w:rtl w:val="true"/>
        </w:rPr>
        <w:t xml:space="preserve"> שכ’ שלשמה צ’ דבור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ת’ שאם תברר איזה אשה מג’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רק בעיה בלשמה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4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כ’ במס’ שחוש’ שנטל מחברו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נגד 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5"/>
      </w:r>
      <w:r>
        <w:rPr>
          <w:b/>
          <w:b/>
          <w:bCs/>
          <w:rtl w:val="true"/>
        </w:rPr>
        <w:t>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ע</w:t>
      </w:r>
      <w:r>
        <w:rPr>
          <w:b w:val="false"/>
          <w:b w:val="false"/>
          <w:bCs w:val="false"/>
          <w:rtl w:val="true"/>
        </w:rPr>
        <w:t xml:space="preserve"> כ’ שאם נפס’ עדים אחר חתימתם בשטר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שעדותם הוא שעת חיתום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שהגדתם הוא יציאת שטר מידי עדים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ף </w:t>
      </w:r>
      <w:r>
        <w:rPr>
          <w:b w:val="false"/>
          <w:b w:val="false"/>
          <w:bCs w:val="false"/>
          <w:rtl w:val="true"/>
        </w:rPr>
        <w:t>ביבמות כ’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נח’ עדותם עד שיצא מידם לבע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אם תלוי במה שיש לעדים או אינו לבע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מניח כראשון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מקורו הוא שלשון 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ף הוא שאינו זמן עדות כיון שעדים יכולים להסתירו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נתיבות</w:t>
      </w:r>
      <w:r>
        <w:rPr>
          <w:b w:val="false"/>
          <w:b w:val="false"/>
          <w:bCs w:val="false"/>
          <w:rtl w:val="true"/>
        </w:rPr>
        <w:t xml:space="preserve"> חלק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כצד שני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מה שנחשב נחקרה כבר בסוגיה שלנו הוא שמיד ייתן אותו לאשה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באר שנח’ הגדה כשמי שרואה השטר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יבין שקרה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ביד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בשטר הקנאה</w:t>
      </w:r>
      <w:r>
        <w:rPr>
          <w:b w:val="false"/>
          <w:bCs w:val="false"/>
          <w:rtl w:val="true"/>
        </w:rPr>
        <w:t xml:space="preserve">.)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ן </w:t>
      </w:r>
      <w:r>
        <w:rPr>
          <w:b w:val="false"/>
          <w:b w:val="false"/>
          <w:bCs w:val="false"/>
          <w:rtl w:val="true"/>
        </w:rPr>
        <w:t>ביבמות כ’ שרי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ף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</w:t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שסובר ששטר שאינו נעשה להיות ביד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לא נח’ נחקרה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נעשה לבע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נחקרה מיד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נתיבות מפ’ שכוונת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כמותו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שיש הגדה אף שעדים לא יודעים שיקרה מה שמעידים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לנתיבות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נעשה הגדה אחר שקרה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עדיין לא ידועים עדים מה יקרה כשכ’</w:t>
      </w:r>
      <w:r>
        <w:rPr>
          <w:b w:val="false"/>
          <w:bCs w:val="false"/>
          <w:rtl w:val="true"/>
        </w:rPr>
        <w:t xml:space="preserve">.).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ף</w:t>
      </w:r>
      <w:r>
        <w:rPr>
          <w:b w:val="false"/>
          <w:b w:val="false"/>
          <w:bCs w:val="false"/>
          <w:rtl w:val="true"/>
        </w:rPr>
        <w:t xml:space="preserve"> כ’ שאף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שמעידים על מסירה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שעדים חות’ על 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שלא יודעים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בדר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שיקרה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יודעים שאם מה שכ’ בשטר יקרה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החלות יחול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חולקים אם צריך שההוכ’ יקרו או שכבר קרו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השני הוא שיטת נתיבות</w:t>
      </w:r>
      <w:r>
        <w:rPr>
          <w:b w:val="false"/>
          <w:bCs w:val="false"/>
          <w:rtl w:val="true"/>
        </w:rPr>
        <w:t>).</w:t>
      </w:r>
      <w:r>
        <w:rPr>
          <w:rStyle w:val="FootnoteAnchor"/>
          <w:b w:val="false"/>
          <w:bCs w:val="false"/>
          <w:rtl w:val="true"/>
        </w:rPr>
        <w:footnoteReference w:id="36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rtl w:val="true"/>
        </w:rPr>
        <w:t xml:space="preserve">גם היה אפשר לומר שעדים מעידים על דעת מתחייב </w:t>
      </w:r>
      <w:r>
        <w:rPr>
          <w:b w:val="false"/>
          <w:bCs w:val="false"/>
          <w:rtl w:val="true"/>
        </w:rPr>
        <w:t>.</w:t>
      </w:r>
      <w:r>
        <w:rPr>
          <w:b w:val="false"/>
          <w:b w:val="false"/>
          <w:bCs w:val="false"/>
          <w:rtl w:val="true"/>
        </w:rPr>
        <w:t>אין כות’ וחות’ בלי דע”מ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 ובעה”מ</w:t>
      </w:r>
      <w:r>
        <w:rPr>
          <w:b w:val="false"/>
          <w:b w:val="false"/>
          <w:bCs w:val="false"/>
          <w:rtl w:val="true"/>
        </w:rPr>
        <w:t xml:space="preserve"> כ שזה מה שעושה שאינו מפי כתבם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כ’ שהוא מפי כתבו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אף שתוס’ כ’ פשט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שצ”ל נכ’ בנוסח 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צ’ דע”מ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 xml:space="preserve">יש </w:t>
      </w:r>
      <w:r>
        <w:rPr>
          <w:b/>
          <w:b/>
          <w:bCs/>
          <w:rtl w:val="true"/>
        </w:rPr>
        <w:t>אחרונים</w:t>
      </w:r>
      <w:r>
        <w:rPr>
          <w:b w:val="false"/>
          <w:b w:val="false"/>
          <w:bCs w:val="false"/>
          <w:rtl w:val="true"/>
        </w:rPr>
        <w:t xml:space="preserve"> שמניחים שדע”מ הוא מה שעושה שטר לשטר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שתוס’ שם מביא ציורים שאפשר בלי דעת מתחייב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7"/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הק’ ר’ שלא כ’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בשטר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בטוב הק’ 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מניח שעדים מעידים על המאורע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אילו מעידים על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יהיו חתימתם נכון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שאל מתחייב להם לחתום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8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שמעידים על המאורע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שעל אותו מאורע מעידים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 אפשר להיות שחושבים על אחר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 w:val="false"/>
          <w:b w:val="false"/>
          <w:bCs w:val="false"/>
          <w:rtl w:val="true"/>
        </w:rPr>
        <w:t>חול’ ב</w:t>
      </w: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אם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כשיש שני יוב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בעיר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מוציא אחד שטר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חוש’ לנפילה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למה יכשיר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מעיד מי הלווה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גם אמר’ שפשוט שאין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צל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ממי ילווה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כמו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לווה שכ’ שטר בלי מלווה צל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מי ילווה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שפורט יוב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מי שילווה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שלעולם לא נתברר עד לאח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שילווה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rtl w:val="true"/>
        </w:rPr>
        <w:t>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ע</w:t>
      </w:r>
      <w:r>
        <w:rPr>
          <w:b w:val="false"/>
          <w:b w:val="false"/>
          <w:bCs w:val="false"/>
          <w:rtl w:val="true"/>
        </w:rPr>
        <w:t xml:space="preserve"> מלווה אמר לעדים לכ’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ולאש לתת לו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לא כות’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ך </w:t>
      </w:r>
      <w:r>
        <w:rPr>
          <w:b w:val="false"/>
          <w:b w:val="false"/>
          <w:bCs w:val="false"/>
          <w:rtl w:val="true"/>
        </w:rPr>
        <w:t>כ’ שהוא מחשש הערמה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תומים</w:t>
      </w:r>
      <w:r>
        <w:rPr>
          <w:b w:val="false"/>
          <w:b w:val="false"/>
          <w:bCs w:val="false"/>
          <w:rtl w:val="true"/>
        </w:rPr>
        <w:t xml:space="preserve"> הק’ שאין שטר 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נכ’ מדע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נתיבות </w:t>
      </w:r>
      <w:r>
        <w:rPr>
          <w:b w:val="false"/>
          <w:b w:val="false"/>
          <w:bCs w:val="false"/>
          <w:rtl w:val="true"/>
        </w:rPr>
        <w:t>ת’ לשיטתו</w:t>
      </w:r>
      <w:r>
        <w:rPr>
          <w:rStyle w:val="FootnoteAnchor"/>
          <w:b w:val="false"/>
          <w:b w:val="false"/>
          <w:bCs w:val="false"/>
          <w:rtl w:val="true"/>
        </w:rPr>
        <w:footnoteReference w:id="39"/>
      </w:r>
      <w:r>
        <w:rPr>
          <w:b w:val="false"/>
          <w:b w:val="false"/>
          <w:bCs w:val="false"/>
          <w:rtl w:val="true"/>
        </w:rPr>
        <w:t xml:space="preserve"> ששטר הוא שטר רק כשבא לבע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אז צ’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היה אפשר לומר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שהגדה ממשיך מזמן כ’</w:t>
      </w:r>
      <w:r>
        <w:rPr>
          <w:b w:val="false"/>
          <w:bCs w:val="false"/>
          <w:rtl w:val="true"/>
        </w:rPr>
        <w:t xml:space="preserve">.)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/>
      </w:pP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מק’ למה פסול של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שייך למזויף מתוכו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שמזויף מתוכו הוא שמא נסמוך על העדים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ואף שהדבר 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לעשות אלא בעדות כשר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אבל בשל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נוכל לסמוך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שלפעמים יחתמו קודם כ’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ליכא עדות כלל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ק’ לנתיבות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הגדה עד אחר כ’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0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כג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דן אם משניות גיטין הם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או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מק’ ממש’ שכ’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נכ’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ות’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rStyle w:val="FootnoteAnchor"/>
          <w:b w:val="false"/>
          <w:b w:val="false"/>
          <w:bCs w:val="false"/>
          <w:rtl w:val="true"/>
        </w:rPr>
        <w:footnoteReference w:id="41"/>
      </w:r>
      <w:r>
        <w:rPr>
          <w:b w:val="false"/>
          <w:b w:val="false"/>
          <w:bCs w:val="false"/>
          <w:rtl w:val="true"/>
        </w:rPr>
        <w:t xml:space="preserve"> נחתם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מק’ שתחילת משנה הוא</w:t>
      </w:r>
      <w:r>
        <w:rPr>
          <w:b w:val="false"/>
          <w:bCs w:val="false"/>
          <w:rtl w:val="true"/>
        </w:rPr>
        <w:t>, "</w:t>
      </w:r>
      <w:r>
        <w:rPr>
          <w:b w:val="false"/>
          <w:b w:val="false"/>
          <w:bCs w:val="false"/>
          <w:rtl w:val="true"/>
        </w:rPr>
        <w:t>שמע קול סופרים מק’… ואמר זה שמי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פסול לג’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כ’ שאף מחת’ עדים להתלמד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2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 xml:space="preserve">אמרי משה </w:t>
      </w:r>
      <w:r>
        <w:rPr>
          <w:b w:val="false"/>
          <w:b w:val="false"/>
          <w:bCs w:val="false"/>
          <w:rtl w:val="true"/>
        </w:rPr>
        <w:t>כ’ שרואים מתוס’ שאצ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לשם ג’ כלל להיות עדות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לבאר כנתיבות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שעדות הוא רק כשניתן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ובזה מכוון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דחות שזמן הגדה הוא לאח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הוא רק אם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להם להיות מעידים כשחות’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כ’ בחשש לשמה שאף בלי לשמה צ’ שגט יודיע מי מג’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כ’ שחוש’ לכ’ להתלמד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ובעל החתים עדים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למה צ’ שבעל הח’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לעיל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נתיבות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לק’ 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שלהג’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צ’ תנאים אלו רק בשעת הגדה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ולשמה צ’ זה בשעת ח’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כ’ כע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שני לשונות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וב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לרבה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שכיון שאמר שנכ’ בפניו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יודעים שלשון גי’ שבו נכ’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שסופר כ’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נצ’ לומר שעדות היה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שסופר החתים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שסובר שזה כשר לולי לשמה</w:t>
      </w:r>
      <w:r>
        <w:rPr>
          <w:b w:val="false"/>
          <w:bCs w:val="false"/>
          <w:rtl w:val="true"/>
        </w:rPr>
        <w:t xml:space="preserve">. 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כ’ שמות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כעין חתימה על נייר חלק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ואומר 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שמהני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כאן מכוונים לעדות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כ’ מהו עדות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זה מחלק בי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לשל תוס’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שעדים מאמינים סופר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שרק חותמים אם מבררים שלא ניתן שלא כדין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אפשר שאם נכ’ שטר מדע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כשר למתחייב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על מתחייב 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עדות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לבאר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מצא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כך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צ’ דעת אשה בגט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היא מתחייבת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הביא </w:t>
      </w:r>
      <w:r>
        <w:rPr>
          <w:b/>
          <w:b/>
          <w:bCs/>
          <w:rtl w:val="true"/>
        </w:rPr>
        <w:t>חת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ס</w:t>
      </w:r>
      <w:r>
        <w:rPr>
          <w:b w:val="false"/>
          <w:b w:val="false"/>
          <w:bCs w:val="false"/>
          <w:rtl w:val="true"/>
        </w:rPr>
        <w:t xml:space="preserve"> שכ’ שאם עדי חתמה כרתי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מג’ אשה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שכות’ גט בלי דעתה מפני שכשנושא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מקבלת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שיודעת שזה הדין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3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אחר חרם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אינה מקבלת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4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אולי אף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כמזויף מתוכו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ת’ לק’ 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שברב שטרות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עדים אצ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מלווה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בג’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לשם מתגר’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פוס’</w:t>
      </w:r>
      <w:r>
        <w:rPr>
          <w:b w:val="false"/>
          <w:b w:val="false"/>
          <w:bCs w:val="false"/>
          <w:rtl w:val="true"/>
        </w:rPr>
        <w:t xml:space="preserve"> כ’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שמה של מתג’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מניח שמעידים על המאורע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שבשטר הלוואה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חלק מן המאורע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ומעידים על חיוב של מי שילווה ממנו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לשמה אומר שצ’ יותר מזה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צ’ לדעת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צ’ ידיעת שמה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צ’ ידיעת קרק’ שלה לכוון 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מח’ של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לאיזה שיתן גט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שברירה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שאז זה שווה לת’ של 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5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צ’ אף קרק’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מעידים על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יש דיבור אחר של 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שבו לא מודה לק’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סובר שאה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זהו בעיה בעדות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אינו מח’ לשמה</w:t>
      </w:r>
      <w:r>
        <w:rPr>
          <w:rStyle w:val="FootnoteAnchor"/>
          <w:b w:val="false"/>
          <w:b w:val="false"/>
          <w:bCs w:val="false"/>
          <w:rtl w:val="true"/>
        </w:rPr>
        <w:footnoteReference w:id="46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תוס’ מק’ שאילו צ’ לשמה מח’ גז’ על ציור שאינו עדות כלל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יהיה בשאר שטרות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מק’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אינו בעיה של לשמה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אפשר לת’ לק’ 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בציור שכ’ שטר ראיה שגירש את אשתו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ולא לגרש בו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לשמה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לשם גי’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מהני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חוששים לזה מפני לשון הגט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רב שאך</w:t>
      </w:r>
      <w:r>
        <w:rPr>
          <w:b w:val="false"/>
          <w:b w:val="false"/>
          <w:bCs w:val="false"/>
          <w:rtl w:val="true"/>
        </w:rPr>
        <w:t xml:space="preserve"> כ’ אגרת ל</w:t>
      </w:r>
      <w:r>
        <w:rPr>
          <w:b/>
          <w:b/>
          <w:bCs/>
          <w:rtl w:val="true"/>
        </w:rPr>
        <w:t>ר’ 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</w:t>
      </w:r>
      <w:r>
        <w:rPr>
          <w:b w:val="false"/>
          <w:b w:val="false"/>
          <w:bCs w:val="false"/>
          <w:rtl w:val="true"/>
        </w:rPr>
        <w:t xml:space="preserve"> שכמו ששטר מלווה הוא עדות על הלוואה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כך הוא עדות שלא פרוע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משמע נג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מחו’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כ’ כן בשטר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זה גם נגד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 w:val="false"/>
          <w:b w:val="false"/>
          <w:bCs w:val="false"/>
          <w:rtl w:val="true"/>
        </w:rPr>
        <w:t xml:space="preserve"> שאומר שהוא דין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הוכחה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7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רב אלחנן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שעדים חות’ בלי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כשיתן רק בדע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שכן מבואר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פשוט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מת’ לק’ 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שהעדות הוא 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כשהשטר ניתן לדע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שסובר כנתיבות במח’ לעיל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בכתובות מק’ לחלק בין שטר לעדות שנכ’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שצ’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או נוסח מיוחד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אומר שמיד נחתם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שכך הוא הציור שם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אפשר שעדיין סובר כתוס’ שכ’ שיכולים לח’ להתלמד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ששניהם יכו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זמן הגדה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8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מעידים לאחר זמן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להיות עדיין שמעידים לאותם בעלי דברים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שעדים ידעו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למי הולך הגט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הוסיף ר’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שעדים יגרמו אותו 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שבזה עושים עדותם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יכולים לת’ לק’ 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תלוי במהו החשש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להיות שחלק מן החשש הוא ללשמה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רק אם נשאר בידי עדים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להעיר שאם יש נחקרה כשחותמים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אפשר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הרי כאן אפשר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שהוא לאחר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חול’ </w:t>
      </w:r>
      <w:r>
        <w:rPr>
          <w:b/>
          <w:b/>
          <w:bCs/>
          <w:rtl w:val="true"/>
        </w:rPr>
        <w:t xml:space="preserve">ראשונים </w:t>
      </w:r>
      <w:r>
        <w:rPr>
          <w:b w:val="false"/>
          <w:b w:val="false"/>
          <w:bCs w:val="false"/>
          <w:rtl w:val="true"/>
        </w:rPr>
        <w:t>אם צ’ לשאול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שסתמא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שאם נכ’ לפניו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שהוא לשמה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כאן כ’ ששואלים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ולקמן מביא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עם אותו פשט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משנה בין 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למס’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שגמ’ משנה אם הוא חשש ממש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rtl w:val="true"/>
        </w:rPr>
        <w:t xml:space="preserve">דנים </w:t>
      </w:r>
      <w:r>
        <w:rPr>
          <w:b/>
          <w:b/>
          <w:bCs/>
          <w:rtl w:val="true"/>
        </w:rPr>
        <w:t xml:space="preserve">ראשונים </w:t>
      </w:r>
      <w:r>
        <w:rPr>
          <w:b w:val="false"/>
          <w:b w:val="false"/>
          <w:bCs w:val="false"/>
          <w:rtl w:val="true"/>
        </w:rPr>
        <w:t>אם חוש’ לערעור בעל בשקר או באמת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שכ’ שכיון שעד מברר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יבוא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מש’ שמשקר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9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נאמן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שחוש’ רק לערעור בשקר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0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עדיין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נאמן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כן אומ’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שכיון שבא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מניחים שהוא באמת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כ’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למס’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נאמן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שיש סיבה להאמין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מעניין שלרש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צ’ שניהם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שלא יערער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ושאינו אמת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מצ’ למש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גמ’ שכ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שהאמין תורה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כשנים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שזה רק אם הוא ענין שצ’ שנ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וזגר תורה שצ’ רק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מראשונים שכ’ שגמ’ לא ת’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נ’ שכאן אינו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צ’ עדות 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האמינו תורה כשנ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מק’ </w:t>
      </w:r>
      <w:r>
        <w:rPr>
          <w:b/>
          <w:b/>
          <w:bCs/>
          <w:rtl w:val="true"/>
        </w:rPr>
        <w:t>רב מבריסק</w:t>
      </w:r>
      <w:r>
        <w:rPr>
          <w:b w:val="false"/>
          <w:b w:val="false"/>
          <w:bCs w:val="false"/>
          <w:rtl w:val="true"/>
        </w:rPr>
        <w:t xml:space="preserve"> למה כ’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שמוקמים חד לבהדי 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שגמ’ כ’ שערעור בעל חזק משל שאר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ששם אין לו נאמנות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טענת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רק נותן כוח להתעורר ספקות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1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עדים החת’…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מוכיח שאין חשש זיוף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נח’ נחק’ כיון שיכולים להבין עדותם משטר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שידעו שלא מזויף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ברבא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אין חש’ בלי טענה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שצ’ טענינן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ובגט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צ’ טענה</w:t>
      </w:r>
      <w:r>
        <w:rPr>
          <w:rStyle w:val="FootnoteAnchor"/>
          <w:b w:val="false"/>
          <w:b w:val="false"/>
          <w:bCs w:val="false"/>
          <w:rtl w:val="true"/>
        </w:rPr>
        <w:footnoteReference w:id="52"/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הדיון הוא כמו דיון ברבה 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שלרש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זה רק נתחדש יותר קרוב למס’ ברבה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שחוש’ לערעור שקר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3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רבנן הוא דאצ’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הוא מח’ חשש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</w:t>
      </w:r>
      <w:r>
        <w:rPr>
          <w:b w:val="false"/>
          <w:b w:val="false"/>
          <w:bCs w:val="false"/>
          <w:rtl w:val="true"/>
        </w:rPr>
        <w:t>’ כ’ שהוא שמא יערער ויוציא לעז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ברבא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בוודאי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מער’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נאמן בעל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משנה</w:t>
      </w:r>
      <w:r>
        <w:rPr>
          <w:b w:val="false"/>
          <w:b w:val="false"/>
          <w:bCs w:val="false"/>
          <w:rtl w:val="true"/>
        </w:rPr>
        <w:t xml:space="preserve"> כ’ שאם יש עור’ יתק’ בחות’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כ’ שאולי זה אף אם נאמר בפ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נ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שאם יש עור’ שגט פסול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מזוייף כמש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כאן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לא פשוט מה קרה בדפוסי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 מפ’ משנה בשני מקו’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תלוי בשני ג’ איך משנה נח’ במשנה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שהם יותר ממשנה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נתנו אותו בגמ’ לאחד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הם שני דפוסי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.)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בפ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כ’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ק’ מה מהני קיום בחות’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4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חת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ס</w:t>
      </w:r>
      <w:r>
        <w:rPr>
          <w:b w:val="false"/>
          <w:b w:val="false"/>
          <w:bCs w:val="false"/>
          <w:rtl w:val="true"/>
        </w:rPr>
        <w:t xml:space="preserve"> כ’ שטען במגו מזויף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המשך משנה יותר 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לרבה בהו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.) </w:t>
      </w:r>
      <w:r>
        <w:rPr>
          <w:b/>
          <w:b/>
          <w:bCs/>
          <w:rtl w:val="true"/>
        </w:rPr>
        <w:t>תו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b w:val="false"/>
          <w:b w:val="false"/>
          <w:bCs w:val="false"/>
          <w:rtl w:val="true"/>
        </w:rPr>
        <w:t xml:space="preserve"> כ’ שאף לרבה בהו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נאמן לקיים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העיר’ שאף שחשש דרבנן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נאמן בלי תק’ עגונות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שחשש דרבנן טוען עדות דאו’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מק’ שנחוש שבעל יפסול הגט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שיפ’ אותו ממש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כ’ </w:t>
      </w: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שיפ’ מח’ לעז שיוציא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מק’ אם כן למה יהיה ע”א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שלא יער’ בעל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אבל אם ער’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פוסל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הק’ שמשנה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יש עליו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קאי אף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5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דחה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וכ’ שרק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שיאמר שפסול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מהר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כ’ שקאי על דיון ברבא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יתקיים בחותמיו קאי על שעת זיוף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שדן ברבא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מב’ איך תוס’ יב’ רבה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מהר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 שיף</w:t>
      </w:r>
      <w:r>
        <w:rPr>
          <w:b w:val="false"/>
          <w:b w:val="false"/>
          <w:bCs w:val="false"/>
          <w:rtl w:val="true"/>
        </w:rPr>
        <w:t xml:space="preserve"> כ’ שקאי על רבה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וכן הפשטות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שבלי”ז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למה מניח שהוא רק לעז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מבאר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ית’ בחות’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שנדע מעדים איך נכ’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תוס’ ראש </w:t>
      </w:r>
      <w:r>
        <w:rPr>
          <w:b w:val="false"/>
          <w:b w:val="false"/>
          <w:bCs w:val="false"/>
          <w:rtl w:val="true"/>
        </w:rPr>
        <w:t>כ’ תוס’ כמהרם וכמהרם שיף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שמתחיל ברבה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ודן 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דן לשיטת רבא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מניח מס’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ומוס’ שאף לרבא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שאמ’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לעז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יש סמך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ממה שמשמש עם מלים שווים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אולי זה מפני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מהרש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כ’ שאף לרבה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אחר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לעז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תוס’ מיוסד עמש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תוס’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שצ’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מח’ לעז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אף שאמירה זה רק מח’ לעז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לתוס’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מעכב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רבנן</w:t>
      </w:r>
      <w:r>
        <w:rPr>
          <w:b w:val="false"/>
          <w:b w:val="false"/>
          <w:bCs w:val="false"/>
          <w:rtl w:val="true"/>
        </w:rPr>
        <w:t xml:space="preserve"> פוס’ 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ממזר וולד כיון ששינה מתק’ ח’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אם רבנן פוס’ כיון שלא קי’ תק’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כיון שלא קי’ סיבת תק’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לא נכ’ כראוי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שמואל אומר שחכמי’ אומ’ שגט 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ורב אומר שגט פסול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תק’ בפ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יותר צ’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הוס’ ר’ של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שבלי תק’ עגונות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חייש’ לזיוף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שמעכב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6"/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לרבה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חשש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שאפשר שפ’ כיון שחש’ רבנן ללש’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שחוש’ ללעז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קשה לומ’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חש’ לפ’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7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יותר קל לומר כצד קמא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הק’ לקמן שלר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תק’ רבנן מדיני חתימה לכ’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לגמ’ לומ’ כן ללשמה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שלא יתק’ מח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אמירה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מק’ שלתוס’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חוש’ ללעז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שאין כ’ של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מעכב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לעז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ת’ תוס’ פשוט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אולי מניח שכיון שהצ’ רבנן עדות ללשמה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לחת’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עשו רבנן שיש חשש לשמה</w:t>
      </w:r>
      <w:r>
        <w:rPr>
          <w:rStyle w:val="FootnoteAnchor"/>
          <w:b w:val="false"/>
          <w:b w:val="false"/>
          <w:bCs w:val="false"/>
          <w:rtl w:val="true"/>
        </w:rPr>
        <w:footnoteReference w:id="58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חשש אף לכ’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כצד שני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9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מק’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צ’ שנ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ומת’ שהק’ משום עיגונא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רק מפקיע לעז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למה צ’ שנ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אלו מבררים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מש’ שתק’ רבנן עשה שנחוש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60"/>
      </w:r>
      <w:r>
        <w:rPr>
          <w:rStyle w:val="FootnoteAnchor"/>
          <w:b w:val="false"/>
          <w:bCs w:val="false"/>
          <w:rtl w:val="true"/>
        </w:rPr>
        <w:footnoteReference w:id="61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ע’ בריי’ לקמן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חול’ אם גורסים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אלא מה יעשה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 xml:space="preserve">או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מה… </w:t>
      </w:r>
      <w:r>
        <w:rPr>
          <w:b w:val="false"/>
          <w:bCs w:val="false"/>
          <w:rtl w:val="true"/>
        </w:rPr>
        <w:t xml:space="preserve">.” 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ד </w:t>
      </w:r>
      <w:r>
        <w:rPr>
          <w:b w:val="false"/>
          <w:b w:val="false"/>
          <w:bCs w:val="false"/>
          <w:rtl w:val="true"/>
        </w:rPr>
        <w:t>גו’ כראשון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ומפ’ שהוא המ’ שיטת 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לא יסבר שיהני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כ’ כראשון וכ’ שמורה שקאי על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כ’ שמהני לכו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לפעמים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מהני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מהני רק קודם נשואין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כבר נאסרה על בועל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שם שממש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ליטול ולתת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כן בשעת נתינת גט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אפילו תוכ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או עסוקים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).</w:t>
      </w:r>
      <w:r>
        <w:rPr>
          <w:rStyle w:val="FootnoteAnchor"/>
          <w:b w:val="false"/>
          <w:bCs w:val="false"/>
          <w:rtl w:val="true"/>
        </w:rPr>
        <w:footnoteReference w:id="62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מציין למח’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ורבי בגט פ’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צ’ ליטול ולתת או רק לומר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תוס’ שם מק’ שברי’ שהבאנו לעיל כרשב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שנאמן רק בשעת 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ת עו”ת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נתינה כבר נגמר כיון שמהני מדאו’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אם תלוי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לת’ קמא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שמה שלא אמר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מעכב מח’ בעיה בנתינה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בת’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מצאנו סיבה אחרת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להוכיח שהוא חלק מנתינה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אין סיבה לומ’ שחוזר מהנחת 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נאמר שמעכב כיון שהוא חלק מנ’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העיר’ 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לצד שני של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שני סיבות לפ’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החשש ונתינה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למה עשו שני התקנות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לת’ שני של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פוסל מח’ שאין נאמ’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לכן לא מקיי’ תקנת חז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מק’ </w:t>
      </w:r>
      <w:r>
        <w:rPr>
          <w:b/>
          <w:b/>
          <w:bCs/>
          <w:rtl w:val="true"/>
        </w:rPr>
        <w:t>גמ</w:t>
      </w:r>
      <w:r>
        <w:rPr>
          <w:b w:val="false"/>
          <w:b w:val="false"/>
          <w:bCs w:val="false"/>
          <w:rtl w:val="true"/>
        </w:rPr>
        <w:t>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משום דלא אמר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לאח”ז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הוולד ממזר</w:t>
      </w:r>
      <w:r>
        <w:rPr>
          <w:b w:val="false"/>
          <w:bCs w:val="false"/>
          <w:rtl w:val="true"/>
        </w:rPr>
        <w:t xml:space="preserve">.”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מפ’ שמק’ שהרי נכ’ לפניו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רואים שנחית גמ’ לומ’ שאי לא אמר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מעכב מח’ חשש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כן משמ’ג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לשון גמ’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משום דלא אמר</w:t>
      </w:r>
      <w:r>
        <w:rPr>
          <w:b w:val="false"/>
          <w:bCs w:val="false"/>
          <w:rtl w:val="true"/>
        </w:rPr>
        <w:t xml:space="preserve">.”) </w:t>
      </w:r>
      <w:r>
        <w:rPr>
          <w:b w:val="false"/>
          <w:b w:val="false"/>
          <w:bCs w:val="false"/>
          <w:rtl w:val="true"/>
        </w:rPr>
        <w:t>רק רואים שיכו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שתק’ רבנן חשש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שעשו</w:t>
      </w:r>
      <w:r>
        <w:rPr>
          <w:b w:val="false"/>
          <w:bCs w:val="false"/>
          <w:rtl w:val="true"/>
        </w:rPr>
        <w:t>.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 w:val="false"/>
          <w:bCs w:val="false"/>
          <w:rtl w:val="true"/>
        </w:rPr>
        <w:t xml:space="preserve"> כ’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ומפ’ 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שמק’ שכיון שבעל לא מערער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למה יפ’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שלא חוש’ בלי אמ’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ן </w:t>
      </w:r>
      <w:r>
        <w:rPr>
          <w:b w:val="false"/>
          <w:b w:val="false"/>
          <w:bCs w:val="false"/>
          <w:rtl w:val="true"/>
        </w:rPr>
        <w:t>מוס’ עמש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תוס’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שכיון שמעיד לאח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חוש’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שבלי אמ’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הוולד ממזר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נמצא שאף שאמ’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ליטול ולתת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כצד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כצד שני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63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מצאנו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שני סיבות לפסול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מתוס’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יסוד שבא מכ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שרבנן גז’ בגדרי לומדות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כ’ שבריי’ קאי על 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שלא סוברים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שינה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תצא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כצד 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מביא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תוס’ מתי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מ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מקינון</w:t>
      </w:r>
      <w:r>
        <w:rPr>
          <w:b w:val="false"/>
          <w:b w:val="false"/>
          <w:bCs w:val="false"/>
          <w:rtl w:val="true"/>
        </w:rPr>
        <w:t xml:space="preserve"> שצ’ לטול ולתת כדי שישמעו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לא צ’ שישמעו בעת 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דן בציור שכבר אינם שם</w:t>
      </w:r>
      <w:r>
        <w:rPr>
          <w:b w:val="false"/>
          <w:bCs w:val="false"/>
          <w:rtl w:val="true"/>
        </w:rPr>
        <w:t>.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 </w:t>
      </w:r>
      <w:r>
        <w:rPr>
          <w:b w:val="false"/>
          <w:b w:val="false"/>
          <w:bCs w:val="false"/>
          <w:rtl w:val="true"/>
          <w:lang w:val="en-US" w:bidi="he-IL"/>
        </w:rPr>
        <w:t>צ’ להיות עדים שראו מסירה כיון שהוא חצי דבר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רא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 xml:space="preserve">ש </w:t>
      </w:r>
      <w:r>
        <w:rPr>
          <w:b w:val="false"/>
          <w:b w:val="false"/>
          <w:bCs w:val="false"/>
          <w:rtl w:val="true"/>
          <w:lang w:val="en-US" w:bidi="he-IL"/>
        </w:rPr>
        <w:t>חול’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שלשון גמ’ משמע שצ’ בכל ציור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 xml:space="preserve">רמ”ה </w:t>
      </w:r>
      <w:r>
        <w:rPr>
          <w:b w:val="false"/>
          <w:b w:val="false"/>
          <w:bCs w:val="false"/>
          <w:rtl w:val="true"/>
          <w:lang w:val="en-US" w:bidi="he-IL"/>
        </w:rPr>
        <w:t>מוסיף שגם מהני אם אומ’ לפני עדים שיודעים על ע”מ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לכאו’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שראו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אבל לא נקבעו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כל זה משמע שאינו חלק מנתינה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שלא צ”ל בשעת נתינה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מרדכי</w:t>
      </w:r>
      <w:r>
        <w:rPr>
          <w:b w:val="false"/>
          <w:b w:val="false"/>
          <w:bCs w:val="false"/>
          <w:rtl w:val="true"/>
          <w:lang w:val="en-US" w:bidi="he-IL"/>
        </w:rPr>
        <w:t xml:space="preserve"> דן אם צ’ לקרוא גט לפני נ’ או אף אחריו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כ’ שר”מ כ’ שצ”ל שיודעים עדים שהוא גט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בשעת נתינה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כמו ב”נ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אם הוא פסול בנתינה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אז אין להביא סמך מזה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משמע שאינו חלק מנתינה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Style w:val="FootnoteAnchor"/>
          <w:rFonts w:cs="Shofar"/>
          <w:b w:val="false"/>
          <w:bCs w:val="false"/>
          <w:rtl w:val="true"/>
          <w:lang w:val="en-US" w:bidi="he-IL"/>
        </w:rPr>
        <w:footnoteReference w:id="64"/>
      </w:r>
      <w:r>
        <w:rPr>
          <w:rFonts w:cs="Shofar"/>
          <w:b w:val="false"/>
          <w:bCs w:val="false"/>
          <w:rtl w:val="true"/>
          <w:lang w:val="en-US" w:bidi="he-IL"/>
        </w:rPr>
        <w:t xml:space="preserve"> (</w:t>
      </w:r>
      <w:r>
        <w:rPr>
          <w:b w:val="false"/>
          <w:b w:val="false"/>
          <w:bCs w:val="false"/>
          <w:rtl w:val="true"/>
          <w:lang w:val="en-US" w:bidi="he-IL"/>
        </w:rPr>
        <w:t>כל אלו מניחים שע”מ כרתי</w:t>
      </w:r>
      <w:r>
        <w:rPr>
          <w:rFonts w:cs="Shofar"/>
          <w:b w:val="false"/>
          <w:bCs w:val="false"/>
          <w:rtl w:val="true"/>
          <w:lang w:val="en-US" w:bidi="he-IL"/>
        </w:rPr>
        <w:t>.)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מסופק אם מהני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לאח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קיום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שכשגמ’ אומ’ שהוא מצורת גיטין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מצורת גט או 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תקנת חשש שתקנו חכמים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פשטות הוא שקיום מהני לאח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ק’ לתוס’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קטעים מ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שמשמעים שצריך לקיים קודם 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</w:t>
      </w:r>
      <w:r>
        <w:rPr>
          <w:b w:val="false"/>
          <w:bCs w:val="false"/>
          <w:rtl w:val="true"/>
        </w:rPr>
        <w:t>"[</w:t>
      </w:r>
      <w:r>
        <w:rPr>
          <w:b w:val="false"/>
          <w:b w:val="false"/>
          <w:bCs w:val="false"/>
          <w:rtl w:val="true"/>
        </w:rPr>
        <w:t>אם לא ראה</w:t>
      </w:r>
      <w:r>
        <w:rPr>
          <w:b w:val="false"/>
          <w:bCs w:val="false"/>
          <w:rtl w:val="true"/>
        </w:rPr>
        <w:t xml:space="preserve">], </w:t>
      </w:r>
      <w:r>
        <w:rPr>
          <w:b w:val="false"/>
          <w:b w:val="false"/>
          <w:bCs w:val="false"/>
          <w:rtl w:val="true"/>
        </w:rPr>
        <w:t>לא ינתן אא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יתקי’ בחותמיו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נתנו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ולא הספיק לומר עד שנשתתק </w:t>
      </w:r>
      <w:r>
        <w:rPr>
          <w:b w:val="false"/>
          <w:bCs w:val="false"/>
          <w:rtl w:val="true"/>
        </w:rPr>
        <w:t>(</w:t>
      </w:r>
      <w:r>
        <w:rPr>
          <w:b/>
          <w:b/>
          <w:bCs/>
          <w:rtl w:val="true"/>
        </w:rPr>
        <w:t>גמ</w:t>
      </w:r>
      <w:r>
        <w:rPr>
          <w:b w:val="false"/>
          <w:b w:val="false"/>
          <w:bCs w:val="false"/>
          <w:rtl w:val="true"/>
        </w:rPr>
        <w:t>’ אומ’ שנתחרש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מק’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אומ’ אלם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 xml:space="preserve">דנים </w:t>
      </w:r>
      <w:r>
        <w:rPr>
          <w:b/>
          <w:b/>
          <w:bCs/>
          <w:rtl w:val="true"/>
        </w:rPr>
        <w:t>ראשונים</w:t>
      </w:r>
      <w:r>
        <w:rPr>
          <w:b w:val="false"/>
          <w:b w:val="false"/>
          <w:bCs w:val="false"/>
          <w:rtl w:val="true"/>
        </w:rPr>
        <w:t xml:space="preserve"> אם יכול אלם לכ’ לעדות זה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יתקיב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ואח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ינתן לה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הראשון היה אפשר להיות רק עצ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ט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שאין טוב בגט בלי קיום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בשני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מה אומ’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נתן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שנוטל אותו ושוב מקי’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בגמ’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שדן בחרש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בר דעת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, “[</w:t>
      </w:r>
      <w:r>
        <w:rPr>
          <w:b w:val="false"/>
          <w:b w:val="false"/>
          <w:bCs w:val="false"/>
          <w:rtl w:val="true"/>
        </w:rPr>
        <w:t>אם שליח נתן גט בינו לבינה</w:t>
      </w:r>
      <w:r>
        <w:rPr>
          <w:b w:val="false"/>
          <w:bCs w:val="false"/>
          <w:rtl w:val="true"/>
        </w:rPr>
        <w:t xml:space="preserve">],  </w:t>
      </w:r>
      <w:r>
        <w:rPr>
          <w:b w:val="false"/>
          <w:b w:val="false"/>
          <w:bCs w:val="false"/>
          <w:rtl w:val="true"/>
        </w:rPr>
        <w:t>או שנתנו לה בפנ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אמר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נשאת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נוטלה ונותנה ואומר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ואם לא נטלה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פסול עד שיתקב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משמע שקיום 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שלא נטל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מ’ שקיום קודם נתינה רק לכתחילה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משנ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ל</w:t>
      </w:r>
      <w:r>
        <w:rPr>
          <w:b w:val="false"/>
          <w:b w:val="false"/>
          <w:bCs w:val="false"/>
          <w:rtl w:val="true"/>
        </w:rPr>
        <w:t xml:space="preserve"> מק’ איך מהני אם נתן בינו לבינה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שכיון שמק’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פסול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צ’ עוד נתינה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65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שרבנן לא עקרו עיקר הדין של קיום של שנ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דין של קיום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תק’ כן מח’ עגון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נשאר הגדרה מוזרת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אומ’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לא נאמן כיון שהח’ 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דבר שבערווה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אם אומ’ אחד או שני סיבות למה אין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מהני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מבאר צורך לשניהם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יש</w:t>
      </w:r>
      <w:r>
        <w:rPr>
          <w:b w:val="false"/>
          <w:b w:val="false"/>
          <w:bCs w:val="false"/>
          <w:rtl w:val="true"/>
        </w:rPr>
        <w:t xml:space="preserve"> אומ’ שנעשה דבר שבערווה רק כשהוח’ איסור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כ’ שהאמינו תורה על תרומה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שחיטה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ניקוט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וחלב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אלו אינם מפורשים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סובר שלא מס’ שהתיר תורה רק אם עדים ראו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מבאר למה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ללמוד מטבל ושחיטה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מעורר שסותר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שב שמעתתא</w:t>
      </w:r>
      <w:r>
        <w:rPr>
          <w:b w:val="false"/>
          <w:b w:val="false"/>
          <w:bCs w:val="false"/>
          <w:rtl w:val="true"/>
        </w:rPr>
        <w:t xml:space="preserve"> כ’ שבידו עושה שלא הוח’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נאמנות בא מע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לא חוזר לדון בניקור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שלא ק’ שאית’ איסור</w:t>
      </w:r>
      <w:r>
        <w:rPr>
          <w:rStyle w:val="FootnoteAnchor"/>
          <w:b w:val="false"/>
          <w:b w:val="false"/>
          <w:bCs w:val="false"/>
          <w:rtl w:val="true"/>
        </w:rPr>
        <w:footnoteReference w:id="66"/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כ’ שלא נאמן בו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</w:t>
      </w:r>
      <w:r>
        <w:rPr>
          <w:b w:val="false"/>
          <w:b w:val="false"/>
          <w:bCs w:val="false"/>
          <w:rtl w:val="true"/>
        </w:rPr>
        <w:t xml:space="preserve"> מק’ שלא אית’ איסור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מה שהיה הוא רק איסור בבשר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משמע כט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ך</w:t>
      </w:r>
      <w:r>
        <w:rPr>
          <w:b w:val="false"/>
          <w:b w:val="false"/>
          <w:bCs w:val="false"/>
          <w:rtl w:val="true"/>
        </w:rPr>
        <w:t xml:space="preserve"> נ’ שחול’ על ט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ההגדרה יהיה שירך זה לא היה אפשר להיאכל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אית’ איסור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67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כ’ שאין תוס’ קשה לרמ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שאף שאין 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יש חז’ שלא הוקר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מדמה לחז’ שלא בדוק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אית’ חל על בית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ועדיין יש חז’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דנים </w:t>
      </w:r>
      <w:r>
        <w:rPr>
          <w:b/>
          <w:b/>
          <w:bCs/>
          <w:rtl w:val="true"/>
        </w:rPr>
        <w:t xml:space="preserve">אחרונים </w:t>
      </w:r>
      <w:r>
        <w:rPr>
          <w:b w:val="false"/>
          <w:b w:val="false"/>
          <w:bCs w:val="false"/>
          <w:rtl w:val="true"/>
        </w:rPr>
        <w:t>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מעורר שאם בידו לנקר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נאמן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שכ’ שלא נח’ בידו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קל למצוא בקי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i w:val="false"/>
          <w:iCs w:val="false"/>
          <w:sz w:val="24"/>
          <w:szCs w:val="24"/>
          <w:rtl w:val="true"/>
        </w:rPr>
        <w:t>[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היום לא מנקרים כיון שהוא קשה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 xml:space="preserve">, 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ויותר קל למכור לגויים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 xml:space="preserve">. 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עשו אותו בא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>"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י לפני זמן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 xml:space="preserve">, 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וכשעשו אותו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 xml:space="preserve">, 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שאלו לאמו של ר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>"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 xml:space="preserve">ק 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>(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שלא ישבה על מטה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 xml:space="preserve">), 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שלמדה לנקט בפולי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>"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ן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 xml:space="preserve">, 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שלא היו מתירים להם לשחוט הרבה בהמות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 xml:space="preserve">. 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גם ר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>"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ק ראה איך לימדה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 xml:space="preserve">, 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ואז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 xml:space="preserve">, </w:t>
      </w:r>
      <w:r>
        <w:rPr>
          <w:rFonts w:cs="Guttman Rashi"/>
          <w:b w:val="false"/>
          <w:b w:val="false"/>
          <w:bCs w:val="false"/>
          <w:i w:val="false"/>
          <w:i w:val="false"/>
          <w:iCs w:val="false"/>
          <w:sz w:val="16"/>
          <w:sz w:val="16"/>
          <w:szCs w:val="16"/>
          <w:rtl w:val="true"/>
        </w:rPr>
        <w:t>אף הוא יודע</w:t>
      </w:r>
      <w:r>
        <w:rPr>
          <w:rFonts w:cs="Guttman Rashi"/>
          <w:b w:val="false"/>
          <w:bCs w:val="false"/>
          <w:i w:val="false"/>
          <w:iCs w:val="false"/>
          <w:sz w:val="16"/>
          <w:szCs w:val="16"/>
          <w:rtl w:val="true"/>
        </w:rPr>
        <w:t>.</w:t>
      </w:r>
      <w:r>
        <w:rPr>
          <w:b/>
          <w:bCs/>
          <w:i w:val="false"/>
          <w:iCs w:val="false"/>
          <w:sz w:val="24"/>
          <w:szCs w:val="24"/>
          <w:rtl w:val="true"/>
        </w:rPr>
        <w:t>]</w:t>
      </w:r>
      <w:r>
        <w:rPr>
          <w:rStyle w:val="FootnoteAnchor"/>
          <w:b w:val="false"/>
          <w:bCs w:val="false"/>
          <w:i w:val="false"/>
          <w:iCs w:val="false"/>
          <w:sz w:val="16"/>
          <w:szCs w:val="16"/>
          <w:rtl w:val="true"/>
        </w:rPr>
        <w:footnoteReference w:id="68"/>
      </w:r>
      <w:r>
        <w:rPr>
          <w:b w:val="false"/>
          <w:bCs w:val="false"/>
          <w:i w:val="false"/>
          <w:iCs w:val="false"/>
          <w:sz w:val="16"/>
          <w:szCs w:val="16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נמצא שהוא בחז’ אינו מנוקר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ואינו בחז’ שהוא גה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יכול לשנות גיד לשאינו גיד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זה בידו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שעל מה שאית’ 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בידו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ובמה שאינו 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בידו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ונאמן מח’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69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הק’ רבי שכבר הוא בידו לעשות שאין גיד שם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כבר פשוט שאי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גיד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שפשוט לראות שהוא בשר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באר’ שלא יכול לראות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שגיד כולל אף מיני בשר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וגם יש גידים אחרים שם שמותרים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לא נאמר כש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נח’ בידו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70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כ’ מקור לנאמנות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שדוח’ שאין למ’ אפשר משא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ן</w:t>
      </w:r>
      <w:r>
        <w:rPr>
          <w:b w:val="false"/>
          <w:b w:val="false"/>
          <w:bCs w:val="false"/>
          <w:rtl w:val="true"/>
        </w:rPr>
        <w:t xml:space="preserve"> מבאר בתוס’ שנ’ כיון שבידה לספ’ ולטבול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ש </w:t>
      </w:r>
      <w:r>
        <w:rPr>
          <w:b w:val="false"/>
          <w:b w:val="false"/>
          <w:bCs w:val="false"/>
          <w:rtl w:val="true"/>
        </w:rPr>
        <w:t>כ’ 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לא כ’ לת’ תוס’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כ’ 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ותוס’ מודים להדדי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צ’ לדעת שלא רואה דם עוד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וששהתה שבעה ימים מראשונה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תוס’ מפ’ שעל קמא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נגד חז’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שני נח’ בידו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שבא ממילא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נגד חז’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מה שמטהרה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71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משמע שרק על טבילה דן בבידה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דנים בצורך לשהייה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נגד חז’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חלק מסדר טהרה אלא ברור שלא רואה עוד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72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משמע שגמ’ מק’ ק’ אחת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ראשונים </w:t>
      </w:r>
      <w:r>
        <w:rPr>
          <w:b w:val="false"/>
          <w:b w:val="false"/>
          <w:bCs w:val="false"/>
          <w:rtl w:val="true"/>
        </w:rPr>
        <w:t>חול’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נאמן בדבר שבערווה בלא אית’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מק’ </w:t>
      </w:r>
      <w:r>
        <w:rPr>
          <w:b/>
          <w:b/>
          <w:bCs/>
          <w:rtl w:val="true"/>
        </w:rPr>
        <w:t>רע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מתוס’ לקמן שמק’ למה צ’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וספרה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אם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נ’ נגד אית’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ומת’ שהו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שהוא 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מהו ההו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אית’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ן </w:t>
      </w:r>
      <w:r>
        <w:rPr>
          <w:b w:val="false"/>
          <w:b w:val="false"/>
          <w:bCs w:val="false"/>
          <w:rtl w:val="true"/>
        </w:rPr>
        <w:t>מפ’ שגמ’ מק’ שני 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גם כ’ שאם לא אית’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דבר שבערווה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בידו עושה שלא אית’ 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תלוי באם 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צ’ חז’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נתחדש בדשב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שצ’ תורת עדות כממון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שבידו לא מהני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באר’ בשם </w:t>
      </w:r>
      <w:r>
        <w:rPr>
          <w:b/>
          <w:b/>
          <w:bCs/>
          <w:rtl w:val="true"/>
        </w:rPr>
        <w:t xml:space="preserve">ר’ שלמה </w:t>
      </w:r>
      <w:r>
        <w:rPr>
          <w:b w:val="false"/>
          <w:b w:val="false"/>
          <w:bCs w:val="false"/>
          <w:rtl w:val="true"/>
        </w:rPr>
        <w:t>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לא נאמן כשסותר חז’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נאמן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שאינו 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אא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הוח’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תוס’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אינה בחז’ שתהא רואה כל שעה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רק מהני לראשון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תוס’ לא 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 מוציא מהו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שנדה 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יבאר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יש שני ק’ חלוקות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מבאר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מהני מה שהוא בידו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textAlignment w:val="auto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היה אפשר לומר שיש חזקה שאין רואה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מתוס’ נ’ שאין חז’ שרואה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ק’ איך לומ’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נאמן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טובלת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תהיה עדיין טמאה מח’ חז’ טומאה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אעפ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אינו נג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ש </w:t>
      </w:r>
      <w:r>
        <w:rPr>
          <w:b w:val="false"/>
          <w:b w:val="false"/>
          <w:bCs w:val="false"/>
          <w:rtl w:val="true"/>
        </w:rPr>
        <w:t xml:space="preserve">מז’ </w:t>
      </w:r>
      <w:r>
        <w:rPr>
          <w:b/>
          <w:b/>
          <w:bCs/>
          <w:rtl w:val="true"/>
        </w:rPr>
        <w:t>רע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שכ’ שעד שמעיד שבהמה קודם שנשחט שהוא יותר משמנה ימים נג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אפ’ לומ’ שרק נג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אחר שחיטה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אין נבלה בפנינו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ודוחה מגמ’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לא נאמן להכשיר גט קודם התירה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b w:val="false"/>
          <w:b w:val="false"/>
          <w:bCs w:val="false"/>
          <w:rtl w:val="true"/>
        </w:rPr>
        <w:t xml:space="preserve"> פוסל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שמעיד שמקווה 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נגד חז’ טומאה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מחו’ לדין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מחלק בין אם מעיד לפני או לאחר טבילה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מחלק בין אם מעיד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על חלב לפני אכילה או לאחריו לענין מלקות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חול’ על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יש לחלק 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מניח שלא מעיד על מלקות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על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אין תוצאה להיותו מקוה חוץ מטהרתו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באר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לא נאמן להתנגד לחז’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ולא שלא נאמן אם חז’ יכריע דין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רק לא נאמן על פעולה שישנה הדין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 נאמן לומר שמקווה כשר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חז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 לא יאמר לנו שרואה עוד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שכ’ גט לשמה נגד חז’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שחז’ על אשה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הוא חלק ממה שמתיר אותה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הוא נגד חז’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הוא הגדר רק גבי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.)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textAlignment w:val="auto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bidi="he-IL"/>
        </w:rPr>
        <w:t>הק</w:t>
      </w:r>
      <w:r>
        <w:rPr>
          <w:b w:val="false"/>
          <w:b w:val="false"/>
          <w:bCs w:val="false"/>
          <w:rtl w:val="true"/>
          <w:lang w:val="en-US" w:bidi="he-IL"/>
        </w:rPr>
        <w:t xml:space="preserve">’ </w:t>
      </w:r>
      <w:r>
        <w:rPr>
          <w:b/>
          <w:b/>
          <w:bCs/>
          <w:rtl w:val="true"/>
          <w:lang w:val="en-US" w:bidi="he-IL"/>
        </w:rPr>
        <w:t>תוס’</w:t>
      </w:r>
      <w:r>
        <w:rPr>
          <w:b w:val="false"/>
          <w:b w:val="false"/>
          <w:bCs w:val="false"/>
          <w:rtl w:val="true"/>
          <w:lang w:val="en-US" w:bidi="he-IL"/>
        </w:rPr>
        <w:t xml:space="preserve"> ממה ששטר צ’ שנ”ע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ר”ח</w:t>
      </w:r>
      <w:r>
        <w:rPr>
          <w:b w:val="false"/>
          <w:b w:val="false"/>
          <w:bCs w:val="false"/>
          <w:rtl w:val="true"/>
          <w:lang w:val="en-US" w:bidi="he-IL"/>
        </w:rPr>
        <w:t xml:space="preserve"> הק’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או באר ת’ תוס’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 </w:t>
      </w:r>
      <w:r>
        <w:rPr>
          <w:b w:val="false"/>
          <w:b w:val="false"/>
          <w:bCs w:val="false"/>
          <w:rtl w:val="true"/>
          <w:lang w:val="en-US" w:bidi="he-IL"/>
        </w:rPr>
        <w:t>שצ’ שנ”ע לשטר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ת’ תוס’ לא משמע ככ”כ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 xml:space="preserve">יש </w:t>
      </w:r>
      <w:r>
        <w:rPr>
          <w:b/>
          <w:b/>
          <w:bCs/>
          <w:rtl w:val="true"/>
          <w:lang w:val="en-US" w:bidi="he-IL"/>
        </w:rPr>
        <w:t>ראשונים</w:t>
      </w:r>
      <w:r>
        <w:rPr>
          <w:b w:val="false"/>
          <w:b w:val="false"/>
          <w:bCs w:val="false"/>
          <w:rtl w:val="true"/>
          <w:lang w:val="en-US" w:bidi="he-IL"/>
        </w:rPr>
        <w:t xml:space="preserve"> שכ’ שע”א בשטר מהני לדברים שבהם מהני ע”א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.) </w:t>
      </w:r>
      <w:r>
        <w:rPr>
          <w:b/>
          <w:b/>
          <w:bCs/>
          <w:rtl w:val="true"/>
          <w:lang w:val="en-US" w:bidi="he-IL"/>
        </w:rPr>
        <w:t>חת”ס</w:t>
      </w:r>
      <w:r>
        <w:rPr>
          <w:b w:val="false"/>
          <w:b w:val="false"/>
          <w:bCs w:val="false"/>
          <w:rtl w:val="true"/>
          <w:lang w:val="en-US" w:bidi="he-IL"/>
        </w:rPr>
        <w:t xml:space="preserve"> כ’ שע”ק צ’ שנ”ע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מק’ מהו ההו”א שרק ע”ק צ’ שנ”ע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שכ’ קרא בבירור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ת’ ר’ שגמ’ בהו”א לא ידע “אין דבר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...,” </w:t>
      </w:r>
      <w:r>
        <w:rPr>
          <w:b w:val="false"/>
          <w:b w:val="false"/>
          <w:bCs w:val="false"/>
          <w:rtl w:val="true"/>
          <w:lang w:val="en-US" w:bidi="he-IL"/>
        </w:rPr>
        <w:t>ולא ידע מקורו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מלשון תוס’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משמע שצ’ שנ”ע למה שעושה חלות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אבל לא לברר יותר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עדיין ק’ ל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נל’ כולו מממון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י”ל כמש”כ לעיל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rFonts w:cs="Shofar"/>
          <w:b w:val="false"/>
          <w:bCs w:val="false"/>
          <w:rtl w:val="true"/>
          <w:lang w:val="en-US" w:bidi="he-IL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רע”א</w:t>
      </w:r>
      <w:r>
        <w:rPr>
          <w:b w:val="false"/>
          <w:b w:val="false"/>
          <w:bCs w:val="false"/>
          <w:rtl w:val="true"/>
          <w:lang w:val="en-US" w:bidi="he-IL"/>
        </w:rPr>
        <w:t xml:space="preserve"> מק’ שגמ’ לקמן אומר שצ’ שני כיתי עדים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אחד על עשיית שליח לקבלה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ואחד על קבלה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rFonts w:cs="Shofar"/>
          <w:b w:val="false"/>
          <w:bCs w:val="false"/>
          <w:rtl w:val="true"/>
          <w:lang w:val="en-US" w:bidi="he-IL"/>
        </w:rPr>
      </w:r>
    </w:p>
    <w:p>
      <w:pPr>
        <w:pStyle w:val="Normal"/>
        <w:keepNext w:val="false"/>
        <w:keepLines w:val="false"/>
        <w:widowControl w:val="false"/>
        <w:overflowPunct w:val="true"/>
        <w:bidi w:val="1"/>
        <w:snapToGrid w:val="true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 xml:space="preserve">לשון 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עדי חתימה כרתי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.” </w:t>
      </w:r>
      <w:r>
        <w:rPr>
          <w:b w:val="false"/>
          <w:b w:val="false"/>
          <w:bCs w:val="false"/>
          <w:rtl w:val="true"/>
          <w:lang w:val="en-US" w:bidi="he-IL"/>
        </w:rPr>
        <w:t>מעניין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יש אומרים שעושים חלק מן הכריתות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רש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 xml:space="preserve">י </w:t>
      </w:r>
      <w:r>
        <w:rPr>
          <w:b w:val="false"/>
          <w:b w:val="false"/>
          <w:bCs w:val="false"/>
          <w:rtl w:val="true"/>
          <w:lang w:val="en-US" w:bidi="he-IL"/>
        </w:rPr>
        <w:t>משמע נג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שכ’ שר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שעושים גט לספר כריתות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 xml:space="preserve">על ביאור </w:t>
      </w:r>
      <w:r>
        <w:rPr>
          <w:b/>
          <w:b/>
          <w:bCs/>
          <w:rtl w:val="true"/>
          <w:lang w:val="en-US" w:bidi="he-IL"/>
        </w:rPr>
        <w:t>תוס’</w:t>
      </w:r>
      <w:r>
        <w:rPr>
          <w:b w:val="false"/>
          <w:b w:val="false"/>
          <w:bCs w:val="false"/>
          <w:rtl w:val="true"/>
          <w:lang w:val="en-US" w:bidi="he-IL"/>
        </w:rPr>
        <w:t xml:space="preserve"> במזוייף מתוכו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העיר’ שזה חשש חלוק משאר מזוייף מתוכו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לכאו’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צ”ל שמימרא זה מח’ שאין חוש’ שנ’ כחוכא כיון שיש סיבה לפ’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תוס’</w:t>
      </w:r>
      <w:r>
        <w:rPr>
          <w:b w:val="false"/>
          <w:b w:val="false"/>
          <w:bCs w:val="false"/>
          <w:rtl w:val="true"/>
          <w:lang w:val="en-US" w:bidi="he-IL"/>
        </w:rPr>
        <w:t xml:space="preserve"> מפ’ שמניחים ע”מ מע”ח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שמס’ בהכשר נעשה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 xml:space="preserve">רמב”ן </w:t>
      </w:r>
      <w:r>
        <w:rPr>
          <w:b w:val="false"/>
          <w:b w:val="false"/>
          <w:bCs w:val="false"/>
          <w:rtl w:val="true"/>
          <w:lang w:val="en-US" w:bidi="he-IL"/>
        </w:rPr>
        <w:t>חול’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תוס’ סובר שצ’ ע”מ לר”א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כן מש’ מרש”י במק”א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שכ’</w:t>
      </w:r>
      <w:r>
        <w:rPr>
          <w:rFonts w:cs="Shofar"/>
          <w:b w:val="false"/>
          <w:bCs w:val="false"/>
          <w:rtl w:val="true"/>
          <w:lang w:val="en-US" w:bidi="he-IL"/>
        </w:rPr>
        <w:t>, “</w:t>
      </w:r>
      <w:r>
        <w:rPr>
          <w:b w:val="false"/>
          <w:b w:val="false"/>
          <w:bCs w:val="false"/>
          <w:rtl w:val="true"/>
          <w:lang w:val="en-US" w:bidi="he-IL"/>
        </w:rPr>
        <w:t>לא סגי ליתן בלי ע”מ</w:t>
      </w:r>
      <w:r>
        <w:rPr>
          <w:rFonts w:cs="Shofar"/>
          <w:b w:val="false"/>
          <w:bCs w:val="false"/>
          <w:rtl w:val="true"/>
          <w:lang w:val="en-US" w:bidi="he-IL"/>
        </w:rPr>
        <w:t>.” (</w:t>
      </w:r>
      <w:r>
        <w:rPr>
          <w:b w:val="false"/>
          <w:b w:val="false"/>
          <w:bCs w:val="false"/>
          <w:rtl w:val="true"/>
          <w:lang w:val="en-US" w:bidi="he-IL"/>
        </w:rPr>
        <w:t>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 פ’ שבע”כ צ’ שנ”ע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שלומ’ מממון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אם גט שטר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ק’ למה צ’ 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שי”ל כר”ח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זהו המקור שגט צ”ל שטר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.) </w:t>
      </w:r>
      <w:r>
        <w:rPr>
          <w:b/>
          <w:b/>
          <w:bCs/>
          <w:rtl w:val="true"/>
          <w:lang w:val="en-US" w:bidi="he-IL"/>
        </w:rPr>
        <w:t>רי”ף</w:t>
      </w:r>
      <w:r>
        <w:rPr>
          <w:b w:val="false"/>
          <w:b w:val="false"/>
          <w:bCs w:val="false"/>
          <w:rtl w:val="true"/>
          <w:lang w:val="en-US" w:bidi="he-IL"/>
        </w:rPr>
        <w:t xml:space="preserve"> חול’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רמב”ן</w:t>
      </w:r>
      <w:r>
        <w:rPr>
          <w:b w:val="false"/>
          <w:b w:val="false"/>
          <w:bCs w:val="false"/>
          <w:rtl w:val="true"/>
          <w:lang w:val="en-US" w:bidi="he-IL"/>
        </w:rPr>
        <w:t xml:space="preserve"> כ’ שלר”א “וכתב” כולל כל כ’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ואף חתימה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 </w:t>
      </w:r>
      <w:r>
        <w:rPr>
          <w:b w:val="false"/>
          <w:b w:val="false"/>
          <w:bCs w:val="false"/>
          <w:rtl w:val="true"/>
          <w:lang w:val="en-US" w:bidi="he-IL"/>
        </w:rPr>
        <w:t>שנצ’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ק’ גמ’ הוא שצ’ לתת לפני שנים או שלש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ויש ע”מ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ת’ שלא יודעים שינתן לפני ע”מ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73"/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ואז נצ’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Style w:val="FootnoteAnchor"/>
          <w:rFonts w:cs="Shofar"/>
          <w:b w:val="false"/>
          <w:bCs w:val="false"/>
          <w:rtl w:val="true"/>
          <w:lang w:val="en-US" w:bidi="he-IL"/>
        </w:rPr>
        <w:footnoteReference w:id="74"/>
      </w:r>
      <w:r>
        <w:rPr>
          <w:rFonts w:cs="Shofar"/>
          <w:b w:val="false"/>
          <w:bCs w:val="false"/>
          <w:rtl w:val="true"/>
          <w:lang w:val="en-US" w:bidi="he-IL"/>
        </w:rPr>
        <w:t xml:space="preserve">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>,</w:t>
      </w:r>
      <w:r>
        <w:rPr>
          <w:rStyle w:val="FootnoteAnchor"/>
          <w:rFonts w:cs="Shofar"/>
          <w:b w:val="false"/>
          <w:bCs w:val="false"/>
          <w:rtl w:val="true"/>
          <w:lang w:val="en-US" w:bidi="he-IL"/>
        </w:rPr>
        <w:footnoteReference w:id="75"/>
      </w:r>
      <w:r>
        <w:rPr>
          <w:rFonts w:cs="Shofar"/>
          <w:b w:val="false"/>
          <w:bCs w:val="false"/>
          <w:rtl w:val="true"/>
          <w:lang w:val="en-US" w:bidi="he-IL"/>
        </w:rPr>
        <w:t xml:space="preserve"> </w:t>
      </w:r>
      <w:r>
        <w:rPr>
          <w:b w:val="false"/>
          <w:b w:val="false"/>
          <w:bCs w:val="false"/>
          <w:rtl w:val="true"/>
          <w:lang w:val="en-US" w:bidi="he-IL"/>
        </w:rPr>
        <w:t>הפסול דומה למזו’ מתוכו שבמק”א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רשב”א</w:t>
      </w:r>
      <w:r>
        <w:rPr>
          <w:b w:val="false"/>
          <w:b w:val="false"/>
          <w:bCs w:val="false"/>
          <w:rtl w:val="true"/>
          <w:lang w:val="en-US" w:bidi="he-IL"/>
        </w:rPr>
        <w:t xml:space="preserve"> כ’ שאין מזוייף מתוכו כאן כשאר מזו”מ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מק’ ק’ תוס’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ומפ’ שאף שכשרים לראיה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יש פ’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והוא שהם מצורת גט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וצ”ל לשמה מדאו’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ממשיך שלרי”ף ק”ל שהם מצורת גט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</w:t>
      </w:r>
      <w:r>
        <w:rPr>
          <w:rFonts w:cs="Shofar"/>
          <w:b w:val="false"/>
          <w:bCs w:val="false"/>
          <w:rtl w:val="true"/>
          <w:lang w:val="en-US" w:bidi="he-IL"/>
        </w:rPr>
        <w:t>,</w:t>
      </w:r>
      <w:r>
        <w:rPr>
          <w:b w:val="false"/>
          <w:b w:val="false"/>
          <w:bCs w:val="false"/>
          <w:rtl w:val="true"/>
          <w:lang w:val="en-US" w:bidi="he-IL"/>
        </w:rPr>
        <w:t>אף שאל נצ’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מכשירים גט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 xml:space="preserve">דוחה שניהם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שרק צ’ כ’ לשמה</w:t>
      </w:r>
      <w:bookmarkStart w:id="0" w:name="_GoBack"/>
      <w:bookmarkEnd w:id="0"/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  <w:r>
        <w:rPr>
          <w:b w:val="false"/>
          <w:b w:val="false"/>
          <w:bCs w:val="false"/>
          <w:rtl w:val="true"/>
          <w:lang w:val="en-US" w:bidi="he-IL"/>
        </w:rPr>
        <w:t>בהו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באר’ שגט ראיה לחלות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כמו שכל שטר ראיה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וראיה זה חלק מצורת ג’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כ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מובן שכל ראיה שבגט חלק מגט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עדיין מחו’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צ אותו ראיה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שיש ע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בהוספה לרי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ף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יש להעיר שהם העושים הגט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שכבר הוא גט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וצריך לומר שאם חות’ של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ש עושים אותו לס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כ פסול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), </w:t>
      </w:r>
      <w:r>
        <w:rPr>
          <w:b w:val="false"/>
          <w:b w:val="false"/>
          <w:bCs w:val="false"/>
          <w:rtl w:val="true"/>
          <w:lang w:val="en-US" w:bidi="he-IL"/>
        </w:rPr>
        <w:t>ואז ע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 לא עושים כלום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לחול’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אין ע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ח בלחוד עושים חלות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ששני כתי העדים עושים כן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>ע’ ב</w:t>
      </w:r>
      <w:r>
        <w:rPr>
          <w:b/>
          <w:b/>
          <w:bCs/>
          <w:rtl w:val="true"/>
          <w:lang w:val="en-US" w:bidi="he-IL"/>
        </w:rPr>
        <w:t>גר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>א</w:t>
      </w:r>
      <w:r>
        <w:rPr>
          <w:b w:val="false"/>
          <w:b w:val="false"/>
          <w:bCs w:val="false"/>
          <w:rtl w:val="true"/>
          <w:lang w:val="en-US" w:bidi="he-IL"/>
        </w:rPr>
        <w:t xml:space="preserve"> על שו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.) </w:t>
      </w:r>
      <w:r>
        <w:rPr>
          <w:b w:val="false"/>
          <w:b w:val="false"/>
          <w:bCs w:val="false"/>
          <w:rtl w:val="true"/>
          <w:lang w:val="en-US" w:bidi="he-IL"/>
        </w:rPr>
        <w:t>מסיק רשב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א שצ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שגז’ הוא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 xml:space="preserve">לא מבאר הגז’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התחיל בק’ תוס’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ות’ שהוא מדאו’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וחזר לומ’ שהוא גז’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 xml:space="preserve">מה שלא אומ’ 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אף ע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" </w:t>
      </w:r>
      <w:r>
        <w:rPr>
          <w:b w:val="false"/>
          <w:b w:val="false"/>
          <w:bCs w:val="false"/>
          <w:rtl w:val="true"/>
          <w:lang w:val="en-US" w:bidi="he-IL"/>
        </w:rPr>
        <w:t>לרמב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ן הוא שפשוט שע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ח מהני</w:t>
      </w:r>
      <w:r>
        <w:rPr>
          <w:b w:val="false"/>
          <w:bCs w:val="false"/>
          <w:rtl w:val="true"/>
          <w:lang w:val="en-US" w:bidi="he-IL"/>
        </w:rPr>
        <w:t>.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 </w:t>
      </w:r>
      <w:r>
        <w:rPr>
          <w:b/>
          <w:b/>
          <w:bCs/>
          <w:rtl w:val="true"/>
          <w:lang w:val="en-US" w:bidi="he-IL"/>
        </w:rPr>
        <w:t>ר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>ן</w:t>
      </w:r>
      <w:r>
        <w:rPr>
          <w:b w:val="false"/>
          <w:b w:val="false"/>
          <w:bCs w:val="false"/>
          <w:rtl w:val="true"/>
          <w:lang w:val="en-US" w:bidi="he-IL"/>
        </w:rPr>
        <w:t xml:space="preserve"> כ’ לרי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ף שע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ח מהני לע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כ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לשון 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אף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" </w:t>
      </w:r>
      <w:r>
        <w:rPr>
          <w:b w:val="false"/>
          <w:b w:val="false"/>
          <w:bCs w:val="false"/>
          <w:rtl w:val="true"/>
          <w:lang w:val="en-US" w:bidi="he-IL"/>
        </w:rPr>
        <w:t>לא ק’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כ’ בביאור שקו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 שדן במח’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ורמב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שמח’ גז’ של מז’ מתוכו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בשם </w:t>
      </w:r>
      <w:r>
        <w:rPr>
          <w:b/>
          <w:b/>
          <w:bCs/>
          <w:rtl w:val="true"/>
        </w:rPr>
        <w:t>בן אחיו של 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</w:t>
      </w:r>
      <w:r>
        <w:rPr>
          <w:rStyle w:val="FootnoteAnchor"/>
          <w:b/>
          <w:b/>
          <w:bCs/>
          <w:rtl w:val="true"/>
        </w:rPr>
        <w:footnoteReference w:id="76"/>
      </w:r>
      <w:r>
        <w:rPr>
          <w:b/>
          <w:b/>
          <w:bCs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שכשיש רק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חתימה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בפ’ קרא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שצ’ שח’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וששום דבר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כשעדים חות’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מעידים עמש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אותו ח’ לשמה 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כ’ לשמה</w:t>
      </w:r>
      <w:r>
        <w:rPr>
          <w:rStyle w:val="FootnoteAnchor"/>
          <w:b w:val="false"/>
          <w:b w:val="false"/>
          <w:bCs w:val="false"/>
          <w:rtl w:val="true"/>
        </w:rPr>
        <w:footnoteReference w:id="77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גט נכלל בח’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שאז מובן שמניח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וכ’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חתימה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גמ’ </w:t>
      </w:r>
      <w:r>
        <w:rPr>
          <w:b w:val="false"/>
          <w:b w:val="false"/>
          <w:bCs w:val="false"/>
          <w:rtl w:val="true"/>
        </w:rPr>
        <w:t>מכשיר שני גיטין שנתערבו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דן אם זה אפשר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אותו גמ’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בפ’ הצד לפ’ הוא שאין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יודעים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שמק’ למה צ’ נ’ לשמה מוזר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ק’ לרי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ת’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ן </w:t>
      </w:r>
      <w:r>
        <w:rPr>
          <w:b w:val="false"/>
          <w:b w:val="false"/>
          <w:bCs w:val="false"/>
          <w:rtl w:val="true"/>
        </w:rPr>
        <w:t>שכמו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צ’ ח’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צ’ נ’ לשמה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לה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קאי על כ’ ונ’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כיון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מג’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מפ’ שהפוסל סובר שאין הבעיה שאין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ידעי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מה שתולה נ’ לשמה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מג’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מק’ שכשיש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צ’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שכמו שצ’ כ’ לשמה כשיש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כך צ’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לה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קאי על כ’ ונ’ כיון שלפעמים עושה כריתות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שכשיש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כרתי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נ’ לומ’ שלר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לא שווים כלום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אם נאמר שיכולים ע”ח לעשות ח’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כ’ עליהם וכ’ 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נ’ שאם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עושים ג’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גר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כ’ שאף אם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הם מדין 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כבר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לא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ברי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ף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כשרמב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מבאר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מח’ שמסברה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מקרא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נ’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סברה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שפשוט לד’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רק כשאין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כשיש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כן בכ’ ונ’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דיני כ’ היו על ח’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כב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של רמ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ד במס’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אינו כב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או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או שצ’ בכ’ בפ’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מניח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אף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מהני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ן</w:t>
      </w:r>
      <w:r>
        <w:rPr>
          <w:b w:val="false"/>
          <w:b w:val="false"/>
          <w:bCs w:val="false"/>
          <w:rtl w:val="true"/>
        </w:rPr>
        <w:t xml:space="preserve"> כ’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עושים מה שצ’ מע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קצות </w:t>
      </w:r>
      <w:r>
        <w:rPr>
          <w:b w:val="false"/>
          <w:b w:val="false"/>
          <w:bCs w:val="false"/>
          <w:rtl w:val="true"/>
        </w:rPr>
        <w:t>פ’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ס שנמסר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שעדים מעידים על מקרה שכ’ בשטר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הוכחה שניתן כדין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בעדים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נחשבים על 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שמה שמעידים שגט חל מוכיח לנו שיש נתינה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אם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שפ’ מזוייף מתוכו הוא פ’ מח’ כשאין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לשמה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לא מוכח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שכותבו בח’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ושם סובר 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כצד זה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לקצות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ת</w:t>
      </w:r>
      <w:r>
        <w:rPr>
          <w:b w:val="false"/>
          <w:b w:val="false"/>
          <w:bCs w:val="false"/>
          <w:rtl w:val="true"/>
        </w:rPr>
        <w:t xml:space="preserve"> כ’ שצ’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אף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דבר שבערוה פחות משנים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מביא ראיה נגד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מע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שלא יודעים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כשר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שלכו”ע יפ’ כיון שצ’ ע”ק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כרתי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צ’ לדעת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אבל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צ’ לדעת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שהם רק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מה סובר חול’ על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חולק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בוודאי 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מקי’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לא יח’ על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במה מעידים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יאמר שעדות כזה לא מקי’</w:t>
      </w:r>
      <w:r>
        <w:rPr>
          <w:b w:val="false"/>
          <w:bCs w:val="false"/>
          <w:rtl w:val="true"/>
        </w:rPr>
        <w:t xml:space="preserve">.) </w:t>
      </w:r>
      <w:r>
        <w:rPr>
          <w:b/>
          <w:b/>
          <w:bCs/>
          <w:rtl w:val="true"/>
        </w:rPr>
        <w:t xml:space="preserve">קצות </w:t>
      </w:r>
      <w:r>
        <w:rPr>
          <w:b w:val="false"/>
          <w:b w:val="false"/>
          <w:bCs w:val="false"/>
          <w:rtl w:val="true"/>
        </w:rPr>
        <w:t>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פחמ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אומר שחלות צ’ להיברר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ולכן לא צ’ ע”ק בד”מ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כדי לברר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שליח יכול להיות עד לברר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יש שיטה שלא כשר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</w:t>
      </w:r>
      <w:r>
        <w:rPr>
          <w:b/>
          <w:b/>
          <w:bCs/>
          <w:rtl w:val="true"/>
        </w:rPr>
        <w:t xml:space="preserve">ראשונים </w:t>
      </w:r>
      <w:r>
        <w:rPr>
          <w:b w:val="false"/>
          <w:b w:val="false"/>
          <w:bCs w:val="false"/>
          <w:rtl w:val="true"/>
        </w:rPr>
        <w:t xml:space="preserve">שמצדדים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סובר כן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שאין ג’ 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של 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חב לאחריני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שכ’ שאיסורה לכהן נח’ חב לו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אסורה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שמיתתו היה מתיר אותה לכהן</w:t>
      </w:r>
      <w:r>
        <w:rPr>
          <w:b w:val="false"/>
          <w:bCs w:val="false"/>
          <w:rtl w:val="true"/>
        </w:rPr>
        <w:t xml:space="preserve">.)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כ’ שצ’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כיון שצ’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שמק’ שצ’ אף בלי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להיות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כרתי</w:t>
      </w:r>
      <w:r>
        <w:rPr>
          <w:b w:val="false"/>
          <w:bCs w:val="false"/>
          <w:rtl w:val="true"/>
        </w:rPr>
        <w:t>.”</w:t>
      </w:r>
      <w:r>
        <w:rPr>
          <w:rStyle w:val="FootnoteAnchor"/>
          <w:b w:val="false"/>
          <w:bCs w:val="false"/>
          <w:rtl w:val="true"/>
        </w:rPr>
        <w:footnoteReference w:id="78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גם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כ’ 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מפ’ שעדים שכרתי נותנים כוח לגט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 למעט מצד שעושה חלות ג’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</w:t>
      </w:r>
      <w:r>
        <w:rPr>
          <w:b/>
          <w:b/>
          <w:bCs/>
          <w:rtl w:val="true"/>
        </w:rPr>
        <w:t>ראשונים</w:t>
      </w:r>
      <w:r>
        <w:rPr>
          <w:b w:val="false"/>
          <w:b w:val="false"/>
          <w:bCs w:val="false"/>
          <w:rtl w:val="true"/>
        </w:rPr>
        <w:t xml:space="preserve"> שמשמעים כצד שני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ן</w:t>
      </w:r>
      <w:r>
        <w:rPr>
          <w:b w:val="false"/>
          <w:b w:val="false"/>
          <w:bCs w:val="false"/>
          <w:rtl w:val="true"/>
        </w:rPr>
        <w:t xml:space="preserve"> כ’ להוכיח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מהני שמצאנו כבר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עדיו בחתומיו זכים לו</w:t>
      </w:r>
      <w:r>
        <w:rPr>
          <w:b w:val="false"/>
          <w:bCs w:val="false"/>
          <w:rtl w:val="true"/>
        </w:rPr>
        <w:t>" (</w:t>
      </w:r>
      <w:r>
        <w:rPr>
          <w:b w:val="false"/>
          <w:b w:val="false"/>
          <w:bCs w:val="false"/>
          <w:rtl w:val="true"/>
        </w:rPr>
        <w:t>חלות חל בחתימת עדים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אם בא ליד הקונה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עדים רק עושים 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עושים חלות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79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עפ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שאם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כרתי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חלות נעשה בחתימה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בשעת מ’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שעושים כל החלות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שיהיה בהכרח</w:t>
      </w:r>
      <w:r>
        <w:rPr>
          <w:rStyle w:val="FootnoteAnchor"/>
          <w:b w:val="false"/>
          <w:b w:val="false"/>
          <w:bCs w:val="false"/>
          <w:rtl w:val="true"/>
        </w:rPr>
        <w:footnoteReference w:id="80"/>
      </w:r>
      <w:r>
        <w:rPr>
          <w:b w:val="false"/>
          <w:b w:val="false"/>
          <w:bCs w:val="false"/>
          <w:rtl w:val="true"/>
        </w:rPr>
        <w:t xml:space="preserve"> למד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אין עדיו זוכים לו</w:t>
      </w:r>
      <w:r>
        <w:rPr>
          <w:b w:val="false"/>
          <w:bCs w:val="false"/>
          <w:rtl w:val="true"/>
        </w:rPr>
        <w:t xml:space="preserve">); </w:t>
      </w:r>
      <w:r>
        <w:rPr>
          <w:b w:val="false"/>
          <w:b w:val="false"/>
          <w:bCs w:val="false"/>
          <w:rtl w:val="true"/>
        </w:rPr>
        <w:t>אפשר שהם חלק מסיבה לחלות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יבאר יותר כל דיני נתינה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יאמר שכולם חלק מן התנאי לחלות ח’ עדים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ירצה לומר כן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אדשב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פחמ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פוסל בפו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כיון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 ידעי…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היה אפשר לומר שאומר שלא ידוע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אומר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וכן משמע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שלא יודעים עדים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מפ’ שצ’ עדות ברורה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באביי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כ’ ש”לה” קאי על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וכ’ ונ</w:t>
      </w:r>
      <w:r>
        <w:rPr>
          <w:b w:val="false"/>
          <w:bCs w:val="false"/>
          <w:rtl w:val="true"/>
        </w:rPr>
        <w:t xml:space="preserve">.’" </w:t>
      </w:r>
      <w:r>
        <w:rPr>
          <w:b w:val="false"/>
          <w:b w:val="false"/>
          <w:bCs w:val="false"/>
          <w:rtl w:val="true"/>
        </w:rPr>
        <w:t>ק’ 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שקאי על נ’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ן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מתחיל בדיון על ידיעת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ושוב דן בנ’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באר’ שכדי לעשות 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צ’ שעדים עושים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רואים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משתתפים בנתינה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ראייתם של נתינה הנעשה לשמה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1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עדיין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מקור לזה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2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מובן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כיון שעמ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צ’ נ’ לשמה</w:t>
      </w:r>
      <w:r>
        <w:rPr>
          <w:b w:val="false"/>
          <w:bCs w:val="false"/>
          <w:rtl w:val="true"/>
        </w:rPr>
        <w:t>.”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כ’ שאם הוח’ שני 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פסול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</w:t>
      </w:r>
      <w:r>
        <w:rPr>
          <w:b w:val="false"/>
          <w:bCs w:val="false"/>
          <w:rtl w:val="true"/>
        </w:rPr>
        <w:t xml:space="preserve">'.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מוסיף שצ’ לדעת שבעל עשה אותו שליח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הק’ שגמ’ אומר שלא צ’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ידעו ששליח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שעדים אחרים ידעו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3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אבנ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מק’ על </w:t>
      </w:r>
      <w:r>
        <w:rPr>
          <w:b/>
          <w:b/>
          <w:bCs/>
          <w:rtl w:val="true"/>
        </w:rPr>
        <w:t>מרדכי</w:t>
      </w:r>
      <w:r>
        <w:rPr>
          <w:b w:val="false"/>
          <w:b w:val="false"/>
          <w:bCs w:val="false"/>
          <w:rtl w:val="true"/>
        </w:rPr>
        <w:t xml:space="preserve"> שכ’ שאם ראו עדים זריקה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ידעו אם קרוב 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שבמק’ בפחות משו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חוש’ שהוא שו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במדי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עדים לא יודעים אם מקו’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באר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נ</w:t>
      </w:r>
      <w:r>
        <w:rPr>
          <w:b w:val="false"/>
          <w:b w:val="false"/>
          <w:bCs w:val="false"/>
          <w:rtl w:val="true"/>
        </w:rPr>
        <w:t xml:space="preserve"> שמצרפים כתות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ומס’ עדים במדי יודעים אם הוא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4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לק’ 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שמהי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שיש עדים בשליחות להול’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קאי על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כאן קאי על עמ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לחלק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ל’ שצ’ עדים על מעשה 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לדעת שחלות נעשה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נ </w:t>
      </w:r>
      <w:r>
        <w:rPr>
          <w:b w:val="false"/>
          <w:b w:val="false"/>
          <w:bCs w:val="false"/>
          <w:rtl w:val="true"/>
        </w:rPr>
        <w:t>ת’ שעדים מכשירים שטר רק אם חות’ עם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שזה מה שעושה שהוא שטר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כ’ כעי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בכתובות ולא הביא מקור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בעה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דרשו ממפי כתבם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כתבו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לבעה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יהיה העדות שבשטר מהני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משמע שעושה שהוא שטר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נ </w:t>
      </w:r>
      <w:r>
        <w:rPr>
          <w:b w:val="false"/>
          <w:b w:val="false"/>
          <w:bCs w:val="false"/>
          <w:rtl w:val="true"/>
        </w:rPr>
        <w:t>אפ’ רק כתוס’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שעושים שטר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סמך מ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שכ’ שהעושה שליח להול’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לתת בפנ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רק אומר כן בגט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 מפני שצ’ זה לדע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לא יודעים שבעל שלח שליח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יודעים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מניח שצ”ל לא רק מדע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שיודעים שהוא מדע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ולא יכולים להשוות השטר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רוזובסקי</w:t>
      </w:r>
      <w:r>
        <w:rPr>
          <w:b w:val="false"/>
          <w:b w:val="false"/>
          <w:bCs w:val="false"/>
          <w:rtl w:val="true"/>
        </w:rPr>
        <w:t xml:space="preserve"> מעורר שרק רצו שישוו שטר לינתן לשליח לקבלה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שאף בשליח לקבלה צ’ לדע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שלזה לא צ’ לדעת בברור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העיר’ שלא פשוט שנצ’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כ’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ועוד שאולי רק צ’ כדי להכ’ עדות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לשוויה שטר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זה אינו כ</w:t>
      </w:r>
      <w:r>
        <w:rPr>
          <w:b/>
          <w:b/>
          <w:bCs/>
          <w:rtl w:val="true"/>
        </w:rPr>
        <w:t>תורא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שבאר שהחסרון הוא פסול שדומה לפסול גט שאינו מוכח מתוכו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ומביא משיטת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בפו</w:t>
      </w:r>
      <w:r>
        <w:rPr>
          <w:b w:val="false"/>
          <w:bCs w:val="false"/>
          <w:rtl w:val="true"/>
        </w:rPr>
        <w:t>). (</w:t>
      </w:r>
      <w:r>
        <w:rPr>
          <w:b w:val="false"/>
          <w:b w:val="false"/>
          <w:bCs w:val="false"/>
          <w:rtl w:val="true"/>
        </w:rPr>
        <w:t>אגב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שהחסרון שם אינו 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ותוס’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מה השיב אביי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שחלק בסתימות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והשיב לד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.)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קה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כ’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מוכח מתוכו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שמעידים שחל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שיש שני מהלכים בדין מוכח מתוכו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מוכח עמהם מה הם מעידים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מוכח מגט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קאי 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כרתי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כצד 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שעדים חלק מגט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בציור דרע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גט מעיד מה שלעולם מעיד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שגט רק צ’ להוכיח שיחול אם נ’ מאיש מיוחד לאשה מיוחדת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יש שנים באותו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לא יודעים מאיזה יבוא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מוכיח מ</w:t>
      </w:r>
      <w:r>
        <w:rPr>
          <w:b/>
          <w:b/>
          <w:bCs/>
          <w:rtl w:val="true"/>
        </w:rPr>
        <w:t>תורא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שהוא חסרון בעדים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שכמו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צ’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כך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צ’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ק’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הניח שאינו מוכח מתוכו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יודעים הכל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אם עדים רק מוכיחים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צ’ מוכח מתוכו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צ’ להעיד אף מי היה לו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שמעידים על מה נאמר להם בשטר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לא ברור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אם מעידים על מאורע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דין מוכח מתוכו שצריך לדעת מעדים אם חלות נעשה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על איזה חלות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ממילא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בעיה בק’ רע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מביא ראיה למוכח מתוכו מגמ’ פו</w:t>
      </w:r>
      <w:r>
        <w:rPr>
          <w:b w:val="false"/>
          <w:bCs w:val="false"/>
          <w:rtl w:val="true"/>
        </w:rPr>
        <w:t xml:space="preserve">:.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שאביי חול’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מחו’ שהבעיה אינו נ’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מוכח מתוכו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שיודעים מח’ שני גיטין שבוודאי מגו’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יודעת על איזה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מהני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אביי סובר שמהני כיון שבין שניהם בוודאי חל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אביי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textAlignment w:val="auto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כ’ שאולי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בממון מהני כהודאה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קצות מפ’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לעולם משווים 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רק לקיים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בממון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קיום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שני מח’ בין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לר”א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ואחד הוא רק בדין קיום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לא שנאמר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כמ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יבאר תוס’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ידוע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זה מבאר למה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משווים 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לשון תוס’ שם ק’ על תוס’ כאן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 xml:space="preserve">מק׳ </w:t>
      </w:r>
      <w:r>
        <w:rPr>
          <w:b/>
          <w:b/>
          <w:bCs/>
          <w:rtl w:val="true"/>
        </w:rPr>
        <w:t>אחרונים</w:t>
      </w:r>
      <w:r>
        <w:rPr>
          <w:b w:val="false"/>
          <w:b w:val="false"/>
          <w:bCs w:val="false"/>
          <w:rtl w:val="true"/>
        </w:rPr>
        <w:t xml:space="preserve"> למה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לשמה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בו משווה שטר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ומדי’ מלשון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ידוע…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שמה שמשווה שטר אינו חתימה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היותו ידוע שנמסר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לרי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ף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שיהני לזה ולא לקיום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קצות מציין 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שכ’ שצ’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מח’ שאדשב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פמ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מש’ שרק צ’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שכ’ שמלשון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(“</w:t>
      </w:r>
      <w:r>
        <w:rPr>
          <w:b w:val="false"/>
          <w:b w:val="false"/>
          <w:bCs w:val="false"/>
          <w:rtl w:val="true"/>
        </w:rPr>
        <w:t>דאינהו עשו כריתות</w:t>
      </w:r>
      <w:r>
        <w:rPr>
          <w:b w:val="false"/>
          <w:bCs w:val="false"/>
          <w:rtl w:val="true"/>
        </w:rPr>
        <w:t xml:space="preserve">") </w:t>
      </w:r>
      <w:r>
        <w:rPr>
          <w:b w:val="false"/>
          <w:b w:val="false"/>
          <w:bCs w:val="false"/>
          <w:rtl w:val="true"/>
        </w:rPr>
        <w:t>משמע נג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פמ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רק מהני שנוכל להניח שצ’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לעשות גט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שכ’ שזה מקור שצ’ שני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אחד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שכ’ נג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של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להשוות 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שהודאה עושה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למה 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שהיות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בחלות יהני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יש צד של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עדים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תוס’ משמע שצ’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ששטר צ’ שיגיד שטר דבר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בלי עד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אינו ראיה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ששטר הוא דבר שמוכיח דבר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אף אם יודעים כן רק כיון שיש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לא קל לבאר כן לקמן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שמשמע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עושים דבר להשוות שטר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כ’ תוס’ שמהני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במקום הודאה</w:t>
      </w:r>
      <w:r>
        <w:rPr>
          <w:b w:val="false"/>
          <w:bCs w:val="false"/>
          <w:rtl w:val="true"/>
        </w:rPr>
        <w:t xml:space="preserve">.” </w:t>
      </w:r>
      <w:r>
        <w:rPr>
          <w:b/>
          <w:b/>
          <w:bCs/>
          <w:rtl w:val="true"/>
        </w:rPr>
        <w:t>יש</w:t>
      </w:r>
      <w:r>
        <w:rPr>
          <w:b w:val="false"/>
          <w:b w:val="false"/>
          <w:bCs w:val="false"/>
          <w:rtl w:val="true"/>
        </w:rPr>
        <w:t xml:space="preserve"> שכ’ שמהני כשיש הודאה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שלעולם יש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קצות </w:t>
      </w:r>
      <w:r>
        <w:rPr>
          <w:b w:val="false"/>
          <w:b w:val="false"/>
          <w:bCs w:val="false"/>
          <w:rtl w:val="true"/>
        </w:rPr>
        <w:t>כ’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ח הם במקום הודאה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תחתם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ביבמות שדימה אותו מהוציא כת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שגובה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שצ’ ראיה להוכיח שנח’ שטר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שהוא אף בגט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שאינו גט מח’ הודאה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מח’ שבע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כ’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מפני שעיקר שטר הוא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דן בשטר שכ’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ומכשיר בממון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שני אופני שטרות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של עדים ושל הודאה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עושה שהוא שטר ומוכיח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עדיין 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לתת לו כוח לעשות חלות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צ’ זה רק בשטר שיסודו עדות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שיסודו הודאה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אותו שצ’ הודאה רק צ’ הודאה לתת כח לעשות חלות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תוס’ מח’ שאינו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שאף אם יש בו עדים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סגי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בחילוף הודאה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אומר כפשט של קצות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מבאר שההו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שבא תוס’ להוציא ממנו הוא שהודאה רק מהני לזה באופן מיוחד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לא יהני לזה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שייך לתוס’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בא לבאר זה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 xml:space="preserve">אמר’ שכשאמר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וכן כשר…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בשטר שראיתו בא מכת”י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 xml:space="preserve">כשכ’ כאן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הודאת בעל דין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שטר של כת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הק’ </w:t>
      </w:r>
      <w:r>
        <w:rPr>
          <w:b/>
          <w:b/>
          <w:bCs/>
          <w:rtl w:val="true"/>
        </w:rPr>
        <w:t>רע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מת’ גמ’ שרבה סובר כשמואל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שסובר שכתב סופר ועד כשר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שבכל גט שיש עליו שני עדים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סופר הוא עד שלישי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צ’ שסופר לשמה יכ’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אינו לשמה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בטל מקצה ואז בטל כולה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שרק אומ’ כן על פ’ בגוף עד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שפסולו פשט בכל עדים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מק’ עליו שיש ראשונים שכ’ כן על עדות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יכול להז’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ק’ 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פ’ בעדות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מזה רואים שכיון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כרתי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עושה שטר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לא עושה 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שהג’ פסול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5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לא מש’ שת’ חוזר בו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יש שכ’ שחוזר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אפ’ לת’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הק’ שרק בביטול בנאמנות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בעדות 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אומ’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גמ</w:t>
      </w:r>
      <w:r>
        <w:rPr>
          <w:b w:val="false"/>
          <w:b w:val="false"/>
          <w:bCs w:val="false"/>
          <w:rtl w:val="true"/>
        </w:rPr>
        <w:t>’ כ’ שגט שכ’ בעל בלי עדים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 xml:space="preserve">ביבמות כ’ שמהני לגבות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ורואים שהוא שטר</w:t>
      </w:r>
      <w:r>
        <w:rPr>
          <w:b w:val="false"/>
          <w:bCs w:val="false"/>
          <w:rtl w:val="true"/>
        </w:rPr>
        <w:t>).</w:t>
      </w:r>
      <w:r>
        <w:rPr>
          <w:rStyle w:val="FootnoteAnchor"/>
          <w:b w:val="false"/>
          <w:bCs w:val="false"/>
          <w:rtl w:val="true"/>
        </w:rPr>
        <w:footnoteReference w:id="86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ה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הק’ מהו הראיה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ששם הודה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שנתינת שטר 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ראיה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שאינו ראיה די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וצ’ כוח שטר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שעל כת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לא יכול לטעון פרעתי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ואז רואים כח שטר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ששטר הוא כאילו התנו</w:t>
      </w:r>
      <w:r>
        <w:rPr>
          <w:b w:val="false"/>
          <w:bCs w:val="false"/>
          <w:rtl w:val="true"/>
        </w:rPr>
        <w:t xml:space="preserve">). </w:t>
      </w:r>
    </w:p>
    <w:p>
      <w:pPr>
        <w:pStyle w:val="Normal"/>
        <w:widowControl w:val="false"/>
        <w:tabs>
          <w:tab w:val="clear" w:pos="643"/>
          <w:tab w:val="left" w:pos="2367" w:leader="none"/>
        </w:tabs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פו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שני מהל מי מכ’ בכת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דורש שכת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מהני מלשון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וכ’ ונ’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שמש’ שבעל כ’ ונותן</w:t>
      </w:r>
      <w:r>
        <w:rPr>
          <w:rStyle w:val="FootnoteAnchor"/>
          <w:b w:val="false"/>
          <w:b w:val="false"/>
          <w:bCs w:val="false"/>
          <w:rtl w:val="true"/>
        </w:rPr>
        <w:footnoteReference w:id="87"/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צ’ ראיה כדי לד’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ק’ 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שאינו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נאמר שצ’ שליחות בעל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שוכ’ קאי על בעל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לומ’ שחתימות עדים בשלחות מהני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לומר כזה בר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אומ’ שצ’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אלא בעל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שכת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כמאה עדים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מבולבל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שאינו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מוחק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שהוא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וכ’ שבא מתוס’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יש </w:t>
      </w:r>
      <w:r>
        <w:rPr>
          <w:b/>
          <w:b/>
          <w:bCs/>
          <w:rtl w:val="true"/>
        </w:rPr>
        <w:t xml:space="preserve">ראשונים </w:t>
      </w:r>
      <w:r>
        <w:rPr>
          <w:b w:val="false"/>
          <w:b w:val="false"/>
          <w:bCs w:val="false"/>
          <w:rtl w:val="true"/>
        </w:rPr>
        <w:t>שמביאים זה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כ’ שבא מתשובה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). </w:t>
      </w:r>
    </w:p>
    <w:p>
      <w:pPr>
        <w:pStyle w:val="Normal"/>
        <w:widowControl w:val="false"/>
        <w:tabs>
          <w:tab w:val="clear" w:pos="643"/>
          <w:tab w:val="left" w:pos="2367" w:leader="none"/>
        </w:tabs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לעלכאו’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שאדשב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פחמ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איך כת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יהני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8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 xml:space="preserve">שת’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ויש ראשונים נג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שהוכחה שניתן מקיים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מביא צד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ודורש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וכ’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שכת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מהני כיון שהוא כמאה עדים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ת</w:t>
      </w:r>
      <w:r>
        <w:rPr>
          <w:b w:val="false"/>
          <w:b w:val="false"/>
          <w:bCs w:val="false"/>
          <w:rtl w:val="true"/>
        </w:rPr>
        <w:t xml:space="preserve"> 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לקיים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כ’ שזה מהני כיון שבדיעבד עמ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הוק’ משנה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כשיש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9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למה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שמשנתינו כאותו תנא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widowControl w:val="false"/>
        <w:tabs>
          <w:tab w:val="clear" w:pos="643"/>
          <w:tab w:val="left" w:pos="2367" w:leader="none"/>
        </w:tabs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ריב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חי’ שחת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מהני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הוה אמינא קל לפי ביאור ראשון של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מביאים </w:t>
      </w:r>
      <w:r>
        <w:rPr>
          <w:b/>
          <w:b/>
          <w:bCs/>
          <w:rtl w:val="true"/>
        </w:rPr>
        <w:t xml:space="preserve">ראשונים </w:t>
      </w:r>
      <w:r>
        <w:rPr>
          <w:b w:val="false"/>
          <w:b w:val="false"/>
          <w:bCs w:val="false"/>
          <w:rtl w:val="true"/>
        </w:rPr>
        <w:t>ראיה מחתם ידו של ממון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דלא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שאינו הוכחה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שמהני רק מפני תוקף שטר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שלעיל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ן</w:t>
      </w:r>
      <w:r>
        <w:rPr>
          <w:b w:val="false"/>
          <w:b w:val="false"/>
          <w:bCs w:val="false"/>
          <w:rtl w:val="true"/>
        </w:rPr>
        <w:t xml:space="preserve"> דן אם צ’ חת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דיונו הוא אם בלי ח’ הוא הוכחה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דיון מס’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כ’ צד שכ’ שמו בגט מהני לח’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איך זה מהני הוכחה לעשות שמעיד 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שאולי מכוון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אף שאינו בתחתונו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ואולי כוונתו לשיטה אחרונה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כ’ שח’ מהני כיון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אין לך ח’ גדולה מזו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יש</w:t>
      </w:r>
      <w:r>
        <w:rPr>
          <w:b w:val="false"/>
          <w:b w:val="false"/>
          <w:bCs w:val="false"/>
          <w:rtl w:val="true"/>
        </w:rPr>
        <w:t xml:space="preserve"> שכ’ שחות’ לדע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ופשוט שזה מגלה דע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תוס’ לא משמע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אפ’ שלא מבאר דין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מבאר למה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חתם ידו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ק’ למה אין בעיה של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אין דבר שבערוה פחות משנים</w:t>
      </w:r>
      <w:r>
        <w:rPr>
          <w:b w:val="false"/>
          <w:bCs w:val="false"/>
          <w:rtl w:val="true"/>
        </w:rPr>
        <w:t xml:space="preserve">.” </w:t>
      </w:r>
      <w:r>
        <w:rPr>
          <w:b/>
          <w:b/>
          <w:bCs/>
          <w:rtl w:val="true"/>
        </w:rPr>
        <w:t>יש</w:t>
      </w:r>
      <w:r>
        <w:rPr>
          <w:b w:val="false"/>
          <w:b w:val="false"/>
          <w:bCs w:val="false"/>
          <w:rtl w:val="true"/>
        </w:rPr>
        <w:t xml:space="preserve"> שכ’ שאם עח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מקו’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הוכחה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90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מביא ש</w:t>
      </w:r>
      <w:r>
        <w:rPr>
          <w:b/>
          <w:b/>
          <w:bCs/>
          <w:rtl w:val="true"/>
        </w:rPr>
        <w:t xml:space="preserve">ראשונים </w:t>
      </w:r>
      <w:r>
        <w:rPr>
          <w:b w:val="false"/>
          <w:b w:val="false"/>
          <w:bCs w:val="false"/>
          <w:rtl w:val="true"/>
        </w:rPr>
        <w:t>דנים למה אין בזה אדשב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פמ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בגיטין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ודנים אם כשר בשט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.) </w:t>
      </w: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פ’ בק’ כיון שאדשב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בגיטין לא חב לאחריני או תורה גילה כשרות מוכ’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ולא לומ’ מג’ לק’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שצ”ל שדבר קאי על שום דין</w:t>
      </w:r>
      <w:r>
        <w:rPr>
          <w:b w:val="false"/>
          <w:bCs w:val="false"/>
          <w:rtl w:val="true"/>
        </w:rPr>
        <w:t xml:space="preserve">)). </w:t>
      </w: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ה </w:t>
      </w:r>
      <w:r>
        <w:rPr>
          <w:b w:val="false"/>
          <w:b w:val="false"/>
          <w:bCs w:val="false"/>
          <w:rtl w:val="true"/>
        </w:rPr>
        <w:t xml:space="preserve">בשם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ן </w:t>
      </w:r>
      <w:r>
        <w:rPr>
          <w:b w:val="false"/>
          <w:b w:val="false"/>
          <w:bCs w:val="false"/>
          <w:rtl w:val="true"/>
        </w:rPr>
        <w:t>מכשיר בק’</w:t>
      </w:r>
      <w:r>
        <w:rPr>
          <w:b w:val="false"/>
          <w:bCs w:val="false"/>
          <w:rtl w:val="true"/>
        </w:rPr>
        <w:t>. (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כ’ שהוא כש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מראשונים שפוס’ בק’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שאין הוכחה מהני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ש </w:t>
      </w:r>
      <w:r>
        <w:rPr>
          <w:b w:val="false"/>
          <w:b w:val="false"/>
          <w:bCs w:val="false"/>
          <w:rtl w:val="true"/>
        </w:rPr>
        <w:t>כ’ שלרשב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מהני מפני שאז נעשה החלות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אז מהני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מחו’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נ’ עושה 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וח’ עושה 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אם ח’ עושה גירושין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שניהם כורתים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בכ’ גט נוכ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סבר שאין צ’ עדים בכ’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כן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שנאמר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וכ’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הוא הסיבה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שאומ’ בר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העיר’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צ’ עדי קיום על כל ח’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ודין זה נאמ’ בגמ’ מטעם אחר</w:t>
      </w:r>
      <w:r>
        <w:rPr>
          <w:b w:val="false"/>
          <w:bCs w:val="false"/>
          <w:rtl w:val="true"/>
        </w:rPr>
        <w:t>.) (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כן אף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בכת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בעל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והודאת בעל 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לא צ’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>).</w:t>
      </w:r>
      <w:r>
        <w:rPr>
          <w:rStyle w:val="FootnoteAnchor"/>
          <w:b w:val="false"/>
          <w:bCs w:val="false"/>
          <w:rtl w:val="true"/>
        </w:rPr>
        <w:footnoteReference w:id="91"/>
      </w:r>
      <w:r>
        <w:rPr>
          <w:b w:val="false"/>
          <w:bCs w:val="false"/>
          <w:rtl w:val="true"/>
        </w:rPr>
        <w:t xml:space="preserve">) 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מניח שהבעיה של ראשונים הוא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שדנים במה נותן לו תורת שטר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עדים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וצ’ עדים כיון שדבר ערווה היא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ראשונים כ’ לשונות שמש’ כן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כ’ שבגט גה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שטר גמור הוא…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כ’ ידו חשיב כעדים למעבד מעשה בשטר</w:t>
      </w:r>
      <w:r>
        <w:rPr>
          <w:b w:val="false"/>
          <w:bCs w:val="false"/>
          <w:rtl w:val="true"/>
        </w:rPr>
        <w:t xml:space="preserve">.” 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כ’ שלא ללמד לק’ כיון שצ’ לקיים אדשב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בשום מקום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כ’ שק’ חב לאחרים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לא ילפינן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קאי על הצד שגה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הוא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וק’ למה צ’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קצת חב לאחרים</w:t>
      </w:r>
      <w:r>
        <w:rPr>
          <w:b w:val="false"/>
          <w:bCs w:val="false"/>
          <w:rtl w:val="true"/>
        </w:rPr>
        <w:t xml:space="preserve">.), </w:t>
      </w:r>
      <w:r>
        <w:rPr>
          <w:b w:val="false"/>
          <w:b w:val="false"/>
          <w:bCs w:val="false"/>
          <w:rtl w:val="true"/>
        </w:rPr>
        <w:t>וכשמביא 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כ’ שהוא כש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הכש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הוא שיותר קל לעשות חלות לחומ’ מחלות לקולא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למה מוסיף כש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כ’ שרואים שכת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שטר ממה שנח’ שטר בממון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הק’ 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ב</w:t>
      </w:r>
      <w:r>
        <w:rPr>
          <w:b/>
          <w:b/>
          <w:bCs/>
          <w:rtl w:val="true"/>
        </w:rPr>
        <w:t>נמ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שבממון צ’ 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וכאן צ’ כריתות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מק’ שהוא רק 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שטר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 w:val="false"/>
          <w:b w:val="false"/>
          <w:bCs w:val="false"/>
          <w:rtl w:val="true"/>
        </w:rPr>
        <w:t xml:space="preserve"> לא מפ’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מפני שראיה צ’ תורת שטר או מפני שכדי להיות ראיה צ’ 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מוכיח שלא כפ’ זה כיון שת’ הוא שנל’ מוכ’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מק’ 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לעשות יותר מראיה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ק’ 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לעשות חלות ממון</w:t>
      </w:r>
      <w:r>
        <w:rPr>
          <w:b w:val="false"/>
          <w:bCs w:val="false"/>
          <w:rtl w:val="true"/>
        </w:rPr>
        <w:t>.</w:t>
      </w:r>
      <w:r>
        <w:rPr>
          <w:b w:val="false"/>
          <w:b w:val="false"/>
          <w:bCs w:val="false"/>
          <w:rtl w:val="true"/>
        </w:rPr>
        <w:t>הומ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שהוא כש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ביותר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פ’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בק’ שהוא 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שמהני כאן שצ’ שנ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לערווה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צ’ קרא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לשיטתו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פו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משמע נג”ז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סובר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שלעולם צ’ שנ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בשעת נ’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כ’ שנל’ מגה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שרק מביא הוכחה לדרוש קרא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יכו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שהוא ממה שהוא ראיה או משווה שטר ממון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מניח שבעיה של ראשונים היה קיום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על”ע שכ’ שאולי קיום אינו בעיה לענין קיום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לענין אשווי שטרא</w:t>
      </w:r>
      <w:r>
        <w:rPr>
          <w:b w:val="false"/>
          <w:bCs w:val="false"/>
          <w:rtl w:val="true"/>
        </w:rPr>
        <w:t xml:space="preserve">.).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מה אומ’ גזה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שלא צ’ שנים או שנח’ כשנים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כ’ שאשווי שטרא רק צ’ הוכחה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עדים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צ’ עדים מח’ קיום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למה הוא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ולמה רק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צ’ עדים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כ’ ששליח לקבלה צ’ עדים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שליח להול’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ראיה ממה שמביא גט 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שהיה שליח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ד </w:t>
      </w:r>
      <w:r>
        <w:rPr>
          <w:b w:val="false"/>
          <w:b w:val="false"/>
          <w:bCs w:val="false"/>
          <w:rtl w:val="true"/>
        </w:rPr>
        <w:t>דוחה שגטו מוכיח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נאמן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 w:val="false"/>
          <w:b w:val="false"/>
          <w:bCs w:val="false"/>
          <w:rtl w:val="true"/>
        </w:rPr>
        <w:t xml:space="preserve"> ת’ שגטו מוכיח לא יהני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סובר כרי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ף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ששם יש עדים בגט על גט</w:t>
      </w:r>
      <w:r>
        <w:rPr>
          <w:b w:val="false"/>
          <w:bCs w:val="false"/>
          <w:rtl w:val="true"/>
        </w:rPr>
        <w:t>).</w:t>
      </w:r>
    </w:p>
    <w:sectPr>
      <w:footnotePr>
        <w:numFmt w:val="decimal"/>
      </w:footnote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</w:t>
      </w:r>
      <w:r>
        <w:rPr>
          <w:rtl w:val="true"/>
        </w:rPr>
        <w:t xml:space="preserve">', </w:t>
      </w:r>
      <w:r>
        <w:rPr>
          <w:rtl w:val="true"/>
        </w:rPr>
        <w:t>רצה לומר שקראו לו חז</w:t>
      </w:r>
      <w:r>
        <w:rPr>
          <w:rtl w:val="true"/>
        </w:rPr>
        <w:t>"</w:t>
      </w:r>
      <w:r>
        <w:rPr>
          <w:rtl w:val="true"/>
        </w:rPr>
        <w:t>ל ”גט“ כדי להודיע לנו דין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תוס‛ לא אומר הסיבה</w:t>
      </w:r>
      <w:r>
        <w:rPr>
          <w:rtl w:val="true"/>
        </w:rPr>
        <w:t xml:space="preserve">, </w:t>
      </w:r>
      <w:r>
        <w:rPr>
          <w:rtl w:val="true"/>
        </w:rPr>
        <w:t>אלא אומר המקור</w:t>
      </w:r>
      <w:r>
        <w:rPr>
          <w:rtl w:val="true"/>
        </w:rPr>
        <w:t>. (</w:t>
      </w:r>
      <w:r>
        <w:rPr>
          <w:rtl w:val="true"/>
        </w:rPr>
        <w:t>עיין במהרש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.)</w:t>
      </w:r>
    </w:p>
    <w:p>
      <w:pPr>
        <w:pStyle w:val="Footnote"/>
        <w:numPr>
          <w:ilvl w:val="0"/>
          <w:numId w:val="0"/>
        </w:numPr>
        <w:bidi w:val="1"/>
        <w:ind w:left="340" w:hanging="340"/>
        <w:jc w:val="left"/>
        <w:rPr/>
      </w:pPr>
      <w:r>
        <w:rPr>
          <w:rtl w:val="true"/>
        </w:rPr>
        <w:t>אם לא נאמר כן</w:t>
      </w:r>
      <w:r>
        <w:rPr>
          <w:rtl w:val="true"/>
        </w:rPr>
        <w:t xml:space="preserve">, </w:t>
      </w:r>
      <w:r>
        <w:rPr>
          <w:rtl w:val="true"/>
        </w:rPr>
        <w:t>צריך לומר שדורשים גמטריא ממנו או מפני שהוא בלשון הקודש או מפני שהוא הלשון שמשתמשים בו בכל זמן גבי גט אשה</w:t>
      </w:r>
      <w:r>
        <w:rPr>
          <w:rtl w:val="true"/>
        </w:rPr>
        <w:t>.</w:t>
      </w:r>
    </w:p>
  </w:footnote>
  <w:footnote w:id="3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יל</w:t>
      </w:r>
      <w:r>
        <w:rPr>
          <w:rtl w:val="true"/>
        </w:rPr>
        <w:t>"</w:t>
      </w:r>
      <w:r>
        <w:rPr>
          <w:rtl w:val="true"/>
        </w:rPr>
        <w:t>ד ל</w:t>
      </w:r>
      <w:r>
        <w:rPr>
          <w:rtl w:val="true"/>
        </w:rPr>
        <w:t>"</w:t>
      </w:r>
      <w:r>
        <w:rPr>
          <w:rtl w:val="true"/>
        </w:rPr>
        <w:t>ל נקרא טג</w:t>
      </w:r>
      <w:r>
        <w:rPr>
          <w:rtl w:val="true"/>
        </w:rPr>
        <w:t xml:space="preserve">. </w:t>
      </w:r>
      <w:r>
        <w:rPr>
          <w:rtl w:val="true"/>
        </w:rPr>
        <w:t>אולי מקדימים הקודם בא“ב</w:t>
      </w:r>
      <w:r>
        <w:rPr>
          <w:rtl w:val="true"/>
        </w:rPr>
        <w:t xml:space="preserve">. </w:t>
      </w:r>
      <w:r>
        <w:rPr>
          <w:rtl w:val="true"/>
        </w:rPr>
        <w:t>גם יש לומר שיש ט ואחר כך ג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</w:t>
      </w:r>
      <w:r>
        <w:rPr>
          <w:rtl w:val="true"/>
        </w:rPr>
        <w:t>"</w:t>
      </w:r>
      <w:r>
        <w:rPr>
          <w:rtl w:val="true"/>
        </w:rPr>
        <w:t>ת איך נקרא כן קודם גמר תנ</w:t>
      </w:r>
      <w:r>
        <w:rPr>
          <w:rtl w:val="true"/>
        </w:rPr>
        <w:t>"</w:t>
      </w:r>
      <w:r>
        <w:rPr>
          <w:rtl w:val="true"/>
        </w:rPr>
        <w:t>ך</w:t>
      </w:r>
      <w:r>
        <w:rPr>
          <w:rtl w:val="true"/>
        </w:rPr>
        <w:t xml:space="preserve">. </w:t>
      </w:r>
      <w:r>
        <w:rPr>
          <w:rtl w:val="true"/>
        </w:rPr>
        <w:t>ויש לומר שנקרא על שם עתיד</w:t>
      </w:r>
      <w:r>
        <w:rPr>
          <w:rtl w:val="true"/>
        </w:rPr>
        <w:t xml:space="preserve">. </w:t>
      </w:r>
      <w:r>
        <w:rPr>
          <w:rtl w:val="true"/>
        </w:rPr>
        <w:t>גם יש לומר שלא קראו גט עד אחר גמר תנ</w:t>
      </w:r>
      <w:r>
        <w:rPr>
          <w:rtl w:val="true"/>
        </w:rPr>
        <w:t>"</w:t>
      </w:r>
      <w:r>
        <w:rPr>
          <w:rtl w:val="true"/>
        </w:rPr>
        <w:t>ך</w:t>
      </w:r>
      <w:r>
        <w:rPr>
          <w:rtl w:val="true"/>
        </w:rPr>
        <w:t xml:space="preserve">. </w:t>
      </w:r>
      <w:r>
        <w:rPr>
          <w:rtl w:val="true"/>
        </w:rPr>
        <w:t>גם יש לומר שמה שלא היה בתורה הוא די</w:t>
      </w:r>
      <w:r>
        <w:rPr>
          <w:rtl w:val="true"/>
        </w:rPr>
        <w:t xml:space="preserve">, </w:t>
      </w:r>
      <w:r>
        <w:rPr>
          <w:rtl w:val="true"/>
        </w:rPr>
        <w:t>ורק מוסיף גר</w:t>
      </w:r>
      <w:r>
        <w:rPr>
          <w:rtl w:val="true"/>
        </w:rPr>
        <w:t>"</w:t>
      </w:r>
      <w:r>
        <w:rPr>
          <w:rtl w:val="true"/>
        </w:rPr>
        <w:t>א שאף לא בתנ“ך</w:t>
      </w:r>
      <w:r>
        <w:rPr>
          <w:rtl w:val="true"/>
        </w:rPr>
        <w:t>.</w:t>
      </w:r>
    </w:p>
  </w:footnote>
  <w:footnote w:id="5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שבכל אלו</w:t>
      </w:r>
      <w:r>
        <w:rPr>
          <w:rtl w:val="true"/>
        </w:rPr>
        <w:t xml:space="preserve">, </w:t>
      </w:r>
      <w:r>
        <w:rPr>
          <w:rtl w:val="true"/>
        </w:rPr>
        <w:t>יש להפך לעשות הסימן סיבה והסיבה סימן</w:t>
      </w:r>
      <w:r>
        <w:rPr>
          <w:rtl w:val="true"/>
        </w:rPr>
        <w:t>.</w:t>
      </w:r>
    </w:p>
  </w:footnote>
  <w:footnote w:id="6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יש לומר שלא צריך לומר כיון שקשה לו להיות רואה כתיבת וחתימת גט</w:t>
      </w:r>
      <w:r>
        <w:rPr>
          <w:rtl w:val="true"/>
        </w:rPr>
        <w:t xml:space="preserve">, </w:t>
      </w:r>
      <w:r>
        <w:rPr>
          <w:rtl w:val="true"/>
        </w:rPr>
        <w:t>שאין בעל עושה אותו</w:t>
      </w:r>
      <w:r>
        <w:rPr>
          <w:rtl w:val="true"/>
        </w:rPr>
        <w:t xml:space="preserve">, </w:t>
      </w:r>
      <w:r>
        <w:rPr>
          <w:rtl w:val="true"/>
        </w:rPr>
        <w:t>אלא אשה</w:t>
      </w:r>
      <w:r>
        <w:rPr>
          <w:rtl w:val="true"/>
        </w:rPr>
        <w:t xml:space="preserve">, </w:t>
      </w:r>
      <w:r>
        <w:rPr>
          <w:rtl w:val="true"/>
        </w:rPr>
        <w:t xml:space="preserve">ואשה לא יודעת לומר לו על כתיבת גט </w:t>
      </w:r>
      <w:r>
        <w:rPr>
          <w:rtl w:val="true"/>
        </w:rPr>
        <w:t>(</w:t>
      </w:r>
      <w:r>
        <w:rPr>
          <w:rtl w:val="true"/>
        </w:rPr>
        <w:t>ואולי בעל לא יודע שיש שליח</w:t>
      </w:r>
      <w:r>
        <w:rPr>
          <w:rtl w:val="true"/>
        </w:rPr>
        <w:t>).</w:t>
      </w:r>
    </w:p>
  </w:footnote>
  <w:footnote w:id="7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כן</w:t>
      </w:r>
      <w:r>
        <w:rPr>
          <w:rtl w:val="true"/>
        </w:rPr>
        <w:t xml:space="preserve">, </w:t>
      </w:r>
      <w:r>
        <w:rPr>
          <w:rtl w:val="true"/>
        </w:rPr>
        <w:t>אם נותן הבעל משליח הולכה לשליח קבלה</w:t>
      </w:r>
      <w:r>
        <w:rPr>
          <w:rtl w:val="true"/>
        </w:rPr>
        <w:t xml:space="preserve">, </w:t>
      </w:r>
      <w:r>
        <w:rPr>
          <w:rtl w:val="true"/>
        </w:rPr>
        <w:t>צריך לומר</w:t>
      </w:r>
      <w:r>
        <w:rPr>
          <w:rtl w:val="true"/>
        </w:rPr>
        <w:t>, ”</w:t>
      </w:r>
      <w:r>
        <w:rPr>
          <w:rtl w:val="true"/>
        </w:rPr>
        <w:t>בפני נכ</w:t>
      </w:r>
      <w:r>
        <w:rPr>
          <w:rtl w:val="true"/>
        </w:rPr>
        <w:t>'.“</w:t>
      </w:r>
    </w:p>
  </w:footnote>
  <w:footnote w:id="8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יל</w:t>
      </w:r>
      <w:r>
        <w:rPr>
          <w:rtl w:val="true"/>
        </w:rPr>
        <w:t>"</w:t>
      </w:r>
      <w:r>
        <w:rPr>
          <w:rtl w:val="true"/>
        </w:rPr>
        <w:t>ד אם הענין הוא שכבר חל לזמן</w:t>
      </w:r>
      <w:r>
        <w:rPr>
          <w:rtl w:val="true"/>
        </w:rPr>
        <w:t xml:space="preserve">, </w:t>
      </w:r>
      <w:r>
        <w:rPr>
          <w:rtl w:val="true"/>
        </w:rPr>
        <w:t xml:space="preserve">ולא עירר </w:t>
      </w:r>
      <w:r>
        <w:rPr>
          <w:rtl w:val="true"/>
        </w:rPr>
        <w:t>(</w:t>
      </w:r>
      <w:r>
        <w:rPr>
          <w:rtl w:val="true"/>
        </w:rPr>
        <w:t>או שבעל רק יערר כשחושב שלא חל</w:t>
      </w:r>
      <w:r>
        <w:rPr>
          <w:rtl w:val="true"/>
        </w:rPr>
        <w:t xml:space="preserve">), </w:t>
      </w:r>
      <w:r>
        <w:rPr>
          <w:rtl w:val="true"/>
        </w:rPr>
        <w:t>או שלא יערר אם הוא עשה שיחול</w:t>
      </w:r>
      <w:r>
        <w:rPr>
          <w:rtl w:val="true"/>
        </w:rPr>
        <w:t xml:space="preserve">, </w:t>
      </w:r>
      <w:r>
        <w:rPr>
          <w:rtl w:val="true"/>
        </w:rPr>
        <w:t>או שלא יערר אם חל מיד אחר מעשיו</w:t>
      </w:r>
      <w:r>
        <w:rPr>
          <w:rtl w:val="true"/>
        </w:rPr>
        <w:t>.</w:t>
      </w:r>
    </w:p>
  </w:footnote>
  <w:footnote w:id="9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אם יש לחוש רק אם בא בעל ועירר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לא יהני מה שאומר ר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שזה רק עושה שלא כל כך מסתבר שבא בעל</w:t>
      </w:r>
      <w:r>
        <w:rPr>
          <w:rtl w:val="true"/>
        </w:rPr>
        <w:t xml:space="preserve">, </w:t>
      </w:r>
      <w:r>
        <w:rPr>
          <w:rtl w:val="true"/>
        </w:rPr>
        <w:t>אבל כיון שמניחים שבעל לא ישקר</w:t>
      </w:r>
      <w:r>
        <w:rPr>
          <w:rtl w:val="true"/>
        </w:rPr>
        <w:t xml:space="preserve">, </w:t>
      </w:r>
      <w:r>
        <w:rPr>
          <w:rtl w:val="true"/>
        </w:rPr>
        <w:t>זה לא יעשה שאינו כל כך מסתבר שיבוא בעל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tl w:val="true"/>
        </w:rPr>
        <w:t>עדיין יש לומר כמו זה שכמו שאין אדם נותן גט אלא אם כן בוודאי רוצה בו</w:t>
      </w:r>
      <w:r>
        <w:rPr>
          <w:rtl w:val="true"/>
        </w:rPr>
        <w:t xml:space="preserve">, </w:t>
      </w:r>
      <w:r>
        <w:rPr>
          <w:rtl w:val="true"/>
        </w:rPr>
        <w:t>כך לא נותן אלא אם כן יודע בוודאי שיחול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חוששים שאינו בידו לדעת זה</w:t>
      </w:r>
      <w:r>
        <w:rPr>
          <w:rtl w:val="true"/>
        </w:rPr>
        <w:t xml:space="preserve">, </w:t>
      </w:r>
      <w:r>
        <w:rPr>
          <w:rtl w:val="true"/>
        </w:rPr>
        <w:t>שממש אינו יודע ההלכות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באר שהוא מפני שהוא זמן חלות גט</w:t>
      </w:r>
      <w:r>
        <w:rPr>
          <w:rtl w:val="true"/>
        </w:rPr>
        <w:t xml:space="preserve">, </w:t>
      </w:r>
      <w:r>
        <w:rPr>
          <w:rtl w:val="true"/>
        </w:rPr>
        <w:t>שהוא זמן חשוב</w:t>
      </w:r>
      <w:r>
        <w:rPr>
          <w:rtl w:val="true"/>
        </w:rPr>
        <w:t xml:space="preserve">. </w:t>
      </w:r>
      <w:r>
        <w:rPr>
          <w:rtl w:val="true"/>
        </w:rPr>
        <w:t>גם יש לומר שהוא מפני שהוא שליח אז</w:t>
      </w:r>
      <w:r>
        <w:rPr>
          <w:rtl w:val="true"/>
        </w:rPr>
        <w:t xml:space="preserve">, </w:t>
      </w:r>
      <w:r>
        <w:rPr>
          <w:rtl w:val="true"/>
        </w:rPr>
        <w:t>מה שאין כן אם כבר קבל את הגט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tl w:val="true"/>
        </w:rPr>
        <w:t xml:space="preserve">כמו כן יש לומר ששליח לקבלה לא היה לעולם שליח כל כך חשוב </w:t>
      </w:r>
      <w:r>
        <w:rPr>
          <w:rtl w:val="true"/>
        </w:rPr>
        <w:t>(</w:t>
      </w:r>
      <w:r>
        <w:rPr>
          <w:rtl w:val="true"/>
        </w:rPr>
        <w:t>שכמו שבעל יותר חשוב לגט</w:t>
      </w:r>
      <w:r>
        <w:rPr>
          <w:rtl w:val="true"/>
        </w:rPr>
        <w:t xml:space="preserve">, </w:t>
      </w:r>
      <w:r>
        <w:rPr>
          <w:rtl w:val="true"/>
        </w:rPr>
        <w:t xml:space="preserve">אולי </w:t>
      </w:r>
      <w:r>
        <w:rPr>
          <w:rtl w:val="true"/>
        </w:rPr>
        <w:t>(</w:t>
      </w:r>
      <w:r>
        <w:rPr>
          <w:rtl w:val="true"/>
        </w:rPr>
        <w:t>שצריך דעתו</w:t>
      </w:r>
      <w:r>
        <w:rPr>
          <w:rtl w:val="true"/>
        </w:rPr>
        <w:t xml:space="preserve">), </w:t>
      </w:r>
      <w:r>
        <w:rPr>
          <w:rtl w:val="true"/>
        </w:rPr>
        <w:t>כך שלוחו יותר חשוב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הנתינה משתנה על ידי אם יש דיבור זה עמו</w:t>
      </w:r>
      <w:r>
        <w:rPr>
          <w:rtl w:val="true"/>
        </w:rPr>
        <w:t xml:space="preserve">. </w:t>
      </w:r>
      <w:r>
        <w:rPr>
          <w:rtl w:val="true"/>
        </w:rPr>
        <w:t>כדי לשנות את הנתינה</w:t>
      </w:r>
      <w:r>
        <w:rPr>
          <w:rtl w:val="true"/>
        </w:rPr>
        <w:t xml:space="preserve">, </w:t>
      </w:r>
      <w:r>
        <w:rPr>
          <w:rtl w:val="true"/>
        </w:rPr>
        <w:t>צריך להיות אותו דיבור עמו</w:t>
      </w:r>
      <w:r>
        <w:rPr>
          <w:rtl w:val="true"/>
        </w:rPr>
        <w:t xml:space="preserve">. </w:t>
      </w:r>
      <w:r>
        <w:rPr>
          <w:rtl w:val="true"/>
        </w:rPr>
        <w:t>גם יש לומר שאופן התקנה היה שכללו רבנן את זה בתוך איך לתת את הגט</w:t>
      </w:r>
      <w:r>
        <w:rPr>
          <w:rtl w:val="true"/>
        </w:rPr>
        <w:t xml:space="preserve">. </w:t>
      </w:r>
      <w:r>
        <w:rPr>
          <w:rtl w:val="true"/>
        </w:rPr>
        <w:t>יש לדון למה יעשו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2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אם יהני אם לא אמר </w:t>
      </w:r>
      <w:r>
        <w:rPr>
          <w:rtl w:val="true"/>
        </w:rPr>
        <w:t>"</w:t>
      </w:r>
      <w:r>
        <w:rPr>
          <w:rtl w:val="true"/>
        </w:rPr>
        <w:t>בפני…</w:t>
      </w:r>
      <w:r>
        <w:rPr>
          <w:rtl w:val="true"/>
        </w:rPr>
        <w:t xml:space="preserve">,” </w:t>
      </w:r>
      <w:r>
        <w:rPr>
          <w:rtl w:val="true"/>
        </w:rPr>
        <w:t>ובאו עדים לקיים השטר אחר כך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3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כל כך ראיה</w:t>
      </w:r>
      <w:r>
        <w:rPr>
          <w:rtl w:val="true"/>
        </w:rPr>
        <w:t xml:space="preserve">, </w:t>
      </w:r>
      <w:r>
        <w:rPr>
          <w:rtl w:val="true"/>
        </w:rPr>
        <w:t>שקל לומר שלא מצוי שפקח יתחרש</w:t>
      </w:r>
      <w:r>
        <w:rPr>
          <w:rtl w:val="true"/>
        </w:rPr>
        <w:t xml:space="preserve">. </w:t>
      </w:r>
      <w:r>
        <w:rPr>
          <w:rtl w:val="true"/>
        </w:rPr>
        <w:t xml:space="preserve">גם יש לדחות ששם גמרא מדבר על שליח להולכה </w:t>
      </w:r>
      <w:r>
        <w:rPr>
          <w:rtl w:val="true"/>
        </w:rPr>
        <w:t>(</w:t>
      </w:r>
      <w:r>
        <w:rPr>
          <w:rtl w:val="true"/>
        </w:rPr>
        <w:t>ומה שמצוי בשליח לקבלה אולי לא יהני</w:t>
      </w:r>
      <w:r>
        <w:rPr>
          <w:rtl w:val="true"/>
        </w:rPr>
        <w:t xml:space="preserve">, </w:t>
      </w:r>
      <w:r>
        <w:rPr>
          <w:rtl w:val="true"/>
        </w:rPr>
        <w:t>שאינו מצוי בשליח הזה</w:t>
      </w:r>
      <w:r>
        <w:rPr>
          <w:rtl w:val="true"/>
        </w:rPr>
        <w:t xml:space="preserve">, </w:t>
      </w:r>
      <w:r>
        <w:rPr>
          <w:rtl w:val="true"/>
        </w:rPr>
        <w:t>שהוא שליח להולכה</w:t>
      </w:r>
      <w:r>
        <w:rPr>
          <w:rtl w:val="true"/>
        </w:rPr>
        <w:t>).</w:t>
      </w:r>
    </w:p>
  </w:footnote>
  <w:footnote w:id="14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לדון אם זה סיבה </w:t>
      </w:r>
      <w:r>
        <w:rPr>
          <w:rtl w:val="true"/>
        </w:rPr>
        <w:t>(</w:t>
      </w:r>
      <w:r>
        <w:rPr>
          <w:rtl w:val="true"/>
        </w:rPr>
        <w:t>קדושה עושה חביבות</w:t>
      </w:r>
      <w:r>
        <w:rPr>
          <w:rtl w:val="true"/>
        </w:rPr>
        <w:t xml:space="preserve">) </w:t>
      </w:r>
      <w:r>
        <w:rPr>
          <w:rtl w:val="true"/>
        </w:rPr>
        <w:t xml:space="preserve">או סימן </w:t>
      </w:r>
      <w:r>
        <w:rPr>
          <w:rtl w:val="true"/>
        </w:rPr>
        <w:t>(</w:t>
      </w:r>
      <w:r>
        <w:rPr>
          <w:rtl w:val="true"/>
        </w:rPr>
        <w:t>כיבוש של בבל עשה קדושה מחמת חשיבותו</w:t>
      </w:r>
      <w:r>
        <w:rPr>
          <w:rtl w:val="true"/>
        </w:rPr>
        <w:t xml:space="preserve">, </w:t>
      </w:r>
      <w:r>
        <w:rPr>
          <w:rtl w:val="true"/>
        </w:rPr>
        <w:t>וזה מה שעושה החביבות</w:t>
      </w:r>
      <w:r>
        <w:rPr>
          <w:rtl w:val="true"/>
        </w:rPr>
        <w:t>.</w:t>
      </w:r>
    </w:p>
  </w:footnote>
  <w:footnote w:id="15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למה</w:t>
      </w:r>
      <w:r>
        <w:rPr>
          <w:rtl w:val="true"/>
        </w:rPr>
        <w:t xml:space="preserve">. </w:t>
      </w:r>
      <w:r>
        <w:rPr>
          <w:rtl w:val="true"/>
        </w:rPr>
        <w:t xml:space="preserve">אולי יש קצת קדושה </w:t>
      </w:r>
      <w:r>
        <w:rPr>
          <w:rtl w:val="true"/>
        </w:rPr>
        <w:t>(</w:t>
      </w:r>
      <w:r>
        <w:rPr>
          <w:rtl w:val="true"/>
        </w:rPr>
        <w:t>או דבר טוב</w:t>
      </w:r>
      <w:r>
        <w:rPr>
          <w:rtl w:val="true"/>
        </w:rPr>
        <w:t xml:space="preserve">) </w:t>
      </w:r>
      <w:r>
        <w:rPr>
          <w:rtl w:val="true"/>
        </w:rPr>
        <w:t>שיש מזה</w:t>
      </w:r>
      <w:r>
        <w:rPr>
          <w:rtl w:val="true"/>
        </w:rPr>
        <w:t xml:space="preserve">. </w:t>
      </w:r>
      <w:r>
        <w:rPr>
          <w:rtl w:val="true"/>
        </w:rPr>
        <w:t>גם יש לומר שמה שהוא מיוחס לקדושה עושה שהוא חביב</w:t>
      </w:r>
      <w:r>
        <w:rPr>
          <w:rtl w:val="true"/>
        </w:rPr>
        <w:t xml:space="preserve">, </w:t>
      </w:r>
      <w:r>
        <w:rPr>
          <w:rtl w:val="true"/>
        </w:rPr>
        <w:t>שאותו קדושה שלו מיוחס הוא חשוב</w:t>
      </w:r>
      <w:r>
        <w:rPr>
          <w:rtl w:val="true"/>
        </w:rPr>
        <w:t>.</w:t>
      </w:r>
    </w:p>
  </w:footnote>
  <w:footnote w:id="16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שעד אחד מהני כאן</w:t>
      </w:r>
      <w:r>
        <w:rPr>
          <w:rtl w:val="true"/>
        </w:rPr>
        <w:t xml:space="preserve">. </w:t>
      </w:r>
      <w:r>
        <w:rPr>
          <w:rtl w:val="true"/>
        </w:rPr>
        <w:t>אולי זה רק מפני שלא מסתבר שיטעה או ישקר</w:t>
      </w:r>
      <w:r>
        <w:rPr>
          <w:rtl w:val="true"/>
        </w:rPr>
        <w:t xml:space="preserve">, </w:t>
      </w:r>
      <w:r>
        <w:rPr>
          <w:rtl w:val="true"/>
        </w:rPr>
        <w:t>כמו שאומר גמרא</w:t>
      </w:r>
      <w:r>
        <w:rPr>
          <w:rtl w:val="true"/>
        </w:rPr>
        <w:t xml:space="preserve">. </w:t>
      </w:r>
      <w:r>
        <w:rPr>
          <w:rtl w:val="true"/>
        </w:rPr>
        <w:t>גם יש לומר שכיון שזה מהני</w:t>
      </w:r>
      <w:r>
        <w:rPr>
          <w:rtl w:val="true"/>
        </w:rPr>
        <w:t xml:space="preserve">, </w:t>
      </w:r>
      <w:r>
        <w:rPr>
          <w:rtl w:val="true"/>
        </w:rPr>
        <w:t>אין צורך לעוד תקנה לעגונות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יש לומר שכיון שמשנה חידש שצריך דיבור ללשמה</w:t>
      </w:r>
      <w:r>
        <w:rPr>
          <w:rtl w:val="true"/>
        </w:rPr>
        <w:t xml:space="preserve">, </w:t>
      </w:r>
      <w:r>
        <w:rPr>
          <w:rtl w:val="true"/>
        </w:rPr>
        <w:t>רואים שמאמין את הבעל</w:t>
      </w:r>
      <w:r>
        <w:rPr>
          <w:rtl w:val="true"/>
        </w:rPr>
        <w:t xml:space="preserve">, </w:t>
      </w:r>
      <w:r>
        <w:rPr>
          <w:rtl w:val="true"/>
        </w:rPr>
        <w:t>ואז גם צריך קיום השטר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מבאר איך לקיים את השטר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tl w:val="true"/>
        </w:rPr>
        <w:t xml:space="preserve">עדיין יהיה הדין שחידש רבי </w:t>
      </w:r>
      <w:r>
        <w:rPr>
          <w:rtl w:val="true"/>
        </w:rPr>
        <w:t>(</w:t>
      </w:r>
      <w:r>
        <w:rPr>
          <w:rtl w:val="true"/>
        </w:rPr>
        <w:t>שהוא נאמן לקיום</w:t>
      </w:r>
      <w:r>
        <w:rPr>
          <w:rtl w:val="true"/>
        </w:rPr>
        <w:t xml:space="preserve">) </w:t>
      </w:r>
      <w:r>
        <w:rPr>
          <w:rtl w:val="true"/>
        </w:rPr>
        <w:t>נכון</w:t>
      </w:r>
      <w:r>
        <w:rPr>
          <w:rtl w:val="true"/>
        </w:rPr>
        <w:t xml:space="preserve">, </w:t>
      </w:r>
      <w:r>
        <w:rPr>
          <w:rtl w:val="true"/>
        </w:rPr>
        <w:t>שרק אומר דין זה בארץ ישראל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היה אפשר לדחות שקיום מהני ונצרך בכל מקום</w:t>
      </w:r>
      <w:r>
        <w:rPr>
          <w:rtl w:val="true"/>
        </w:rPr>
        <w:t xml:space="preserve">, </w:t>
      </w:r>
      <w:r>
        <w:rPr>
          <w:rtl w:val="true"/>
        </w:rPr>
        <w:t>אלא שלא רגיל לערר עליו בחו</w:t>
      </w:r>
      <w:r>
        <w:rPr>
          <w:rtl w:val="true"/>
        </w:rPr>
        <w:t>"</w:t>
      </w:r>
      <w:r>
        <w:rPr>
          <w:rtl w:val="true"/>
        </w:rPr>
        <w:t>ל כיון שכבר אמר עד אחד נגדו</w:t>
      </w:r>
      <w:r>
        <w:rPr>
          <w:rtl w:val="true"/>
        </w:rPr>
        <w:t xml:space="preserve">, </w:t>
      </w:r>
      <w:r>
        <w:rPr>
          <w:rtl w:val="true"/>
        </w:rPr>
        <w:t>ואף שהיה נאמן נגד העד</w:t>
      </w:r>
      <w:r>
        <w:rPr>
          <w:rtl w:val="true"/>
        </w:rPr>
        <w:t xml:space="preserve">, </w:t>
      </w:r>
      <w:r>
        <w:rPr>
          <w:rtl w:val="true"/>
        </w:rPr>
        <w:t>היה נראה קצת כמשקר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</w:footnote>
  <w:footnote w:id="18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יל</w:t>
      </w:r>
      <w:r>
        <w:rPr>
          <w:rtl w:val="true"/>
        </w:rPr>
        <w:t>"</w:t>
      </w:r>
      <w:r>
        <w:rPr>
          <w:rtl w:val="true"/>
        </w:rPr>
        <w:t>ד למה עשו כן</w:t>
      </w:r>
      <w:r>
        <w:rPr>
          <w:rtl w:val="true"/>
        </w:rPr>
        <w:t>:</w:t>
      </w:r>
    </w:p>
    <w:p>
      <w:pPr>
        <w:pStyle w:val="Footnote"/>
        <w:numPr>
          <w:ilvl w:val="0"/>
          <w:numId w:val="2"/>
        </w:numPr>
        <w:rPr/>
      </w:pPr>
      <w:r>
        <w:rPr>
          <w:rtl w:val="true"/>
        </w:rPr>
        <w:t>כיון שחייבו לומר כן</w:t>
      </w:r>
      <w:r>
        <w:rPr>
          <w:rtl w:val="true"/>
        </w:rPr>
        <w:t xml:space="preserve">, </w:t>
      </w:r>
      <w:r>
        <w:rPr>
          <w:rtl w:val="true"/>
        </w:rPr>
        <w:t>האמינו אותו</w:t>
      </w:r>
      <w:r>
        <w:rPr>
          <w:rtl w:val="true"/>
        </w:rPr>
        <w:t>.</w:t>
      </w:r>
    </w:p>
    <w:p>
      <w:pPr>
        <w:pStyle w:val="Footnote"/>
        <w:numPr>
          <w:ilvl w:val="0"/>
          <w:numId w:val="2"/>
        </w:numPr>
        <w:rPr/>
      </w:pPr>
      <w:r>
        <w:rPr>
          <w:rtl w:val="true"/>
        </w:rPr>
        <w:t>כיון שרואים שמאמינים אותו לענין ”לשמה</w:t>
      </w:r>
      <w:r>
        <w:rPr>
          <w:rtl w:val="true"/>
        </w:rPr>
        <w:t xml:space="preserve">,“ </w:t>
      </w:r>
      <w:r>
        <w:rPr>
          <w:rtl w:val="true"/>
        </w:rPr>
        <w:t>מאמינים לענין קיום</w:t>
      </w:r>
      <w:r>
        <w:rPr>
          <w:rtl w:val="true"/>
        </w:rPr>
        <w:t xml:space="preserve">. </w:t>
      </w:r>
      <w:r>
        <w:rPr>
          <w:rtl w:val="true"/>
        </w:rPr>
        <w:t>קיל</w:t>
      </w:r>
      <w:r>
        <w:rPr>
          <w:rtl w:val="true"/>
        </w:rPr>
        <w:t>"</w:t>
      </w:r>
      <w:r>
        <w:rPr>
          <w:rtl w:val="true"/>
        </w:rPr>
        <w:t>ד למה</w:t>
      </w:r>
      <w:r>
        <w:rPr>
          <w:rtl w:val="true"/>
        </w:rPr>
        <w:t>.</w:t>
      </w:r>
    </w:p>
  </w:footnote>
  <w:footnote w:id="19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שפרעון עם מה שמניח שטר בידו אינו פרוע</w:t>
      </w:r>
      <w:r>
        <w:rPr>
          <w:rtl w:val="true"/>
        </w:rPr>
        <w:t xml:space="preserve">. </w:t>
      </w:r>
      <w:r>
        <w:rPr>
          <w:rtl w:val="true"/>
        </w:rPr>
        <w:t>אולי אין זה קרק’ כל כך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שהיה אפשר לומר כן אף בזיוף</w:t>
      </w:r>
      <w:r>
        <w:rPr>
          <w:rtl w:val="true"/>
        </w:rPr>
        <w:t xml:space="preserve">, </w:t>
      </w:r>
      <w:r>
        <w:rPr>
          <w:rtl w:val="true"/>
        </w:rPr>
        <w:t>שבני אדם מזייפים בכמה מקומות</w:t>
      </w:r>
      <w:r>
        <w:rPr>
          <w:rtl w:val="true"/>
        </w:rPr>
        <w:t xml:space="preserve">, </w:t>
      </w:r>
      <w:r>
        <w:rPr>
          <w:rtl w:val="true"/>
        </w:rPr>
        <w:t>אבל רק לא כשמלווה באותו זיוף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אין המציאות כן</w:t>
      </w:r>
      <w:r>
        <w:rPr>
          <w:rtl w:val="true"/>
        </w:rPr>
        <w:t xml:space="preserve">. </w:t>
      </w:r>
      <w:r>
        <w:rPr>
          <w:rtl w:val="true"/>
        </w:rPr>
        <w:t>גם יש לומר שזה קרק’ יותר חשוב</w:t>
      </w:r>
      <w:r>
        <w:rPr>
          <w:rtl w:val="true"/>
        </w:rPr>
        <w:t>.</w:t>
      </w:r>
    </w:p>
  </w:footnote>
  <w:footnote w:id="20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היה אפשר להיות נפק</w:t>
      </w:r>
      <w:r>
        <w:rPr>
          <w:rtl w:val="true"/>
        </w:rPr>
        <w:t>"</w:t>
      </w:r>
      <w:r>
        <w:rPr>
          <w:rtl w:val="true"/>
        </w:rPr>
        <w:t>מ כשהודה שלא פרע הלווה</w:t>
      </w:r>
      <w:r>
        <w:rPr>
          <w:rtl w:val="true"/>
        </w:rPr>
        <w:t xml:space="preserve">, </w:t>
      </w:r>
      <w:r>
        <w:rPr>
          <w:rtl w:val="true"/>
        </w:rPr>
        <w:t>אבל אינו יודע אם אינו מזויף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שדן בו כיון שהוא נוגע לסיבת דין של גט </w:t>
      </w:r>
      <w:r>
        <w:rPr>
          <w:rtl w:val="true"/>
        </w:rPr>
        <w:t>(</w:t>
      </w:r>
      <w:r>
        <w:rPr>
          <w:rtl w:val="true"/>
        </w:rPr>
        <w:t>אם הוא מפני תקנת עגונא או מדין</w:t>
      </w:r>
      <w:r>
        <w:rPr>
          <w:rtl w:val="true"/>
        </w:rPr>
        <w:t>).</w:t>
      </w:r>
    </w:p>
  </w:footnote>
  <w:footnote w:id="21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כל כך ק</w:t>
      </w:r>
      <w:r>
        <w:rPr>
          <w:rtl w:val="true"/>
        </w:rPr>
        <w:t xml:space="preserve">', </w:t>
      </w:r>
      <w:r>
        <w:rPr>
          <w:rtl w:val="true"/>
        </w:rPr>
        <w:t>שתוס’ חוזר לקושיה זה</w:t>
      </w:r>
      <w:r>
        <w:rPr>
          <w:rtl w:val="true"/>
        </w:rPr>
        <w:t>.</w:t>
      </w:r>
    </w:p>
  </w:footnote>
  <w:footnote w:id="22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</w:t>
      </w:r>
      <w:r>
        <w:rPr>
          <w:rtl w:val="true"/>
        </w:rPr>
        <w:t xml:space="preserve">, </w:t>
      </w:r>
      <w:r>
        <w:rPr>
          <w:rtl w:val="true"/>
        </w:rPr>
        <w:t>שגמרא דן בזה</w:t>
      </w:r>
      <w:r>
        <w:rPr>
          <w:rtl w:val="true"/>
        </w:rPr>
        <w:t xml:space="preserve">, </w:t>
      </w:r>
      <w:r>
        <w:rPr>
          <w:rtl w:val="true"/>
        </w:rPr>
        <w:t>אם נאמן תוך זמנו לומר שפרוע אם יש לו מגו</w:t>
      </w:r>
      <w:r>
        <w:rPr>
          <w:rtl w:val="true"/>
        </w:rPr>
        <w:t xml:space="preserve">. </w:t>
      </w:r>
      <w:r>
        <w:rPr>
          <w:rtl w:val="true"/>
        </w:rPr>
        <w:t>וצריך לעיין שם</w:t>
      </w:r>
      <w:r>
        <w:rPr>
          <w:rtl w:val="true"/>
        </w:rPr>
        <w:t>.</w:t>
      </w:r>
    </w:p>
  </w:footnote>
  <w:footnote w:id="23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ששם</w:t>
      </w:r>
      <w:r>
        <w:rPr>
          <w:rtl w:val="true"/>
        </w:rPr>
        <w:t xml:space="preserve">, </w:t>
      </w:r>
      <w:r>
        <w:rPr>
          <w:rtl w:val="true"/>
        </w:rPr>
        <w:t>כלאורה</w:t>
      </w:r>
      <w:r>
        <w:rPr>
          <w:rtl w:val="true"/>
        </w:rPr>
        <w:t xml:space="preserve">, </w:t>
      </w:r>
      <w:r>
        <w:rPr>
          <w:rtl w:val="true"/>
        </w:rPr>
        <w:t>אין ראיה נגדו</w:t>
      </w:r>
      <w:r>
        <w:rPr>
          <w:rtl w:val="true"/>
        </w:rPr>
        <w:t xml:space="preserve">, </w:t>
      </w:r>
      <w:r>
        <w:rPr>
          <w:rtl w:val="true"/>
        </w:rPr>
        <w:t>ששטרו בידו בעי ובעי</w:t>
      </w:r>
      <w:r>
        <w:rPr>
          <w:rtl w:val="true"/>
        </w:rPr>
        <w:t xml:space="preserve">, </w:t>
      </w:r>
      <w:r>
        <w:rPr>
          <w:rtl w:val="true"/>
        </w:rPr>
        <w:t>שיש לו שובר</w:t>
      </w:r>
      <w:r>
        <w:rPr>
          <w:rtl w:val="true"/>
        </w:rPr>
        <w:t xml:space="preserve">, </w:t>
      </w:r>
      <w:r>
        <w:rPr>
          <w:rtl w:val="true"/>
        </w:rPr>
        <w:t>ואינו צריך להוציאו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24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 הזכיר רבי שיש לדון אם יש להניח שלשונות שהם קצת חלוקים אומרים דברים קצת חלוקים</w:t>
      </w:r>
      <w:r>
        <w:rPr>
          <w:rtl w:val="true"/>
        </w:rPr>
        <w:t>.</w:t>
      </w:r>
    </w:p>
  </w:footnote>
  <w:footnote w:id="25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ל</w:t>
      </w:r>
      <w:r>
        <w:rPr>
          <w:rtl w:val="true"/>
        </w:rPr>
        <w:t>"</w:t>
      </w:r>
      <w:r>
        <w:rPr>
          <w:rtl w:val="true"/>
        </w:rPr>
        <w:t>ל אומרים שאשה זייפה</w:t>
      </w:r>
      <w:r>
        <w:rPr>
          <w:rtl w:val="true"/>
        </w:rPr>
        <w:t xml:space="preserve">. </w:t>
      </w:r>
      <w:r>
        <w:rPr>
          <w:rtl w:val="true"/>
        </w:rPr>
        <w:t>אפשר שאם כן לא יהיה ביד שליח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מערמת</w:t>
      </w:r>
      <w:r>
        <w:rPr>
          <w:rtl w:val="true"/>
        </w:rPr>
        <w:t xml:space="preserve">. </w:t>
      </w:r>
      <w:r>
        <w:rPr>
          <w:rtl w:val="true"/>
        </w:rPr>
        <w:t>גם יש להעיר שאז ייצא חידוש שדין של משנה הוא רק כשהוא ביד שליח</w:t>
      </w:r>
      <w:r>
        <w:rPr>
          <w:rtl w:val="true"/>
        </w:rPr>
        <w:t xml:space="preserve">. </w:t>
      </w:r>
      <w:r>
        <w:rPr>
          <w:rtl w:val="true"/>
        </w:rPr>
        <w:t>גם יש לומר שאשה לא תעשה כן</w:t>
      </w:r>
      <w:r>
        <w:rPr>
          <w:rtl w:val="true"/>
        </w:rPr>
        <w:t>.</w:t>
      </w:r>
    </w:p>
  </w:footnote>
  <w:footnote w:id="26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אפשר ששני דברים שאומר הם שהוא לא חסר כל כך </w:t>
      </w:r>
      <w:r>
        <w:rPr>
          <w:rtl w:val="true"/>
        </w:rPr>
        <w:t>(</w:t>
      </w:r>
      <w:r>
        <w:rPr>
          <w:rtl w:val="true"/>
        </w:rPr>
        <w:t>שאין לו זכות</w:t>
      </w:r>
      <w:r>
        <w:rPr>
          <w:rtl w:val="true"/>
        </w:rPr>
        <w:t xml:space="preserve">, </w:t>
      </w:r>
      <w:r>
        <w:rPr>
          <w:rtl w:val="true"/>
        </w:rPr>
        <w:t>שאינו הפקעת ממון</w:t>
      </w:r>
      <w:r>
        <w:rPr>
          <w:rtl w:val="true"/>
        </w:rPr>
        <w:t xml:space="preserve">), </w:t>
      </w:r>
      <w:r>
        <w:rPr>
          <w:rtl w:val="true"/>
        </w:rPr>
        <w:t>והיא נרווחת</w:t>
      </w:r>
      <w:r>
        <w:rPr>
          <w:rtl w:val="true"/>
        </w:rPr>
        <w:t xml:space="preserve">. </w:t>
      </w:r>
      <w:r>
        <w:rPr>
          <w:rtl w:val="true"/>
        </w:rPr>
        <w:t>צריך שנים אלו כדי לתקן</w:t>
      </w:r>
      <w:r>
        <w:rPr>
          <w:rtl w:val="true"/>
        </w:rPr>
        <w:t>.</w:t>
      </w:r>
    </w:p>
  </w:footnote>
  <w:footnote w:id="27">
    <w:p>
      <w:pPr>
        <w:pStyle w:val="Footnote"/>
        <w:numPr>
          <w:ilvl w:val="0"/>
          <w:numId w:val="2"/>
        </w:numPr>
        <w:bidi w:val="1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נראה שאולי ענין </w:t>
      </w:r>
      <w:r>
        <w:rPr>
          <w:rtl w:val="true"/>
        </w:rPr>
        <w:t>"</w:t>
      </w:r>
      <w:r>
        <w:rPr>
          <w:rtl w:val="true"/>
        </w:rPr>
        <w:t>ברשות עצמה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שרק דנים בזכות אשה</w:t>
      </w:r>
      <w:r>
        <w:rPr>
          <w:rtl w:val="true"/>
        </w:rPr>
        <w:t xml:space="preserve">, </w:t>
      </w:r>
      <w:r>
        <w:rPr>
          <w:rtl w:val="true"/>
        </w:rPr>
        <w:t>שרק רשותה מפסיד</w:t>
      </w:r>
      <w:r>
        <w:rPr>
          <w:rtl w:val="true"/>
        </w:rPr>
        <w:t xml:space="preserve">, </w:t>
      </w:r>
      <w:r>
        <w:rPr>
          <w:rtl w:val="true"/>
        </w:rPr>
        <w:t>אבל לא רשות בעל</w:t>
      </w:r>
      <w:r>
        <w:rPr>
          <w:rtl w:val="true"/>
        </w:rPr>
        <w:t xml:space="preserve">, </w:t>
      </w:r>
      <w:r>
        <w:rPr>
          <w:rtl w:val="true"/>
        </w:rPr>
        <w:t>שאינה לעלום ברשותו</w:t>
      </w:r>
      <w:r>
        <w:rPr>
          <w:rtl w:val="true"/>
        </w:rPr>
        <w:t xml:space="preserve">, </w:t>
      </w:r>
      <w:r>
        <w:rPr>
          <w:rtl w:val="true"/>
        </w:rPr>
        <w:t>וכיון שכן</w:t>
      </w:r>
      <w:r>
        <w:rPr>
          <w:rtl w:val="true"/>
        </w:rPr>
        <w:t xml:space="preserve">, </w:t>
      </w:r>
      <w:r>
        <w:rPr>
          <w:rtl w:val="true"/>
        </w:rPr>
        <w:t>רוצים שלא תהיה עגונה</w:t>
      </w:r>
      <w:r>
        <w:rPr>
          <w:rtl w:val="true"/>
        </w:rPr>
        <w:t xml:space="preserve">, </w:t>
      </w:r>
      <w:r>
        <w:rPr>
          <w:rtl w:val="true"/>
        </w:rPr>
        <w:t>ולא חשים לצער בעל</w:t>
      </w:r>
      <w:r>
        <w:rPr>
          <w:rtl w:val="true"/>
        </w:rPr>
        <w:t xml:space="preserve">. </w:t>
      </w:r>
      <w:r>
        <w:rPr>
          <w:rtl w:val="true"/>
        </w:rPr>
        <w:t>כעין זה אמר ר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>.</w:t>
      </w:r>
    </w:p>
  </w:footnote>
  <w:footnote w:id="28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אמר’</w:t>
      </w:r>
      <w:r>
        <w:rPr>
          <w:rtl w:val="true"/>
        </w:rPr>
        <w:t xml:space="preserve">, </w:t>
      </w:r>
      <w:r>
        <w:rPr>
          <w:rtl w:val="true"/>
        </w:rPr>
        <w:t>אבל לקמן יביא שר</w:t>
      </w:r>
      <w:r>
        <w:rPr>
          <w:rtl w:val="true"/>
        </w:rPr>
        <w:t>"</w:t>
      </w:r>
      <w:r>
        <w:rPr>
          <w:rtl w:val="true"/>
        </w:rPr>
        <w:t>ן לא אומר כן</w:t>
      </w:r>
      <w:r>
        <w:rPr>
          <w:rtl w:val="true"/>
        </w:rPr>
        <w:t xml:space="preserve">. </w:t>
      </w:r>
      <w:r>
        <w:rPr>
          <w:rtl w:val="true"/>
        </w:rPr>
        <w:t>שובאר’ שאמר שניהם</w:t>
      </w:r>
      <w:r>
        <w:rPr>
          <w:rtl w:val="true"/>
        </w:rPr>
        <w:t>.</w:t>
      </w:r>
    </w:p>
  </w:footnote>
  <w:footnote w:id="29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ק’ מהי</w:t>
      </w:r>
      <w:r>
        <w:rPr>
          <w:rtl w:val="true"/>
        </w:rPr>
        <w:t>"</w:t>
      </w:r>
      <w:r>
        <w:rPr>
          <w:rtl w:val="true"/>
        </w:rPr>
        <w:t>ת שאינו נאמן כיון שהוא בע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נ’ שרק מוכיח שיש לו פסול</w:t>
      </w:r>
      <w:r>
        <w:rPr>
          <w:rtl w:val="true"/>
        </w:rPr>
        <w:t xml:space="preserve">, </w:t>
      </w:r>
      <w:r>
        <w:rPr>
          <w:rtl w:val="true"/>
        </w:rPr>
        <w:t>ומוכיח מראשונים שאינו בע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footnote>
  <w:footnote w:id="30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מה אומר</w:t>
      </w:r>
      <w:r>
        <w:rPr>
          <w:rtl w:val="true"/>
        </w:rPr>
        <w:t xml:space="preserve">, </w:t>
      </w:r>
      <w:r>
        <w:rPr>
          <w:rtl w:val="true"/>
        </w:rPr>
        <w:t>שאז היה לנו להחזיר ללוה</w:t>
      </w:r>
      <w:r>
        <w:rPr>
          <w:rtl w:val="true"/>
        </w:rPr>
        <w:t xml:space="preserve">, </w:t>
      </w:r>
      <w:r>
        <w:rPr>
          <w:rtl w:val="true"/>
        </w:rPr>
        <w:t>שאיזה קלקול ייצא</w:t>
      </w:r>
      <w:r>
        <w:rPr>
          <w:rtl w:val="true"/>
        </w:rPr>
        <w:t>.</w:t>
      </w:r>
    </w:p>
  </w:footnote>
  <w:footnote w:id="31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דייק רבי ממש</w:t>
      </w:r>
      <w:r>
        <w:rPr>
          <w:rtl w:val="true"/>
        </w:rPr>
        <w:t>"</w:t>
      </w:r>
      <w:r>
        <w:rPr>
          <w:rtl w:val="true"/>
        </w:rPr>
        <w:t>א תוס’</w:t>
      </w:r>
      <w:r>
        <w:rPr>
          <w:rtl w:val="true"/>
        </w:rPr>
        <w:t>, “</w:t>
      </w:r>
      <w:r>
        <w:rPr>
          <w:rtl w:val="true"/>
        </w:rPr>
        <w:t>לא יגבה מן הדין</w:t>
      </w:r>
      <w:r>
        <w:rPr>
          <w:rtl w:val="true"/>
        </w:rPr>
        <w:t>.”</w:t>
      </w:r>
    </w:p>
  </w:footnote>
  <w:footnote w:id="32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לחלק בין כאן</w:t>
      </w:r>
      <w:r>
        <w:rPr>
          <w:rtl w:val="true"/>
        </w:rPr>
        <w:t xml:space="preserve">, </w:t>
      </w:r>
      <w:r>
        <w:rPr>
          <w:rtl w:val="true"/>
        </w:rPr>
        <w:t>שהוא ממון</w:t>
      </w:r>
      <w:r>
        <w:rPr>
          <w:rtl w:val="true"/>
        </w:rPr>
        <w:t xml:space="preserve">, </w:t>
      </w:r>
      <w:r>
        <w:rPr>
          <w:rtl w:val="true"/>
        </w:rPr>
        <w:t>לשם</w:t>
      </w:r>
      <w:r>
        <w:rPr>
          <w:rtl w:val="true"/>
        </w:rPr>
        <w:t xml:space="preserve">, </w:t>
      </w:r>
      <w:r>
        <w:rPr>
          <w:rtl w:val="true"/>
        </w:rPr>
        <w:t>שהוא איסור</w:t>
      </w:r>
      <w:r>
        <w:rPr>
          <w:rtl w:val="true"/>
        </w:rPr>
        <w:t xml:space="preserve">. </w:t>
      </w:r>
      <w:r>
        <w:rPr>
          <w:rtl w:val="true"/>
        </w:rPr>
        <w:t>יש לומר לשני הצדדים</w:t>
      </w:r>
      <w:r>
        <w:rPr>
          <w:rtl w:val="true"/>
        </w:rPr>
        <w:t xml:space="preserve">. </w:t>
      </w:r>
      <w:r>
        <w:rPr>
          <w:rtl w:val="true"/>
        </w:rPr>
        <w:t>יש להעיר שתוס’ כאן סובר שמה שצריכים בממון צריכים אף באיסור</w:t>
      </w:r>
      <w:r>
        <w:rPr>
          <w:rtl w:val="true"/>
        </w:rPr>
        <w:t xml:space="preserve">. </w:t>
      </w:r>
      <w:r>
        <w:rPr>
          <w:rtl w:val="true"/>
        </w:rPr>
        <w:t>עדיין יש לומר שאולי הענין הוא שכיון שהוכשרו</w:t>
      </w:r>
      <w:r>
        <w:rPr>
          <w:rtl w:val="true"/>
        </w:rPr>
        <w:t xml:space="preserve">, </w:t>
      </w:r>
      <w:r>
        <w:rPr>
          <w:rtl w:val="true"/>
        </w:rPr>
        <w:t>נעשה מוחזק</w:t>
      </w:r>
      <w:r>
        <w:rPr>
          <w:rtl w:val="true"/>
        </w:rPr>
        <w:t xml:space="preserve">, </w:t>
      </w:r>
      <w:r>
        <w:rPr>
          <w:rtl w:val="true"/>
        </w:rPr>
        <w:t>ואין מוציאים ממנו</w:t>
      </w:r>
      <w:r>
        <w:rPr>
          <w:rtl w:val="true"/>
        </w:rPr>
        <w:t>.</w:t>
      </w:r>
    </w:p>
  </w:footnote>
  <w:footnote w:id="33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גם היה אפשר להקשות למה צריכים קרא של </w:t>
      </w:r>
      <w:r>
        <w:rPr>
          <w:rtl w:val="true"/>
        </w:rPr>
        <w:t>"</w:t>
      </w:r>
      <w:r>
        <w:rPr>
          <w:rtl w:val="true"/>
        </w:rPr>
        <w:t>וכתב לה</w:t>
      </w:r>
      <w:r>
        <w:rPr>
          <w:rtl w:val="true"/>
        </w:rPr>
        <w:t xml:space="preserve">.” </w:t>
      </w:r>
      <w:r>
        <w:rPr>
          <w:rtl w:val="true"/>
        </w:rPr>
        <w:t>שוב אמר’ כן</w:t>
      </w:r>
      <w:r>
        <w:rPr>
          <w:rtl w:val="true"/>
        </w:rPr>
        <w:t>.</w:t>
      </w:r>
    </w:p>
  </w:footnote>
  <w:footnote w:id="34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למה רק חוש’ לאלו</w:t>
      </w:r>
      <w:r>
        <w:rPr>
          <w:rtl w:val="true"/>
        </w:rPr>
        <w:t xml:space="preserve">, </w:t>
      </w:r>
      <w:r>
        <w:rPr>
          <w:rtl w:val="true"/>
        </w:rPr>
        <w:t>ולא לשלא לשמו כלל</w:t>
      </w:r>
      <w:r>
        <w:rPr>
          <w:rtl w:val="true"/>
        </w:rPr>
        <w:t>.</w:t>
      </w:r>
    </w:p>
  </w:footnote>
  <w:footnote w:id="35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שאולי נוטל אותו</w:t>
      </w:r>
      <w:r>
        <w:rPr>
          <w:rtl w:val="true"/>
        </w:rPr>
        <w:t xml:space="preserve">, </w:t>
      </w:r>
      <w:r>
        <w:rPr>
          <w:rtl w:val="true"/>
        </w:rPr>
        <w:t>ואומר לעדים שיחתמו לאיזה שיברר</w:t>
      </w:r>
      <w:r>
        <w:rPr>
          <w:rtl w:val="true"/>
        </w:rPr>
        <w:t xml:space="preserve">. </w:t>
      </w:r>
    </w:p>
  </w:footnote>
  <w:footnote w:id="36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אם אומר שמעידים כן על מנת שיהיה בידו</w:t>
      </w:r>
      <w:r>
        <w:rPr>
          <w:rtl w:val="true"/>
        </w:rPr>
        <w:t xml:space="preserve">, </w:t>
      </w:r>
      <w:r>
        <w:rPr>
          <w:rtl w:val="true"/>
        </w:rPr>
        <w:t>או שמעידים שיקרה כן על מנת שיהיה בידו</w:t>
      </w:r>
      <w:r>
        <w:rPr>
          <w:rtl w:val="true"/>
        </w:rPr>
        <w:t xml:space="preserve">. </w:t>
      </w:r>
      <w:r>
        <w:rPr>
          <w:rtl w:val="true"/>
        </w:rPr>
        <w:t>צריך ביאור מה זה אומר</w:t>
      </w:r>
      <w:r>
        <w:rPr>
          <w:rtl w:val="true"/>
        </w:rPr>
        <w:t>.</w:t>
      </w:r>
    </w:p>
  </w:footnote>
  <w:footnote w:id="37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כוונת רבי בזה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אותם אחרונים רק אומרים כתוס’</w:t>
      </w:r>
      <w:r>
        <w:rPr>
          <w:rtl w:val="true"/>
        </w:rPr>
        <w:t xml:space="preserve">, </w:t>
      </w:r>
      <w:r>
        <w:rPr>
          <w:rtl w:val="true"/>
        </w:rPr>
        <w:t>ואז ית’ כשמ</w:t>
      </w:r>
      <w:r>
        <w:rPr>
          <w:rtl w:val="true"/>
        </w:rPr>
        <w:t>"</w:t>
      </w:r>
      <w:r>
        <w:rPr>
          <w:rtl w:val="true"/>
        </w:rPr>
        <w:t>ת תוס’ שם</w:t>
      </w:r>
      <w:r>
        <w:rPr>
          <w:rtl w:val="true"/>
        </w:rPr>
        <w:t>.</w:t>
      </w:r>
    </w:p>
  </w:footnote>
  <w:footnote w:id="38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שהרי לא היה דעת לכתוב לזה</w:t>
      </w:r>
      <w:r>
        <w:rPr>
          <w:rtl w:val="true"/>
        </w:rPr>
        <w:t xml:space="preserve">. </w:t>
      </w:r>
      <w:r>
        <w:rPr>
          <w:rtl w:val="true"/>
        </w:rPr>
        <w:t>מניחים שדעת מתחייב לזה מהני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לומדים מזה דעת גירושין</w:t>
      </w:r>
      <w:r>
        <w:rPr>
          <w:rtl w:val="true"/>
        </w:rPr>
        <w:t xml:space="preserve">, </w:t>
      </w:r>
      <w:r>
        <w:rPr>
          <w:rtl w:val="true"/>
        </w:rPr>
        <w:t>דעת לחלות זה</w:t>
      </w:r>
      <w:r>
        <w:rPr>
          <w:rtl w:val="true"/>
        </w:rPr>
        <w:t xml:space="preserve">, </w:t>
      </w:r>
      <w:r>
        <w:rPr>
          <w:rtl w:val="true"/>
        </w:rPr>
        <w:t>שזה לא רואים</w:t>
      </w:r>
      <w:r>
        <w:rPr>
          <w:rtl w:val="true"/>
        </w:rPr>
        <w:t xml:space="preserve">, </w:t>
      </w:r>
      <w:r>
        <w:rPr>
          <w:rtl w:val="true"/>
        </w:rPr>
        <w:t>אלא רואים מזה פרט אחר בשטר</w:t>
      </w:r>
      <w:r>
        <w:rPr>
          <w:rtl w:val="true"/>
        </w:rPr>
        <w:t xml:space="preserve">, </w:t>
      </w:r>
      <w:r>
        <w:rPr>
          <w:rtl w:val="true"/>
        </w:rPr>
        <w:t>והוא דין כתיבת שטר</w:t>
      </w:r>
      <w:r>
        <w:rPr>
          <w:rtl w:val="true"/>
        </w:rPr>
        <w:t>.</w:t>
      </w:r>
    </w:p>
  </w:footnote>
  <w:footnote w:id="39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צ</w:t>
      </w:r>
      <w:r>
        <w:rPr>
          <w:rtl w:val="true"/>
        </w:rPr>
        <w:t>"</w:t>
      </w:r>
      <w:r>
        <w:rPr>
          <w:rtl w:val="true"/>
        </w:rPr>
        <w:t>ב למה צ</w:t>
      </w:r>
      <w:r>
        <w:rPr>
          <w:rtl w:val="true"/>
        </w:rPr>
        <w:t>"</w:t>
      </w:r>
      <w:r>
        <w:rPr>
          <w:rtl w:val="true"/>
        </w:rPr>
        <w:t>ל לשיטתו</w:t>
      </w:r>
      <w:r>
        <w:rPr>
          <w:rtl w:val="true"/>
        </w:rPr>
        <w:t xml:space="preserve">, </w:t>
      </w:r>
      <w:r>
        <w:rPr>
          <w:rtl w:val="true"/>
        </w:rPr>
        <w:t>שאולי צריך שני דברים</w:t>
      </w:r>
      <w:r>
        <w:rPr>
          <w:rtl w:val="true"/>
        </w:rPr>
        <w:t xml:space="preserve">- </w:t>
      </w:r>
      <w:r>
        <w:rPr>
          <w:rtl w:val="true"/>
        </w:rPr>
        <w:t>חתימה</w:t>
      </w:r>
      <w:r>
        <w:rPr>
          <w:rtl w:val="true"/>
        </w:rPr>
        <w:t xml:space="preserve">, </w:t>
      </w:r>
      <w:r>
        <w:rPr>
          <w:rtl w:val="true"/>
        </w:rPr>
        <w:t>ודעת מתחייב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יש שניהם</w:t>
      </w:r>
      <w:r>
        <w:rPr>
          <w:rtl w:val="true"/>
        </w:rPr>
        <w:t>.</w:t>
      </w:r>
    </w:p>
  </w:footnote>
  <w:footnote w:id="40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למה צ’ שיכתבו</w:t>
      </w:r>
      <w:r>
        <w:rPr>
          <w:rtl w:val="true"/>
        </w:rPr>
        <w:t xml:space="preserve">, </w:t>
      </w:r>
      <w:r>
        <w:rPr>
          <w:rtl w:val="true"/>
        </w:rPr>
        <w:t>שיהיה החתימה שאילו כותב ונותן…</w:t>
      </w:r>
      <w:r>
        <w:rPr>
          <w:rtl w:val="true"/>
        </w:rPr>
        <w:t xml:space="preserve">. </w:t>
      </w:r>
      <w:r>
        <w:rPr>
          <w:rtl w:val="true"/>
        </w:rPr>
        <w:t>נ’ שהבעיה בזה הוא שלא אומר כן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כן אף לנתיבות</w:t>
      </w:r>
      <w:r>
        <w:rPr>
          <w:rtl w:val="true"/>
        </w:rPr>
        <w:t xml:space="preserve">, </w:t>
      </w:r>
      <w:r>
        <w:rPr>
          <w:rtl w:val="true"/>
        </w:rPr>
        <w:t>שלא חתמו על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1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אמר’ שלא משנה גי’</w:t>
      </w:r>
      <w:r>
        <w:rPr>
          <w:rtl w:val="true"/>
        </w:rPr>
        <w:t xml:space="preserve">, </w:t>
      </w:r>
      <w:r>
        <w:rPr>
          <w:rtl w:val="true"/>
        </w:rPr>
        <w:t>אלא פי’</w:t>
      </w:r>
      <w:r>
        <w:rPr>
          <w:rtl w:val="true"/>
        </w:rPr>
        <w:t>.</w:t>
      </w:r>
    </w:p>
  </w:footnote>
  <w:footnote w:id="42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זה ללמד לעדים או ללמד לסופרים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3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זה גלגל החוזר</w:t>
      </w:r>
      <w:r>
        <w:rPr>
          <w:rtl w:val="true"/>
        </w:rPr>
        <w:t>.</w:t>
      </w:r>
    </w:p>
  </w:footnote>
  <w:footnote w:id="44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מה לנו שהיא מקבלת</w:t>
      </w:r>
      <w:r>
        <w:rPr>
          <w:rtl w:val="true"/>
        </w:rPr>
        <w:t xml:space="preserve">. </w:t>
      </w:r>
      <w:r>
        <w:rPr>
          <w:rtl w:val="true"/>
        </w:rPr>
        <w:t>אולי זהו דעת מתחייב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שגמ’ משמע שצ’ שליחות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צ דע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אומרים שצ’ שליחות</w:t>
      </w:r>
      <w:r>
        <w:rPr>
          <w:rtl w:val="true"/>
        </w:rPr>
        <w:t xml:space="preserve">, </w:t>
      </w:r>
      <w:r>
        <w:rPr>
          <w:rtl w:val="true"/>
        </w:rPr>
        <w:t>ולא שבכל מקום מניח שמוחל</w:t>
      </w:r>
      <w:r>
        <w:rPr>
          <w:rtl w:val="true"/>
        </w:rPr>
        <w:t>.</w:t>
      </w:r>
    </w:p>
  </w:footnote>
  <w:footnote w:id="45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החילוק הוא אם צ’ לכתוב זה בגט</w:t>
      </w:r>
      <w:r>
        <w:rPr>
          <w:rtl w:val="true"/>
        </w:rPr>
        <w:t>.</w:t>
      </w:r>
    </w:p>
  </w:footnote>
  <w:footnote w:id="46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עדיין ק’ שניה שבארנו קשה</w:t>
      </w:r>
      <w:r>
        <w:rPr>
          <w:rtl w:val="true"/>
        </w:rPr>
        <w:t>.</w:t>
      </w:r>
    </w:p>
  </w:footnote>
  <w:footnote w:id="47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נראה שאפשר לומר שיש הגדה כל זמן שהשטר נחתם</w:t>
      </w:r>
      <w:r>
        <w:rPr>
          <w:rtl w:val="true"/>
        </w:rPr>
        <w:t xml:space="preserve">, </w:t>
      </w:r>
      <w:r>
        <w:rPr>
          <w:rtl w:val="true"/>
        </w:rPr>
        <w:t>שההגדה הוא שרואים השטר</w:t>
      </w:r>
      <w:r>
        <w:rPr>
          <w:rtl w:val="true"/>
        </w:rPr>
        <w:t xml:space="preserve">, </w:t>
      </w:r>
      <w:r>
        <w:rPr>
          <w:rtl w:val="true"/>
        </w:rPr>
        <w:t>ואומר דבר</w:t>
      </w:r>
      <w:r>
        <w:rPr>
          <w:rtl w:val="true"/>
        </w:rPr>
        <w:t xml:space="preserve">, </w:t>
      </w:r>
      <w:r>
        <w:rPr>
          <w:rtl w:val="true"/>
        </w:rPr>
        <w:t>וזה לעולם</w:t>
      </w:r>
      <w:r>
        <w:rPr>
          <w:rtl w:val="true"/>
        </w:rPr>
        <w:t xml:space="preserve">. </w:t>
      </w:r>
      <w:r>
        <w:rPr>
          <w:rtl w:val="true"/>
        </w:rPr>
        <w:t>מה שאומרים שזמן ההגדה הוא זמן חתימה הוא שההגדה נקרא על זמן של המעשה שעשה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8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נעשה כשבא ליד מלווה</w:t>
      </w:r>
      <w:r>
        <w:rPr>
          <w:rtl w:val="true"/>
        </w:rPr>
        <w:t xml:space="preserve">, </w:t>
      </w:r>
      <w:r>
        <w:rPr>
          <w:rtl w:val="true"/>
        </w:rPr>
        <w:t>כקצות</w:t>
      </w:r>
      <w:r>
        <w:rPr>
          <w:rtl w:val="true"/>
        </w:rPr>
        <w:t xml:space="preserve">, </w:t>
      </w:r>
      <w:r>
        <w:rPr>
          <w:rtl w:val="true"/>
        </w:rPr>
        <w:t>אלא כשנכשר</w:t>
      </w:r>
      <w:r>
        <w:rPr>
          <w:rtl w:val="true"/>
        </w:rPr>
        <w:t xml:space="preserve">, </w:t>
      </w:r>
      <w:r>
        <w:rPr>
          <w:rtl w:val="true"/>
        </w:rPr>
        <w:t xml:space="preserve">כשיש דעת מחייב </w:t>
      </w:r>
      <w:r>
        <w:rPr>
          <w:rtl w:val="true"/>
        </w:rPr>
        <w:t>(</w:t>
      </w:r>
      <w:r>
        <w:rPr>
          <w:rtl w:val="true"/>
        </w:rPr>
        <w:t>או בציור 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כשנכ’ שטר</w:t>
      </w:r>
      <w:r>
        <w:rPr>
          <w:rtl w:val="true"/>
        </w:rPr>
        <w:t>).</w:t>
      </w:r>
    </w:p>
  </w:footnote>
  <w:footnote w:id="49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מוכרח</w:t>
      </w:r>
      <w:r>
        <w:rPr>
          <w:rtl w:val="true"/>
        </w:rPr>
        <w:t xml:space="preserve">, </w:t>
      </w:r>
      <w:r>
        <w:rPr>
          <w:rtl w:val="true"/>
        </w:rPr>
        <w:t>שיש לומר שלא יבוא</w:t>
      </w:r>
      <w:r>
        <w:rPr>
          <w:rtl w:val="true"/>
        </w:rPr>
        <w:t xml:space="preserve">, </w:t>
      </w:r>
      <w:r>
        <w:rPr>
          <w:rtl w:val="true"/>
        </w:rPr>
        <w:t>אף באמת</w:t>
      </w:r>
      <w:r>
        <w:rPr>
          <w:rtl w:val="true"/>
        </w:rPr>
        <w:t xml:space="preserve">, </w:t>
      </w:r>
      <w:r>
        <w:rPr>
          <w:rtl w:val="true"/>
        </w:rPr>
        <w:t>כיון שלא יאמינו לו בנ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שזה צ</w:t>
      </w:r>
      <w:r>
        <w:rPr>
          <w:rtl w:val="true"/>
        </w:rPr>
        <w:t>"</w:t>
      </w:r>
      <w:r>
        <w:rPr>
          <w:rtl w:val="true"/>
        </w:rPr>
        <w:t>ל שחוששים שנאמין ערעורו</w:t>
      </w:r>
      <w:r>
        <w:rPr>
          <w:rtl w:val="true"/>
        </w:rPr>
        <w:t xml:space="preserve">, </w:t>
      </w:r>
      <w:r>
        <w:rPr>
          <w:rtl w:val="true"/>
        </w:rPr>
        <w:t>ולא רק שכן הוא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מה לנו אם בא או לא</w:t>
      </w:r>
      <w:r>
        <w:rPr>
          <w:rtl w:val="true"/>
        </w:rPr>
        <w:t xml:space="preserve">. </w:t>
      </w:r>
    </w:p>
  </w:footnote>
  <w:footnote w:id="50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ק</w:t>
      </w:r>
      <w:r>
        <w:rPr>
          <w:rtl w:val="true"/>
        </w:rPr>
        <w:t>"</w:t>
      </w:r>
      <w:r>
        <w:rPr>
          <w:rtl w:val="true"/>
        </w:rPr>
        <w:t>ק למה צ’ זה</w:t>
      </w:r>
      <w:r>
        <w:rPr>
          <w:rtl w:val="true"/>
        </w:rPr>
        <w:t xml:space="preserve">, </w:t>
      </w:r>
      <w:r>
        <w:rPr>
          <w:rtl w:val="true"/>
        </w:rPr>
        <w:t>שאולי אומר שמפני טובתה</w:t>
      </w:r>
      <w:r>
        <w:rPr>
          <w:rtl w:val="true"/>
        </w:rPr>
        <w:t xml:space="preserve">, </w:t>
      </w:r>
      <w:r>
        <w:rPr>
          <w:rtl w:val="true"/>
        </w:rPr>
        <w:t>נחוש שעושה איסור</w:t>
      </w:r>
      <w:r>
        <w:rPr>
          <w:rtl w:val="true"/>
        </w:rPr>
        <w:t xml:space="preserve">, </w:t>
      </w:r>
      <w:r>
        <w:rPr>
          <w:rtl w:val="true"/>
        </w:rPr>
        <w:t>ולא נקל לה</w:t>
      </w:r>
      <w:r>
        <w:rPr>
          <w:rtl w:val="true"/>
        </w:rPr>
        <w:t xml:space="preserve">, </w:t>
      </w:r>
      <w:r>
        <w:rPr>
          <w:rtl w:val="true"/>
        </w:rPr>
        <w:t>שאין זה יותר טוב</w:t>
      </w:r>
      <w:r>
        <w:rPr>
          <w:rtl w:val="true"/>
        </w:rPr>
        <w:t>.</w:t>
      </w:r>
    </w:p>
  </w:footnote>
  <w:footnote w:id="51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לומר שמה שבעל לא מערער הוא רעותא</w:t>
      </w:r>
      <w:r>
        <w:rPr>
          <w:rtl w:val="true"/>
        </w:rPr>
        <w:t xml:space="preserve">, </w:t>
      </w:r>
      <w:r>
        <w:rPr>
          <w:rtl w:val="true"/>
        </w:rPr>
        <w:t>ולכן אין ערעור אחד נאמן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שיהיה ציורים שאי אפשר לבעל לערער</w:t>
      </w:r>
      <w:r>
        <w:rPr>
          <w:rtl w:val="true"/>
        </w:rPr>
        <w:t>.</w:t>
      </w:r>
    </w:p>
  </w:footnote>
  <w:footnote w:id="52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מניח שידע כן כבר בגמ’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שלתוס’ אולי לא יודעים תקנת עגונות עד מס’ גמ’</w:t>
      </w:r>
      <w:r>
        <w:rPr>
          <w:rtl w:val="true"/>
        </w:rPr>
        <w:t>.</w:t>
      </w:r>
    </w:p>
  </w:footnote>
  <w:footnote w:id="53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יכול להיות צד שחוששים שיערער</w:t>
      </w:r>
      <w:r>
        <w:rPr>
          <w:rtl w:val="true"/>
        </w:rPr>
        <w:t xml:space="preserve">, </w:t>
      </w:r>
      <w:r>
        <w:rPr>
          <w:rtl w:val="true"/>
        </w:rPr>
        <w:t>ואז נאמן אותו</w:t>
      </w:r>
      <w:r>
        <w:rPr>
          <w:rtl w:val="true"/>
        </w:rPr>
        <w:t xml:space="preserve">, </w:t>
      </w:r>
      <w:r>
        <w:rPr>
          <w:rtl w:val="true"/>
        </w:rPr>
        <w:t>ואז יהיה איסור</w:t>
      </w:r>
      <w:r>
        <w:rPr>
          <w:rtl w:val="true"/>
        </w:rPr>
        <w:t xml:space="preserve">. </w:t>
      </w:r>
      <w:r>
        <w:rPr>
          <w:rtl w:val="true"/>
        </w:rPr>
        <w:t>תחשב מה זה אומר</w:t>
      </w:r>
      <w:r>
        <w:rPr>
          <w:rtl w:val="true"/>
        </w:rPr>
        <w:t xml:space="preserve">, </w:t>
      </w:r>
      <w:r>
        <w:rPr>
          <w:rtl w:val="true"/>
        </w:rPr>
        <w:t>שנראה שאינו אומר שום דבר</w:t>
      </w:r>
      <w:r>
        <w:rPr>
          <w:rtl w:val="true"/>
        </w:rPr>
        <w:t>.</w:t>
      </w:r>
    </w:p>
  </w:footnote>
  <w:footnote w:id="54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נאמן במגו</w:t>
      </w:r>
      <w:r>
        <w:rPr>
          <w:rtl w:val="true"/>
        </w:rPr>
        <w:t xml:space="preserve">, </w:t>
      </w:r>
      <w:r>
        <w:rPr>
          <w:rtl w:val="true"/>
        </w:rPr>
        <w:t>עד שנתקיים</w:t>
      </w:r>
      <w:r>
        <w:rPr>
          <w:rtl w:val="true"/>
        </w:rPr>
        <w:t xml:space="preserve">. </w:t>
      </w:r>
      <w:r>
        <w:rPr>
          <w:rtl w:val="true"/>
        </w:rPr>
        <w:t>שו</w:t>
      </w:r>
      <w:r>
        <w:rPr>
          <w:rtl w:val="true"/>
        </w:rPr>
        <w:t>"</w:t>
      </w:r>
      <w:r>
        <w:rPr>
          <w:rtl w:val="true"/>
        </w:rPr>
        <w:t>אמר’ שכ</w:t>
      </w:r>
      <w:r>
        <w:rPr>
          <w:rtl w:val="true"/>
        </w:rPr>
        <w:t>"</w:t>
      </w:r>
      <w:r>
        <w:rPr>
          <w:rtl w:val="true"/>
        </w:rPr>
        <w:t>א חת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>.</w:t>
      </w:r>
    </w:p>
  </w:footnote>
  <w:footnote w:id="55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צריך ביאור איך קיום חותמים מהני </w:t>
      </w:r>
      <w:r>
        <w:rPr>
          <w:rtl w:val="true"/>
        </w:rPr>
        <w:t>(</w:t>
      </w:r>
      <w:r>
        <w:rPr>
          <w:rtl w:val="true"/>
        </w:rPr>
        <w:t>לפי חת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>).</w:t>
      </w:r>
    </w:p>
  </w:footnote>
  <w:footnote w:id="56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צריכים לבאר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תקנו משום עיגונא כאן</w:t>
      </w:r>
      <w:r>
        <w:rPr>
          <w:rtl w:val="true"/>
        </w:rPr>
        <w:t xml:space="preserve">.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שלא צריך</w:t>
      </w:r>
      <w:r>
        <w:rPr>
          <w:rtl w:val="true"/>
        </w:rPr>
        <w:t xml:space="preserve">, </w:t>
      </w:r>
      <w:r>
        <w:rPr>
          <w:rtl w:val="true"/>
        </w:rPr>
        <w:t>שיכול לסלק ערעור באופן אחר</w:t>
      </w:r>
      <w:r>
        <w:rPr>
          <w:rtl w:val="true"/>
        </w:rPr>
        <w:t xml:space="preserve">, </w:t>
      </w:r>
      <w:r>
        <w:rPr>
          <w:rtl w:val="true"/>
        </w:rPr>
        <w:t>והוא ע</w:t>
      </w:r>
      <w:r>
        <w:rPr>
          <w:rtl w:val="true"/>
        </w:rPr>
        <w:t>"</w:t>
      </w:r>
      <w:r>
        <w:rPr>
          <w:rtl w:val="true"/>
        </w:rPr>
        <w:t>י בפ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הוא כצד שני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שלא תקנו למי שלא שומע לתקנתם</w:t>
      </w:r>
      <w:r>
        <w:rPr>
          <w:rtl w:val="true"/>
        </w:rPr>
        <w:t xml:space="preserve">. </w:t>
      </w:r>
      <w:r>
        <w:rPr>
          <w:rtl w:val="true"/>
        </w:rPr>
        <w:t>ותח’</w:t>
      </w:r>
      <w:r>
        <w:rPr>
          <w:rtl w:val="true"/>
        </w:rPr>
        <w:t>.</w:t>
      </w:r>
    </w:p>
  </w:footnote>
  <w:footnote w:id="57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אפ’ לומ’ שאמ’ שפוס’ מח’ חשש לעז</w:t>
      </w:r>
      <w:r>
        <w:rPr>
          <w:rtl w:val="true"/>
        </w:rPr>
        <w:t xml:space="preserve">, </w:t>
      </w:r>
      <w:r>
        <w:rPr>
          <w:rtl w:val="true"/>
        </w:rPr>
        <w:t>שאין בעיה במה שפוס’ אותו</w:t>
      </w:r>
      <w:r>
        <w:rPr>
          <w:rtl w:val="true"/>
        </w:rPr>
        <w:t xml:space="preserve">, </w:t>
      </w:r>
      <w:r>
        <w:rPr>
          <w:rtl w:val="true"/>
        </w:rPr>
        <w:t>שאם הוא כשר</w:t>
      </w:r>
      <w:r>
        <w:rPr>
          <w:rtl w:val="true"/>
        </w:rPr>
        <w:t xml:space="preserve">, </w:t>
      </w:r>
      <w:r>
        <w:rPr>
          <w:rtl w:val="true"/>
        </w:rPr>
        <w:t>קל לומ’ ב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יעשה כ</w:t>
      </w:r>
      <w:r>
        <w:rPr>
          <w:rtl w:val="true"/>
        </w:rPr>
        <w:t>"</w:t>
      </w:r>
      <w:r>
        <w:rPr>
          <w:rtl w:val="true"/>
        </w:rPr>
        <w:t>כ רע</w:t>
      </w:r>
      <w:r>
        <w:rPr>
          <w:rtl w:val="true"/>
        </w:rPr>
        <w:t xml:space="preserve">, </w:t>
      </w:r>
      <w:r>
        <w:rPr>
          <w:rtl w:val="true"/>
        </w:rPr>
        <w:t>אלא יעשה שבדר</w:t>
      </w:r>
      <w:r>
        <w:rPr>
          <w:rtl w:val="true"/>
        </w:rPr>
        <w:t>"</w:t>
      </w:r>
      <w:r>
        <w:rPr>
          <w:rtl w:val="true"/>
        </w:rPr>
        <w:t>כ יסולק לעז</w:t>
      </w:r>
      <w:r>
        <w:rPr>
          <w:rtl w:val="true"/>
        </w:rPr>
        <w:t>.</w:t>
      </w:r>
    </w:p>
  </w:footnote>
  <w:footnote w:id="58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קצ</w:t>
      </w:r>
      <w:r>
        <w:rPr>
          <w:rtl w:val="true"/>
        </w:rPr>
        <w:t>"</w:t>
      </w:r>
      <w:r>
        <w:rPr>
          <w:rtl w:val="true"/>
        </w:rPr>
        <w:t>ב מה זה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שיש צורך לדחות אותו צד מח’ ל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ותח’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שהוא כעין טענה</w:t>
      </w:r>
      <w:r>
        <w:rPr>
          <w:rtl w:val="true"/>
        </w:rPr>
        <w:t xml:space="preserve">. </w:t>
      </w:r>
      <w:r>
        <w:rPr>
          <w:rtl w:val="true"/>
        </w:rPr>
        <w:t>ותח’</w:t>
      </w:r>
      <w:r>
        <w:rPr>
          <w:rtl w:val="true"/>
        </w:rPr>
        <w:t>.</w:t>
      </w:r>
    </w:p>
  </w:footnote>
  <w:footnote w:id="59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אצ</w:t>
      </w:r>
      <w:r>
        <w:rPr>
          <w:rtl w:val="true"/>
        </w:rPr>
        <w:t>"</w:t>
      </w:r>
      <w:r>
        <w:rPr>
          <w:rtl w:val="true"/>
        </w:rPr>
        <w:t>ל כצד שני</w:t>
      </w:r>
      <w:r>
        <w:rPr>
          <w:rtl w:val="true"/>
        </w:rPr>
        <w:t xml:space="preserve">, </w:t>
      </w:r>
      <w:r>
        <w:rPr>
          <w:rtl w:val="true"/>
        </w:rPr>
        <w:t>שי</w:t>
      </w:r>
      <w:r>
        <w:rPr>
          <w:rtl w:val="true"/>
        </w:rPr>
        <w:t>"</w:t>
      </w:r>
      <w:r>
        <w:rPr>
          <w:rtl w:val="true"/>
        </w:rPr>
        <w:t>ל שלא מעכב מח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אלא שצ’ לחוש מח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אבל לא צ’ לחוש די לעכב</w:t>
      </w:r>
      <w:r>
        <w:rPr>
          <w:rtl w:val="true"/>
        </w:rPr>
        <w:t>.</w:t>
      </w:r>
    </w:p>
  </w:footnote>
  <w:footnote w:id="60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למה יעשו כן רבנן</w:t>
      </w:r>
      <w:r>
        <w:rPr>
          <w:rtl w:val="true"/>
        </w:rPr>
        <w:t xml:space="preserve">, </w:t>
      </w:r>
      <w:r>
        <w:rPr>
          <w:rtl w:val="true"/>
        </w:rPr>
        <w:t>ול</w:t>
      </w:r>
      <w:r>
        <w:rPr>
          <w:rtl w:val="true"/>
        </w:rPr>
        <w:t>"</w:t>
      </w:r>
      <w:r>
        <w:rPr>
          <w:rtl w:val="true"/>
        </w:rPr>
        <w:t>ל רק עושים תקנה שיעיד אחד</w:t>
      </w:r>
      <w:r>
        <w:rPr>
          <w:rtl w:val="true"/>
        </w:rPr>
        <w:t xml:space="preserve">. </w:t>
      </w:r>
      <w:r>
        <w:rPr>
          <w:rtl w:val="true"/>
        </w:rPr>
        <w:t>אולי נעשה ממילא</w:t>
      </w:r>
      <w:r>
        <w:rPr>
          <w:rtl w:val="true"/>
        </w:rPr>
        <w:t xml:space="preserve">. </w:t>
      </w:r>
      <w:r>
        <w:rPr>
          <w:rtl w:val="true"/>
        </w:rPr>
        <w:t>צריך ביאור למה</w:t>
      </w:r>
      <w:r>
        <w:rPr>
          <w:rtl w:val="true"/>
        </w:rPr>
        <w:t>.</w:t>
      </w:r>
    </w:p>
  </w:footnote>
  <w:footnote w:id="61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: </w:t>
      </w:r>
      <w:r>
        <w:rPr>
          <w:rtl w:val="true"/>
        </w:rPr>
        <w:t>היה אפשר לומר שטענה יותר נאמן רק מפני שלא מניחים שאדם משקר</w:t>
      </w:r>
      <w:r>
        <w:rPr>
          <w:rtl w:val="true"/>
        </w:rPr>
        <w:t xml:space="preserve">. </w:t>
      </w:r>
      <w:r>
        <w:rPr>
          <w:rtl w:val="true"/>
        </w:rPr>
        <w:t>אולי טענינן רק אומר שאין צריך ראיה כזה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62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שכאן</w:t>
      </w:r>
      <w:r>
        <w:rPr>
          <w:rtl w:val="true"/>
        </w:rPr>
        <w:t xml:space="preserve">, </w:t>
      </w:r>
      <w:r>
        <w:rPr>
          <w:rtl w:val="true"/>
        </w:rPr>
        <w:t>אינו בשעת נתינה מדאורייתא</w:t>
      </w:r>
      <w:r>
        <w:rPr>
          <w:rtl w:val="true"/>
        </w:rPr>
        <w:t>.</w:t>
      </w:r>
    </w:p>
  </w:footnote>
  <w:footnote w:id="63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יש קצת נאמנות כשלא נותן</w:t>
      </w:r>
      <w:r>
        <w:rPr>
          <w:rtl w:val="true"/>
        </w:rPr>
        <w:t>.</w:t>
      </w:r>
    </w:p>
  </w:footnote>
  <w:footnote w:id="64">
    <w:p>
      <w:pPr>
        <w:pStyle w:val="Footnote"/>
        <w:numPr>
          <w:ilvl w:val="0"/>
          <w:numId w:val="2"/>
        </w:numPr>
        <w:snapToGrid w:val="false"/>
        <w:ind w:left="340" w:hanging="340"/>
        <w:rPr/>
      </w:pPr>
      <w:r>
        <w:rPr>
          <w:rStyle w:val="FootnoteCharacters"/>
        </w:rPr>
        <w:footnoteRef/>
      </w:r>
      <w:r>
        <w:rPr>
          <w:rFonts w:cs="Shofar"/>
          <w:rtl w:val="true"/>
          <w:lang w:val="en-US" w:bidi="he-IL"/>
        </w:rPr>
        <w:tab/>
        <w:t xml:space="preserve"> </w:t>
      </w:r>
      <w:r>
        <w:rPr>
          <w:rtl w:val="true"/>
          <w:lang w:val="en-US" w:bidi="he-IL"/>
        </w:rPr>
        <w:t>אינו מסתבר שבא להוכיח שאף זה פרט בנתינה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שזה פרט רק מפני שרבנן עשו כן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ותחשב</w:t>
      </w:r>
      <w:r>
        <w:rPr>
          <w:rFonts w:cs="Shofar"/>
          <w:rtl w:val="true"/>
          <w:lang w:val="en-US" w:bidi="he-IL"/>
        </w:rPr>
        <w:t>.</w:t>
      </w:r>
    </w:p>
  </w:footnote>
  <w:footnote w:id="65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שוב אמר’ שצ’ נתינה לכת’</w:t>
      </w:r>
      <w:r>
        <w:rPr>
          <w:rtl w:val="true"/>
        </w:rPr>
        <w:t xml:space="preserve">. </w:t>
      </w:r>
      <w:r>
        <w:rPr>
          <w:rtl w:val="true"/>
        </w:rPr>
        <w:t>לא הבנתי מה כוון לומר בזה</w:t>
      </w:r>
      <w:r>
        <w:rPr>
          <w:rtl w:val="true"/>
        </w:rPr>
        <w:t>.</w:t>
      </w:r>
    </w:p>
  </w:footnote>
  <w:footnote w:id="66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כך פשוט לי שאית’ איסור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רק הגיד אסור</w:t>
      </w:r>
      <w:r>
        <w:rPr>
          <w:rtl w:val="true"/>
        </w:rPr>
        <w:t xml:space="preserve">, </w:t>
      </w:r>
      <w:r>
        <w:rPr>
          <w:rtl w:val="true"/>
        </w:rPr>
        <w:t>אלא שמניחים שהוא בתוך אותו חתיכה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יודעים מהו אותו חתיכה</w:t>
      </w:r>
      <w:r>
        <w:rPr>
          <w:rtl w:val="true"/>
        </w:rPr>
        <w:t xml:space="preserve">, </w:t>
      </w:r>
      <w:r>
        <w:rPr>
          <w:rtl w:val="true"/>
        </w:rPr>
        <w:t>אבל לא יודעים שהיה אסור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שוב אמר’ זה בשם הט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</w:t>
      </w:r>
    </w:p>
  </w:footnote>
  <w:footnote w:id="67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למה חלוק משני דברים</w:t>
      </w:r>
      <w:r>
        <w:rPr>
          <w:rtl w:val="true"/>
        </w:rPr>
        <w:t xml:space="preserve">- </w:t>
      </w:r>
      <w:r>
        <w:rPr>
          <w:rtl w:val="true"/>
        </w:rPr>
        <w:t>אחד אסור ואחד מותר</w:t>
      </w:r>
      <w:r>
        <w:rPr>
          <w:rtl w:val="true"/>
        </w:rPr>
        <w:t xml:space="preserve">- </w:t>
      </w:r>
      <w:r>
        <w:rPr>
          <w:rtl w:val="true"/>
        </w:rPr>
        <w:t>שנתערבו</w:t>
      </w:r>
      <w:r>
        <w:rPr>
          <w:rtl w:val="true"/>
        </w:rPr>
        <w:t xml:space="preserve">. </w:t>
      </w:r>
      <w:r>
        <w:rPr>
          <w:rtl w:val="true"/>
        </w:rPr>
        <w:t>אולי שם יש ח</w:t>
      </w:r>
      <w:r>
        <w:rPr>
          <w:rtl w:val="true"/>
        </w:rPr>
        <w:t>"</w:t>
      </w:r>
      <w:r>
        <w:rPr>
          <w:rtl w:val="true"/>
        </w:rPr>
        <w:t>ה מלפני כן</w:t>
      </w:r>
      <w:r>
        <w:rPr>
          <w:rtl w:val="true"/>
        </w:rPr>
        <w:t>.</w:t>
      </w:r>
    </w:p>
  </w:footnote>
  <w:footnote w:id="68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שמש</w:t>
      </w:r>
      <w:r>
        <w:rPr>
          <w:rtl w:val="true"/>
        </w:rPr>
        <w:t>"</w:t>
      </w:r>
      <w:r>
        <w:rPr>
          <w:rtl w:val="true"/>
        </w:rPr>
        <w:t>כ רש</w:t>
      </w:r>
      <w:r>
        <w:rPr>
          <w:rtl w:val="true"/>
        </w:rPr>
        <w:t>"</w:t>
      </w:r>
      <w:r>
        <w:rPr>
          <w:rtl w:val="true"/>
        </w:rPr>
        <w:t xml:space="preserve">י יהני אף לזה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ברוב ציורים</w:t>
      </w:r>
      <w:r>
        <w:rPr>
          <w:rtl w:val="true"/>
        </w:rPr>
        <w:t xml:space="preserve">), </w:t>
      </w:r>
      <w:r>
        <w:rPr>
          <w:rtl w:val="true"/>
        </w:rPr>
        <w:t>ורק מבאר טבל</w:t>
      </w:r>
      <w:r>
        <w:rPr>
          <w:rtl w:val="true"/>
        </w:rPr>
        <w:t xml:space="preserve">, </w:t>
      </w:r>
      <w:r>
        <w:rPr>
          <w:rtl w:val="true"/>
        </w:rPr>
        <w:t>שאומר גמ’</w:t>
      </w:r>
      <w:r>
        <w:rPr>
          <w:rtl w:val="true"/>
        </w:rPr>
        <w:t xml:space="preserve">, </w:t>
      </w:r>
      <w:r>
        <w:rPr>
          <w:rtl w:val="true"/>
        </w:rPr>
        <w:t>ושחיטה</w:t>
      </w:r>
      <w:r>
        <w:rPr>
          <w:rtl w:val="true"/>
        </w:rPr>
        <w:t xml:space="preserve">, </w:t>
      </w:r>
      <w:r>
        <w:rPr>
          <w:rtl w:val="true"/>
        </w:rPr>
        <w:t>לחדש שיכו</w:t>
      </w:r>
      <w:r>
        <w:rPr>
          <w:rtl w:val="true"/>
        </w:rPr>
        <w:t>"</w:t>
      </w:r>
      <w:r>
        <w:rPr>
          <w:rtl w:val="true"/>
        </w:rPr>
        <w:t>ל אף שהיה בידו</w:t>
      </w:r>
      <w:r>
        <w:rPr>
          <w:rtl w:val="true"/>
        </w:rPr>
        <w:t xml:space="preserve">, </w:t>
      </w:r>
      <w:r>
        <w:rPr>
          <w:rtl w:val="true"/>
        </w:rPr>
        <w:t>ולא רק שהוא בידו</w:t>
      </w:r>
      <w:r>
        <w:rPr>
          <w:rtl w:val="true"/>
        </w:rPr>
        <w:t xml:space="preserve">. </w:t>
      </w:r>
      <w:r>
        <w:rPr>
          <w:rtl w:val="true"/>
        </w:rPr>
        <w:t>עדיין קשה ל</w:t>
      </w:r>
      <w:r>
        <w:rPr>
          <w:rtl w:val="true"/>
        </w:rPr>
        <w:t>"</w:t>
      </w:r>
      <w:r>
        <w:rPr>
          <w:rtl w:val="true"/>
        </w:rPr>
        <w:t>ל הק’ תוס’ למה מונה רש</w:t>
      </w:r>
      <w:r>
        <w:rPr>
          <w:rtl w:val="true"/>
        </w:rPr>
        <w:t>"</w:t>
      </w:r>
      <w:r>
        <w:rPr>
          <w:rtl w:val="true"/>
        </w:rPr>
        <w:t>י את זה</w:t>
      </w:r>
      <w:r>
        <w:rPr>
          <w:rtl w:val="true"/>
        </w:rPr>
        <w:t>.</w:t>
      </w:r>
    </w:p>
  </w:footnote>
  <w:footnote w:id="69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מעניין שצ’ עדות שזה אינו גיד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ניכר שאינו גיד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איך זה שני דיונים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יש רק דיון אחד על כל מה שאוכל</w:t>
      </w:r>
      <w:r>
        <w:rPr>
          <w:rtl w:val="true"/>
        </w:rPr>
        <w:t xml:space="preserve">, </w:t>
      </w:r>
      <w:r>
        <w:rPr>
          <w:rtl w:val="true"/>
        </w:rPr>
        <w:t>והוא אם הוא גיד</w:t>
      </w:r>
      <w:r>
        <w:rPr>
          <w:rtl w:val="true"/>
        </w:rPr>
        <w:t xml:space="preserve">. </w:t>
      </w:r>
      <w:r>
        <w:rPr>
          <w:rtl w:val="true"/>
        </w:rPr>
        <w:t>שוב הק’ רבי כעי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שוב נראה לי שאולי הוא מפני שבזה מכחיש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ואף שלא שייך לדיון אם הוא מותר</w:t>
      </w:r>
      <w:r>
        <w:rPr>
          <w:rtl w:val="true"/>
        </w:rPr>
        <w:t>.</w:t>
      </w:r>
    </w:p>
  </w:footnote>
  <w:footnote w:id="70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כל כך ל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שיכול להסיר הגיד</w:t>
      </w:r>
      <w:r>
        <w:rPr>
          <w:rtl w:val="true"/>
        </w:rPr>
        <w:t xml:space="preserve">, </w:t>
      </w:r>
      <w:r>
        <w:rPr>
          <w:rtl w:val="true"/>
        </w:rPr>
        <w:t>וזה יתיר אותו</w:t>
      </w:r>
      <w:r>
        <w:rPr>
          <w:rtl w:val="true"/>
        </w:rPr>
        <w:t>.</w:t>
      </w:r>
    </w:p>
  </w:footnote>
  <w:footnote w:id="71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כל כך</w:t>
      </w:r>
      <w:r>
        <w:rPr>
          <w:rtl w:val="true"/>
        </w:rPr>
        <w:t xml:space="preserve">, </w:t>
      </w:r>
      <w:r>
        <w:rPr>
          <w:rtl w:val="true"/>
        </w:rPr>
        <w:t>שלא בא ממילא</w:t>
      </w:r>
      <w:r>
        <w:rPr>
          <w:rtl w:val="true"/>
        </w:rPr>
        <w:t xml:space="preserve">, </w:t>
      </w:r>
      <w:r>
        <w:rPr>
          <w:rtl w:val="true"/>
        </w:rPr>
        <w:t>שאולי תראה דם</w:t>
      </w:r>
      <w:r>
        <w:rPr>
          <w:rtl w:val="true"/>
        </w:rPr>
        <w:t xml:space="preserve">. </w:t>
      </w:r>
      <w:r>
        <w:rPr>
          <w:rtl w:val="true"/>
        </w:rPr>
        <w:t>אולי אומר שאותו שהייה מן הראשון עדיין בא מ</w:t>
      </w:r>
      <w:r>
        <w:rPr>
          <w:b w:val="false"/>
          <w:b w:val="false"/>
          <w:bCs w:val="false"/>
          <w:rtl w:val="true"/>
          <w:lang w:val="en-US" w:bidi="he-IL"/>
        </w:rPr>
        <w:t>לה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tl w:val="true"/>
        </w:rPr>
        <w:t>מילא</w:t>
      </w:r>
      <w:r>
        <w:rPr>
          <w:rtl w:val="true"/>
        </w:rPr>
        <w:t xml:space="preserve">. </w:t>
      </w:r>
      <w:r>
        <w:rPr>
          <w:rtl w:val="true"/>
        </w:rPr>
        <w:t>מעניין שזה חשוב</w:t>
      </w:r>
      <w:r>
        <w:rPr>
          <w:rtl w:val="true"/>
        </w:rPr>
        <w:t>.</w:t>
      </w:r>
    </w:p>
  </w:footnote>
  <w:footnote w:id="72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קשה</w:t>
      </w:r>
      <w:r>
        <w:rPr>
          <w:rtl w:val="true"/>
        </w:rPr>
        <w:t xml:space="preserve">, </w:t>
      </w:r>
      <w:r>
        <w:rPr>
          <w:rtl w:val="true"/>
        </w:rPr>
        <w:t>שאם רואה לאחר זמן</w:t>
      </w:r>
      <w:r>
        <w:rPr>
          <w:rtl w:val="true"/>
        </w:rPr>
        <w:t xml:space="preserve">, </w:t>
      </w:r>
      <w:r>
        <w:rPr>
          <w:rtl w:val="true"/>
        </w:rPr>
        <w:t>או אם טבלה לפני השבעה ולא רואה</w:t>
      </w:r>
      <w:r>
        <w:rPr>
          <w:rtl w:val="true"/>
        </w:rPr>
        <w:t xml:space="preserve">, </w:t>
      </w:r>
      <w:r>
        <w:rPr>
          <w:rtl w:val="true"/>
        </w:rPr>
        <w:t>אין הדין נשתנה</w:t>
      </w:r>
      <w:r>
        <w:rPr>
          <w:rtl w:val="true"/>
        </w:rPr>
        <w:t xml:space="preserve">. </w:t>
      </w:r>
      <w:r>
        <w:rPr>
          <w:rtl w:val="true"/>
        </w:rPr>
        <w:t>אולי הוא ל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73">
    <w:p>
      <w:pPr>
        <w:pStyle w:val="Footnote"/>
        <w:numPr>
          <w:ilvl w:val="0"/>
          <w:numId w:val="2"/>
        </w:numPr>
        <w:snapToGrid w:val="false"/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לכאורה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ר</w:t>
      </w:r>
      <w:r>
        <w:rPr>
          <w:rFonts w:cs="Shofar"/>
          <w:rtl w:val="true"/>
          <w:lang w:val="en-US" w:bidi="he-IL"/>
        </w:rPr>
        <w:t>"</w:t>
      </w:r>
      <w:r>
        <w:rPr>
          <w:rtl w:val="true"/>
          <w:lang w:val="en-US" w:bidi="he-IL"/>
        </w:rPr>
        <w:t>ל שאולי יתן אותו חוץ לבית דין אף שצריך לתת אותו בבית דין כדי לומר זה</w:t>
      </w:r>
      <w:r>
        <w:rPr>
          <w:rFonts w:cs="Shofar"/>
          <w:rtl w:val="true"/>
          <w:lang w:val="en-US" w:bidi="he-IL"/>
        </w:rPr>
        <w:t>.</w:t>
      </w:r>
    </w:p>
  </w:footnote>
  <w:footnote w:id="74">
    <w:p>
      <w:pPr>
        <w:pStyle w:val="Footnote"/>
        <w:numPr>
          <w:ilvl w:val="0"/>
          <w:numId w:val="2"/>
        </w:numPr>
        <w:snapToGrid w:val="false"/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לא</w:t>
      </w:r>
      <w:r>
        <w:rPr>
          <w:rtl w:val="true"/>
          <w:lang w:val="en-US" w:bidi="he-IL"/>
        </w:rPr>
        <w:t xml:space="preserve"> הבנתי למה צריך נקודה זה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שקל לומר שיש חשש שנאמין גט מחמת זה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כמו הפשטות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אולי אין לומר כן מח’ ק’ תוס’</w:t>
      </w:r>
      <w:r>
        <w:rPr>
          <w:rFonts w:cs="Shofar"/>
          <w:rtl w:val="true"/>
          <w:lang w:val="en-US" w:bidi="he-IL"/>
        </w:rPr>
        <w:t>.</w:t>
      </w:r>
    </w:p>
  </w:footnote>
  <w:footnote w:id="75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שלרי</w:t>
      </w:r>
      <w:r>
        <w:rPr>
          <w:rtl w:val="true"/>
        </w:rPr>
        <w:t>"</w:t>
      </w:r>
      <w:r>
        <w:rPr>
          <w:rtl w:val="true"/>
        </w:rPr>
        <w:t>ף אינו ראיה שיש ע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ואז אין ענין זה</w:t>
      </w:r>
      <w:r>
        <w:rPr>
          <w:rtl w:val="true"/>
        </w:rPr>
        <w:t>.</w:t>
      </w:r>
    </w:p>
  </w:footnote>
  <w:footnote w:id="76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מביא אותו בכ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כן אמר רבי</w:t>
      </w:r>
      <w:r>
        <w:rPr>
          <w:rtl w:val="true"/>
        </w:rPr>
        <w:t xml:space="preserve">, </w:t>
      </w:r>
      <w:r>
        <w:rPr>
          <w:rtl w:val="true"/>
        </w:rPr>
        <w:t>אבל לא ידעתי על איזה מן השלש קאי</w:t>
      </w:r>
      <w:r>
        <w:rPr>
          <w:rtl w:val="true"/>
        </w:rPr>
        <w:t>.</w:t>
      </w:r>
    </w:p>
  </w:footnote>
  <w:footnote w:id="77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עדיין צריך ביאור למה מהיכי תיתי שצ’ ע</w:t>
      </w:r>
      <w:r>
        <w:rPr>
          <w:rtl w:val="true"/>
        </w:rPr>
        <w:t>"</w:t>
      </w:r>
      <w:r>
        <w:rPr>
          <w:rtl w:val="true"/>
        </w:rPr>
        <w:t>ח אם יש ח’</w:t>
      </w:r>
      <w:r>
        <w:rPr>
          <w:rtl w:val="true"/>
        </w:rPr>
        <w:t xml:space="preserve">. </w:t>
      </w:r>
      <w:r>
        <w:rPr>
          <w:rtl w:val="true"/>
        </w:rPr>
        <w:t>אולי זהו הכ’ הכי חשוב</w:t>
      </w:r>
      <w:r>
        <w:rPr>
          <w:rtl w:val="true"/>
        </w:rPr>
        <w:t xml:space="preserve">, </w:t>
      </w:r>
      <w:r>
        <w:rPr>
          <w:rtl w:val="true"/>
        </w:rPr>
        <w:t>שמאותו כ’ מג’</w:t>
      </w:r>
      <w:r>
        <w:rPr>
          <w:rtl w:val="true"/>
        </w:rPr>
        <w:t>.</w:t>
      </w:r>
    </w:p>
  </w:footnote>
  <w:footnote w:id="78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לציין לרש</w:t>
      </w:r>
      <w:r>
        <w:rPr>
          <w:rtl w:val="true"/>
        </w:rPr>
        <w:t>"</w:t>
      </w:r>
      <w:r>
        <w:rPr>
          <w:rtl w:val="true"/>
        </w:rPr>
        <w:t>י שכ’ שצ’ מפני אין דשב</w:t>
      </w:r>
      <w:r>
        <w:rPr>
          <w:rtl w:val="true"/>
        </w:rPr>
        <w:t>"</w:t>
      </w:r>
      <w:r>
        <w:rPr>
          <w:rtl w:val="true"/>
        </w:rPr>
        <w:t>ע פחות משנים</w:t>
      </w:r>
      <w:r>
        <w:rPr>
          <w:rtl w:val="true"/>
        </w:rPr>
        <w:t xml:space="preserve">. </w:t>
      </w:r>
      <w:r>
        <w:rPr>
          <w:rtl w:val="true"/>
        </w:rPr>
        <w:t>שוב העיר’ כן</w:t>
      </w:r>
      <w:r>
        <w:rPr>
          <w:rtl w:val="true"/>
        </w:rPr>
        <w:t xml:space="preserve">. </w:t>
      </w:r>
      <w:r>
        <w:rPr>
          <w:rtl w:val="true"/>
        </w:rPr>
        <w:t>איני יודע למה כל כך פשוט לו כן</w:t>
      </w:r>
      <w:r>
        <w:rPr>
          <w:rtl w:val="true"/>
        </w:rPr>
        <w:t xml:space="preserve">. </w:t>
      </w:r>
      <w:r>
        <w:rPr>
          <w:rtl w:val="true"/>
        </w:rPr>
        <w:t>דחה רבי ברש</w:t>
      </w:r>
      <w:r>
        <w:rPr>
          <w:rtl w:val="true"/>
        </w:rPr>
        <w:t>"</w:t>
      </w:r>
      <w:r>
        <w:rPr>
          <w:rtl w:val="true"/>
        </w:rPr>
        <w:t>י שלא היינו אומרים שעדים משווים אותו לגט אלא כיון שכבר יודעים שכבר צריך עדים לקיום</w:t>
      </w:r>
      <w:r>
        <w:rPr>
          <w:rtl w:val="true"/>
        </w:rPr>
        <w:t xml:space="preserve">. </w:t>
      </w:r>
      <w:r>
        <w:rPr>
          <w:rtl w:val="true"/>
        </w:rPr>
        <w:t>אי</w:t>
      </w:r>
      <w:r>
        <w:rPr>
          <w:rtl w:val="true"/>
        </w:rPr>
        <w:t>"</w:t>
      </w:r>
      <w:r>
        <w:rPr>
          <w:rtl w:val="true"/>
        </w:rPr>
        <w:t>ז אפשר ברמב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.</w:t>
      </w:r>
    </w:p>
  </w:footnote>
  <w:footnote w:id="79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עושים חלות על פי עשיית שטר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כן יהיה גם כן כאן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שאלוי כאן אף צריך נתינה</w:t>
      </w:r>
      <w:r>
        <w:rPr>
          <w:rtl w:val="true"/>
        </w:rPr>
        <w:t>.</w:t>
      </w:r>
    </w:p>
  </w:footnote>
  <w:footnote w:id="80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אותו מד</w:t>
      </w:r>
      <w:r>
        <w:rPr>
          <w:rtl w:val="true"/>
        </w:rPr>
        <w:t>"</w:t>
      </w:r>
      <w:r>
        <w:rPr>
          <w:rtl w:val="true"/>
        </w:rPr>
        <w:t>א רק סובר שחל לאחר זמן</w:t>
      </w:r>
      <w:r>
        <w:rPr>
          <w:rtl w:val="true"/>
        </w:rPr>
        <w:t xml:space="preserve">. </w:t>
      </w:r>
      <w:r>
        <w:rPr>
          <w:rtl w:val="true"/>
        </w:rPr>
        <w:t>וצלע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</w:footnote>
  <w:footnote w:id="81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ל</w:t>
      </w:r>
      <w:r>
        <w:rPr>
          <w:rtl w:val="true"/>
        </w:rPr>
        <w:t>"</w:t>
      </w:r>
      <w:r>
        <w:rPr>
          <w:rtl w:val="true"/>
        </w:rPr>
        <w:t>ל אמר רבי בדרך קל שיש בעיה שכשאומרים שיש בעיה בנתינה ר</w:t>
      </w:r>
      <w:r>
        <w:rPr>
          <w:rtl w:val="true"/>
        </w:rPr>
        <w:t>"</w:t>
      </w:r>
      <w:r>
        <w:rPr>
          <w:rtl w:val="true"/>
        </w:rPr>
        <w:t>ל שיש בעיה במה שעושים ע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>.</w:t>
      </w:r>
    </w:p>
  </w:footnote>
  <w:footnote w:id="82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למה אמר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שעדים לא ידעי</w:t>
      </w:r>
      <w:r>
        <w:rPr>
          <w:rtl w:val="true"/>
        </w:rPr>
        <w:t>.</w:t>
      </w:r>
    </w:p>
  </w:footnote>
  <w:footnote w:id="83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צריך שעדים ידעו כל פרט</w:t>
      </w:r>
      <w:r>
        <w:rPr>
          <w:rtl w:val="true"/>
        </w:rPr>
        <w:t xml:space="preserve">, </w:t>
      </w:r>
      <w:r>
        <w:rPr>
          <w:rtl w:val="true"/>
        </w:rPr>
        <w:t>ולא אותם עדים</w:t>
      </w:r>
      <w:r>
        <w:rPr>
          <w:rtl w:val="true"/>
        </w:rPr>
        <w:t xml:space="preserve">. </w:t>
      </w:r>
      <w:r>
        <w:rPr>
          <w:rtl w:val="true"/>
        </w:rPr>
        <w:t>שו</w:t>
      </w:r>
      <w:r>
        <w:rPr>
          <w:rtl w:val="true"/>
        </w:rPr>
        <w:t>"</w:t>
      </w:r>
      <w:r>
        <w:rPr>
          <w:rtl w:val="true"/>
        </w:rPr>
        <w:t>א ר’ שאבנ</w:t>
      </w:r>
      <w:r>
        <w:rPr>
          <w:rtl w:val="true"/>
        </w:rPr>
        <w:t>"</w:t>
      </w:r>
      <w:r>
        <w:rPr>
          <w:rtl w:val="true"/>
        </w:rPr>
        <w:t>מ אמר כן</w:t>
      </w:r>
      <w:r>
        <w:rPr>
          <w:rtl w:val="true"/>
        </w:rPr>
        <w:t>.</w:t>
      </w:r>
    </w:p>
  </w:footnote>
  <w:footnote w:id="84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מטעים עם שיטת תוס’ שרק צ’ שיוכל ליברר</w:t>
      </w:r>
      <w:r>
        <w:rPr>
          <w:rtl w:val="true"/>
        </w:rPr>
        <w:t>.</w:t>
      </w:r>
    </w:p>
  </w:footnote>
  <w:footnote w:id="85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לומר שסובר שאומ’ עדות שבטלה… אף על שאר פסולים</w:t>
      </w:r>
      <w:r>
        <w:rPr>
          <w:rtl w:val="true"/>
        </w:rPr>
        <w:t xml:space="preserve">, </w:t>
      </w:r>
      <w:r>
        <w:rPr>
          <w:rtl w:val="true"/>
        </w:rPr>
        <w:t>ולא רק בפסול עדות</w:t>
      </w:r>
      <w:r>
        <w:rPr>
          <w:rtl w:val="true"/>
        </w:rPr>
        <w:t xml:space="preserve">. </w:t>
      </w:r>
      <w:r>
        <w:rPr>
          <w:rtl w:val="true"/>
        </w:rPr>
        <w:t>אולי ק’ מהי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86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רק צ’ זה אם הוא כר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לא נ’ כן מרש</w:t>
      </w:r>
      <w:r>
        <w:rPr>
          <w:rtl w:val="true"/>
        </w:rPr>
        <w:t>"</w:t>
      </w:r>
      <w:r>
        <w:rPr>
          <w:rtl w:val="true"/>
        </w:rPr>
        <w:t>י כאן</w:t>
      </w:r>
      <w:r>
        <w:rPr>
          <w:rtl w:val="true"/>
        </w:rPr>
        <w:t>.</w:t>
      </w:r>
    </w:p>
  </w:footnote>
  <w:footnote w:id="87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מרש</w:t>
      </w:r>
      <w:r>
        <w:rPr>
          <w:rtl w:val="true"/>
        </w:rPr>
        <w:t>"</w:t>
      </w:r>
      <w:r>
        <w:rPr>
          <w:rtl w:val="true"/>
        </w:rPr>
        <w:t>י כאן משמע שהוא כר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ופוסל מדרבנן</w:t>
      </w:r>
      <w:r>
        <w:rPr>
          <w:rtl w:val="true"/>
        </w:rPr>
        <w:t>.</w:t>
      </w:r>
    </w:p>
  </w:footnote>
  <w:footnote w:id="88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אפשר לומר ככל הצדדים שכתבנו לדחות ר</w:t>
      </w:r>
      <w:r>
        <w:rPr>
          <w:rtl w:val="true"/>
        </w:rPr>
        <w:t>"</w:t>
      </w:r>
      <w:r>
        <w:rPr>
          <w:rtl w:val="true"/>
        </w:rPr>
        <w:t>ת לכאו’</w:t>
      </w:r>
      <w:r>
        <w:rPr>
          <w:rtl w:val="true"/>
        </w:rPr>
        <w:t>.</w:t>
      </w:r>
    </w:p>
  </w:footnote>
  <w:footnote w:id="89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מהיכי תיתי</w:t>
      </w:r>
      <w:r>
        <w:rPr>
          <w:rtl w:val="true"/>
        </w:rPr>
        <w:t xml:space="preserve">, </w:t>
      </w:r>
      <w:r>
        <w:rPr>
          <w:rtl w:val="true"/>
        </w:rPr>
        <w:t>שאולי רק צ’ ע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אבל לא צ</w:t>
      </w:r>
      <w:r>
        <w:rPr>
          <w:rtl w:val="true"/>
        </w:rPr>
        <w:t>"</w:t>
      </w:r>
      <w:r>
        <w:rPr>
          <w:rtl w:val="true"/>
        </w:rPr>
        <w:t>ל לשמה</w:t>
      </w:r>
      <w:r>
        <w:rPr>
          <w:rtl w:val="true"/>
        </w:rPr>
        <w:t xml:space="preserve">. </w:t>
      </w:r>
      <w:r>
        <w:rPr>
          <w:rtl w:val="true"/>
        </w:rPr>
        <w:t>נ’ שאפשר שצ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שאין הוכחה נגד זה</w:t>
      </w:r>
      <w:r>
        <w:rPr>
          <w:rtl w:val="true"/>
        </w:rPr>
        <w:t xml:space="preserve">, </w:t>
      </w:r>
      <w:r>
        <w:rPr>
          <w:rtl w:val="true"/>
        </w:rPr>
        <w:t>כמו שמצדד גמ’ לר</w:t>
      </w:r>
      <w:r>
        <w:rPr>
          <w:rtl w:val="true"/>
        </w:rPr>
        <w:t>"</w:t>
      </w:r>
      <w:r>
        <w:rPr>
          <w:rtl w:val="true"/>
        </w:rPr>
        <w:t>א ור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וכיון שאין הוכחה נג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נאמר כן</w:t>
      </w:r>
      <w:r>
        <w:rPr>
          <w:rtl w:val="true"/>
        </w:rPr>
        <w:t xml:space="preserve">. </w:t>
      </w:r>
      <w:r>
        <w:rPr>
          <w:rtl w:val="true"/>
        </w:rPr>
        <w:t>רבי היה משמע שהוא מסתבר</w:t>
      </w:r>
      <w:r>
        <w:rPr>
          <w:rtl w:val="true"/>
        </w:rPr>
        <w:t xml:space="preserve">, </w:t>
      </w:r>
      <w:r>
        <w:rPr>
          <w:rtl w:val="true"/>
        </w:rPr>
        <w:t>שסבר שוכ’ קאי על חתימה אילו יש חתימה</w:t>
      </w:r>
      <w:r>
        <w:rPr>
          <w:rtl w:val="true"/>
        </w:rPr>
        <w:t xml:space="preserve">. </w:t>
      </w:r>
      <w:r>
        <w:rPr>
          <w:rtl w:val="true"/>
        </w:rPr>
        <w:t>שוב אמר שאין זה מוכרח</w:t>
      </w:r>
      <w:r>
        <w:rPr>
          <w:rtl w:val="true"/>
        </w:rPr>
        <w:t>.</w:t>
      </w:r>
    </w:p>
  </w:footnote>
  <w:footnote w:id="90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שמסתבר לומר שאין צריך רק שנים</w:t>
      </w:r>
      <w:r>
        <w:rPr>
          <w:rtl w:val="true"/>
        </w:rPr>
        <w:t xml:space="preserve">, </w:t>
      </w:r>
      <w:r>
        <w:rPr>
          <w:rtl w:val="true"/>
        </w:rPr>
        <w:t>שלימוד בא ממה שיש יכולת להביא ראיה</w:t>
      </w:r>
      <w:r>
        <w:rPr>
          <w:rtl w:val="true"/>
        </w:rPr>
        <w:t xml:space="preserve">, </w:t>
      </w:r>
      <w:r>
        <w:rPr>
          <w:rtl w:val="true"/>
        </w:rPr>
        <w:t>והרי ראיה שיש בממון הוא בהודאה</w:t>
      </w:r>
      <w:r>
        <w:rPr>
          <w:rtl w:val="true"/>
        </w:rPr>
        <w:t xml:space="preserve">, </w:t>
      </w:r>
      <w:r>
        <w:rPr>
          <w:rtl w:val="true"/>
        </w:rPr>
        <w:t>והוא יותר חזק מכל דבר שיכול להיות בדבר שבערווה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כך ובין כך צריך לומר שלא לומדים להיות ממש שווה</w:t>
      </w:r>
      <w:r>
        <w:rPr>
          <w:rtl w:val="true"/>
        </w:rPr>
        <w:t xml:space="preserve">. </w:t>
      </w:r>
      <w:r>
        <w:rPr>
          <w:rtl w:val="true"/>
        </w:rPr>
        <w:t>עדיין היה יכול להיות שלומדים מה שהוא הכי דומה</w:t>
      </w:r>
      <w:r>
        <w:rPr>
          <w:rtl w:val="true"/>
        </w:rPr>
        <w:t xml:space="preserve">, </w:t>
      </w:r>
      <w:r>
        <w:rPr>
          <w:rtl w:val="true"/>
        </w:rPr>
        <w:t>שהוא דבר הכי חזק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לומר שאינו כן</w:t>
      </w:r>
      <w:r>
        <w:rPr>
          <w:rtl w:val="true"/>
        </w:rPr>
        <w:t xml:space="preserve">, </w:t>
      </w:r>
      <w:r>
        <w:rPr>
          <w:rtl w:val="true"/>
        </w:rPr>
        <w:t>ורק לומדים שצריך ראיה שפוסקים מחמתו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1">
    <w:p>
      <w:pPr>
        <w:pStyle w:val="Footnote"/>
        <w:numPr>
          <w:ilvl w:val="0"/>
          <w:numId w:val="2"/>
        </w:numPr>
        <w:ind w:left="34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כל כך מה אומר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suff w:val="space"/>
      <w:lvlText w:val=""/>
      <w:lvlJc w:val="right"/>
      <w:pPr>
        <w:tabs>
          <w:tab w:val="num" w:pos="0"/>
        </w:tabs>
        <w:ind w:left="144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◦"/>
      <w:lvlJc w:val="right"/>
      <w:pPr>
        <w:tabs>
          <w:tab w:val="num" w:pos="0"/>
        </w:tabs>
        <w:ind w:left="1080" w:hanging="936"/>
      </w:pPr>
      <w:rPr>
        <w:rFonts w:ascii="OpenSymbol" w:hAnsi="OpenSymbol" w:cs="OpenSymbol" w:hint="default"/>
      </w:rPr>
    </w:lvl>
    <w:lvl w:ilvl="2">
      <w:start w:val="1"/>
      <w:numFmt w:val="bullet"/>
      <w:suff w:val="space"/>
      <w:lvlText w:val="▪"/>
      <w:lvlJc w:val="right"/>
      <w:pPr>
        <w:tabs>
          <w:tab w:val="num" w:pos="0"/>
        </w:tabs>
        <w:ind w:left="1440" w:hanging="1296"/>
      </w:pPr>
      <w:rPr>
        <w:rFonts w:ascii="OpenSymbol" w:hAnsi="OpenSymbol" w:cs="OpenSymbol" w:hint="default"/>
      </w:rPr>
    </w:lvl>
    <w:lvl w:ilvl="3">
      <w:start w:val="1"/>
      <w:numFmt w:val="bullet"/>
      <w:suff w:val="space"/>
      <w:lvlText w:val=""/>
      <w:lvlJc w:val="right"/>
      <w:pPr>
        <w:tabs>
          <w:tab w:val="num" w:pos="0"/>
        </w:tabs>
        <w:ind w:left="1800" w:hanging="1656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◦"/>
      <w:lvlJc w:val="right"/>
      <w:pPr>
        <w:tabs>
          <w:tab w:val="num" w:pos="0"/>
        </w:tabs>
        <w:ind w:left="2160" w:hanging="2016"/>
      </w:pPr>
      <w:rPr>
        <w:rFonts w:ascii="OpenSymbol" w:hAnsi="OpenSymbol" w:cs="OpenSymbol" w:hint="default"/>
      </w:rPr>
    </w:lvl>
    <w:lvl w:ilvl="5">
      <w:start w:val="1"/>
      <w:numFmt w:val="bullet"/>
      <w:suff w:val="space"/>
      <w:lvlText w:val="▪"/>
      <w:lvlJc w:val="right"/>
      <w:pPr>
        <w:tabs>
          <w:tab w:val="num" w:pos="0"/>
        </w:tabs>
        <w:ind w:left="2520" w:hanging="2376"/>
      </w:pPr>
      <w:rPr>
        <w:rFonts w:ascii="OpenSymbol" w:hAnsi="OpenSymbol" w:cs="OpenSymbol" w:hint="default"/>
      </w:rPr>
    </w:lvl>
    <w:lvl w:ilvl="6">
      <w:start w:val="1"/>
      <w:numFmt w:val="bullet"/>
      <w:suff w:val="space"/>
      <w:lvlText w:val=""/>
      <w:lvlJc w:val="right"/>
      <w:pPr>
        <w:tabs>
          <w:tab w:val="num" w:pos="0"/>
        </w:tabs>
        <w:ind w:left="2880" w:hanging="2736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◦"/>
      <w:lvlJc w:val="right"/>
      <w:pPr>
        <w:tabs>
          <w:tab w:val="num" w:pos="0"/>
        </w:tabs>
        <w:ind w:left="3240" w:hanging="3096"/>
      </w:pPr>
      <w:rPr>
        <w:rFonts w:ascii="OpenSymbol" w:hAnsi="OpenSymbol" w:cs="OpenSymbol" w:hint="default"/>
      </w:rPr>
    </w:lvl>
    <w:lvl w:ilvl="8">
      <w:start w:val="1"/>
      <w:numFmt w:val="bullet"/>
      <w:suff w:val="space"/>
      <w:lvlText w:val="▪"/>
      <w:lvlJc w:val="right"/>
      <w:pPr>
        <w:tabs>
          <w:tab w:val="num" w:pos="0"/>
        </w:tabs>
        <w:ind w:left="3600" w:hanging="3456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textFit" w:percent="175"/>
  <w:defaultTabStop w:val="643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 w:qFormat="1"/>
    <w:lsdException w:name="index 8" w:uiPriority="0" w:semiHidden="0" w:unhideWhenUsed="0" w:qFormat="1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 w:qFormat="1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 w:qFormat="1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1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uiPriority w:val="0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uiPriority w:val="0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uiPriority w:val="0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TextBody"/>
    <w:uiPriority w:val="0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FootnoteCharacters" w:customStyle="1">
    <w:name w:val="Footnote Characters"/>
    <w:basedOn w:val="DefaultParagraphFont"/>
    <w:uiPriority w:val="0"/>
    <w:qFormat/>
    <w:rPr/>
  </w:style>
  <w:style w:type="character" w:styleId="FootnoteAnchor" w:customStyle="1">
    <w:name w:val="Footnote Anchor"/>
    <w:uiPriority w:val="0"/>
    <w:qFormat/>
    <w:rPr>
      <w:vertAlign w:val="superscript"/>
    </w:rPr>
  </w:style>
  <w:style w:type="character" w:styleId="EndnoteAnchor" w:customStyle="1">
    <w:name w:val="Endnote Anchor"/>
    <w:uiPriority w:val="0"/>
    <w:qFormat/>
    <w:rPr>
      <w:vertAlign w:val="superscript"/>
    </w:rPr>
  </w:style>
  <w:style w:type="character" w:styleId="EndnoteCharacters" w:customStyle="1">
    <w:name w:val="Endnote Characters"/>
    <w:uiPriority w:val="0"/>
    <w:qFormat/>
    <w:rPr/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uiPriority w:val="0"/>
    <w:qFormat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ascii="Times New Roman" w:hAnsi="Times New Roman"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Endnote">
    <w:name w:val="Endnote Text"/>
    <w:basedOn w:val="Normal"/>
    <w:uiPriority w:val="0"/>
    <w:qFormat/>
    <w:pPr>
      <w:suppressLineNumbers/>
      <w:ind w:left="340" w:hanging="340"/>
    </w:pPr>
    <w:rPr>
      <w:sz w:val="20"/>
      <w:szCs w:val="20"/>
    </w:rPr>
  </w:style>
  <w:style w:type="paragraph" w:styleId="Footnote">
    <w:name w:val="Footnote Text"/>
    <w:basedOn w:val="Normal"/>
    <w:uiPriority w:val="0"/>
    <w:qFormat/>
    <w:pPr>
      <w:numPr>
        <w:ilvl w:val="0"/>
        <w:numId w:val="2"/>
      </w:numPr>
      <w:suppressLineNumbers/>
      <w:bidi w:val="1"/>
      <w:ind w:left="340" w:hanging="340"/>
      <w:jc w:val="left"/>
    </w:pPr>
    <w:rPr>
      <w:spacing w:val="-4"/>
      <w:sz w:val="20"/>
      <w:szCs w:val="20"/>
    </w:rPr>
  </w:style>
  <w:style w:type="paragraph" w:styleId="Subtitle">
    <w:name w:val="Subtitle"/>
    <w:basedOn w:val="Heading"/>
    <w:next w:val="TextBody"/>
    <w:uiPriority w:val="0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TextBody"/>
    <w:uiPriority w:val="0"/>
    <w:qFormat/>
    <w:pPr>
      <w:jc w:val="center"/>
    </w:pPr>
    <w:rPr>
      <w:b/>
      <w:bCs/>
      <w:sz w:val="56"/>
      <w:szCs w:val="56"/>
    </w:rPr>
  </w:style>
  <w:style w:type="paragraph" w:styleId="Quotations" w:customStyle="1">
    <w:name w:val="Quotations"/>
    <w:basedOn w:val="Normal"/>
    <w:uiPriority w:val="0"/>
    <w:qFormat/>
    <w:pPr>
      <w:spacing w:before="0" w:after="283"/>
      <w:ind w:left="567" w:right="567" w:hanging="0"/>
    </w:pPr>
    <w:rPr/>
  </w:style>
  <w:style w:type="paragraph" w:styleId="PreformattedText" w:customStyle="1">
    <w:name w:val="Preformatted Text"/>
    <w:basedOn w:val="Normal"/>
    <w:uiPriority w:val="0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16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6960</TotalTime>
  <Application>LibreOffice/7.3.2.2$Windows_X86_64 LibreOffice_project/49f2b1bff42cfccbd8f788c8dc32c1c309559be0</Application>
  <AppVersion>15.0000</AppVersion>
  <Pages>10</Pages>
  <Words>9163</Words>
  <Characters>36471</Characters>
  <CharactersWithSpaces>45365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2023-01-06T16:54:00Z</dcterms:created>
  <dc:creator>User</dc:creator>
  <dc:description/>
  <dc:language>en-US</dc:language>
  <cp:lastModifiedBy/>
  <dcterms:modified xsi:type="dcterms:W3CDTF">2023-03-12T10:21:20Z</dcterms:modified>
  <cp:revision>1092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6379D8568A634CD4B8AC7984EEC8673A</vt:lpwstr>
  </property>
  <property fmtid="{D5CDD505-2E9C-101B-9397-08002B2CF9AE}" pid="3" name="KSOProductBuildVer">
    <vt:lpwstr>1033-10.2.0.7587</vt:lpwstr>
  </property>
</Properties>
</file>