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rtl w:val="true"/>
        </w:rPr>
        <w:t xml:space="preserve">דורש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/>
          <w:bCs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rtl w:val="true"/>
        </w:rPr>
        <w:t>מ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ונתן</w:t>
      </w:r>
      <w:r>
        <w:rPr>
          <w:rFonts w:cs="Shofar"/>
          <w:b w:val="false"/>
          <w:b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rtl w:val="true"/>
        </w:rPr>
        <w:t>שאדם מגרש כשנותן גט בחצר אשתו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rtl w:val="true"/>
        </w:rPr>
        <w:t>’ מבאר שהוא כופו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כ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כיון שאומ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rtl w:val="true"/>
        </w:rPr>
        <w:t>ש</w:t>
      </w:r>
      <w:r>
        <w:rPr>
          <w:rFonts w:cs="Shofar"/>
          <w:b w:val="false"/>
          <w:bCs w:val="false"/>
          <w:rtl w:val="true"/>
        </w:rPr>
        <w:t>"</w:t>
      </w:r>
      <w:r>
        <w:rPr>
          <w:rFonts w:cs="Shofar"/>
          <w:b w:val="false"/>
          <w:b w:val="false"/>
          <w:bCs w:val="false"/>
          <w:rtl w:val="true"/>
        </w:rPr>
        <w:t>ושלחה מביתו</w:t>
      </w:r>
      <w:r>
        <w:rPr>
          <w:rFonts w:cs="Shofar"/>
          <w:b w:val="false"/>
          <w:b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rtl w:val="true"/>
        </w:rPr>
        <w:t xml:space="preserve">הוא כלל </w:t>
      </w:r>
      <w:r>
        <w:rPr>
          <w:rFonts w:cs="Shofar"/>
          <w:b w:val="false"/>
          <w:b w:val="false"/>
          <w:bCs w:val="false"/>
          <w:rtl w:val="true"/>
        </w:rPr>
        <w:t>שני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רואים שסובר שאומ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rtl w:val="true"/>
        </w:rPr>
        <w:t>מה עושה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ולא הדין שיוצא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rtl w:val="true"/>
        </w:rPr>
        <w:t>מק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/>
          <w:bCs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rtl w:val="true"/>
        </w:rPr>
        <w:t>איך קונה אשה גט שנתן בחצרה</w:t>
      </w:r>
      <w:r>
        <w:rPr>
          <w:rFonts w:cs="Shofar"/>
          <w:b w:val="false"/>
          <w:b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rtl w:val="true"/>
        </w:rPr>
        <w:t>מה שקנה אשה קנה בעלה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rtl w:val="true"/>
        </w:rPr>
        <w:t>מפרש שמק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rtl w:val="true"/>
        </w:rPr>
        <w:t>למה נחשב רשותה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היה אפשר לפרש שמק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rtl w:val="true"/>
        </w:rPr>
        <w:t>איך גט נעשה שלה</w:t>
      </w:r>
      <w:r>
        <w:rPr>
          <w:rFonts w:cs="Shofar"/>
          <w:b w:val="false"/>
          <w:b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rtl w:val="true"/>
        </w:rPr>
        <w:t>לכאורה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rtl w:val="true"/>
        </w:rPr>
        <w:t>יש לדחות שאשה קונה מתנה שניתן לה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rtl w:val="true"/>
        </w:rPr>
        <w:t>מוכרח כן ממה שלא מק</w:t>
      </w:r>
      <w:r>
        <w:rPr>
          <w:rFonts w:cs="Shofar"/>
          <w:b w:val="false"/>
          <w:b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rtl w:val="true"/>
        </w:rPr>
        <w:t>כן על גט שבא לידה</w:t>
      </w:r>
      <w:r>
        <w:rPr>
          <w:rFonts w:cs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/>
          <w:bCs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שאילו כתיב קנין חצר גבי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היינו לומדים שיש קנין חצר בגנב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שגט חל בלי דעת האשה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באר’ שלש מהלכים בזה</w:t>
      </w:r>
      <w:r>
        <w:rPr>
          <w:rFonts w:cs="Shofar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מצאנו שתורה נתן כוח לבעל 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שיכול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אותו בלי דעתה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יכול לתת אף לחצר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לא אמר 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לאידך גיסא שאילו היה כ’ רק בגזל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שהוא מפני שיש באותו חלות דעת קונה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פירוש 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מזכיר כוחו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שקני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נראה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שכמו שלא צריכים דעת קונה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רצה לומר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קנין שאינו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גם לא צריכים מעשה של קונה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רח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סימן 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מביא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נתיבות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שמק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שלומדים קידושין בשטר מגט בשטר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וקידושין הוא מדעתו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נלמד מק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מת’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לאמורא שגדרי שניהם שווים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שכוונת 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להוכיח שלא קונה אשה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ונתינת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גט עושה גירושין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בגניבה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ללמוד שחצר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שרק רואים שנחשב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ששטר קידושין נלמד מגט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שאשה תקנה אותו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שלא ידוע דין זה בקידושין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ללמוד ממנו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שכיון שנלמד קידושי שטר מקידושי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מחודש לומר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שמה שעושה לגרום החלות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חלוקה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התחלנו לדון בחידוש זה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המקור לחידוש זה הוא חילוק בכתיבה על איסורי הנאה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גט כשט כשר ו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קידושין פסול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לרוב ראשונים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המובאים ברמ”א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נובע ממה שאין הקנאה באיסורי הנאה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 קידושין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הקנאה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פסול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שרק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באר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ואף אמר לשון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אדם נותן שטר בחצר אשה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מגורשת מדין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גוב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דן אם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אף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בשטר מכירה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ומסיק שלא יהני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שרק 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שלא צריכים יותר מנתינה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שחל בע”כ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במכירה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קנין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שכ’</w:t>
      </w:r>
      <w:r>
        <w:rPr>
          <w:rFonts w:cs="Shofar"/>
          <w:b w:val="false"/>
          <w:bCs w:val="false"/>
          <w:i w:val="false"/>
          <w:iCs w:val="false"/>
          <w:rtl w:val="true"/>
        </w:rPr>
        <w:t>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ואקח את ספר המקנה</w:t>
      </w:r>
      <w:r>
        <w:rPr>
          <w:rFonts w:cs="Shofar"/>
          <w:b w:val="false"/>
          <w:bCs w:val="false"/>
          <w:i w:val="false"/>
          <w:iCs w:val="false"/>
          <w:rtl w:val="true"/>
        </w:rPr>
        <w:t>.”)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שקדושין כגט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צ’ 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באבנ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 חזר בו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קה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שחול’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קנין שטר מכירה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חל’ רבי לומר שאין שום ראשון מוכרח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 w:val="false"/>
          <w:i w:val="false"/>
          <w:i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למה קידושין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דעתה וגרושין לא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בקדושין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האיש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מקדש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ואף על פי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דעתה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מפני שהיא מקנה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במק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פ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מפני מש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ות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והיתה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אלו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שאינה מקנה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ואין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והיתה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חת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הוסיף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שנל’ מאיסור לשלח אשה שאנס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רק אם לא רוצה להישלח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שחל אם לא רוצה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מקישים גרושין לקדושין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 w:val="false"/>
          <w:i w:val="false"/>
          <w:i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כלל של גוב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שחלות יכול לחול בשעת סיבתו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אחריו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עפ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באר’ חי’ של הקצות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חלות קנין רק חל אחר סיבתו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עדיין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גוב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רק מבאר איך יכול להיות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מבאר למה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מבאר למה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ביד עבד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שאינו ביד עבד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לא חל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דורשים אותו מקרא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יחול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שגזה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הוא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גמ’ רק צ’ לבאר איך יכול לחול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הוסיף ר’ שכשיכול להיות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ויכול להיות שלא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ושניהם בגלגל החוזר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יותר מסתבר שלא יחול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באר’ שמעשה קנין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כמו כסף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נתינת דבר בחלוף דבר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ומשיכה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שמכנס לשליטתו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עושה בעצם סיבה לחלות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והוא דבר מסתבר לעשות 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 הוא בשטר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שהשטר מורה שהוא שלו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וזה סיבה שיהיה שלו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 הוא 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נותן שטר מקנה בקרקע שלו כדי להק’ לאחר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נראה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שאין הקרקע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ביד מקבל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בוודאי אינו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הקרא ילמד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 הוכחה זה לחלות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אלא נתינה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מגלה רצונו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שנותן אותו במקום שאם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עושה סיבה לגט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שרב קנ’ אינם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צ’ גזה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 w:val="false"/>
          <w:i w:val="false"/>
          <w:iCs w:val="false"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כלל זה בגנב שמקדיש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שהקדש שינוי כיון שחל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מה מקור שם</w:t>
      </w:r>
      <w:r>
        <w:rPr>
          <w:rFonts w:cs="Shofar"/>
          <w:b w:val="false"/>
          <w:bCs w:val="false"/>
          <w:i w:val="false"/>
          <w:iCs w:val="false"/>
          <w:rtl w:val="true"/>
        </w:rPr>
        <w:t>. 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גם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אמר קצות שבשטר מכירה אין קרא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באר’ שיש לגנב שליטה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ולכן יש סיבה עם מניעה להקדש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מה שקורה ממילא הוא חלותו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שמניעה לא יחול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סיבה לעצמו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 אפשר לומר 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שאולי יש סיבה לחלות עם מניעה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בביאור קושיית 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שעדיין לא יצא מרשות בעל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שיש סיבה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נמנע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שבכ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מונע המעכב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שיכול לחול אם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קרא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חדש סיבה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בביאור למה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להיות של בעל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יש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שאז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כריתות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רק 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להק׳ מה שהוא ברשותו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בכל קניין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/>
          <w:bCs/>
          <w:i/>
          <w:iCs/>
          <w:rtl w:val="true"/>
        </w:rPr>
        <w:t xml:space="preserve"> </w:t>
      </w:r>
      <w:r>
        <w:rPr>
          <w:rFonts w:cs="Shofar"/>
          <w:b/>
          <w:b/>
          <w:bCs/>
          <w:i/>
          <w:i/>
          <w:iCs/>
          <w:rtl w:val="true"/>
        </w:rPr>
        <w:t>רי</w:t>
      </w:r>
      <w:r>
        <w:rPr>
          <w:rFonts w:cs="Shofar"/>
          <w:b/>
          <w:bCs/>
          <w:i/>
          <w:iCs/>
          <w:rtl w:val="true"/>
        </w:rPr>
        <w:t>"</w:t>
      </w:r>
      <w:r>
        <w:rPr>
          <w:rFonts w:cs="Shofar"/>
          <w:b/>
          <w:b/>
          <w:bCs/>
          <w:i/>
          <w:i/>
          <w:iCs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לא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שכתב</w:t>
      </w:r>
      <w:r>
        <w:rPr>
          <w:rFonts w:cs="Shofar"/>
          <w:b w:val="false"/>
          <w:bCs w:val="false"/>
          <w:i w:val="false"/>
          <w:iCs w:val="false"/>
          <w:rtl w:val="true"/>
        </w:rPr>
        <w:t>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שכל נכסי אשה קנויים… מה כוח יש לאשה…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שאין סיבה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רמב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ם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שבעל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משמש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קונה בק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Cs w:val="false"/>
          <w:i/>
          <w:iCs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ו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ופרש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שכיון שהוא משמש נחשב בעל החצר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 ייתלה מי קונה בק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 בנ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מלוג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סתירה ברש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3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לרמב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 גמ’ שלנו 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כ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ות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4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אחרונים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מק’ על רמב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 שיש משניות שאומ’ שיכול להק’ בשכירות מקום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מת’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כשאדם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משכיר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לא מכוון לתת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השתמשות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ח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מסתבר לומר שלא כוון לתת אותו אלא שאין סתם שכירות כן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5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שלא יכולה לשאר לעצמה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תשמיש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קונה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הוסיף שרק באותו ציור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שלא כוון משכיר לתת לשוכר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אותו תשמיש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לשון רמב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ם </w:t>
      </w:r>
      <w:r>
        <w:rPr>
          <w:rFonts w:cs="Shofar"/>
          <w:b w:val="false"/>
          <w:bCs w:val="false"/>
          <w:i w:val="false"/>
          <w:iCs w:val="false"/>
          <w:rtl w:val="true"/>
        </w:rPr>
        <w:t>("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 שהשכירם לאחרים”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tabs>
          <w:tab w:val="clear" w:pos="709"/>
          <w:tab w:val="left" w:pos="5445" w:leader="none"/>
        </w:tabs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לעיל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הבאנו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 xml:space="preserve"> 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שכ’ שאין גט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/>
          <w:bCs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ריטב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מש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 אף בשט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מגמ’ שאמר שאם מעכב הבעל הנייר לעצמו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מגורשת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באר שלא מגרש כיון שלא נתן כולו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רמב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ם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אינו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כריתות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גט צ’ להורות על כריתות שלהם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יכול הבעל לקחת אותו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מורה כן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אחרונים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מעירים שלכאורה שני הפשטים אמיתיים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</w:p>
    <w:p>
      <w:pPr>
        <w:pStyle w:val="Normal"/>
        <w:tabs>
          <w:tab w:val="clear" w:pos="709"/>
          <w:tab w:val="left" w:pos="5445" w:leader="none"/>
        </w:tabs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קשה איך כתיבה על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כיון שנחית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בעל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שלא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לקחת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נחשב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שאולי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נקנים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שתורה מקנה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שהרי נותן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לומר שאין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 ניתן לקנינים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שהורש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העיר’ שזה מניח שיש גזה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שחל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שאין מקור לדעת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הק’ ר’ מסברה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שלכאו’ בעל גירש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ה’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והתורה גילה שיכול להק׳ הגט לה בע”כ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tabs>
          <w:tab w:val="clear" w:pos="709"/>
          <w:tab w:val="left" w:pos="5445" w:leader="none"/>
        </w:tabs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שבעלות נותן יכולת לראיה לאותו 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לאשה זכות לגט לראיה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זכות זה כולל הנייר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יש זכות למוכר שלא לתת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כשאומר שלא יתן לה הנייר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מגלה שלא רוצה לתת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tabs>
          <w:tab w:val="clear" w:pos="709"/>
          <w:tab w:val="left" w:pos="5445" w:leader="none"/>
        </w:tabs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רמב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מובן מה שאז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שאין יכול לקחת אותו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חסרון כריתות לא מונע החלות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שמה שנתינה אינו לחלוטים רק מונע החלות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ורש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 w:val="false"/>
          <w:bCs w:val="false"/>
          <w:i/>
          <w:iCs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ונתן בידה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שקונה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ע’ ב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ירושלמי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מבאר שדורש ממש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ע’ ב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דנים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אחרונים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קנין חצר דומה לידה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ששניהם הם רשויות שלה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שווים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כולם נלמדים מחד קרא שאומר שצ’ כעין הפרט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 כ’ שרואים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לאו דווקא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ור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רשות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שהם דין אחד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שהם חלוקים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במק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 מביא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מהרי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ט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שכ’ שיד קונה שלא מדעתו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בקו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 מחצר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קצות תולה אותו במח’ ראשונים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: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שיד קונה רק אם הגביה שלש טפחים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כיון שהוא כבר על גופו ממש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יותו בידו קונה או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הגבהה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שיט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שאף גט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הגבהה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מביא קצות צד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שבגט אף 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נצטרך הגבהה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לשיטה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 אפשר לומר שיד וחצירה הם מצד שהם רשותה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שיד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הגבהה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7"/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8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במק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’ שקנין חצר הוא למשמש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שזה העושה שהוא ברשותו ובשליטתו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9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מק’ גמ</w:t>
      </w:r>
      <w:r>
        <w:rPr>
          <w:rFonts w:cs="Shofar"/>
          <w:b w:val="false"/>
          <w:bCs w:val="false"/>
          <w:i w:val="false"/>
          <w:iCs w:val="false"/>
          <w:rtl w:val="true"/>
        </w:rPr>
        <w:t>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ידה גופא…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שיש לו תשמישים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 תשמישים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שכ’</w:t>
      </w:r>
      <w:r>
        <w:rPr>
          <w:rFonts w:cs="Shofar"/>
          <w:b w:val="false"/>
          <w:bCs w:val="false"/>
          <w:i w:val="false"/>
          <w:iCs w:val="false"/>
          <w:rtl w:val="true"/>
        </w:rPr>
        <w:t>,"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נתן בידה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שהוא חלוק מחצר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תוד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ת’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רע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כולה לשמש לעצמה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כמוכ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רי</w:t>
      </w:r>
      <w:r>
        <w:rPr>
          <w:rFonts w:cs="Shofar"/>
          <w:b/>
          <w:bCs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לבעל לכפותה למה שרוצה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Style w:val="FootnoteAnchor"/>
          <w:rFonts w:cs="Shofar"/>
          <w:b w:val="false"/>
          <w:bCs w:val="false"/>
          <w:i/>
          <w:iCs/>
          <w:rtl w:val="true"/>
        </w:rPr>
        <w:footnoteReference w:id="10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באר’ שאולי ת’ זה מהני רק לרי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שבא לומר שיש לה כוח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שאין לו כוח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שמשמש קנה כיון שקניין תלוי בשימוש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מתוס’ </w:t>
      </w:r>
      <w:r>
        <w:rPr>
          <w:rFonts w:cs="Shofar"/>
          <w:b w:val="false"/>
          <w:bCs w:val="false"/>
          <w:i w:val="false"/>
          <w:iCs w:val="false"/>
          <w:rtl w:val="true"/>
        </w:rPr>
        <w:t>(“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כאילו קני…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מהו פ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רות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ע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מביא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בכתובות שמבאר למה יכולה אשה לבטל זכות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פרות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שיש לו זכות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בחצר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להיות לו פרות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אבל לא קונה ידי אשה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שהיא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כן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חסר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שהיה לו לבאר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לו לזכות במעש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שאין זכות בידיים כיון שהוא מעלמא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רע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באר שאין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באים מיד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ת’ שני של 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שכאילו אמרה שרוצה לסלק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בגט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גם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שבכ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 יכולתה מכחיש כוח בעל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 w:val="false"/>
          <w:i w:val="false"/>
          <w:i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 שהתירו לשכ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 לגרש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למוקצה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מפני שמוקצה היה כללי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רק לגירושין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4"/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 w:val="false"/>
          <w:i w:val="false"/>
          <w:iCs w:val="false"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’ שהתירו כדי שלא תפול קמי יבם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מוסיף שהוא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שלא תטרוף דעתו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5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u w:val="non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מז’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אסור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להק׳ בשבת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איסור כללי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/>
          <w:bCs/>
          <w:i w:val="false"/>
          <w:iCs w:val="false"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יש</w:t>
      </w:r>
      <w:r>
        <w:rPr>
          <w:rFonts w:cs="Shofar"/>
          <w:b/>
          <w:b/>
          <w:bCs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שכ’ שאין הקנאה כיון שרק שאל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חול’ ראשונים בזה</w:t>
      </w:r>
      <w:r>
        <w:rPr>
          <w:rFonts w:cs="Shofar"/>
          <w:b w:val="false"/>
          <w:bCs w:val="false"/>
          <w:i w:val="false"/>
          <w:iCs w:val="false"/>
          <w:rtl w:val="true"/>
        </w:rPr>
        <w:t>).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דנים 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קנו בקנין סודר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ת’ שיותר דומה למשו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7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התירו היותר קל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רי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שבסודר אסור להק׳ בשבת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שהקנאה זה אין בו שום איסור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עירובין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שאסור להק׳ בשבת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רק רצה לומר שאין איסור להק׳ בשאלה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8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שסובר שיכול לקנות בק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ס לשאלה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דנים בזה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 xml:space="preserve">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שלא היה הגט מוקצה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היה רשות איסור בין הגט לו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9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שכ’ שהותר איסור מוקצה בשכ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 xml:space="preserve">יש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שכ’ שאין מוקצה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שיכול לצור בו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מרדכי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שבזמנינו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שאין איסור ללמוד מכתב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מוקצה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שיכולים ללמוד הלכות גט ממנו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מק’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ב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שבזמן רבא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אחר רבי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כבר התירו לכ’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11"/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10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חול’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היה מותר ללמוד מכתב אחר ימי רבי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תלוי בשני ג’ באגרת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>).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גם מחודש שזה בכלל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דברים…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הוא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שאינו  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ל’ הכתובה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סמל הנכ’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1"/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2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שקנתה גט באגב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מק’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 xml:space="preserve">ראשונים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צ”ל צבורים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שסבר שאף בלי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שכאן אין היות החפץ בחצר צ’ לקנין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מתג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חול’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שמתג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כשקנתה חצר שיש בו שטר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שם כ’ שהוא בקנ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ין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 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כ’ שהוא קנין 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שאינו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טלי גיטך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שבא מרשות בעל לרשותה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שיש 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שאולי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שמקנה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ומבטל אותה לקרקע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רק קונה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רע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מדייק מ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אחר שאין קנינים מהנים בלי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: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גמ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שיכול לגרש בנתינת עציץ נקוב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תוס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 להק׳ לה עציץ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בלי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מביטול יניקת עציץ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מחובר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קרקע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ואין קניני מטלטלים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קונים בו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לגרשה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 לגרש בשטר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על אותו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קרקע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מבואר שאי היה לו דיני מטלטלים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היה יכול 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רשה 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הגבהה ומשיכה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ף שאין קניני קרקע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>,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קניני אחיזה יהנו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אם ראשונים שחול’ על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כיון שהוא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טלי גטך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יודו לזה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ששלט עליו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אין לו שליטת החפץ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ד אם לתוס’ חזקה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היה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אילו לא היה שאינו קנין אחיזה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אולי שם לא משתתף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הבעל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תוס’ שיש קנין יד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בלי הגבהה ומשיכה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מז’ קנין זה 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מצאנו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שקנין מצד הבעל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תוס’ 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שקנין של אחיזה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13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וראשונים שאולי סוברים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נתינה לרשות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  <w:br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מק’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למה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צבורים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קצות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ת’ שבלי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 לא היה כריתות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עדיין ברשותו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4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קשה למה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לא כ’ שקונה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חש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צ’ קניני אגב וחצר</w:t>
      </w:r>
      <w:r>
        <w:rPr>
          <w:rFonts w:cs="Shofar"/>
          <w:b w:val="false"/>
          <w:bCs w:val="false"/>
          <w:i w:val="false"/>
          <w:iCs w:val="false"/>
          <w:rtl w:val="true"/>
        </w:rPr>
        <w:t>.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ונתן בידה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נתינה לחצר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וגם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קנין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וחצר לא יהני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כש”ך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15"/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12"/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13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המקור לזה יהיה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תורה יש בו נתינה וקנין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לעיל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בכעי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גמ’ דן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מוכח שחל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יש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שם קונה באגב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ראוי לקנ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 כמו 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צבורין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לקצות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שעדיין יהיה כריתות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גם ק’ שאין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קונים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אגב עבד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אפשר שק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 לא יהני 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כיון שמשכיר את החצר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סובר ששוכר קונה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לא קונה ממשכיר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שדומה לחצר השותפים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שאין חצר 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שבקנין חזקה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אינו מסייע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שם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שנותן שטר</w:t>
      </w:r>
      <w:r>
        <w:rPr>
          <w:rFonts w:cs="Shofar"/>
          <w:b w:val="false"/>
          <w:bCs w:val="false"/>
          <w:i w:val="false"/>
          <w:iCs w:val="false"/>
          <w:rtl w:val="true"/>
        </w:rPr>
        <w:t>).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7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שכ’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סובר שרק צ’ 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שכל קנין חל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לחש”ש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כל קנין יחול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ר</w:t>
      </w:r>
      <w:r>
        <w:rPr>
          <w:rFonts w:cs="Shofar"/>
          <w:b/>
          <w:bCs/>
          <w:i w:val="false"/>
          <w:iCs w:val="false"/>
          <w:rtl w:val="true"/>
        </w:rPr>
        <w:t>"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צ’ נתינה או 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14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רק נתינה חל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ואף תקנה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כר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Cs w:val="false"/>
          <w:i w:val="false"/>
          <w:iCs w:val="false"/>
          <w:rtl w:val="true"/>
        </w:rPr>
        <w:t>).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אביי סובר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לעיל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לגרש באופן שלא יחול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יחלוק 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/>
          <w:b/>
          <w:bCs/>
          <w:i w:val="false"/>
          <w:i w:val="false"/>
          <w:iCs w:val="false"/>
          <w:rtl w:val="true"/>
        </w:rPr>
        <w:t>נתיבות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כר”ח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אבל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סברה שלו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חלוק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רח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שאין קנין בלי דעתה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נתיבות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שבלי דעת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15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אינו בכל מעש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יהני בקנין 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שהמקנה הוא המאגב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מה שאין בעיה שם של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טלי גטך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כיון שלא חל מיד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אולי מפני שחול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על ריטב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18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או מפני שכיון שנתן אותו לחצרה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טלי</w:t>
      </w:r>
      <w:r>
        <w:rPr>
          <w:rFonts w:cs="Shofar"/>
          <w:b w:val="false"/>
          <w:bCs w:val="false"/>
          <w:i w:val="false"/>
          <w:iCs w:val="false"/>
          <w:rtl w:val="true"/>
        </w:rPr>
        <w:t>.”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מצא שלרש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יכול להיות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 ונתינה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 או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לצד שלישי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 שחצר אי אפשר לעשות קנין הוא כשני צדדי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גמ’ לעיל 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שהוא אגב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שהוא עבד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לצד שלישי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 שחצר אי אפשר בנתינה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שלא נתינת חצר נתינה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1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לא מהני גבי קנין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כמש”כ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19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שהוא טל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חצר מכחה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17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כאגב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לצד ראשון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שלא מקנה החצר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אין הקנין גט מכוחו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גם כן יבאר 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לעיל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אשונים החול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סוברים או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הקנאה שיש בו נתינה או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הקנאת מקום הגט של כאן נחשב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18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תוס’ כ’ שאינו כט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 כיון שבא מרשותו לרשותה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נגד ראשונים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19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קה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מגיה תוס’ לומר כמה שכתבנו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מק’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אחרונים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לתוס’ שיהיה דומה ללקחה ממנו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יהיה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אבנ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שחצר הוא יד אשה וחצר איש הוא 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חצר שנתנו הוא כשליח שנתן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העיר שלא חזרה שליחות אצל בעל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0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 בת’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מק’ שאין חצר שליח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קונה לו מה שבתוכו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לקמן מק’ על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מצאו לאחריו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טל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ששלפתו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ממנו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ומק’ שאינו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ונתן בידה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שיש שני בעיות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לתת לה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לבוא ממנו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תוס’ דן רק בשני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ואמר שהתחיל ברשותו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ך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שכשאדם מקנה חצר כדי לקנות מטלטלים שבתוכו בקני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קנין החצר קודם ומטלטלים אחריו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שט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</w:t>
      </w:r>
      <w:r>
        <w:rPr>
          <w:rStyle w:val="FootnoteAnchor"/>
          <w:rFonts w:cs="Shofar"/>
          <w:b w:val="false"/>
          <w:b w:val="false"/>
          <w:bCs w:val="false"/>
          <w:i/>
          <w:i/>
          <w:iCs/>
          <w:rtl w:val="true"/>
        </w:rPr>
        <w:footnoteReference w:id="21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לקנות מטלטלים שהיו בחצר קודם שהיה חצר שלו</w:t>
      </w:r>
      <w:r>
        <w:rPr>
          <w:rStyle w:val="End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endnoteReference w:id="20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קצות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ך רצה לומר כשט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והוא 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לבוא מט’ לחצר אחר שקנה אותו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מק’ מ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של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מקומו מושכר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כשכבר היה שם החפץ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22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רע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באר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ך שצ’ שקנין חצר יחול קודם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3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ריטב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ו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רי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כן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4"/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1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מק’ על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ך איך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גטו וחצירו כאחד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2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ויכול לבוא לחצר מיד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ורק לא נקנה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3"/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5"/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4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רמב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ן</w:t>
      </w:r>
      <w:r>
        <w:rPr>
          <w:rStyle w:val="FootnoteAnchor"/>
          <w:rFonts w:cs="Shofar"/>
          <w:b w:val="false"/>
          <w:b w:val="false"/>
          <w:bCs w:val="false"/>
          <w:i/>
          <w:i/>
          <w:iCs/>
          <w:rtl w:val="true"/>
        </w:rPr>
        <w:footnoteReference w:id="26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עכו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ם הקנוי לישראל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שאין לו דיני עבד כנעני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קונה בשטר עי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 לא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שרק מהני כיון שנלמד מאשה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ואין עכו”ם נלמד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27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 איך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תתגרש אשה בחצרה למד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שאין קנין שטר לעבד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8"/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29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לדחות שאולי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מקור לזה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שחל מסברה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שיש סיבה כרש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חל בעבד כיון ששם אין סיבה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ג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שני לשונות</w:t>
      </w:r>
      <w:r>
        <w:rPr>
          <w:rFonts w:cs="Shofar"/>
          <w:b w:val="false"/>
          <w:bCs w:val="false"/>
          <w:i w:val="false"/>
          <w:iCs w:val="false"/>
          <w:rtl w:val="true"/>
        </w:rPr>
        <w:t>-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בצד ביתה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בתוך ביתה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שלשון שני דווקא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שדן בעבד וכלי שמקבל גט מתורת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יש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שכ’ שהלשון הוא לאו דווקא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ורק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להיות נוגע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 הכי קרוב שהוא רגיל להיות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0"/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יש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שלשון ראשון דווקא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רמב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שבצד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בתוך ד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שמצאנו שנחשב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רשותו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5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ריטב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שרק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להיות יכול לשמר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</w:t>
      </w:r>
      <w:r>
        <w:rPr>
          <w:rFonts w:cs="Shofar"/>
          <w:b w:val="false"/>
          <w:bCs w:val="false"/>
          <w:i/>
          <w:iCs/>
          <w:rtl w:val="true"/>
        </w:rPr>
        <w:t>'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עירובין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בחצר קטנה הפתוחה לגדולה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לפעמים קטנה פתחה של גדולה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ולפעמים אינו פתחה של גדולה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1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לפ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בגמ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שם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אשה בגדולה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וגט בקטנה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מתג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שלה הגט בפתחה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32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כרשב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אפשר לדחות שהוא בציור שאינה בתוד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סתימות גמ’ לא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ראיה זה גם יהיה ראיה נגד צד 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שרק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להיות נוגע בחצרה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ואולי סתם ציור אינו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תוס’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מביא פשט אחר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ראיה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בתוך ד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או יותר קרוב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צ’ זה כדי שתהיה סמוך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כמו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יד שלה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קרוב לשמר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הענין יהיה שרק זה נקרא היות לה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יותר קל להבין צד 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 יכול להיות שסיבת קנינו הוא שהוא שומרו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לא שסמוך יהיה שייך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</w:t>
      </w:r>
      <w:r>
        <w:rPr>
          <w:rFonts w:cs="Shofar"/>
          <w:b w:val="false"/>
          <w:bCs w:val="false"/>
          <w:i/>
          <w:iCs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יוצא שחצר יד ושליח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להיות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חוב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הוא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במתנה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יכו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כן פסקים רב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מהו המקור שחצר יכו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יד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שם סובר שאם הוא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קרא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נלמד מקרא של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ראשונים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מעוריים 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בר דעת להיות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שאינו ממש כשליח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שכיון שתורה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שמעשה שליח כמעשה שולח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נדע דין זה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3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שבשליח צ’ קרא לגלות שיש שליח לעבירה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שאז 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 צריכותא של גמ’ שלנו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תוס’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חול’ על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שם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מבאר שאם דורשים מקרא של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דורשים להיות חצר משום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שאילו היה 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היה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קרא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רואים אותו ממה שחל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מהו המקור ששניהם יהיו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העיר’ עוד שלשון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גרע משליחות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מעניין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שכ’ לשון מוזר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שנלמד מקרא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מהרש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שכ’ שחלק מן הרשי הוא תוס’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שכ’ של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תוס’ 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ומ’ שליחות מקרא של גנבה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מהי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 שאינו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ע’ ברש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שכ’ שמלמד שאין שלל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מהי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 שאינו מלמד שהוא יד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דן בציורים שיכולים לומר 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ריטבא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ח’ וכ’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שלא יכו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שליחות בגט מל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שאולי יהני אם נתן גט שלא בפניה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ואמרה</w:t>
      </w:r>
      <w:r>
        <w:rPr>
          <w:rFonts w:cs="Shofar"/>
          <w:b w:val="false"/>
          <w:bCs w:val="false"/>
          <w:i w:val="false"/>
          <w:iCs w:val="false"/>
          <w:rtl w:val="true"/>
        </w:rPr>
        <w:t>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תקני לי חצירי</w:t>
      </w:r>
      <w:r>
        <w:rPr>
          <w:rFonts w:cs="Shofar"/>
          <w:b w:val="false"/>
          <w:bCs w:val="false"/>
          <w:i w:val="false"/>
          <w:iCs w:val="false"/>
          <w:rtl w:val="true"/>
        </w:rPr>
        <w:t>.”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4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 כן קודם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מסופק אם מהני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כמו עשיית שליח קבלה קודם קבלה</w:t>
      </w:r>
      <w:r>
        <w:rPr>
          <w:rFonts w:cs="Shofar"/>
          <w:b w:val="false"/>
          <w:bCs w:val="false"/>
          <w:i w:val="false"/>
          <w:iCs w:val="false"/>
          <w:rtl w:val="true"/>
        </w:rPr>
        <w:t>).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5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הספק הוא אם מינוי חצר הוא כמינוי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ביטול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די לשנות דעתה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להגדיר שינויים שבין שליחות זה לשאר שליחויות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העיר’ שכ’ שלא מהני כשאומ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 לפני כן זמן גדול שלא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שאינו זכים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שאולי חזרה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למה בזה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לשונות שמש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שממנה שליח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36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יכו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זכין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בציור 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ואחר כך בא לרשותה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פשוט למה 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אותו דיבור ואותו מינוי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ששם יש לחוש שמא חזרה אילו לא היה מינוי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רן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שגט כשר רק אם בעל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>',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הא גטך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אחר אמירת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תקני לי חצרי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ציור שאמרה כן אחר נתינה לחצר לא יהני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אא”כ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אחריו “הא גטך</w:t>
      </w:r>
      <w:r>
        <w:rPr>
          <w:rFonts w:cs="Shofar"/>
          <w:b w:val="false"/>
          <w:bCs w:val="false"/>
          <w:i w:val="false"/>
          <w:iCs w:val="false"/>
          <w:rtl w:val="true"/>
        </w:rPr>
        <w:t>.”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מדמה אותו 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נתן לה לפקדון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היה אפשר לומר שאצ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אחריו ממש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קצת לפני אמירתה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ותוכ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שזה לא די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עדיין מודים שבשעת נתינת גט לחצר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שליח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ועדיין אינו כטל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בגט בתורת פקדון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למעשה נתן גט לידה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נתינה לחצירה אינו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שאינו ידה ואינו חצירה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יהיה כגל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חצרה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נאמר גו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בכ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חל גט אז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תלוי במחלקת 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ורי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>)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היה לנו על הכל ארבע תירוצים</w:t>
      </w:r>
      <w:r>
        <w:rPr>
          <w:rFonts w:cs="Shofar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תו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שכיון שצ’ גו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 לקנות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נח’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גירושין נעשה מבעל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וזה הנותן יד לגירושין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7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הערנו על זה ארבע הערות</w:t>
      </w:r>
      <w:r>
        <w:rPr>
          <w:rFonts w:cs="Shofar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או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מק’ מדמיון לפקדון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ששם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הנתינה בשעת חלות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ק’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איך גרושין הנתינה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שצ’ נתינה מוק’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8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 מק’ שנתינה הוא שנותן דבר מממנו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הנתינה גירושין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דבר נתון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שרק מגרש אותה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אבל לא נותן לה בעלותו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לתו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חל רק בחצר שיש לו פירות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שלשון סתם שאומ’ מש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בכל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או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נתינה הוא כשנותן לחצירה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שאל אמרה אז שרצה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שאף שאינו יד או חצרה</w:t>
      </w:r>
      <w:r>
        <w:rPr>
          <w:rFonts w:cs="Shofar"/>
          <w:b w:val="false"/>
          <w:bCs w:val="false"/>
          <w:i w:val="false"/>
          <w:iCs w:val="false"/>
          <w:rtl w:val="true"/>
        </w:rPr>
        <w:t>, “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בנוגע שנחשב נתינה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נחשב שלוחה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שאולי זה רק אם החצר היא ממש שלה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כשיש לו פירות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39"/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40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לקמן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חול’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בציורים שנותנת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ואעפ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מתג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לאח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כמו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כנסי שט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כעין או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שיד שאינה בצדה נח’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יש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שכ’ 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בצדה הוא כדי שהחפץ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הקרוב לאשה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לומר שהוא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שיש בעיה בקנינו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41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הבאנו ראיה למושג 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: 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גמ’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דן בעבד לחצר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מק’ שהוא חצר מהלך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ומוקים אותו בכפות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רמב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ם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מבאור שאם נתן לו כשלא היה כפות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 אם מגיע גט ליד אשה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42"/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מק’ שהוא טל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ח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שתלוי בחסרון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אם אין גט בידה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שאז אינו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או דבר שנצרך לידה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אינו שם</w:t>
      </w:r>
      <w:r>
        <w:rPr>
          <w:rStyle w:val="FootnoteAnchor"/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footnoteReference w:id="43"/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שאז הוא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מבאר שמח’ זה תלוי בחסרון חצר מהלכת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תוס’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מבאר שהבעיה הוא שלא דומה ליד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שלא קונה כיון שלא משתמר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רמב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ם יסבר כרש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7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באר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 שתלוי באם הוא חסרון שנמצא גבי יד עצמו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נמצא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לומר שאינו חסרון בעצם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ועדיין נחשב יד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שחצר נח’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יש בעיה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משנה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בעח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רואים מזה חידוש שיכול הנתינה להיות קודם חלות הגט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רי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ד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שבמשנה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צ נתינה שני כיון שכבר היה נתינה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לשם גרושין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צ’ דעתה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רק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אחריו ש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הא גטך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כיון שאינה יכולה לשומרה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 שאין אמירה זה ידוע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שיש נתינה קודם החלות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שאם נתן לפקדון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רי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לשיטתו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שהנתינה הוא הנתינה הראשונה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נתינה זה לפקדון לא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שאף אם נתינה ראשונה הוא לפקדון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;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וזה ציור של משנה של 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כנסי שטר חוב זה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.”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מחו’ לומר שנתינה שלא לשם גרושין נח’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רמ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ה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חול</w:t>
      </w:r>
      <w:r>
        <w:rPr>
          <w:rFonts w:cs="Shofar"/>
          <w:b w:val="false"/>
          <w:bCs w:val="false"/>
          <w:i w:val="false"/>
          <w:iCs w:val="false"/>
          <w:rtl w:val="true"/>
        </w:rPr>
        <w:t>'.</w:t>
      </w:r>
      <w:r>
        <w:rPr>
          <w:rStyle w:val="FootnoteAnchor"/>
          <w:rFonts w:cs="Shofar"/>
          <w:b w:val="false"/>
          <w:bCs w:val="false"/>
          <w:i w:val="false"/>
          <w:iCs w:val="false"/>
          <w:rtl w:val="true"/>
        </w:rPr>
        <w:footnoteReference w:id="44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שהנתינה הוא כשאומ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שהגט בידה מכוח נתינתו 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ועכשיו הוא לשם גירושין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לשיטתו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רמ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 כ’ 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שעדין בידה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כ’ שישנה אינו נתינה כיון שאינה משמרתה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מבאר למה יכול להיות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אף אם נופל מידה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פי רמ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עוד מהלך לבאר הרשב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והוא שיש נתינה ממשכת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'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לבאר מהו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חלקת רי”ד ורמ”ה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כנסי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מהו החסרון </w:t>
      </w:r>
      <w:r>
        <w:rPr>
          <w:rFonts w:cs="Shofar"/>
          <w:b w:val="false"/>
          <w:bCs w:val="false"/>
          <w:i w:val="false"/>
          <w:iCs w:val="false"/>
          <w:rtl w:val="true"/>
        </w:rPr>
        <w:t>(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הנתינה הוא לשם גרושין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 אם חל’ בזה בישנה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 שחול’ מה נח’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דנים אם יש לישנה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א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שאין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שחצר מטעם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וכיון שאין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אין בעיה ביד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אלא שאינו שמור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שהחצר שמור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יש שכ’ שכאילו אין בה דעת באותו שעה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לה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יבאר את הרשב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אם נאמר כן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מובן שאין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כרמ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י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שהוא רק גזירת הכתוב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ר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ן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מוסיף סברה שישנה עושה שאין חצרה משתמרת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כדי להיות שנחשב שאין לו 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לומר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קנין חצר הוא רק מפני שליטתה על מה שהוא בחפץ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כאן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אין שליטה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מובן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שהוא נשמר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ואז יש קצת שמירה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גם כ’ סברה שכיון 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בצד ביתה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מהני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מובן יותר אם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שענין עומד בצד הוא יחס בין אשה לגט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דרגא חשובה של יכולת לשמור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רמ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 כ’ שבציור של רשב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לא יחול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בצד חצר בשעה שנותן לחצר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ובשעה שאומ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דיבורו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נסתפק אם 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שם כל הזמן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אומ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שצ’ שתהא בצדה בתחלת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בפעולת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שהוא כן אף בגטה וחצרה בכ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בא להוסיף אף אם אין לה כלום בחצר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ונותן לה שטר מתנה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אולי נתינת שטר בחצר נח’ פעולת נתינה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נמצא שסובר שנתינה הוא נתינת גט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ולא הק’ מקום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ק’ מה לנו בעמידה בצד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שאין החצר שלה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שאין עמידה בצדה ליחס לחצר אלא ליחס לחפץ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עדיין מחודש הוא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i/>
          <w:i/>
          <w:iCs/>
        </w:rPr>
      </w:pP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רשב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מק’ שאף אם הוא מטעם יד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אצ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עומדת בצדה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שלא גרע משליחות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מניח ר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 מודה שהוא שליח רק אם מגלה דעת שרוצה</w:t>
      </w:r>
      <w:r>
        <w:rPr>
          <w:rFonts w:cs="Shofar"/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rFonts w:cs="Shofar"/>
          <w:b w:val="false"/>
          <w:bCs w:val="false"/>
          <w:i w:val="false"/>
          <w:iCs w:val="false"/>
          <w:rtl w:val="true"/>
        </w:rPr>
        <w:endnoteReference w:id="28"/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לא קל להבין ת’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רע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שאיה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נ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חול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'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רק בביאור המשנה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כ’ ש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זה ת’ טוב עכ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שק’ ל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ל כ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 רשב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ר’ שזה דוחק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אבנ</w:t>
      </w:r>
      <w:r>
        <w:rPr>
          <w:rFonts w:cs="Shofar"/>
          <w:b w:val="false"/>
          <w:bCs w:val="false"/>
          <w:i/>
          <w:iCs/>
          <w:rtl w:val="true"/>
        </w:rPr>
        <w:t>"</w:t>
      </w:r>
      <w:r>
        <w:rPr>
          <w:rFonts w:cs="Shofar"/>
          <w:b w:val="false"/>
          <w:b w:val="false"/>
          <w:bCs w:val="false"/>
          <w:i/>
          <w:i/>
          <w:iCs/>
          <w:rtl w:val="true"/>
        </w:rPr>
        <w:t>מ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שלצד שהוא שליחות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הוא בע</w:t>
      </w:r>
      <w:r>
        <w:rPr>
          <w:rFonts w:cs="Shofar"/>
          <w:b w:val="false"/>
          <w:bCs w:val="false"/>
          <w:i w:val="false"/>
          <w:iCs w:val="false"/>
          <w:rtl w:val="true"/>
        </w:rPr>
        <w:t>"</w:t>
      </w:r>
      <w:r>
        <w:rPr>
          <w:rFonts w:cs="Shofar"/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rFonts w:cs="Shofar"/>
          <w:b w:val="false"/>
          <w:bCs w:val="false"/>
          <w:i w:val="false"/>
          <w:iCs w:val="false"/>
          <w:rtl w:val="true"/>
        </w:rPr>
        <w:t xml:space="preserve">. 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לא הבנתי איך זה תירץ קושיה ראשונה</w:t>
      </w:r>
      <w:r>
        <w:rPr>
          <w:rtl w:val="true"/>
        </w:rPr>
        <w:t>.</w:t>
      </w:r>
    </w:p>
  </w:endnote>
  <w:endnote w:id="3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יש סיבה לשניהם לקנות</w:t>
      </w:r>
      <w:r>
        <w:rPr>
          <w:rtl w:val="true"/>
        </w:rPr>
        <w:t xml:space="preserve">, </w:t>
      </w:r>
      <w:r>
        <w:rPr>
          <w:rtl w:val="true"/>
        </w:rPr>
        <w:t>ולשוכר יש יותר סיבה</w:t>
      </w:r>
      <w:r>
        <w:rPr/>
        <w:t xml:space="preserve">. </w:t>
      </w:r>
    </w:p>
  </w:endnote>
  <w:endnote w:id="4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יותר פשוט שיש רק איסור אחד</w:t>
      </w:r>
      <w:r>
        <w:rPr>
          <w:rtl w:val="true"/>
        </w:rPr>
        <w:t xml:space="preserve">, </w:t>
      </w:r>
      <w:r>
        <w:rPr>
          <w:rtl w:val="true"/>
        </w:rPr>
        <w:t>ואז רצו שיעשו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יש אף איסור קנין</w:t>
      </w:r>
      <w:r>
        <w:rPr>
          <w:rtl w:val="true"/>
        </w:rPr>
        <w:t xml:space="preserve">. </w:t>
      </w:r>
      <w:r>
        <w:rPr>
          <w:rtl w:val="true"/>
        </w:rPr>
        <w:t>ואם תאמר בין כך ובין כך יש איסור קנין גט</w:t>
      </w:r>
      <w:r>
        <w:rPr>
          <w:rtl w:val="true"/>
        </w:rPr>
        <w:t xml:space="preserve">. </w:t>
      </w:r>
      <w:r>
        <w:rPr>
          <w:rtl w:val="true"/>
        </w:rPr>
        <w:t>וזה תלוי באם צ</w:t>
      </w:r>
      <w:r>
        <w:rPr>
          <w:rtl w:val="true"/>
        </w:rPr>
        <w:t xml:space="preserve">' </w:t>
      </w:r>
      <w:r>
        <w:rPr>
          <w:rtl w:val="true"/>
        </w:rPr>
        <w:t>לקנות גט</w:t>
      </w:r>
      <w:r>
        <w:rPr>
          <w:rtl w:val="true"/>
        </w:rPr>
        <w:t xml:space="preserve">. </w:t>
      </w:r>
      <w:r>
        <w:rPr>
          <w:rtl w:val="true"/>
        </w:rPr>
        <w:t>ואף אם צ</w:t>
      </w:r>
      <w:r>
        <w:rPr>
          <w:rtl w:val="true"/>
        </w:rPr>
        <w:t xml:space="preserve">', </w:t>
      </w:r>
      <w:r>
        <w:rPr>
          <w:rtl w:val="true"/>
        </w:rPr>
        <w:t>עדיין בזה יש שני איסורי קנין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זה שני איסורים</w:t>
      </w:r>
      <w:r>
        <w:rPr/>
        <w:t>.</w:t>
      </w:r>
    </w:p>
  </w:endnote>
  <w:endnote w:id="5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החילוק הוא אם הוא כדי שלא תבוא רע לה</w:t>
      </w:r>
      <w:r>
        <w:rPr>
          <w:rtl w:val="true"/>
        </w:rPr>
        <w:t xml:space="preserve">, </w:t>
      </w:r>
      <w:r>
        <w:rPr>
          <w:rtl w:val="true"/>
        </w:rPr>
        <w:t>או כדי שלא יבוא רע לו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 xml:space="preserve">ל שהחילוק הוא אם הוא כדי שלא יבוא רע לה או כדי שלא ימות </w:t>
      </w:r>
      <w:r>
        <w:rPr>
          <w:rtl w:val="true"/>
        </w:rPr>
        <w:t>(</w:t>
      </w:r>
      <w:r>
        <w:rPr>
          <w:rtl w:val="true"/>
        </w:rPr>
        <w:t>ולא רוצים כן כיון שאז בא רע לו</w:t>
      </w:r>
      <w:r>
        <w:rPr>
          <w:rtl w:val="true"/>
        </w:rPr>
        <w:t xml:space="preserve">, </w:t>
      </w:r>
      <w:r>
        <w:rPr>
          <w:rtl w:val="true"/>
        </w:rPr>
        <w:t>אלא מפני שרע הוא לעולם כשבני אדם מתים</w:t>
      </w:r>
      <w:r>
        <w:rPr>
          <w:rtl w:val="true"/>
        </w:rPr>
        <w:t xml:space="preserve">.).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 אם הוא רשע</w:t>
      </w:r>
      <w:r>
        <w:rPr>
          <w:rtl w:val="true"/>
        </w:rPr>
        <w:t xml:space="preserve">, </w:t>
      </w:r>
      <w:r>
        <w:rPr>
          <w:rtl w:val="true"/>
        </w:rPr>
        <w:t>שאז טוב הוא שימות</w:t>
      </w:r>
      <w:r>
        <w:rPr>
          <w:rtl w:val="true"/>
        </w:rPr>
        <w:t xml:space="preserve">. </w:t>
      </w:r>
      <w:r>
        <w:rPr>
          <w:rtl w:val="true"/>
        </w:rPr>
        <w:t>ואולי הוא לא פלוג</w:t>
      </w:r>
      <w:r>
        <w:rPr/>
        <w:t>.</w:t>
      </w:r>
    </w:p>
  </w:endnote>
  <w:endnote w:id="6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שיש עוד איסורים שי</w:t>
      </w:r>
      <w:r>
        <w:rPr>
          <w:rtl w:val="true"/>
        </w:rPr>
        <w:t>"</w:t>
      </w:r>
      <w:r>
        <w:rPr>
          <w:rtl w:val="true"/>
        </w:rPr>
        <w:t>ל</w:t>
      </w:r>
      <w:r>
        <w:rPr/>
        <w:t>:</w:t>
      </w:r>
    </w:p>
    <w:p>
      <w:pPr>
        <w:pStyle w:val="Endnote"/>
        <w:numPr>
          <w:ilvl w:val="0"/>
          <w:numId w:val="2"/>
        </w:numPr>
        <w:bidi w:val="0"/>
        <w:jc w:val="left"/>
        <w:rPr/>
      </w:pPr>
      <w:r>
        <w:rPr>
          <w:rtl w:val="true"/>
        </w:rPr>
        <w:t>אולי כיון שרק צ</w:t>
      </w:r>
      <w:r>
        <w:rPr>
          <w:rtl w:val="true"/>
        </w:rPr>
        <w:t xml:space="preserve">' </w:t>
      </w:r>
      <w:r>
        <w:rPr>
          <w:rtl w:val="true"/>
        </w:rPr>
        <w:t>נתינה כאן</w:t>
      </w:r>
      <w:r>
        <w:rPr>
          <w:rtl w:val="true"/>
        </w:rPr>
        <w:t xml:space="preserve">, </w:t>
      </w:r>
      <w:r>
        <w:rPr>
          <w:rtl w:val="true"/>
        </w:rPr>
        <w:t xml:space="preserve">אין איסור הקנאה </w:t>
      </w:r>
      <w:r>
        <w:rPr>
          <w:rtl w:val="true"/>
        </w:rPr>
        <w:t>(</w:t>
      </w:r>
      <w:r>
        <w:rPr>
          <w:rtl w:val="true"/>
        </w:rPr>
        <w:t>שלא מקנה</w:t>
      </w:r>
      <w:r>
        <w:rPr>
          <w:rtl w:val="true"/>
        </w:rPr>
        <w:t xml:space="preserve">).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 xml:space="preserve">הקנאה לבסוף </w:t>
      </w:r>
      <w:r>
        <w:rPr>
          <w:rtl w:val="true"/>
        </w:rPr>
        <w:t>(</w:t>
      </w:r>
      <w:r>
        <w:rPr>
          <w:rtl w:val="true"/>
        </w:rPr>
        <w:t>כדי שלא יהיה חסרון בכריתות וכדומה</w:t>
      </w:r>
      <w:r>
        <w:rPr>
          <w:rtl w:val="true"/>
        </w:rPr>
        <w:t xml:space="preserve">).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לעיל בשיעור</w:t>
      </w:r>
      <w:r>
        <w:rPr>
          <w:rtl w:val="true"/>
        </w:rPr>
        <w:t xml:space="preserve">. </w:t>
      </w:r>
      <w:r>
        <w:rPr>
          <w:rtl w:val="true"/>
        </w:rPr>
        <w:t>ודע שכדיין יש איסור של קניין קרקע</w:t>
      </w:r>
      <w:r>
        <w:rPr/>
        <w:t>.</w:t>
      </w:r>
    </w:p>
    <w:p>
      <w:pPr>
        <w:pStyle w:val="Endnote"/>
        <w:numPr>
          <w:ilvl w:val="0"/>
          <w:numId w:val="2"/>
        </w:numPr>
        <w:bidi w:val="0"/>
        <w:jc w:val="left"/>
        <w:rPr/>
      </w:pPr>
      <w:r>
        <w:rPr>
          <w:rtl w:val="true"/>
        </w:rPr>
        <w:t xml:space="preserve">אולי אין איסור קנין כאן כיון שהבעל יקנה את הפירות </w:t>
      </w:r>
      <w:r>
        <w:rPr>
          <w:rtl w:val="true"/>
        </w:rPr>
        <w:t>(</w:t>
      </w:r>
      <w:r>
        <w:rPr>
          <w:rtl w:val="true"/>
        </w:rPr>
        <w:t>ורק תקנה פירות מחמת גט</w:t>
      </w:r>
      <w:r>
        <w:rPr>
          <w:rtl w:val="true"/>
        </w:rPr>
        <w:t xml:space="preserve">, </w:t>
      </w:r>
      <w:r>
        <w:rPr>
          <w:rtl w:val="true"/>
        </w:rPr>
        <w:t>ולא מחמת נתינת קרקע</w:t>
      </w:r>
      <w:r>
        <w:rPr>
          <w:rtl w:val="true"/>
        </w:rPr>
        <w:t xml:space="preserve">).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הניח רבא בצד זה שבעל יקנה פירות</w:t>
      </w:r>
      <w:r>
        <w:rPr>
          <w:rtl w:val="true"/>
        </w:rPr>
        <w:t xml:space="preserve">. </w:t>
      </w:r>
      <w:r>
        <w:rPr>
          <w:rtl w:val="true"/>
        </w:rPr>
        <w:t>גם יל</w:t>
      </w:r>
      <w:r>
        <w:rPr>
          <w:rtl w:val="true"/>
        </w:rPr>
        <w:t>"</w:t>
      </w:r>
      <w:r>
        <w:rPr>
          <w:rtl w:val="true"/>
        </w:rPr>
        <w:t>ד אם נתינה כזה אסור בשבת</w:t>
      </w:r>
      <w:r>
        <w:rPr>
          <w:rtl w:val="true"/>
        </w:rPr>
        <w:t xml:space="preserve">. </w:t>
      </w:r>
      <w:r>
        <w:rPr>
          <w:rtl w:val="true"/>
        </w:rPr>
        <w:t>גם יל</w:t>
      </w:r>
      <w:r>
        <w:rPr>
          <w:rtl w:val="true"/>
        </w:rPr>
        <w:t>"</w:t>
      </w:r>
      <w:r>
        <w:rPr>
          <w:rtl w:val="true"/>
        </w:rPr>
        <w:t>ד כיון שעושה נתינה גמור</w:t>
      </w:r>
      <w:r>
        <w:rPr>
          <w:rtl w:val="true"/>
        </w:rPr>
        <w:t xml:space="preserve">, </w:t>
      </w:r>
      <w:r>
        <w:rPr>
          <w:rtl w:val="true"/>
        </w:rPr>
        <w:t>אף על קנין הגוף</w:t>
      </w:r>
      <w:r>
        <w:rPr>
          <w:rtl w:val="true"/>
        </w:rPr>
        <w:t xml:space="preserve">, </w:t>
      </w:r>
      <w:r>
        <w:rPr>
          <w:rtl w:val="true"/>
        </w:rPr>
        <w:t>אלא שאחר חלות הקנין</w:t>
      </w:r>
      <w:r>
        <w:rPr>
          <w:rtl w:val="true"/>
        </w:rPr>
        <w:t xml:space="preserve">, </w:t>
      </w:r>
      <w:r>
        <w:rPr>
          <w:rtl w:val="true"/>
        </w:rPr>
        <w:t>בא קנין פירות לבעל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וכל זה שייך למה הם קנין פרות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בשיח שי ובצדי צדדים</w:t>
      </w:r>
      <w:r>
        <w:rPr/>
        <w:t>.</w:t>
      </w:r>
    </w:p>
    <w:p>
      <w:pPr>
        <w:pStyle w:val="Endnote"/>
        <w:numPr>
          <w:ilvl w:val="0"/>
          <w:numId w:val="2"/>
        </w:numPr>
        <w:bidi w:val="0"/>
        <w:jc w:val="left"/>
        <w:rPr/>
      </w:pPr>
      <w:r>
        <w:rPr>
          <w:rtl w:val="true"/>
        </w:rPr>
        <w:t>אולי כיון שחל בגיטו וידו באין כאחד</w:t>
      </w:r>
      <w:r>
        <w:rPr>
          <w:rtl w:val="true"/>
        </w:rPr>
        <w:t xml:space="preserve">, </w:t>
      </w:r>
      <w:r>
        <w:rPr>
          <w:rtl w:val="true"/>
        </w:rPr>
        <w:t>ואז אין כל סיבות החלות שם בשעה שעושה החלות</w:t>
      </w:r>
      <w:r>
        <w:rPr>
          <w:rtl w:val="true"/>
        </w:rPr>
        <w:t xml:space="preserve">, </w:t>
      </w:r>
      <w:r>
        <w:rPr>
          <w:rtl w:val="true"/>
        </w:rPr>
        <w:t>עד שעושה את החלות</w:t>
      </w:r>
      <w:r>
        <w:rPr>
          <w:rtl w:val="true"/>
        </w:rPr>
        <w:t xml:space="preserve">, </w:t>
      </w:r>
      <w:r>
        <w:rPr>
          <w:rtl w:val="true"/>
        </w:rPr>
        <w:t>אולי נחשב שני החלותות גרמא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עוד סיבה למה נתיר גירושין</w:t>
      </w:r>
      <w:r>
        <w:rPr>
          <w:rtl w:val="true"/>
        </w:rPr>
        <w:t xml:space="preserve">, </w:t>
      </w:r>
      <w:r>
        <w:rPr>
          <w:rtl w:val="true"/>
        </w:rPr>
        <w:t>ואין צריכים לומר כמש</w:t>
      </w:r>
      <w:r>
        <w:rPr>
          <w:rtl w:val="true"/>
        </w:rPr>
        <w:t>"</w:t>
      </w:r>
      <w:r>
        <w:rPr>
          <w:rtl w:val="true"/>
        </w:rPr>
        <w:t>כ תוס’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אם אלו אסור או מותר בגרמא</w:t>
      </w:r>
      <w:r>
        <w:rPr>
          <w:rtl w:val="true"/>
        </w:rPr>
        <w:t xml:space="preserve">.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איסור יותר קל</w:t>
      </w:r>
      <w:r>
        <w:rPr>
          <w:rtl w:val="true"/>
        </w:rPr>
        <w:t xml:space="preserve">. </w:t>
      </w:r>
      <w:r>
        <w:rPr>
          <w:rtl w:val="true"/>
        </w:rPr>
        <w:t>צד זה גם כן מניח שרבא כבר ידע שגטו וידו בכ</w:t>
      </w:r>
      <w:r>
        <w:rPr>
          <w:rtl w:val="true"/>
        </w:rPr>
        <w:t>"</w:t>
      </w:r>
      <w:r>
        <w:rPr>
          <w:rtl w:val="true"/>
        </w:rPr>
        <w:t>א גורמים את החלות הזה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בצדי צדדים בזה</w:t>
      </w:r>
      <w:r>
        <w:rPr/>
        <w:t>.</w:t>
      </w:r>
    </w:p>
  </w:endnote>
  <w:endnote w:id="7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למה</w:t>
      </w:r>
      <w:r>
        <w:rPr/>
        <w:t>:</w:t>
      </w:r>
    </w:p>
    <w:p>
      <w:pPr>
        <w:pStyle w:val="Endnote"/>
        <w:numPr>
          <w:ilvl w:val="0"/>
          <w:numId w:val="3"/>
        </w:numPr>
        <w:bidi w:val="0"/>
        <w:jc w:val="left"/>
        <w:rPr/>
      </w:pP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לתת דבר כדי לקנות</w:t>
      </w:r>
      <w:r>
        <w:rPr>
          <w:rtl w:val="true"/>
        </w:rPr>
        <w:t xml:space="preserve">, </w:t>
      </w:r>
      <w:r>
        <w:rPr>
          <w:rtl w:val="true"/>
        </w:rPr>
        <w:t>כמו במכירה</w:t>
      </w:r>
      <w:r>
        <w:rPr/>
        <w:t>.</w:t>
      </w:r>
    </w:p>
    <w:p>
      <w:pPr>
        <w:pStyle w:val="Endnote"/>
        <w:numPr>
          <w:ilvl w:val="0"/>
          <w:numId w:val="3"/>
        </w:numPr>
        <w:bidi w:val="0"/>
        <w:jc w:val="left"/>
        <w:rPr/>
      </w:pPr>
      <w:r>
        <w:rPr>
          <w:rtl w:val="true"/>
        </w:rPr>
        <w:t>אולי הוא קנין שבו יותר רגילים בני אדם</w:t>
      </w:r>
      <w:r>
        <w:rPr>
          <w:rtl w:val="true"/>
        </w:rPr>
        <w:t xml:space="preserve">, </w:t>
      </w:r>
      <w:r>
        <w:rPr>
          <w:rtl w:val="true"/>
        </w:rPr>
        <w:t>שמהני למטלטלים וקרקע</w:t>
      </w:r>
      <w:r>
        <w:rPr/>
        <w:t>.</w:t>
      </w:r>
    </w:p>
  </w:endnote>
  <w:endnote w:id="8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גם י</w:t>
      </w:r>
      <w:r>
        <w:rPr>
          <w:rtl w:val="true"/>
        </w:rPr>
        <w:t>"</w:t>
      </w:r>
      <w:r>
        <w:rPr>
          <w:rtl w:val="true"/>
        </w:rPr>
        <w:t>ל שאומ</w:t>
      </w:r>
      <w:r>
        <w:rPr>
          <w:rtl w:val="true"/>
        </w:rPr>
        <w:t xml:space="preserve">' </w:t>
      </w:r>
      <w:r>
        <w:rPr>
          <w:rtl w:val="true"/>
        </w:rPr>
        <w:t>שרק סודר אסור כאן כיון שהוא שכיב מרע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 xml:space="preserve">' </w:t>
      </w:r>
      <w:r>
        <w:rPr>
          <w:rtl w:val="true"/>
        </w:rPr>
        <w:t>לע</w:t>
      </w:r>
      <w:r>
        <w:rPr>
          <w:rtl w:val="true"/>
        </w:rPr>
        <w:t xml:space="preserve">' </w:t>
      </w:r>
      <w:r>
        <w:rPr>
          <w:rtl w:val="true"/>
        </w:rPr>
        <w:t>בלשונו</w:t>
      </w:r>
      <w:r>
        <w:rPr/>
        <w:t>.</w:t>
      </w:r>
    </w:p>
  </w:endnote>
  <w:endnote w:id="9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הציור צ</w:t>
      </w:r>
      <w:r>
        <w:rPr>
          <w:rtl w:val="true"/>
        </w:rPr>
        <w:t xml:space="preserve">' </w:t>
      </w:r>
      <w:r>
        <w:rPr>
          <w:rtl w:val="true"/>
        </w:rPr>
        <w:t>ביאור</w:t>
      </w:r>
      <w:r>
        <w:rPr>
          <w:rtl w:val="true"/>
        </w:rPr>
        <w:t xml:space="preserve">.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 xml:space="preserve">היא באה לגט </w:t>
      </w:r>
      <w:r>
        <w:rPr>
          <w:rtl w:val="true"/>
        </w:rPr>
        <w:t>(</w:t>
      </w:r>
      <w:r>
        <w:rPr>
          <w:rtl w:val="true"/>
        </w:rPr>
        <w:t>שבאה לחזק במקומה</w:t>
      </w:r>
      <w:r>
        <w:rPr>
          <w:rtl w:val="true"/>
        </w:rPr>
        <w:t xml:space="preserve">).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שהוא אינו יכול לבוא לגט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זה כ</w:t>
      </w:r>
      <w:r>
        <w:rPr>
          <w:rtl w:val="true"/>
        </w:rPr>
        <w:t>"</w:t>
      </w:r>
      <w:r>
        <w:rPr>
          <w:rtl w:val="true"/>
        </w:rPr>
        <w:t>כ ק</w:t>
      </w:r>
      <w:r>
        <w:rPr>
          <w:rtl w:val="true"/>
        </w:rPr>
        <w:t xml:space="preserve">', </w:t>
      </w:r>
      <w:r>
        <w:rPr>
          <w:rtl w:val="true"/>
        </w:rPr>
        <w:t>שאולי אי אפשר לבוא כיון שהוא חלוש</w:t>
      </w:r>
      <w:r>
        <w:rPr>
          <w:rtl w:val="true"/>
        </w:rPr>
        <w:t xml:space="preserve">, </w:t>
      </w:r>
      <w:r>
        <w:rPr>
          <w:rtl w:val="true"/>
        </w:rPr>
        <w:t>שהרי הוא נוטה למות</w:t>
      </w:r>
      <w:r>
        <w:rPr>
          <w:rtl w:val="true"/>
        </w:rPr>
        <w:t xml:space="preserve">. </w:t>
      </w:r>
      <w:r>
        <w:rPr>
          <w:rtl w:val="true"/>
        </w:rPr>
        <w:t>ויש להעיר שהיה אפשר לומר שאף בלי איסור</w:t>
      </w:r>
      <w:r>
        <w:rPr>
          <w:rtl w:val="true"/>
        </w:rPr>
        <w:t xml:space="preserve">, </w:t>
      </w:r>
      <w:r>
        <w:rPr>
          <w:rtl w:val="true"/>
        </w:rPr>
        <w:t xml:space="preserve">אולי לא הקנה לה על ידי נתינה כיון שלא היה חזק לתת אותו בידיו </w:t>
      </w:r>
      <w:r>
        <w:rPr>
          <w:rtl w:val="true"/>
        </w:rPr>
        <w:t>(</w:t>
      </w:r>
      <w:r>
        <w:rPr>
          <w:rtl w:val="true"/>
        </w:rPr>
        <w:t>או להגביה אותו או לבוא לו</w:t>
      </w:r>
      <w:r>
        <w:rPr>
          <w:rtl w:val="true"/>
        </w:rPr>
        <w:t xml:space="preserve">).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יותר טרחא הוא לשאול לרבא מלהגביהה את הגט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גם 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יעשה שליח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זה ק</w:t>
      </w:r>
      <w:r>
        <w:rPr>
          <w:rtl w:val="true"/>
        </w:rPr>
        <w:t xml:space="preserve">' </w:t>
      </w:r>
      <w:r>
        <w:rPr>
          <w:rtl w:val="true"/>
        </w:rPr>
        <w:t>אף על מש</w:t>
      </w:r>
      <w:r>
        <w:rPr>
          <w:rtl w:val="true"/>
        </w:rPr>
        <w:t>"</w:t>
      </w:r>
      <w:r>
        <w:rPr>
          <w:rtl w:val="true"/>
        </w:rPr>
        <w:t>כ ראשונים אלו</w:t>
      </w:r>
      <w:r>
        <w:rPr/>
        <w:t>.</w:t>
      </w:r>
    </w:p>
  </w:endnote>
  <w:endnote w:id="10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ק</w:t>
      </w:r>
      <w:r>
        <w:rPr>
          <w:rtl w:val="true"/>
        </w:rPr>
        <w:t xml:space="preserve">', </w:t>
      </w:r>
      <w:r>
        <w:rPr>
          <w:rtl w:val="true"/>
        </w:rPr>
        <w:t>שאף אחר כך היה איסור</w:t>
      </w:r>
      <w:r>
        <w:rPr>
          <w:rtl w:val="true"/>
        </w:rPr>
        <w:t xml:space="preserve">, </w:t>
      </w:r>
      <w:r>
        <w:rPr>
          <w:rtl w:val="true"/>
        </w:rPr>
        <w:t>כמו שמצאנו בר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בתמורה</w:t>
      </w:r>
      <w:r>
        <w:rPr>
          <w:rtl w:val="true"/>
        </w:rPr>
        <w:t xml:space="preserve">, </w:t>
      </w:r>
      <w:r>
        <w:rPr>
          <w:rtl w:val="true"/>
        </w:rPr>
        <w:t>וכן כל הגמ</w:t>
      </w:r>
      <w:r>
        <w:rPr>
          <w:rtl w:val="true"/>
        </w:rPr>
        <w:t xml:space="preserve">' </w:t>
      </w:r>
      <w:r>
        <w:rPr>
          <w:rtl w:val="true"/>
        </w:rPr>
        <w:t>שם מבואר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דרשו כן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לא רק על מה שצ</w:t>
      </w:r>
      <w:r>
        <w:rPr>
          <w:rtl w:val="true"/>
        </w:rPr>
        <w:t xml:space="preserve">', </w:t>
      </w:r>
      <w:r>
        <w:rPr>
          <w:rtl w:val="true"/>
        </w:rPr>
        <w:t>אלא על הכל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/>
        <w:t xml:space="preserve">. </w:t>
      </w:r>
    </w:p>
  </w:endnote>
  <w:endnote w:id="11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שהצד שזה חידוש הוא שאולי אין איסור כתיבה רק שרוצים שדברים יהיו נלמדים בעל פה</w:t>
      </w:r>
      <w:r>
        <w:rPr>
          <w:rtl w:val="true"/>
        </w:rPr>
        <w:t xml:space="preserve">, </w:t>
      </w:r>
      <w:r>
        <w:rPr>
          <w:rtl w:val="true"/>
        </w:rPr>
        <w:t>אלא שאין לתורה להיות בפאור</w:t>
      </w:r>
      <w:r>
        <w:rPr>
          <w:rtl w:val="true"/>
        </w:rPr>
        <w:t>"</w:t>
      </w:r>
      <w:r>
        <w:rPr>
          <w:rtl w:val="true"/>
        </w:rPr>
        <w:t xml:space="preserve">ם של </w:t>
      </w:r>
      <w:r>
        <w:rPr>
          <w:rtl w:val="true"/>
        </w:rPr>
        <w:t>"</w:t>
      </w:r>
      <w:r>
        <w:rPr>
          <w:rtl w:val="true"/>
        </w:rPr>
        <w:t>נכתב</w:t>
      </w:r>
      <w:r>
        <w:rPr>
          <w:rtl w:val="true"/>
        </w:rPr>
        <w:t xml:space="preserve">.”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למה זה לא יהיה נחשב נכתב</w:t>
      </w:r>
      <w:r>
        <w:rPr/>
        <w:t>:</w:t>
      </w:r>
    </w:p>
    <w:p>
      <w:pPr>
        <w:pStyle w:val="Endnote"/>
        <w:numPr>
          <w:ilvl w:val="0"/>
          <w:numId w:val="4"/>
        </w:numPr>
        <w:bidi w:val="0"/>
        <w:jc w:val="left"/>
        <w:rPr/>
      </w:pPr>
      <w:r>
        <w:rPr>
          <w:rtl w:val="true"/>
        </w:rPr>
        <w:t xml:space="preserve">אין עיקר תכלית של מילים אלו </w:t>
      </w:r>
      <w:r>
        <w:rPr>
          <w:rtl w:val="true"/>
        </w:rPr>
        <w:t>(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או כאן</w:t>
      </w:r>
      <w:r>
        <w:rPr>
          <w:rtl w:val="true"/>
        </w:rPr>
        <w:t xml:space="preserve">) </w:t>
      </w:r>
      <w:r>
        <w:rPr>
          <w:rtl w:val="true"/>
        </w:rPr>
        <w:t>להגיד אותו דין</w:t>
      </w:r>
      <w:r>
        <w:rPr/>
        <w:t>.</w:t>
      </w:r>
    </w:p>
    <w:p>
      <w:pPr>
        <w:pStyle w:val="Endnote"/>
        <w:numPr>
          <w:ilvl w:val="0"/>
          <w:numId w:val="4"/>
        </w:numPr>
        <w:bidi w:val="0"/>
        <w:jc w:val="left"/>
        <w:rPr/>
      </w:pPr>
      <w:r>
        <w:rPr>
          <w:rtl w:val="true"/>
        </w:rPr>
        <w:t>כדי לדעת ממילים אלו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לדעת שנכתב בכשרות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מילים אלו מגידים את הדין כ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ואינו נחשב שהתורה נכתב</w:t>
      </w:r>
      <w:r>
        <w:rPr/>
        <w:t>.</w:t>
      </w:r>
    </w:p>
  </w:endnote>
  <w:endnote w:id="12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כל זה מניח שאי אפשר ללמוד מדברים הכתובים</w:t>
      </w:r>
      <w:r>
        <w:rPr>
          <w:rtl w:val="true"/>
        </w:rPr>
        <w:t xml:space="preserve">, </w:t>
      </w:r>
      <w:r>
        <w:rPr>
          <w:rtl w:val="true"/>
        </w:rPr>
        <w:t>ולא רק שאסור לכתוב אותם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שנוגע מגילת סתרים</w:t>
      </w:r>
      <w:r>
        <w:rPr>
          <w:rtl w:val="true"/>
        </w:rPr>
        <w:t xml:space="preserve">) </w:t>
      </w:r>
      <w:r>
        <w:rPr>
          <w:rtl w:val="true"/>
        </w:rPr>
        <w:t>גם כן מש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rtl w:val="true"/>
        </w:rPr>
        <w:t>אולי שייך לדיון בגירסת גמ</w:t>
      </w:r>
      <w:r>
        <w:rPr>
          <w:rtl w:val="true"/>
        </w:rPr>
        <w:t xml:space="preserve">' </w:t>
      </w:r>
      <w:r>
        <w:rPr>
          <w:rtl w:val="true"/>
        </w:rPr>
        <w:t>האוסר</w:t>
      </w:r>
      <w:r>
        <w:rPr>
          <w:rtl w:val="true"/>
        </w:rPr>
        <w:t xml:space="preserve">, </w:t>
      </w:r>
      <w:r>
        <w:rPr>
          <w:rtl w:val="true"/>
        </w:rPr>
        <w:t>אם אומ</w:t>
      </w:r>
      <w:r>
        <w:rPr>
          <w:rtl w:val="true"/>
        </w:rPr>
        <w:t xml:space="preserve">' </w:t>
      </w:r>
      <w:r>
        <w:rPr>
          <w:rtl w:val="true"/>
        </w:rPr>
        <w:t>שלא לכותבם או שלא לאומ</w:t>
      </w:r>
      <w:r>
        <w:rPr>
          <w:rtl w:val="true"/>
        </w:rPr>
        <w:t>'</w:t>
      </w:r>
      <w:r>
        <w:rPr>
          <w:rtl w:val="true"/>
        </w:rPr>
        <w:t xml:space="preserve">ם בכתב </w:t>
      </w:r>
      <w:r>
        <w:rPr>
          <w:rtl w:val="true"/>
        </w:rPr>
        <w:t>(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אומ</w:t>
      </w:r>
      <w:r>
        <w:rPr>
          <w:rtl w:val="true"/>
        </w:rPr>
        <w:t xml:space="preserve">' </w:t>
      </w:r>
      <w:r>
        <w:rPr>
          <w:rtl w:val="true"/>
        </w:rPr>
        <w:t>שלא לכותבם</w:t>
      </w:r>
      <w:r>
        <w:rPr>
          <w:rtl w:val="true"/>
        </w:rPr>
        <w:t xml:space="preserve">;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אומ</w:t>
      </w:r>
      <w:r>
        <w:rPr>
          <w:rtl w:val="true"/>
        </w:rPr>
        <w:t xml:space="preserve">' </w:t>
      </w:r>
      <w:r>
        <w:rPr>
          <w:rtl w:val="true"/>
        </w:rPr>
        <w:t xml:space="preserve">שלא לכתוב אותם </w:t>
      </w:r>
      <w:r>
        <w:rPr>
          <w:rtl w:val="true"/>
        </w:rPr>
        <w:t>(</w:t>
      </w:r>
      <w:r>
        <w:rPr>
          <w:rtl w:val="true"/>
        </w:rPr>
        <w:t>ולאומ</w:t>
      </w:r>
      <w:r>
        <w:rPr>
          <w:rtl w:val="true"/>
        </w:rPr>
        <w:t xml:space="preserve">' </w:t>
      </w:r>
      <w:r>
        <w:rPr>
          <w:rtl w:val="true"/>
        </w:rPr>
        <w:t>בכתב רצה לומר לאקספרי</w:t>
      </w:r>
      <w:r>
        <w:rPr>
          <w:rtl w:val="true"/>
        </w:rPr>
        <w:t>"</w:t>
      </w:r>
      <w:r>
        <w:rPr>
          <w:rtl w:val="true"/>
        </w:rPr>
        <w:t>ס אותם בכתב</w:t>
      </w:r>
      <w:r>
        <w:rPr>
          <w:rtl w:val="true"/>
        </w:rPr>
        <w:t xml:space="preserve">) </w:t>
      </w:r>
      <w:r>
        <w:rPr>
          <w:rtl w:val="true"/>
        </w:rPr>
        <w:t>או שלא לאומ</w:t>
      </w:r>
      <w:r>
        <w:rPr>
          <w:rtl w:val="true"/>
        </w:rPr>
        <w:t xml:space="preserve">' </w:t>
      </w:r>
      <w:r>
        <w:rPr>
          <w:rtl w:val="true"/>
        </w:rPr>
        <w:t>מתוך הכתב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/>
        <w:t>.</w:t>
      </w:r>
    </w:p>
  </w:endnote>
  <w:endnote w:id="13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למה צ</w:t>
      </w:r>
      <w:r>
        <w:rPr>
          <w:rtl w:val="true"/>
        </w:rPr>
        <w:t>"</w:t>
      </w:r>
      <w:r>
        <w:rPr>
          <w:rtl w:val="true"/>
        </w:rPr>
        <w:t>ל של אחיזה</w:t>
      </w:r>
      <w:r>
        <w:rPr>
          <w:rtl w:val="true"/>
        </w:rPr>
        <w:t xml:space="preserve">. </w:t>
      </w:r>
      <w:r>
        <w:rPr>
          <w:rtl w:val="true"/>
        </w:rPr>
        <w:t>אפשר שהוא שקניני אחיזה קונים כיון ששלט עליו</w:t>
      </w:r>
      <w:r>
        <w:rPr>
          <w:rtl w:val="true"/>
        </w:rPr>
        <w:t xml:space="preserve">, </w:t>
      </w:r>
      <w:r>
        <w:rPr>
          <w:rtl w:val="true"/>
        </w:rPr>
        <w:t>אף שאין לו שליטה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אותו יחס של שולט </w:t>
      </w:r>
      <w:r>
        <w:rPr>
          <w:rtl w:val="true"/>
        </w:rPr>
        <w:t>(</w:t>
      </w:r>
      <w:r>
        <w:rPr>
          <w:rtl w:val="true"/>
        </w:rPr>
        <w:t>אף שאין בו רוב שליטות</w:t>
      </w:r>
      <w:r>
        <w:rPr>
          <w:rtl w:val="true"/>
        </w:rPr>
        <w:t xml:space="preserve">) </w:t>
      </w:r>
      <w:r>
        <w:rPr>
          <w:rtl w:val="true"/>
        </w:rPr>
        <w:t>הוא די לעשות שהיא ברשותה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 xml:space="preserve">ל שאז מה שהוא בידו </w:t>
      </w:r>
      <w:r>
        <w:rPr>
          <w:rtl w:val="true"/>
        </w:rPr>
        <w:t>(</w:t>
      </w:r>
      <w:r>
        <w:rPr>
          <w:rtl w:val="true"/>
        </w:rPr>
        <w:t>בשליטתו</w:t>
      </w:r>
      <w:r>
        <w:rPr>
          <w:rtl w:val="true"/>
        </w:rPr>
        <w:t xml:space="preserve">) </w:t>
      </w:r>
      <w:r>
        <w:rPr>
          <w:rtl w:val="true"/>
        </w:rPr>
        <w:t>יותר נצרך</w:t>
      </w:r>
      <w:r>
        <w:rPr>
          <w:rtl w:val="true"/>
        </w:rPr>
        <w:t xml:space="preserve">, </w:t>
      </w:r>
      <w:r>
        <w:rPr>
          <w:rtl w:val="true"/>
        </w:rPr>
        <w:t xml:space="preserve">שרק מפני זה היה יכול למשוך וכדומה </w:t>
      </w:r>
      <w:r>
        <w:rPr>
          <w:rtl w:val="true"/>
        </w:rPr>
        <w:t>(</w:t>
      </w:r>
      <w:r>
        <w:rPr>
          <w:rtl w:val="true"/>
        </w:rPr>
        <w:t>שבא מאותו מצב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/>
        <w:t>.</w:t>
      </w:r>
    </w:p>
  </w:endnote>
  <w:endnote w:id="14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גם י</w:t>
      </w:r>
      <w:r>
        <w:rPr>
          <w:rtl w:val="true"/>
        </w:rPr>
        <w:t>"</w:t>
      </w:r>
      <w:r>
        <w:rPr>
          <w:rtl w:val="true"/>
        </w:rPr>
        <w:t>ל יותר פשוט שהוא כדי שיהיה נתינה ממנו</w:t>
      </w:r>
      <w:r>
        <w:rPr>
          <w:rtl w:val="true"/>
        </w:rPr>
        <w:t xml:space="preserve">, </w:t>
      </w:r>
      <w:r>
        <w:rPr>
          <w:rtl w:val="true"/>
        </w:rPr>
        <w:t>ולא כטלי גטך</w:t>
      </w:r>
      <w:r>
        <w:rPr/>
        <w:t>.</w:t>
      </w:r>
    </w:p>
  </w:endnote>
  <w:endnote w:id="15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זה יכול לת’ אף לקצות</w:t>
      </w:r>
      <w:r>
        <w:rPr/>
        <w:t>.</w:t>
      </w:r>
    </w:p>
  </w:endnote>
  <w:endnote w:id="16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ק</w:t>
      </w:r>
      <w:r>
        <w:rPr>
          <w:rtl w:val="true"/>
        </w:rPr>
        <w:t xml:space="preserve">' </w:t>
      </w:r>
      <w:r>
        <w:rPr>
          <w:rtl w:val="true"/>
        </w:rPr>
        <w:t>למה לא נאמר שאותם דיני חצר שאומ</w:t>
      </w:r>
      <w:r>
        <w:rPr>
          <w:rtl w:val="true"/>
        </w:rPr>
        <w:t xml:space="preserve">' </w:t>
      </w:r>
      <w:r>
        <w:rPr>
          <w:rtl w:val="true"/>
        </w:rPr>
        <w:t>שם הם נצרכים לנתינת חצר</w:t>
      </w:r>
      <w:r>
        <w:rPr/>
        <w:t>.</w:t>
      </w:r>
    </w:p>
  </w:endnote>
  <w:endnote w:id="17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גם י</w:t>
      </w:r>
      <w:r>
        <w:rPr>
          <w:rtl w:val="true"/>
        </w:rPr>
        <w:t>"</w:t>
      </w:r>
      <w:r>
        <w:rPr>
          <w:rtl w:val="true"/>
        </w:rPr>
        <w:t>ל שכאן מיירי בבע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ואז צ</w:t>
      </w:r>
      <w:r>
        <w:rPr>
          <w:rtl w:val="true"/>
        </w:rPr>
        <w:t xml:space="preserve">' </w:t>
      </w:r>
      <w:r>
        <w:rPr>
          <w:rtl w:val="true"/>
        </w:rPr>
        <w:t>קנינים מיוחדים</w:t>
      </w:r>
      <w:r>
        <w:rPr/>
        <w:t>.</w:t>
      </w:r>
    </w:p>
  </w:endnote>
  <w:endnote w:id="18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וריטב</w:t>
      </w:r>
      <w:r>
        <w:rPr>
          <w:rtl w:val="true"/>
        </w:rPr>
        <w:t>"</w:t>
      </w:r>
      <w:r>
        <w:rPr>
          <w:rtl w:val="true"/>
        </w:rPr>
        <w:t>א יסבור שרק צ</w:t>
      </w:r>
      <w:r>
        <w:rPr>
          <w:rtl w:val="true"/>
        </w:rPr>
        <w:t xml:space="preserve">' </w:t>
      </w:r>
      <w:r>
        <w:rPr>
          <w:rtl w:val="true"/>
        </w:rPr>
        <w:t>נתינה</w:t>
      </w:r>
      <w:r>
        <w:rPr/>
        <w:t>.</w:t>
      </w:r>
    </w:p>
  </w:endnote>
  <w:endnote w:id="19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לא הבנתי למה לא אומ</w:t>
      </w:r>
      <w:r>
        <w:rPr>
          <w:rtl w:val="true"/>
        </w:rPr>
        <w:t xml:space="preserve">' </w:t>
      </w:r>
      <w:r>
        <w:rPr>
          <w:rtl w:val="true"/>
        </w:rPr>
        <w:t>כן אף כאן</w:t>
      </w:r>
      <w:r>
        <w:rPr/>
        <w:t>.</w:t>
      </w:r>
    </w:p>
  </w:endnote>
  <w:endnote w:id="20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מבארים שזה מפני שמה שעושה הקנין אינו היותו בחצר</w:t>
      </w:r>
      <w:r>
        <w:rPr>
          <w:rtl w:val="true"/>
        </w:rPr>
        <w:t xml:space="preserve">, </w:t>
      </w:r>
      <w:r>
        <w:rPr>
          <w:rtl w:val="true"/>
        </w:rPr>
        <w:t>אלא ביאתו לתוך חצר</w:t>
      </w:r>
      <w:r>
        <w:rPr/>
        <w:t>.</w:t>
      </w:r>
    </w:p>
  </w:endnote>
  <w:endnote w:id="21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צד זה מוכיח שבאגב</w:t>
      </w:r>
      <w:r>
        <w:rPr>
          <w:rtl w:val="true"/>
        </w:rPr>
        <w:t xml:space="preserve">, </w:t>
      </w:r>
      <w:r>
        <w:rPr>
          <w:rtl w:val="true"/>
        </w:rPr>
        <w:t>אין קנין סיבה לקנין</w:t>
      </w:r>
      <w:r>
        <w:rPr>
          <w:rtl w:val="true"/>
        </w:rPr>
        <w:t xml:space="preserve">, </w:t>
      </w:r>
      <w:r>
        <w:rPr>
          <w:rtl w:val="true"/>
        </w:rPr>
        <w:t>אלא מעשה קנין סיבה לקנין</w:t>
      </w:r>
      <w:r>
        <w:rPr/>
        <w:t>.</w:t>
      </w:r>
    </w:p>
  </w:endnote>
  <w:endnote w:id="22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שהניח רבי שלא היה אפשר לומר קנין גט וחצר כאחד אם הם זה אחר זה</w:t>
      </w:r>
      <w:r>
        <w:rPr>
          <w:rtl w:val="true"/>
        </w:rPr>
        <w:t xml:space="preserve">, </w:t>
      </w:r>
      <w:r>
        <w:rPr>
          <w:rtl w:val="true"/>
        </w:rPr>
        <w:t>אף בחד זמן</w:t>
      </w:r>
      <w:r>
        <w:rPr>
          <w:rtl w:val="true"/>
        </w:rPr>
        <w:t xml:space="preserve">. </w:t>
      </w:r>
      <w:r>
        <w:rPr>
          <w:rtl w:val="true"/>
        </w:rPr>
        <w:t>לא הבנתי מהו צד זה</w:t>
      </w:r>
      <w:r>
        <w:rPr>
          <w:rtl w:val="true"/>
        </w:rPr>
        <w:t xml:space="preserve">, </w:t>
      </w:r>
      <w:r>
        <w:rPr>
          <w:rtl w:val="true"/>
        </w:rPr>
        <w:t>ומהו הצד שאינו כזה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פשוט שזה סיבה לזה</w:t>
      </w:r>
      <w:r>
        <w:rPr/>
        <w:t>.</w:t>
      </w:r>
    </w:p>
  </w:endnote>
  <w:endnote w:id="23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קצת צ</w:t>
      </w:r>
      <w:r>
        <w:rPr>
          <w:rtl w:val="true"/>
        </w:rPr>
        <w:t xml:space="preserve">' </w:t>
      </w:r>
      <w:r>
        <w:rPr>
          <w:rtl w:val="true"/>
        </w:rPr>
        <w:t>ביאור</w:t>
      </w:r>
      <w:r>
        <w:rPr>
          <w:rtl w:val="true"/>
        </w:rPr>
        <w:t xml:space="preserve">, </w:t>
      </w:r>
      <w:r>
        <w:rPr>
          <w:rtl w:val="true"/>
        </w:rPr>
        <w:t>שהקצות הוא המק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 xml:space="preserve">ולשיטתו </w:t>
      </w:r>
      <w:r>
        <w:rPr>
          <w:rtl w:val="true"/>
        </w:rPr>
        <w:t>(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צ קנין</w:t>
      </w:r>
      <w:r>
        <w:rPr>
          <w:rtl w:val="true"/>
        </w:rPr>
        <w:t xml:space="preserve">), </w:t>
      </w:r>
      <w:r>
        <w:rPr>
          <w:rtl w:val="true"/>
        </w:rPr>
        <w:t>אין לו להקשות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לומר שסבר שנתינה כעין יד בזה</w:t>
      </w:r>
      <w:r>
        <w:rPr/>
        <w:t>.</w:t>
      </w:r>
    </w:p>
  </w:endnote>
  <w:endnote w:id="24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שלכן אומ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שכאן קנה בקנין אגב</w:t>
      </w:r>
      <w:r>
        <w:rPr>
          <w:rtl w:val="true"/>
        </w:rPr>
        <w:t xml:space="preserve">,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להיות שהוא בחד זמן</w:t>
      </w:r>
      <w:r>
        <w:rPr>
          <w:rtl w:val="true"/>
        </w:rPr>
        <w:t xml:space="preserve">. </w:t>
      </w:r>
      <w:r>
        <w:rPr>
          <w:rtl w:val="true"/>
        </w:rPr>
        <w:t>אולי רש</w:t>
      </w:r>
      <w:r>
        <w:rPr>
          <w:rtl w:val="true"/>
        </w:rPr>
        <w:t>"</w:t>
      </w:r>
      <w:r>
        <w:rPr>
          <w:rtl w:val="true"/>
        </w:rPr>
        <w:t>י שלא רצה לומר שדי בנתינה הוא לשיטתו</w:t>
      </w:r>
      <w:r>
        <w:rPr>
          <w:rtl w:val="true"/>
        </w:rPr>
        <w:t xml:space="preserve">, </w:t>
      </w:r>
      <w:r>
        <w:rPr>
          <w:rtl w:val="true"/>
        </w:rPr>
        <w:t>שסבר שקנין אגב</w:t>
      </w:r>
      <w:r>
        <w:rPr>
          <w:rtl w:val="true"/>
        </w:rPr>
        <w:t xml:space="preserve">, </w:t>
      </w:r>
      <w:r>
        <w:rPr>
          <w:rtl w:val="true"/>
        </w:rPr>
        <w:t>שאין בו נתינה מהני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</w:t>
      </w:r>
      <w:r>
        <w:rPr>
          <w:rtl w:val="true"/>
        </w:rPr>
        <w:t xml:space="preserve">, </w:t>
      </w:r>
      <w:r>
        <w:rPr>
          <w:rtl w:val="true"/>
        </w:rPr>
        <w:t>אולי לומר שסבר שנתינה ממש לא מהני</w:t>
      </w:r>
      <w:r>
        <w:rPr>
          <w:rtl w:val="true"/>
        </w:rPr>
        <w:t xml:space="preserve">, </w:t>
      </w:r>
      <w:r>
        <w:rPr>
          <w:rtl w:val="true"/>
        </w:rPr>
        <w:t>שאין נתינה דווקא</w:t>
      </w:r>
      <w:r>
        <w:rPr>
          <w:rtl w:val="true"/>
        </w:rPr>
        <w:t xml:space="preserve">, </w:t>
      </w:r>
      <w:r>
        <w:rPr>
          <w:rtl w:val="true"/>
        </w:rPr>
        <w:t>שלא נצרך</w:t>
      </w:r>
      <w:r>
        <w:rPr>
          <w:rtl w:val="true"/>
        </w:rPr>
        <w:t xml:space="preserve">. </w:t>
      </w:r>
      <w:r>
        <w:rPr>
          <w:rtl w:val="true"/>
        </w:rPr>
        <w:t>גם יש להעיר שלא באר כמש</w:t>
      </w:r>
      <w:r>
        <w:rPr>
          <w:rtl w:val="true"/>
        </w:rPr>
        <w:t>"</w:t>
      </w:r>
      <w:r>
        <w:rPr>
          <w:rtl w:val="true"/>
        </w:rPr>
        <w:t>א רח</w:t>
      </w:r>
      <w:r>
        <w:rPr>
          <w:rtl w:val="true"/>
        </w:rPr>
        <w:t>"</w:t>
      </w:r>
      <w:r>
        <w:rPr>
          <w:rtl w:val="true"/>
        </w:rPr>
        <w:t>ע על ידי זה לעיל בביאור הפירכות</w:t>
      </w:r>
      <w:r>
        <w:rPr>
          <w:rtl w:val="true"/>
        </w:rPr>
        <w:t xml:space="preserve">. </w:t>
      </w:r>
      <w:r>
        <w:rPr>
          <w:rtl w:val="true"/>
        </w:rPr>
        <w:t>שוב העיר לי א</w:t>
      </w:r>
      <w:r>
        <w:rPr>
          <w:rtl w:val="true"/>
        </w:rPr>
        <w:t>.</w:t>
      </w:r>
      <w:r>
        <w:rPr>
          <w:rtl w:val="true"/>
        </w:rPr>
        <w:t>מ</w:t>
      </w:r>
      <w:r>
        <w:rPr>
          <w:rtl w:val="true"/>
        </w:rPr>
        <w:t>.</w:t>
      </w:r>
      <w:r>
        <w:rPr>
          <w:rtl w:val="true"/>
        </w:rPr>
        <w:t>ו</w:t>
      </w:r>
      <w:r>
        <w:rPr>
          <w:rtl w:val="true"/>
        </w:rPr>
        <w:t xml:space="preserve">. </w:t>
      </w:r>
      <w:r>
        <w:rPr>
          <w:rtl w:val="true"/>
        </w:rPr>
        <w:t>שאי אפשר לומר שלכן אומ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קנין אגב</w:t>
      </w:r>
      <w:r>
        <w:rPr>
          <w:rtl w:val="true"/>
        </w:rPr>
        <w:t xml:space="preserve">, </w:t>
      </w:r>
      <w:r>
        <w:rPr>
          <w:rtl w:val="true"/>
        </w:rPr>
        <w:t>שהרי בוודאי על משנה שלנו אומ</w:t>
      </w:r>
      <w:r>
        <w:rPr>
          <w:rtl w:val="true"/>
        </w:rPr>
        <w:t xml:space="preserve">' </w:t>
      </w:r>
      <w:r>
        <w:rPr>
          <w:rtl w:val="true"/>
        </w:rPr>
        <w:t>רבא שקונה בגטו וידו</w:t>
      </w:r>
      <w:r>
        <w:rPr>
          <w:rtl w:val="true"/>
        </w:rPr>
        <w:t xml:space="preserve">, </w:t>
      </w:r>
      <w:r>
        <w:rPr>
          <w:rtl w:val="true"/>
        </w:rPr>
        <w:t>אף ששם קונה בקנין חצר</w:t>
      </w:r>
      <w:r>
        <w:rPr>
          <w:rtl w:val="true"/>
        </w:rPr>
        <w:t xml:space="preserve">, </w:t>
      </w:r>
      <w:r>
        <w:rPr>
          <w:rtl w:val="true"/>
        </w:rPr>
        <w:t>כמו שמפורש בגמ</w:t>
      </w:r>
      <w:r>
        <w:rPr>
          <w:rtl w:val="true"/>
        </w:rPr>
        <w:t xml:space="preserve">'.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עדיין י</w:t>
      </w:r>
      <w:r>
        <w:rPr>
          <w:rtl w:val="true"/>
        </w:rPr>
        <w:t>"</w:t>
      </w:r>
      <w:r>
        <w:rPr>
          <w:rtl w:val="true"/>
        </w:rPr>
        <w:t>ל שסבר כפשט הראשון שבש</w:t>
      </w:r>
      <w:r>
        <w:rPr>
          <w:rtl w:val="true"/>
        </w:rPr>
        <w:t>"</w:t>
      </w:r>
      <w:r>
        <w:rPr>
          <w:rtl w:val="true"/>
        </w:rPr>
        <w:t>ך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ששם רק ננותן בחצר</w:t>
      </w:r>
      <w:r>
        <w:rPr>
          <w:rtl w:val="true"/>
        </w:rPr>
        <w:t xml:space="preserve">, </w:t>
      </w:r>
      <w:r>
        <w:rPr>
          <w:rtl w:val="true"/>
        </w:rPr>
        <w:t>אבל לא מקנה בחצר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/>
        <w:t xml:space="preserve">. </w:t>
      </w:r>
    </w:p>
  </w:endnote>
  <w:endnote w:id="25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אולי על ידי זה יש ליישב לשון </w:t>
      </w:r>
      <w:r>
        <w:rPr>
          <w:rtl w:val="true"/>
        </w:rPr>
        <w:t>"</w:t>
      </w:r>
      <w:r>
        <w:rPr>
          <w:rtl w:val="true"/>
        </w:rPr>
        <w:t>תוך</w:t>
      </w:r>
      <w:r>
        <w:rPr/>
        <w:t>.”</w:t>
      </w:r>
    </w:p>
  </w:endnote>
  <w:endnote w:id="26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ראיה להפך</w:t>
      </w:r>
      <w:r>
        <w:rPr/>
        <w:t>.</w:t>
      </w:r>
    </w:p>
  </w:endnote>
  <w:endnote w:id="27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לא הבנתי החילוק</w:t>
      </w:r>
      <w:r>
        <w:rPr>
          <w:rtl w:val="true"/>
        </w:rPr>
        <w:t xml:space="preserve">, </w:t>
      </w:r>
      <w:r>
        <w:rPr>
          <w:rtl w:val="true"/>
        </w:rPr>
        <w:t>ששניהם נלמדים מדמיון ליד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לומר שר</w:t>
      </w:r>
      <w:r>
        <w:rPr>
          <w:rtl w:val="true"/>
        </w:rPr>
        <w:t>"</w:t>
      </w:r>
      <w:r>
        <w:rPr>
          <w:rtl w:val="true"/>
        </w:rPr>
        <w:t>ח רואה חילוק מן הסברה ביניהם</w:t>
      </w:r>
      <w:r>
        <w:rPr/>
        <w:t>.</w:t>
      </w:r>
    </w:p>
  </w:endnote>
  <w:endnote w:id="28">
    <w:p>
      <w:pPr>
        <w:pStyle w:val="Endnote"/>
        <w:bidi w:val="0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חול</w:t>
      </w:r>
      <w:r>
        <w:rPr>
          <w:rtl w:val="true"/>
        </w:rPr>
        <w:t xml:space="preserve">' </w:t>
      </w:r>
      <w:r>
        <w:rPr>
          <w:rtl w:val="true"/>
        </w:rPr>
        <w:t xml:space="preserve">אם יש מעלה להיותה בביתה </w:t>
      </w:r>
      <w:r>
        <w:rPr>
          <w:rtl w:val="true"/>
        </w:rPr>
        <w:t>(</w:t>
      </w:r>
      <w:r>
        <w:rPr>
          <w:rtl w:val="true"/>
        </w:rPr>
        <w:t>אם יש יד או לא</w:t>
      </w:r>
      <w:r>
        <w:rPr>
          <w:rtl w:val="true"/>
        </w:rPr>
        <w:t xml:space="preserve">).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ה שזה כמעט מש</w:t>
      </w:r>
      <w:r>
        <w:rPr>
          <w:rtl w:val="true"/>
        </w:rPr>
        <w:t>"</w:t>
      </w:r>
      <w:r>
        <w:rPr>
          <w:rtl w:val="true"/>
        </w:rPr>
        <w:t>א רע</w:t>
      </w:r>
      <w:r>
        <w:rPr>
          <w:rtl w:val="true"/>
        </w:rPr>
        <w:t>"</w:t>
      </w:r>
      <w:r>
        <w:rPr>
          <w:rtl w:val="true"/>
        </w:rPr>
        <w:t>א</w:t>
      </w:r>
      <w:r>
        <w:rPr/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כוונת רבי הוא לדייק ממה שרש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לא אמר</w:t>
      </w:r>
      <w:r>
        <w:rPr>
          <w:b/>
          <w:bCs/>
          <w:rtl w:val="true"/>
        </w:rPr>
        <w:t>, “</w:t>
      </w:r>
      <w:r>
        <w:rPr>
          <w:b/>
          <w:b/>
          <w:bCs/>
          <w:rtl w:val="true"/>
        </w:rPr>
        <w:t>הלכך עושה אותו אף בנתינת חצר</w:t>
      </w:r>
      <w:r>
        <w:rPr>
          <w:b/>
          <w:bCs/>
          <w:rtl w:val="true"/>
        </w:rPr>
        <w:t xml:space="preserve">,” </w:t>
      </w:r>
      <w:r>
        <w:rPr>
          <w:b/>
          <w:b/>
          <w:bCs/>
          <w:rtl w:val="true"/>
        </w:rPr>
        <w:t xml:space="preserve">אלא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הלכך בחצר קני</w:t>
      </w:r>
      <w:r>
        <w:rPr>
          <w:b/>
          <w:bCs/>
          <w:rtl w:val="true"/>
        </w:rPr>
        <w:t>.,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שאינו פשוט בראשונים שש</w:t>
      </w:r>
      <w:r>
        <w:rPr>
          <w:rtl w:val="true"/>
        </w:rPr>
        <w:t>ט</w:t>
      </w:r>
      <w:r>
        <w:rPr>
          <w:rtl w:val="true"/>
        </w:rPr>
        <w:t>ר מקנה צ</w:t>
      </w:r>
      <w:r>
        <w:rPr>
          <w:rtl w:val="true"/>
        </w:rPr>
        <w:t xml:space="preserve">' </w:t>
      </w:r>
      <w:r>
        <w:rPr>
          <w:rtl w:val="true"/>
        </w:rPr>
        <w:t>קנין שטר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באר’ שיותר קל לומר כן אם הוא בעיא רק בקנין גיטין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 xml:space="preserve">אם נאמר שהוא </w:t>
      </w:r>
      <w:r>
        <w:rPr>
          <w:b/>
          <w:b/>
          <w:bCs/>
          <w:rtl w:val="true"/>
        </w:rPr>
        <w:t>מפני סיבה שניה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</w:t>
      </w:r>
      <w:r>
        <w:rPr>
          <w:b/>
          <w:b/>
          <w:bCs/>
          <w:rtl w:val="true"/>
        </w:rPr>
        <w:t>דומה לחצר שותפים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שכאן לא יכול 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 לקנות בקני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</w:t>
      </w:r>
    </w:p>
  </w:footnote>
  <w:footnote w:id="5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אמר’ שמחודש שק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 הוא אחד מזכויותיו בחצר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אלא שקונה מחמת שהחצר שלו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 שיש לו זכויות עליו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אולי לא מכוונים לומר שהוא זכות שיש לבעל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אלא שיש חלק מקני</w:t>
      </w:r>
      <w:r>
        <w:rPr>
          <w:b/>
          <w:b/>
          <w:bCs/>
          <w:rtl w:val="true"/>
        </w:rPr>
        <w:t>ן משתמש</w:t>
      </w:r>
      <w:r>
        <w:rPr>
          <w:b/>
          <w:b/>
          <w:bCs/>
          <w:rtl w:val="true"/>
        </w:rPr>
        <w:t xml:space="preserve"> שייר לעשות דין זה</w:t>
      </w:r>
      <w:r>
        <w:rPr>
          <w:b/>
          <w:bCs/>
          <w:rtl w:val="true"/>
        </w:rPr>
        <w:t>.</w:t>
      </w:r>
    </w:p>
  </w:footnote>
  <w:footnote w:id="6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מוסיף 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נמצא אותיות פורחות באויר</w:t>
      </w:r>
      <w:r>
        <w:rPr>
          <w:b/>
          <w:bCs/>
          <w:rtl w:val="true"/>
        </w:rPr>
        <w:t xml:space="preserve">.” </w:t>
      </w:r>
      <w:r>
        <w:rPr>
          <w:b/>
          <w:b/>
          <w:bCs/>
          <w:rtl w:val="true"/>
        </w:rPr>
        <w:t>לכאורה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זה בא לבאר למה אין נתינת האותיות כשר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 xml:space="preserve">והוא שאין זה נחשב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נתינת</w:t>
      </w:r>
      <w:r>
        <w:rPr>
          <w:b/>
          <w:bCs/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אותיות</w:t>
      </w:r>
      <w:r>
        <w:rPr>
          <w:b/>
          <w:bCs/>
          <w:rtl w:val="true"/>
        </w:rPr>
        <w:t>.</w:t>
      </w:r>
    </w:p>
  </w:footnote>
  <w:footnote w:id="7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/>
        <w:tab/>
        <w:t xml:space="preserve"> </w:t>
      </w:r>
      <w:r>
        <w:rPr>
          <w:rtl w:val="true"/>
        </w:rPr>
        <w:t>מן הסברה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 xml:space="preserve">' </w:t>
      </w:r>
      <w:r>
        <w:rPr>
          <w:rtl w:val="true"/>
        </w:rPr>
        <w:t>למה לא נאמר כתוס’</w:t>
      </w:r>
      <w:r>
        <w:rPr>
          <w:rtl w:val="true"/>
        </w:rPr>
        <w:t xml:space="preserve">. </w:t>
      </w:r>
      <w:r>
        <w:rPr>
          <w:rtl w:val="true"/>
        </w:rPr>
        <w:t>אולי קונה חצר</w:t>
      </w:r>
      <w:r>
        <w:rPr>
          <w:rtl w:val="true"/>
        </w:rPr>
        <w:t xml:space="preserve">, </w:t>
      </w:r>
      <w:r>
        <w:rPr>
          <w:rtl w:val="true"/>
        </w:rPr>
        <w:t>אבל לא ידו</w:t>
      </w:r>
      <w:r>
        <w:rPr>
          <w:rtl w:val="true"/>
        </w:rPr>
        <w:t xml:space="preserve">. </w:t>
      </w:r>
      <w:r>
        <w:rPr>
          <w:rtl w:val="true"/>
        </w:rPr>
        <w:t>מוזר לומר כן</w:t>
      </w:r>
      <w:r>
        <w:rPr>
          <w:rtl w:val="true"/>
        </w:rPr>
        <w:t xml:space="preserve">, </w:t>
      </w:r>
      <w:r>
        <w:rPr>
          <w:rtl w:val="true"/>
        </w:rPr>
        <w:t>שאינו בעל כיון שהוא יותר מזה</w:t>
      </w:r>
      <w:r>
        <w:rPr/>
        <w:t>.</w:t>
      </w:r>
    </w:p>
  </w:footnote>
  <w:footnote w:id="8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צ</w:t>
      </w:r>
      <w:r>
        <w:rPr>
          <w:rtl w:val="true"/>
        </w:rPr>
        <w:t xml:space="preserve">' </w:t>
      </w:r>
      <w:r>
        <w:rPr>
          <w:rtl w:val="true"/>
        </w:rPr>
        <w:t>לבאר את זה לפי צד ש</w:t>
      </w:r>
      <w:r>
        <w:rPr>
          <w:rtl w:val="true"/>
        </w:rPr>
        <w:t>"</w:t>
      </w:r>
      <w:r>
        <w:rPr>
          <w:rtl w:val="true"/>
        </w:rPr>
        <w:t>חצר לפי יד איתרבאי</w:t>
      </w:r>
      <w:r>
        <w:rPr/>
        <w:t>.”</w:t>
      </w:r>
    </w:p>
  </w:footnote>
  <w:footnote w:id="9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מש</w:t>
      </w:r>
      <w:r>
        <w:rPr>
          <w:rtl w:val="true"/>
        </w:rPr>
        <w:t xml:space="preserve">' </w:t>
      </w:r>
      <w:r>
        <w:rPr>
          <w:rtl w:val="true"/>
        </w:rPr>
        <w:t>כרי</w:t>
      </w:r>
      <w:r>
        <w:rPr>
          <w:rtl w:val="true"/>
        </w:rPr>
        <w:t>"</w:t>
      </w:r>
      <w:r>
        <w:rPr>
          <w:rtl w:val="true"/>
        </w:rPr>
        <w:t>ד</w:t>
      </w:r>
      <w:r>
        <w:rPr/>
        <w:t>.</w:t>
      </w:r>
    </w:p>
  </w:footnote>
  <w:footnote w:id="10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שא</w:t>
      </w:r>
      <w:r>
        <w:rPr>
          <w:rtl w:val="true"/>
        </w:rPr>
        <w:t>"</w:t>
      </w:r>
      <w:r>
        <w:rPr>
          <w:rtl w:val="true"/>
        </w:rPr>
        <w:t>א לבעל לכפותה לכל תשמיש שרוצה</w:t>
      </w:r>
      <w:r>
        <w:rPr/>
        <w:t>.</w:t>
      </w:r>
    </w:p>
  </w:footnote>
  <w:footnote w:id="11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שהיה אחר רבי</w:t>
      </w:r>
    </w:p>
  </w:footnote>
  <w:footnote w:id="12">
    <w:p>
      <w:pPr>
        <w:pStyle w:val="Footnote"/>
        <w:bidi w:val="0"/>
        <w:ind w:left="0" w:right="0" w:hanging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>אומ</w:t>
      </w:r>
      <w:r>
        <w:rPr>
          <w:rtl w:val="true"/>
        </w:rPr>
        <w:t xml:space="preserve">' </w:t>
      </w:r>
      <w:r>
        <w:rPr>
          <w:rtl w:val="true"/>
        </w:rPr>
        <w:t xml:space="preserve">את זה לשני הצדדים </w:t>
      </w:r>
      <w:r>
        <w:rPr>
          <w:rtl w:val="true"/>
        </w:rPr>
        <w:t>(</w:t>
      </w:r>
      <w:r>
        <w:rPr>
          <w:rtl w:val="true"/>
        </w:rPr>
        <w:t>יש כזה ויש כזה</w:t>
      </w:r>
      <w:r>
        <w:rPr>
          <w:rtl w:val="true"/>
        </w:rPr>
        <w:t xml:space="preserve">). </w:t>
      </w:r>
      <w:r>
        <w:rPr>
          <w:rtl w:val="true"/>
        </w:rPr>
        <w:t>הבעיה לצד שני יהיה שהוא טלי גטך</w:t>
      </w:r>
      <w:r>
        <w:rPr>
          <w:rtl w:val="true"/>
        </w:rPr>
        <w:t xml:space="preserve">. </w:t>
      </w:r>
      <w:r>
        <w:rPr>
          <w:rtl w:val="true"/>
        </w:rPr>
        <w:t>מחודש שזה עושה שהוא כטל</w:t>
      </w:r>
      <w:r>
        <w:rPr>
          <w:rtl w:val="true"/>
        </w:rPr>
        <w:t>"</w:t>
      </w:r>
      <w:r>
        <w:rPr>
          <w:rtl w:val="true"/>
        </w:rPr>
        <w:t>ג</w:t>
      </w:r>
      <w:r>
        <w:rPr/>
        <w:t>.</w:t>
      </w:r>
    </w:p>
  </w:footnote>
  <w:footnote w:id="13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מחודש</w:t>
      </w:r>
      <w:r>
        <w:rPr>
          <w:rtl w:val="true"/>
        </w:rPr>
        <w:t xml:space="preserve">; </w:t>
      </w:r>
      <w:r>
        <w:rPr>
          <w:rtl w:val="true"/>
        </w:rPr>
        <w:t>בלי זה</w:t>
      </w:r>
      <w:r>
        <w:rPr>
          <w:rtl w:val="true"/>
        </w:rPr>
        <w:t xml:space="preserve">, </w:t>
      </w:r>
      <w:r>
        <w:rPr>
          <w:rtl w:val="true"/>
        </w:rPr>
        <w:t>היה נ’ שרק אומ</w:t>
      </w:r>
      <w:r>
        <w:rPr>
          <w:rtl w:val="true"/>
        </w:rPr>
        <w:t xml:space="preserve">' </w:t>
      </w:r>
      <w:r>
        <w:rPr>
          <w:rtl w:val="true"/>
        </w:rPr>
        <w:t>אחד מהם</w:t>
      </w:r>
      <w:r>
        <w:rPr>
          <w:rtl w:val="true"/>
        </w:rPr>
        <w:t xml:space="preserve">- </w:t>
      </w:r>
      <w:r>
        <w:rPr>
          <w:rtl w:val="true"/>
        </w:rPr>
        <w:t>או שצ</w:t>
      </w:r>
      <w:r>
        <w:rPr>
          <w:rtl w:val="true"/>
        </w:rPr>
        <w:t xml:space="preserve">' </w:t>
      </w:r>
      <w:r>
        <w:rPr>
          <w:rtl w:val="true"/>
        </w:rPr>
        <w:t>אחד מיוחד</w:t>
      </w:r>
      <w:r>
        <w:rPr>
          <w:rtl w:val="true"/>
        </w:rPr>
        <w:t xml:space="preserve">, </w:t>
      </w:r>
      <w:r>
        <w:rPr>
          <w:rtl w:val="true"/>
        </w:rPr>
        <w:t>או שצ</w:t>
      </w:r>
      <w:r>
        <w:rPr>
          <w:rtl w:val="true"/>
        </w:rPr>
        <w:t xml:space="preserve">' </w:t>
      </w:r>
      <w:r>
        <w:rPr>
          <w:rtl w:val="true"/>
        </w:rPr>
        <w:t xml:space="preserve">רק אחד </w:t>
      </w:r>
      <w:r>
        <w:rPr>
          <w:rtl w:val="true"/>
        </w:rPr>
        <w:t>(</w:t>
      </w:r>
      <w:r>
        <w:rPr>
          <w:rtl w:val="true"/>
        </w:rPr>
        <w:t>כ”א ר”ח</w:t>
      </w:r>
      <w:r>
        <w:rPr>
          <w:rtl w:val="true"/>
        </w:rPr>
        <w:t xml:space="preserve">. </w:t>
      </w:r>
      <w:r>
        <w:rPr>
          <w:rtl w:val="true"/>
        </w:rPr>
        <w:t>הוסיף ר’ שאולי כדי לגרש בע”כ צ’ נתינה</w:t>
      </w:r>
      <w:r>
        <w:rPr>
          <w:rtl w:val="true"/>
        </w:rPr>
        <w:t>.</w:t>
      </w:r>
      <w:r>
        <w:rPr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עכשיו אומ</w:t>
      </w:r>
      <w:r>
        <w:rPr>
          <w:rtl w:val="true"/>
        </w:rPr>
        <w:t xml:space="preserve">'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שניהם</w:t>
      </w:r>
      <w:r>
        <w:rPr>
          <w:rtl w:val="true"/>
        </w:rPr>
        <w:t xml:space="preserve">. </w:t>
      </w:r>
      <w:r>
        <w:rPr>
          <w:rtl w:val="true"/>
        </w:rPr>
        <w:t>(</w:t>
      </w:r>
      <w:r>
        <w:rPr>
          <w:rtl w:val="true"/>
        </w:rPr>
        <w:t>יש להעיר שטלי גטך בוודאי לא מהני</w:t>
      </w:r>
      <w:r>
        <w:rPr>
          <w:rtl w:val="true"/>
        </w:rPr>
        <w:t xml:space="preserve">, </w:t>
      </w:r>
      <w:r>
        <w:rPr>
          <w:rtl w:val="true"/>
        </w:rPr>
        <w:t>ואז צ</w:t>
      </w:r>
      <w:r>
        <w:rPr>
          <w:rtl w:val="true"/>
        </w:rPr>
        <w:t xml:space="preserve">' </w:t>
      </w:r>
      <w:r>
        <w:rPr>
          <w:rtl w:val="true"/>
        </w:rPr>
        <w:t>שום מין נתינה</w:t>
      </w:r>
      <w:r>
        <w:rPr>
          <w:rtl w:val="true"/>
        </w:rPr>
        <w:t xml:space="preserve">. </w:t>
      </w:r>
      <w:r>
        <w:rPr>
          <w:rtl w:val="true"/>
        </w:rPr>
        <w:t>יש לדחות שאומ</w:t>
      </w:r>
      <w:r>
        <w:rPr>
          <w:rtl w:val="true"/>
        </w:rPr>
        <w:t xml:space="preserve">'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שיהיה העושה הקנין</w:t>
      </w:r>
      <w:r>
        <w:rPr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>העיר’ שהיה הפשטות לומר שרק מש</w:t>
      </w:r>
      <w:r>
        <w:rPr>
          <w:rtl w:val="true"/>
        </w:rPr>
        <w:t xml:space="preserve">' </w:t>
      </w:r>
      <w:r>
        <w:rPr>
          <w:rtl w:val="true"/>
        </w:rPr>
        <w:t>אחד מהם</w:t>
      </w:r>
      <w:r>
        <w:rPr>
          <w:rtl w:val="true"/>
        </w:rPr>
        <w:t xml:space="preserve">, </w:t>
      </w:r>
      <w:r>
        <w:rPr>
          <w:rtl w:val="true"/>
        </w:rPr>
        <w:t>שרק רואים אחד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בתוך הקרא </w:t>
      </w:r>
      <w:r>
        <w:rPr>
          <w:rtl w:val="true"/>
        </w:rPr>
        <w:t>(</w:t>
      </w:r>
      <w:r>
        <w:rPr>
          <w:rtl w:val="true"/>
        </w:rPr>
        <w:t>אמר’ א</w:t>
      </w:r>
      <w:r>
        <w:rPr>
          <w:rtl w:val="true"/>
        </w:rPr>
        <w:t>"</w:t>
      </w:r>
      <w:r>
        <w:rPr>
          <w:rtl w:val="true"/>
        </w:rPr>
        <w:t>ז על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נראה שהוא כן אף לצד שאומ’ עכשיו</w:t>
      </w:r>
      <w:r>
        <w:rPr>
          <w:rtl w:val="true"/>
        </w:rPr>
        <w:t>)</w:t>
      </w:r>
      <w:r>
        <w:rPr/>
        <w:t xml:space="preserve">. </w:t>
      </w:r>
    </w:p>
  </w:footnote>
  <w:footnote w:id="14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שאין זה כ</w:t>
      </w:r>
      <w:r>
        <w:rPr>
          <w:rtl w:val="true"/>
        </w:rPr>
        <w:t>"</w:t>
      </w:r>
      <w:r>
        <w:rPr>
          <w:rtl w:val="true"/>
        </w:rPr>
        <w:t>כ ק</w:t>
      </w:r>
      <w:r>
        <w:rPr>
          <w:rtl w:val="true"/>
        </w:rPr>
        <w:t xml:space="preserve">' </w:t>
      </w:r>
      <w:r>
        <w:rPr>
          <w:rtl w:val="true"/>
        </w:rPr>
        <w:t>לומר כבית באיר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היה נראה לומר שכל שנקרא נתינה יחול</w:t>
      </w:r>
      <w:r>
        <w:rPr>
          <w:rtl w:val="true"/>
        </w:rPr>
        <w:t xml:space="preserve">, </w:t>
      </w:r>
      <w:r>
        <w:rPr>
          <w:rtl w:val="true"/>
        </w:rPr>
        <w:t>ולמה צ</w:t>
      </w:r>
      <w:r>
        <w:rPr>
          <w:rtl w:val="true"/>
        </w:rPr>
        <w:t xml:space="preserve">' </w:t>
      </w:r>
      <w:r>
        <w:rPr>
          <w:rtl w:val="true"/>
        </w:rPr>
        <w:t>שני הנתינות</w:t>
      </w:r>
      <w:r>
        <w:rPr/>
        <w:t>.</w:t>
      </w:r>
    </w:p>
  </w:footnote>
  <w:footnote w:id="15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ח יש מין קנין</w:t>
      </w:r>
      <w:r>
        <w:rPr>
          <w:rtl w:val="true"/>
        </w:rPr>
        <w:t xml:space="preserve">, </w:t>
      </w:r>
      <w:r>
        <w:rPr>
          <w:rtl w:val="true"/>
        </w:rPr>
        <w:t>וצ</w:t>
      </w:r>
      <w:r>
        <w:rPr>
          <w:rtl w:val="true"/>
        </w:rPr>
        <w:t xml:space="preserve">' </w:t>
      </w:r>
      <w:r>
        <w:rPr>
          <w:rtl w:val="true"/>
        </w:rPr>
        <w:t>דעת כדי לצרף עם מעש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לנתיבות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דעת כדי לעשות המעש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גם אמר ר’ שלנתיבות</w:t>
      </w:r>
      <w:r>
        <w:rPr>
          <w:rtl w:val="true"/>
        </w:rPr>
        <w:t xml:space="preserve">, </w:t>
      </w:r>
      <w:r>
        <w:rPr>
          <w:rtl w:val="true"/>
        </w:rPr>
        <w:t>נתינה קונה כיון שהוא מעש</w:t>
      </w:r>
      <w:r>
        <w:rPr>
          <w:rtl w:val="true"/>
        </w:rPr>
        <w:t>"</w:t>
      </w:r>
      <w:r>
        <w:rPr>
          <w:rtl w:val="true"/>
        </w:rPr>
        <w:t>ק שא</w:t>
      </w:r>
      <w:r>
        <w:rPr>
          <w:rtl w:val="true"/>
        </w:rPr>
        <w:t>"</w:t>
      </w:r>
      <w:r>
        <w:rPr>
          <w:rtl w:val="true"/>
        </w:rPr>
        <w:t>צ דעת להיות מעשה קנין</w:t>
      </w:r>
      <w:r>
        <w:rPr/>
        <w:t>.</w:t>
      </w:r>
    </w:p>
  </w:footnote>
  <w:footnote w:id="16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נתן מקום הגט</w:t>
      </w:r>
      <w:r>
        <w:rPr>
          <w:rtl w:val="true"/>
        </w:rPr>
        <w:t xml:space="preserve">, </w:t>
      </w:r>
      <w:r>
        <w:rPr>
          <w:rtl w:val="true"/>
        </w:rPr>
        <w:t>ואז הוה נתינה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הקנה נתן מקום הגט</w:t>
      </w:r>
      <w:r>
        <w:rPr>
          <w:rtl w:val="true"/>
        </w:rPr>
        <w:t xml:space="preserve">, </w:t>
      </w:r>
      <w:r>
        <w:rPr>
          <w:rtl w:val="true"/>
        </w:rPr>
        <w:t>שהיא החזיקה</w:t>
      </w:r>
      <w:r>
        <w:rPr>
          <w:rtl w:val="true"/>
        </w:rPr>
        <w:t xml:space="preserve">. </w:t>
      </w:r>
      <w:r>
        <w:rPr>
          <w:rtl w:val="true"/>
        </w:rPr>
        <w:t>שוב באר’ שזה אף נחשב קנין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/>
        <w:t>.</w:t>
      </w:r>
    </w:p>
  </w:footnote>
  <w:footnote w:id="17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שיש לו דעת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ה כטל</w:t>
      </w:r>
      <w:r>
        <w:rPr>
          <w:rtl w:val="true"/>
        </w:rPr>
        <w:t>"</w:t>
      </w:r>
      <w:r>
        <w:rPr>
          <w:rtl w:val="true"/>
        </w:rPr>
        <w:t>ג</w:t>
      </w:r>
      <w:r>
        <w:rPr/>
        <w:t>.</w:t>
      </w:r>
    </w:p>
  </w:footnote>
  <w:footnote w:id="18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דנים אחרונים בזה</w:t>
      </w:r>
      <w:r>
        <w:rPr>
          <w:rtl w:val="true"/>
        </w:rPr>
        <w:t xml:space="preserve">. </w:t>
      </w:r>
      <w:r>
        <w:rPr>
          <w:rtl w:val="true"/>
        </w:rPr>
        <w:t>ואיני יודע אם רבי אמר שהוא שנתן מרשות לרשות</w:t>
      </w:r>
      <w:r>
        <w:rPr>
          <w:rtl w:val="true"/>
        </w:rPr>
        <w:t xml:space="preserve">, </w:t>
      </w:r>
      <w:r>
        <w:rPr>
          <w:rtl w:val="true"/>
        </w:rPr>
        <w:t>או שנתן לה יכולת ליקח אותו</w:t>
      </w:r>
      <w:r>
        <w:rPr/>
        <w:t>.</w:t>
      </w:r>
    </w:p>
  </w:footnote>
  <w:footnote w:id="19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רק בא</w:t>
      </w:r>
      <w:r>
        <w:rPr>
          <w:rtl w:val="true"/>
        </w:rPr>
        <w:t xml:space="preserve">, </w:t>
      </w:r>
      <w:r>
        <w:rPr>
          <w:rtl w:val="true"/>
        </w:rPr>
        <w:t>אלא הוא נתן אותו מרשותו לרשו</w:t>
      </w:r>
      <w:r>
        <w:rPr>
          <w:rtl w:val="true"/>
        </w:rPr>
        <w:t>ת</w:t>
      </w:r>
      <w:r>
        <w:rPr>
          <w:rtl w:val="true"/>
        </w:rPr>
        <w:t>ה</w:t>
      </w:r>
      <w:r>
        <w:rPr/>
        <w:t>.</w:t>
      </w:r>
    </w:p>
  </w:footnote>
  <w:footnote w:id="20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שעדיין הוא שליח בשעת חלות שליחותו</w:t>
      </w:r>
      <w:r>
        <w:rPr/>
        <w:t>.</w:t>
      </w:r>
    </w:p>
  </w:footnote>
  <w:footnote w:id="21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</w:t>
      </w:r>
      <w:r>
        <w:rPr>
          <w:rtl w:val="true"/>
        </w:rPr>
        <w:t>"</w:t>
      </w:r>
      <w:r>
        <w:rPr>
          <w:rtl w:val="true"/>
        </w:rPr>
        <w:t>מ</w:t>
      </w:r>
    </w:p>
  </w:footnote>
  <w:footnote w:id="22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ש מת’ ששט</w:t>
      </w:r>
      <w:r>
        <w:rPr>
          <w:rtl w:val="true"/>
        </w:rPr>
        <w:t>"</w:t>
      </w:r>
      <w:r>
        <w:rPr>
          <w:rtl w:val="true"/>
        </w:rPr>
        <w:t>מ הוא רק כשהוא שלא מדעתו</w:t>
      </w:r>
      <w:r>
        <w:rPr/>
        <w:t>.</w:t>
      </w:r>
    </w:p>
  </w:footnote>
  <w:footnote w:id="23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שאין זה ממשיך לזמן</w:t>
      </w:r>
      <w:r>
        <w:rPr>
          <w:rtl w:val="true"/>
        </w:rPr>
        <w:t xml:space="preserve">. </w:t>
      </w:r>
      <w:r>
        <w:rPr>
          <w:rtl w:val="true"/>
        </w:rPr>
        <w:t>אמר’ שר</w:t>
      </w:r>
      <w:r>
        <w:rPr>
          <w:rtl w:val="true"/>
        </w:rPr>
        <w:t>"</w:t>
      </w:r>
      <w:r>
        <w:rPr>
          <w:rtl w:val="true"/>
        </w:rPr>
        <w:t>ל שצ’ לכוון על איך יחול</w:t>
      </w:r>
      <w:r>
        <w:rPr>
          <w:rtl w:val="true"/>
        </w:rPr>
        <w:t xml:space="preserve">- </w:t>
      </w:r>
      <w:r>
        <w:rPr>
          <w:rtl w:val="true"/>
        </w:rPr>
        <w:t>שזה יחול ויגרום שזה יחול</w:t>
      </w:r>
      <w:r>
        <w:rPr/>
        <w:t>.</w:t>
      </w:r>
    </w:p>
  </w:footnote>
  <w:footnote w:id="24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כ’ ריטב</w:t>
      </w:r>
      <w:r>
        <w:rPr>
          <w:rtl w:val="true"/>
        </w:rPr>
        <w:t>"</w:t>
      </w:r>
      <w:r>
        <w:rPr>
          <w:rtl w:val="true"/>
        </w:rPr>
        <w:t>א כן לבאר איך לומדים מ</w:t>
      </w:r>
      <w:r>
        <w:rPr>
          <w:rtl w:val="true"/>
        </w:rPr>
        <w:t>"</w:t>
      </w:r>
      <w:r>
        <w:rPr>
          <w:rtl w:val="true"/>
        </w:rPr>
        <w:t>עם ערי…</w:t>
      </w:r>
      <w:r>
        <w:rPr>
          <w:rtl w:val="true"/>
        </w:rPr>
        <w:t xml:space="preserve">" </w:t>
      </w:r>
      <w:r>
        <w:rPr>
          <w:rtl w:val="true"/>
        </w:rPr>
        <w:t>לקנין אגב</w:t>
      </w:r>
      <w:r>
        <w:rPr>
          <w:rtl w:val="true"/>
        </w:rPr>
        <w:t xml:space="preserve">, </w:t>
      </w:r>
      <w:r>
        <w:rPr>
          <w:rtl w:val="true"/>
        </w:rPr>
        <w:t>ולא אומ</w:t>
      </w:r>
      <w:r>
        <w:rPr>
          <w:rtl w:val="true"/>
        </w:rPr>
        <w:t xml:space="preserve">' </w:t>
      </w:r>
      <w:r>
        <w:rPr>
          <w:rtl w:val="true"/>
        </w:rPr>
        <w:t>שהוא קנין חצר</w:t>
      </w:r>
      <w:r>
        <w:rPr/>
        <w:t>.</w:t>
      </w:r>
    </w:p>
  </w:footnote>
  <w:footnote w:id="25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אין בעיה מחמת שאין כריתות </w:t>
      </w:r>
      <w:r>
        <w:rPr>
          <w:rtl w:val="true"/>
        </w:rPr>
        <w:t>(</w:t>
      </w:r>
      <w:r>
        <w:rPr>
          <w:rtl w:val="true"/>
        </w:rPr>
        <w:t>וכדומה</w:t>
      </w:r>
      <w:r>
        <w:rPr>
          <w:rtl w:val="true"/>
        </w:rPr>
        <w:t xml:space="preserve">) </w:t>
      </w:r>
      <w:r>
        <w:rPr>
          <w:rtl w:val="true"/>
        </w:rPr>
        <w:t>כיון שאחר כך יקנה אותו בקנין חצר</w:t>
      </w:r>
      <w:r>
        <w:rPr/>
        <w:t>.</w:t>
      </w:r>
    </w:p>
  </w:footnote>
  <w:footnote w:id="26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יבמות</w:t>
      </w:r>
    </w:p>
  </w:footnote>
  <w:footnote w:id="27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ראשונים שכ’ שא</w:t>
      </w:r>
      <w:r>
        <w:rPr>
          <w:rtl w:val="true"/>
        </w:rPr>
        <w:t>"</w:t>
      </w:r>
      <w:r>
        <w:rPr>
          <w:rtl w:val="true"/>
        </w:rPr>
        <w:t>צ מקור</w:t>
      </w:r>
      <w:r>
        <w:rPr/>
        <w:t>.</w:t>
      </w:r>
    </w:p>
  </w:footnote>
  <w:footnote w:id="28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שכוונת רבי היה לומר שלומדים זה מרמב</w:t>
      </w:r>
      <w:r>
        <w:rPr>
          <w:rtl w:val="true"/>
        </w:rPr>
        <w:t>"</w:t>
      </w:r>
      <w:r>
        <w:rPr>
          <w:rtl w:val="true"/>
        </w:rPr>
        <w:t>ן שרואים שצ</w:t>
      </w:r>
      <w:r>
        <w:rPr>
          <w:rtl w:val="true"/>
        </w:rPr>
        <w:t xml:space="preserve">' </w:t>
      </w:r>
      <w:r>
        <w:rPr>
          <w:rtl w:val="true"/>
        </w:rPr>
        <w:t>מקור</w:t>
      </w:r>
      <w:r>
        <w:rPr/>
        <w:t>.</w:t>
      </w:r>
    </w:p>
  </w:footnote>
  <w:footnote w:id="29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אותו שיטה או לא סובר כמשנה או לא סובר כרבא</w:t>
      </w:r>
      <w:r>
        <w:rPr>
          <w:rtl w:val="true"/>
        </w:rPr>
        <w:t xml:space="preserve">. </w:t>
      </w:r>
      <w:r>
        <w:rPr>
          <w:rtl w:val="true"/>
        </w:rPr>
        <w:t>אמר’ שדחוק לומר שהוא רק כחכמים שסוברים שמגרש ע</w:t>
      </w:r>
      <w:r>
        <w:rPr>
          <w:rtl w:val="true"/>
        </w:rPr>
        <w:t>"</w:t>
      </w:r>
      <w:r>
        <w:rPr>
          <w:rtl w:val="true"/>
        </w:rPr>
        <w:t>י עצמו</w:t>
      </w:r>
      <w:r>
        <w:rPr/>
        <w:t>.</w:t>
      </w:r>
    </w:p>
  </w:footnote>
  <w:footnote w:id="30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שק</w:t>
      </w:r>
      <w:r>
        <w:rPr>
          <w:rtl w:val="true"/>
        </w:rPr>
        <w:t>"</w:t>
      </w:r>
      <w:r>
        <w:rPr>
          <w:rtl w:val="true"/>
        </w:rPr>
        <w:t>ק מהיכי תיתי</w:t>
      </w:r>
      <w:r>
        <w:rPr>
          <w:rtl w:val="true"/>
        </w:rPr>
        <w:t xml:space="preserve">, </w:t>
      </w:r>
      <w:r>
        <w:rPr>
          <w:rtl w:val="true"/>
        </w:rPr>
        <w:t>שאם צ</w:t>
      </w:r>
      <w:r>
        <w:rPr>
          <w:rtl w:val="true"/>
        </w:rPr>
        <w:t xml:space="preserve">' </w:t>
      </w:r>
      <w:r>
        <w:rPr>
          <w:rtl w:val="true"/>
        </w:rPr>
        <w:t>ליהות הכי קרוב</w:t>
      </w:r>
      <w:r>
        <w:rPr>
          <w:rtl w:val="true"/>
        </w:rPr>
        <w:t xml:space="preserve">, </w:t>
      </w:r>
      <w:r>
        <w:rPr>
          <w:rtl w:val="true"/>
        </w:rPr>
        <w:t>נאמר שבאלו</w:t>
      </w:r>
      <w:r>
        <w:rPr>
          <w:rtl w:val="true"/>
        </w:rPr>
        <w:t xml:space="preserve">, </w:t>
      </w:r>
      <w:r>
        <w:rPr>
          <w:rtl w:val="true"/>
        </w:rPr>
        <w:t>שאי אפשר להיות קרוב די עד שהוא בתוכו</w:t>
      </w:r>
      <w:r>
        <w:rPr>
          <w:rtl w:val="true"/>
        </w:rPr>
        <w:t xml:space="preserve">, </w:t>
      </w:r>
      <w:r>
        <w:rPr>
          <w:rtl w:val="true"/>
        </w:rPr>
        <w:t>לא קונה</w:t>
      </w:r>
      <w:r>
        <w:rPr/>
        <w:t>.</w:t>
      </w:r>
    </w:p>
  </w:footnote>
  <w:footnote w:id="31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תלוי במאיזה פרספקטי</w:t>
      </w:r>
      <w:r>
        <w:rPr>
          <w:rtl w:val="true"/>
        </w:rPr>
        <w:t>"</w:t>
      </w:r>
      <w:r>
        <w:rPr>
          <w:rtl w:val="true"/>
        </w:rPr>
        <w:t>ב רואים את הציור</w:t>
      </w:r>
      <w:r>
        <w:rPr/>
        <w:t>.</w:t>
      </w:r>
    </w:p>
  </w:footnote>
  <w:footnote w:id="32">
    <w:p>
      <w:pPr>
        <w:pStyle w:val="Normal"/>
        <w:bidi w:val="1"/>
        <w:jc w:val="left"/>
        <w:rPr>
          <w:rFonts w:cs="Mekorot-Vilna"/>
          <w:bCs/>
          <w:i/>
          <w:i/>
          <w:iCs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 xml:space="preserve">שם כ’ </w:t>
      </w:r>
      <w:r>
        <w:rPr>
          <w:rFonts w:cs="Mekorot-Vilna"/>
          <w:b/>
          <w:b/>
          <w:bCs/>
          <w:i/>
          <w:i/>
          <w:iCs/>
          <w:sz w:val="20"/>
          <w:sz w:val="20"/>
          <w:szCs w:val="20"/>
          <w:rtl w:val="true"/>
        </w:rPr>
        <w:t>רש</w:t>
      </w:r>
      <w:r>
        <w:rPr>
          <w:rFonts w:cs="Mekorot-Vilna"/>
          <w:b/>
          <w:bCs/>
          <w:i/>
          <w:iCs/>
          <w:sz w:val="20"/>
          <w:szCs w:val="20"/>
          <w:rtl w:val="true"/>
        </w:rPr>
        <w:t>"</w:t>
      </w:r>
      <w:r>
        <w:rPr>
          <w:rFonts w:cs="Mekorot-Vilna"/>
          <w:b/>
          <w:b/>
          <w:bCs/>
          <w:i/>
          <w:i/>
          <w:iCs/>
          <w:sz w:val="20"/>
          <w:sz w:val="20"/>
          <w:szCs w:val="20"/>
          <w:rtl w:val="true"/>
        </w:rPr>
        <w:t xml:space="preserve">י 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ואשה א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צ לקנות הגט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.”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ק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'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להבין מה עושה בזה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שלהפך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רוצים שצריכה לקנות גט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ואז רואים מפרספקטי”ב שלה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אז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יש משנים גירסה ברש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י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עדיין אולי לא צריכה לקנות גט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אלא רק צ’ נתינה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.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 xml:space="preserve"> 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וע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sz w:val="20"/>
          <w:sz w:val="20"/>
          <w:szCs w:val="20"/>
          <w:rtl w:val="true"/>
        </w:rPr>
        <w:t>ש</w:t>
      </w:r>
      <w:r>
        <w:rPr>
          <w:rFonts w:cs="Mekorot-Vilna"/>
          <w:b/>
          <w:bCs/>
          <w:i w:val="false"/>
          <w:iCs w:val="false"/>
          <w:sz w:val="20"/>
          <w:szCs w:val="20"/>
          <w:rtl w:val="true"/>
        </w:rPr>
        <w:t>.</w:t>
      </w:r>
    </w:p>
  </w:footnote>
  <w:footnote w:id="33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שמחדש שא</w:t>
      </w:r>
      <w:r>
        <w:rPr>
          <w:rtl w:val="true"/>
        </w:rPr>
        <w:t>"</w:t>
      </w:r>
      <w:r>
        <w:rPr>
          <w:rtl w:val="true"/>
        </w:rPr>
        <w:t>צ מעשה שלו ממש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לגמ</w:t>
      </w:r>
      <w:r>
        <w:rPr>
          <w:rtl w:val="true"/>
        </w:rPr>
        <w:t xml:space="preserve">' </w:t>
      </w:r>
      <w:r>
        <w:rPr>
          <w:rtl w:val="true"/>
        </w:rPr>
        <w:t>שחצר יהני</w:t>
      </w:r>
      <w:r>
        <w:rPr/>
        <w:t>.</w:t>
      </w:r>
    </w:p>
  </w:footnote>
  <w:footnote w:id="34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מש</w:t>
      </w:r>
      <w:r>
        <w:rPr>
          <w:rtl w:val="true"/>
        </w:rPr>
        <w:t xml:space="preserve">' </w:t>
      </w:r>
      <w:r>
        <w:rPr>
          <w:rtl w:val="true"/>
        </w:rPr>
        <w:t>שם שמכריע בציור זה</w:t>
      </w:r>
      <w:r>
        <w:rPr>
          <w:rtl w:val="true"/>
        </w:rPr>
        <w:t xml:space="preserve">, </w:t>
      </w:r>
      <w:r>
        <w:rPr>
          <w:rtl w:val="true"/>
        </w:rPr>
        <w:t>אבל רבינו ירוחם כ’ שמסופק בזה</w:t>
      </w:r>
      <w:r>
        <w:rPr/>
        <w:t>.</w:t>
      </w:r>
    </w:p>
  </w:footnote>
  <w:footnote w:id="35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חושש שחוזרת</w:t>
      </w:r>
      <w:r>
        <w:rPr/>
        <w:t>.</w:t>
      </w:r>
    </w:p>
  </w:footnote>
  <w:footnote w:id="36">
    <w:p>
      <w:pPr>
        <w:pStyle w:val="Footnote"/>
        <w:suppressLineNumbers/>
        <w:bidi w:val="0"/>
        <w:ind w:left="340" w:hanging="340"/>
        <w:jc w:val="left"/>
        <w:rPr/>
      </w:pPr>
      <w:r>
        <w:rPr>
          <w:rStyle w:val="FootnoteCharacters"/>
        </w:rPr>
        <w:footnoteRef/>
      </w:r>
      <w:r>
        <w:rPr/>
        <w:tab/>
        <w:t>“</w:t>
      </w:r>
      <w:r>
        <w:rPr>
          <w:rtl w:val="true"/>
        </w:rPr>
        <w:t>תקנה לי חצרי</w:t>
      </w:r>
      <w:r>
        <w:rPr/>
        <w:t>.”</w:t>
      </w:r>
    </w:p>
  </w:footnote>
  <w:footnote w:id="37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שק</w:t>
      </w:r>
      <w:r>
        <w:rPr>
          <w:rtl w:val="true"/>
        </w:rPr>
        <w:t>"</w:t>
      </w:r>
      <w:r>
        <w:rPr>
          <w:rtl w:val="true"/>
        </w:rPr>
        <w:t>ק שהיה לגמ’ הו</w:t>
      </w:r>
      <w:r>
        <w:rPr>
          <w:rtl w:val="true"/>
        </w:rPr>
        <w:t>"</w:t>
      </w:r>
      <w:r>
        <w:rPr>
          <w:rtl w:val="true"/>
        </w:rPr>
        <w:t>א שצ’ גו</w:t>
      </w:r>
      <w:r>
        <w:rPr>
          <w:rtl w:val="true"/>
        </w:rPr>
        <w:t>"</w:t>
      </w:r>
      <w:r>
        <w:rPr>
          <w:rtl w:val="true"/>
        </w:rPr>
        <w:t>י בכל ציור גט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אין שום ציור של טל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 (</w:t>
      </w:r>
      <w:r>
        <w:rPr>
          <w:rtl w:val="true"/>
        </w:rPr>
        <w:t>אי</w:t>
      </w:r>
      <w:r>
        <w:rPr>
          <w:rtl w:val="true"/>
        </w:rPr>
        <w:t>"</w:t>
      </w:r>
      <w:r>
        <w:rPr>
          <w:rtl w:val="true"/>
        </w:rPr>
        <w:t>ז ק’</w:t>
      </w:r>
      <w:r>
        <w:rPr>
          <w:rtl w:val="true"/>
        </w:rPr>
        <w:t xml:space="preserve">, </w:t>
      </w:r>
      <w:r>
        <w:rPr>
          <w:rtl w:val="true"/>
        </w:rPr>
        <w:t>שיש ציור שיש בעיה</w:t>
      </w:r>
      <w:r>
        <w:rPr>
          <w:rtl w:val="true"/>
        </w:rPr>
        <w:t xml:space="preserve">, </w:t>
      </w:r>
      <w:r>
        <w:rPr>
          <w:rtl w:val="true"/>
        </w:rPr>
        <w:t>והוא אם מסלק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.)</w:t>
      </w:r>
    </w:p>
  </w:footnote>
  <w:footnote w:id="38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במילים אחרים שחלות בב</w:t>
      </w:r>
      <w:r>
        <w:rPr>
          <w:rtl w:val="true"/>
        </w:rPr>
        <w:t>"</w:t>
      </w:r>
      <w:r>
        <w:rPr>
          <w:rtl w:val="true"/>
        </w:rPr>
        <w:t>א הוא מעשה נתינה למקום שאם חל</w:t>
      </w:r>
      <w:r>
        <w:rPr>
          <w:rtl w:val="true"/>
        </w:rPr>
        <w:t xml:space="preserve">, </w:t>
      </w:r>
      <w:r>
        <w:rPr>
          <w:rtl w:val="true"/>
        </w:rPr>
        <w:t>יחול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אין גירושין סיבה לגירושין</w:t>
      </w:r>
      <w:r>
        <w:rPr>
          <w:rtl w:val="true"/>
        </w:rPr>
        <w:t xml:space="preserve">. </w:t>
      </w:r>
      <w:r>
        <w:rPr>
          <w:rtl w:val="true"/>
        </w:rPr>
        <w:t>גם זה א</w:t>
      </w:r>
      <w:r>
        <w:rPr>
          <w:rtl w:val="true"/>
        </w:rPr>
        <w:t>"</w:t>
      </w:r>
      <w:r>
        <w:rPr>
          <w:rtl w:val="true"/>
        </w:rPr>
        <w:t>א לרש</w:t>
      </w:r>
      <w:r>
        <w:rPr>
          <w:rtl w:val="true"/>
        </w:rPr>
        <w:t>"</w:t>
      </w:r>
      <w:r>
        <w:rPr>
          <w:rtl w:val="true"/>
        </w:rPr>
        <w:t>י שיש לה כבר יד</w:t>
      </w:r>
      <w:r>
        <w:rPr/>
        <w:t>.</w:t>
      </w:r>
    </w:p>
  </w:footnote>
  <w:footnote w:id="39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להפך מן התו</w:t>
      </w:r>
      <w:r>
        <w:rPr>
          <w:rtl w:val="true"/>
        </w:rPr>
        <w:t>"</w:t>
      </w:r>
      <w:r>
        <w:rPr>
          <w:rtl w:val="true"/>
        </w:rPr>
        <w:t>ג</w:t>
      </w:r>
      <w:r>
        <w:rPr/>
        <w:t>.</w:t>
      </w:r>
    </w:p>
  </w:footnote>
  <w:footnote w:id="40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שכיון שאומ</w:t>
      </w:r>
      <w:r>
        <w:rPr>
          <w:rtl w:val="true"/>
        </w:rPr>
        <w:t xml:space="preserve">' </w:t>
      </w:r>
      <w:r>
        <w:rPr>
          <w:rtl w:val="true"/>
        </w:rPr>
        <w:t xml:space="preserve">שהוא שליח </w:t>
      </w:r>
      <w:r>
        <w:rPr>
          <w:rtl w:val="true"/>
        </w:rPr>
        <w:t>"</w:t>
      </w:r>
      <w:r>
        <w:rPr>
          <w:rtl w:val="true"/>
        </w:rPr>
        <w:t>לגבי…</w:t>
      </w:r>
      <w:r>
        <w:rPr>
          <w:rtl w:val="true"/>
        </w:rPr>
        <w:t xml:space="preserve">,” </w:t>
      </w:r>
      <w:r>
        <w:rPr>
          <w:rtl w:val="true"/>
        </w:rPr>
        <w:t xml:space="preserve">נוכל לומר שהיא שלה </w:t>
      </w:r>
      <w:r>
        <w:rPr>
          <w:rtl w:val="true"/>
        </w:rPr>
        <w:t>"</w:t>
      </w:r>
      <w:r>
        <w:rPr>
          <w:rtl w:val="true"/>
        </w:rPr>
        <w:t>לגבי</w:t>
      </w:r>
      <w:r>
        <w:rPr/>
        <w:t>…</w:t>
      </w:r>
      <w:r>
        <w:rPr/>
        <w:t>.”</w:t>
      </w:r>
    </w:p>
  </w:footnote>
  <w:footnote w:id="41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שאין הפשטות כן</w:t>
      </w:r>
      <w:r>
        <w:rPr>
          <w:rtl w:val="true"/>
        </w:rPr>
        <w:t xml:space="preserve">. </w:t>
      </w:r>
      <w:r>
        <w:rPr>
          <w:rtl w:val="true"/>
        </w:rPr>
        <w:t>גם אמר שכן נראה מראשונים שאומ</w:t>
      </w:r>
      <w:r>
        <w:rPr>
          <w:rtl w:val="true"/>
        </w:rPr>
        <w:t xml:space="preserve">' </w:t>
      </w:r>
      <w:r>
        <w:rPr>
          <w:rtl w:val="true"/>
        </w:rPr>
        <w:t>שהגדר של עומד בצדה הוא שיכול לשמור את החפץ</w:t>
      </w:r>
      <w:r>
        <w:rPr/>
        <w:t>.</w:t>
      </w:r>
    </w:p>
  </w:footnote>
  <w:footnote w:id="42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מדחיקים בלשון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אבל לא משנה כ</w:t>
      </w:r>
      <w:r>
        <w:rPr>
          <w:rtl w:val="true"/>
        </w:rPr>
        <w:t>"</w:t>
      </w:r>
      <w:r>
        <w:rPr>
          <w:rtl w:val="true"/>
        </w:rPr>
        <w:t>כ</w:t>
      </w:r>
      <w:r>
        <w:rPr/>
        <w:t>.</w:t>
      </w:r>
    </w:p>
  </w:footnote>
  <w:footnote w:id="43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באר’ שהענין הוא אם אפשר אותו פסול ביד ממש</w:t>
      </w:r>
      <w:r>
        <w:rPr/>
        <w:t>.</w:t>
      </w:r>
    </w:p>
  </w:footnote>
  <w:footnote w:id="44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מדפיסי ריטב</w:t>
      </w:r>
      <w:r>
        <w:rPr>
          <w:rtl w:val="true"/>
        </w:rPr>
        <w:t>"</w:t>
      </w:r>
      <w:r>
        <w:rPr>
          <w:rtl w:val="true"/>
        </w:rPr>
        <w:t>א כ’ שריטב</w:t>
      </w:r>
      <w:r>
        <w:rPr>
          <w:rtl w:val="true"/>
        </w:rPr>
        <w:t>"</w:t>
      </w:r>
      <w:r>
        <w:rPr>
          <w:rtl w:val="true"/>
        </w:rPr>
        <w:t>א הוא רבינו קרסקס</w:t>
      </w:r>
      <w:r>
        <w:rPr>
          <w:rtl w:val="true"/>
        </w:rPr>
        <w:t xml:space="preserve">, </w:t>
      </w:r>
      <w:r>
        <w:rPr>
          <w:rtl w:val="true"/>
        </w:rPr>
        <w:t>וכתב יד אחר כתבו שהוא 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אמר’ שאין זה כ</w:t>
      </w:r>
      <w:r>
        <w:rPr>
          <w:rtl w:val="true"/>
        </w:rPr>
        <w:t>"</w:t>
      </w:r>
      <w:r>
        <w:rPr>
          <w:rtl w:val="true"/>
        </w:rPr>
        <w:t>כ פשוט</w:t>
      </w:r>
      <w:r>
        <w:rPr>
          <w:rtl w:val="true"/>
        </w:rPr>
        <w:t xml:space="preserve">. </w:t>
      </w:r>
      <w:r>
        <w:rPr>
          <w:rtl w:val="true"/>
        </w:rPr>
        <w:t>מה שאין ריטב</w:t>
      </w:r>
      <w:r>
        <w:rPr>
          <w:rtl w:val="true"/>
        </w:rPr>
        <w:t>"</w:t>
      </w:r>
      <w:r>
        <w:rPr>
          <w:rtl w:val="true"/>
        </w:rPr>
        <w:t>א שלנו ממש ריטב</w:t>
      </w:r>
      <w:r>
        <w:rPr>
          <w:rtl w:val="true"/>
        </w:rPr>
        <w:t>"</w:t>
      </w:r>
      <w:r>
        <w:rPr>
          <w:rtl w:val="true"/>
        </w:rPr>
        <w:t>א כבר כ’ חת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שפקפק בו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ריטב</w:t>
      </w:r>
      <w:r>
        <w:rPr>
          <w:rtl w:val="true"/>
        </w:rPr>
        <w:t>"</w:t>
      </w:r>
      <w:r>
        <w:rPr>
          <w:rtl w:val="true"/>
        </w:rPr>
        <w:t>א כ’ יד מביא רמ</w:t>
      </w:r>
      <w:r>
        <w:rPr>
          <w:rtl w:val="true"/>
        </w:rPr>
        <w:t>"</w:t>
      </w:r>
      <w:r>
        <w:rPr>
          <w:rtl w:val="true"/>
        </w:rPr>
        <w:t>ה זה</w:t>
      </w:r>
      <w:r>
        <w:rPr/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LibreOffice/7.3.2.2$Windows_X86_64 LibreOffice_project/49f2b1bff42cfccbd8f788c8dc32c1c309559be0</Application>
  <AppVersion>15.0000</AppVersion>
  <Pages>7</Pages>
  <Words>5087</Words>
  <Characters>20613</Characters>
  <CharactersWithSpaces>25588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2022-12-04T10:54:41Z</dcterms:created>
  <dc:creator/>
  <dc:description/>
  <dc:language>en-US</dc:language>
  <cp:lastModifiedBy/>
  <dcterms:modified xsi:type="dcterms:W3CDTF">2022-12-04T13:05:06Z</dcterms:modified>
  <cp:revision>29</cp:revision>
  <dc:subject/>
  <dc:title/>
</cp:coreProperties>
</file>