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44C06" w14:textId="77777777" w:rsidR="00B836C1" w:rsidRDefault="00B836C1" w:rsidP="00B836C1">
      <w:pPr>
        <w:pStyle w:val="Heading1"/>
        <w:bidi/>
        <w:rPr>
          <w:rFonts w:hint="cs"/>
          <w:rtl/>
        </w:rPr>
      </w:pPr>
      <w:r>
        <w:rPr>
          <w:rFonts w:hint="cs"/>
          <w:rtl/>
        </w:rPr>
        <w:t>הקדמה:</w:t>
      </w:r>
    </w:p>
    <w:p w14:paraId="0865617E" w14:textId="77777777" w:rsidR="00B836C1" w:rsidRDefault="00B836C1" w:rsidP="00B836C1">
      <w:pPr>
        <w:bidi/>
      </w:pPr>
      <w:r>
        <w:rPr>
          <w:rFonts w:cs="Arial"/>
          <w:rtl/>
        </w:rPr>
        <w:t xml:space="preserve">הפרק מתחיל עם דין של עירוב תבשילין. עירוב תבשילין הוא אופן להתיר בישול מי"ט לשבת, והוא עושה היתר על איסור דרבנן. הגמרא בפסחים </w:t>
      </w:r>
      <w:r>
        <w:rPr>
          <w:rFonts w:cs="Arial" w:hint="cs"/>
          <w:rtl/>
        </w:rPr>
        <w:t xml:space="preserve">(מו:) </w:t>
      </w:r>
      <w:r>
        <w:rPr>
          <w:rFonts w:cs="Arial"/>
          <w:rtl/>
        </w:rPr>
        <w:t>מקשה שאף שניתר איסור דרבנן שיש, נשאר איסור דאורייתא, שאיסורי י"ט (כמו אפייה) הותרו רק לצורך י"ט. אז, כשאדם מבשל בי"ט לשבת, עובר על איסור מדאו' לבשל בי"ט. חולקים אמוראים ביישוב לקושיה זו. רבה אומר שלא עוברים מדאו' כיון שאומרים "הואיל." כיון שיש צד שמה שמבשל ייאכל בי"ט, אין בו איסור דאו'. רב חסדא סובר שלא אומרים "הואיל," ואז מיישב שמדאו' צורכי שבת נעשים בי"ט. יש נפקא מינא ביניהם, שלפי רבה, עירוב תבשילין מתיר רק כשיכולים לומר הואיל. אבל, אם אין שום צד שייאכל בי"ט (למשל, אם לא יהיה מוכן עד שבת), רבה יסבור שאסור מדאו' לבשל אותו בי"ט, ואף עם עירוב תבשילין. אבל, רב חסדא יתיר לבשל</w:t>
      </w:r>
      <w:r>
        <w:t>.</w:t>
      </w:r>
    </w:p>
    <w:p w14:paraId="3459D40C" w14:textId="77777777" w:rsidR="00B836C1" w:rsidRDefault="00B836C1" w:rsidP="00B836C1">
      <w:pPr>
        <w:bidi/>
        <w:rPr>
          <w:rFonts w:cs="Arial"/>
          <w:rtl/>
        </w:rPr>
      </w:pPr>
      <w:r>
        <w:rPr>
          <w:rFonts w:cs="Arial"/>
          <w:rtl/>
        </w:rPr>
        <w:t xml:space="preserve">רוב הראשונים פוסקים כרבה שאומרים "הואיל." אבל, בעל המאור פוסק כרב חסדא שלא אומרים "הואיל." רמב"ם פוסק כרבה שאומרים "הואיל," ועדיין פוסק כרב חסדא שאומרים ש"צרכי שבת נעשים בי"ט." כמו שבארנו, לפי רבה אין הוכחה שצרכי שבת נעשים בי"ט. (יותר מזה, משקלא וטריא של הגמרא בפסחים - שרבה הקשה לר"ח איך יותר בישול מי"ט לשבת - מוכח שרבה לא סובר שצרכי שבת נעשים בי"ט.) בחמד משה באר שרמב"ם סובר שאחרי ששמע רבה את יישוב של רב חסדא, הודה לו. הוסיף שאחרי שהסכים רבה ליישוב של רב חסדא, חזר מלומר שהואיל מתיר מדאו', והתחיל לסבור שהואיל רק פוטר. אפשר למצוא מקור לחזרה זו מדברי רב אשי בסוגיה שלנו. רב אשי סובר שגזרו רבנן עירוב תבשילין כדי שלא יבשל מי"ט לחול. לכאו', סובר שאסור מדאו' לבשל מי"ט לחול, ולא אומרים "הואיל." מזה למד רמב"ם שלהלכה (שהל' תמיד כרב אשי) יש איסור מדאו', אף כשיכולים לומר "הואיל." לכן, פירש שלמסקנא, אף לשיטת רבה, מתקיים איסור דאו' במצב של הואיל. אבל, עיין לקמן, שאין הוכחה זו מוכרחת. </w:t>
      </w:r>
    </w:p>
    <w:p w14:paraId="7528AFD1" w14:textId="77777777" w:rsidR="00B836C1" w:rsidRDefault="00B836C1" w:rsidP="00B836C1">
      <w:pPr>
        <w:bidi/>
      </w:pPr>
      <w:r>
        <w:rPr>
          <w:rFonts w:cs="Arial" w:hint="cs"/>
          <w:rtl/>
        </w:rPr>
        <w:t xml:space="preserve">אם הואיל לא עושה היתר, אלא פטור, נצטרך לבאר למה פוטר. </w:t>
      </w:r>
      <w:r>
        <w:rPr>
          <w:rFonts w:cs="Arial"/>
          <w:rtl/>
        </w:rPr>
        <w:t xml:space="preserve">יש שני מהלכים לבאר הפטור של הואיל. מהלך הראשון הוא שהפטור הוא מפני שכל התראה עליו יהיה התראת ספק, שאולי ייאכל. </w:t>
      </w:r>
      <w:r>
        <w:rPr>
          <w:rFonts w:cs="Arial" w:hint="cs"/>
          <w:rtl/>
        </w:rPr>
        <w:t>לזה, צריכים להניח ש</w:t>
      </w:r>
      <w:r>
        <w:rPr>
          <w:rFonts w:cs="Arial"/>
          <w:rtl/>
        </w:rPr>
        <w:t>אם נאכל, לא עובר, אף שלא נעשה על דעת כן. מהלך השני הוא שהפטור הוא מפני שאינו בכלל הלאו של י"ט, ו</w:t>
      </w:r>
      <w:r>
        <w:rPr>
          <w:rFonts w:cs="Arial" w:hint="cs"/>
          <w:rtl/>
        </w:rPr>
        <w:t xml:space="preserve">הוא </w:t>
      </w:r>
      <w:r>
        <w:rPr>
          <w:rFonts w:cs="Arial"/>
          <w:rtl/>
        </w:rPr>
        <w:t>רק בכלל העשה. אינו בכלל "מלאכת עבודה," כיון שהוא ראוי לאכילה, אבל גם אינו בכלל</w:t>
      </w:r>
      <w:r>
        <w:rPr>
          <w:rFonts w:cs="Arial" w:hint="cs"/>
          <w:rtl/>
        </w:rPr>
        <w:t xml:space="preserve"> היתר של</w:t>
      </w:r>
      <w:r>
        <w:rPr>
          <w:rFonts w:cs="Arial"/>
          <w:rtl/>
        </w:rPr>
        <w:t xml:space="preserve"> "אך אשר ייאכל לכל נפש," שלא מכוון לאכול אותו בי"ט</w:t>
      </w:r>
      <w:r>
        <w:t>.</w:t>
      </w:r>
      <w:r>
        <w:rPr>
          <w:rFonts w:hint="cs"/>
          <w:rtl/>
        </w:rPr>
        <w:t xml:space="preserve"> אז, נשאר בו איסור עשה, אבל אין בו לאו. כיון שהעונש בא מן הלאו (שתמיד עונשים באים על לאווים, ולא באים על עשיין), פטור מן העונש.</w:t>
      </w:r>
    </w:p>
    <w:p w14:paraId="34EDCE80" w14:textId="77777777" w:rsidR="00B836C1" w:rsidRPr="00E3238D" w:rsidRDefault="00B836C1" w:rsidP="00B836C1">
      <w:pPr>
        <w:pStyle w:val="Heading1"/>
        <w:bidi/>
      </w:pPr>
      <w:r>
        <w:rPr>
          <w:rFonts w:hint="cs"/>
          <w:rtl/>
        </w:rPr>
        <w:t>גזירת רב אשי:</w:t>
      </w:r>
    </w:p>
    <w:p w14:paraId="2217DBCB" w14:textId="77777777" w:rsidR="00B836C1" w:rsidRDefault="00B836C1" w:rsidP="00B836C1">
      <w:pPr>
        <w:bidi/>
        <w:rPr>
          <w:rFonts w:cs="Arial"/>
          <w:rtl/>
        </w:rPr>
      </w:pPr>
      <w:r>
        <w:rPr>
          <w:rFonts w:cs="Arial"/>
          <w:rtl/>
        </w:rPr>
        <w:t xml:space="preserve">רב אשי אומר שגזרו רבנן עירוב תבשילין כדי שלא יבוא לבשל מי"ט לחול. מקשים הראשונים למה צריכים גזירה לזה. הרי, אף אם מבשל מי"ט לחול, אינו אסור מדאו', שאומרים הואיל, וכיון שהוא ראוי לי"ט, לא עובר מדאו'. </w:t>
      </w:r>
    </w:p>
    <w:p w14:paraId="0857C5AE" w14:textId="77777777" w:rsidR="00B836C1" w:rsidRDefault="00B836C1" w:rsidP="00B836C1">
      <w:pPr>
        <w:bidi/>
      </w:pPr>
      <w:r>
        <w:rPr>
          <w:rFonts w:cs="Arial"/>
          <w:rtl/>
        </w:rPr>
        <w:t xml:space="preserve">מצאנו על זה שלש תשובות. בעל המאור מתרץ שרב אשי סובר שלא אומרים הואיל; סובר כרב חסדא בפסחים, ולא כרבה. חמד משה מתרץ, בשיטת הרמב"ם, שלמסקנת רבה, אף כשאומרים הואיל, נאסר </w:t>
      </w:r>
      <w:r>
        <w:rPr>
          <w:rFonts w:cs="Arial"/>
          <w:rtl/>
        </w:rPr>
        <w:lastRenderedPageBreak/>
        <w:t>מדאו', והואיל רק מציל מחיוב. הרמב"ן מתרץ שהגזירה היא מחמת איסור דרבנן שקיים אף אחרי שאומרים הואיל</w:t>
      </w:r>
      <w:r>
        <w:t>.</w:t>
      </w:r>
      <w:r>
        <w:rPr>
          <w:rFonts w:hint="cs"/>
          <w:rtl/>
        </w:rPr>
        <w:t xml:space="preserve"> (וא"ת גזירה לגזירה היא. וי"ל שכולה חדא גזירה. עיין בתוס' שכ' שלא יכולים להקשות מעצמינו שגזרה היא רק גזרה לגזרה, שלא יודעים להגדיר מתי נחשב כולה חדא גזירה.)</w:t>
      </w:r>
    </w:p>
    <w:p w14:paraId="2A4749E7" w14:textId="77777777" w:rsidR="00B836C1" w:rsidRDefault="00B836C1" w:rsidP="00B836C1">
      <w:pPr>
        <w:pStyle w:val="Heading1"/>
        <w:bidi/>
      </w:pPr>
      <w:r>
        <w:rPr>
          <w:rFonts w:hint="cs"/>
          <w:rtl/>
        </w:rPr>
        <w:t>דרשת עירוב תבשילין:</w:t>
      </w:r>
    </w:p>
    <w:p w14:paraId="0BEAE469" w14:textId="77777777" w:rsidR="00B836C1" w:rsidRDefault="00B836C1" w:rsidP="00B836C1">
      <w:pPr>
        <w:bidi/>
        <w:rPr>
          <w:rFonts w:cs="Arial"/>
          <w:rtl/>
        </w:rPr>
      </w:pPr>
      <w:r>
        <w:rPr>
          <w:rFonts w:cs="Arial" w:hint="cs"/>
          <w:rtl/>
        </w:rPr>
        <w:t xml:space="preserve">גמרא מחפש מקור מפסוק לתקנת עירוב תבשילין. מביא שני מקורות. שמואל מוצא לו רמז ממש"כ, "זכור את יום השבת," ובריי' מוצא לו רמז ממש"כ, "את אשר תאפו אפו." </w:t>
      </w:r>
    </w:p>
    <w:p w14:paraId="4D493A2E" w14:textId="77777777" w:rsidR="00B836C1" w:rsidRDefault="00B836C1" w:rsidP="00B836C1">
      <w:pPr>
        <w:bidi/>
        <w:rPr>
          <w:rFonts w:cs="Arial"/>
          <w:rtl/>
        </w:rPr>
      </w:pPr>
      <w:r>
        <w:rPr>
          <w:rFonts w:cs="Arial" w:hint="cs"/>
          <w:rtl/>
        </w:rPr>
        <w:t xml:space="preserve">דנים ראשונים בדרשה של שמואל. </w:t>
      </w:r>
      <w:r>
        <w:rPr>
          <w:rFonts w:cs="Arial"/>
          <w:rtl/>
        </w:rPr>
        <w:t xml:space="preserve">שמואל דורש </w:t>
      </w:r>
      <w:r>
        <w:rPr>
          <w:rFonts w:cs="Arial" w:hint="cs"/>
          <w:rtl/>
        </w:rPr>
        <w:t>חיוב עירו</w:t>
      </w:r>
      <w:r>
        <w:rPr>
          <w:rFonts w:cs="Arial"/>
          <w:rtl/>
        </w:rPr>
        <w:t>ב תבשילין מ"זכור את יום השבת." רש"י מפרש שהזכירה, בדרשה זו, הולכת על השבת</w:t>
      </w:r>
      <w:r>
        <w:rPr>
          <w:rFonts w:cs="Arial" w:hint="cs"/>
          <w:rtl/>
        </w:rPr>
        <w:t>, והפסוק מזהיר שנזכור את כבוד שבת</w:t>
      </w:r>
      <w:r>
        <w:rPr>
          <w:rFonts w:cs="Arial"/>
          <w:rtl/>
        </w:rPr>
        <w:t>. מהר"ם שי"ף מבאר</w:t>
      </w:r>
      <w:r>
        <w:rPr>
          <w:rFonts w:cs="Arial" w:hint="cs"/>
          <w:rtl/>
        </w:rPr>
        <w:t xml:space="preserve"> על פי זה שמוכרח ששמואל סובר כרבא, ולא כרב אשי, שרק לפי רבא תקנת עירוב תבשילין הוא מפני כבוד שבת. אבל, לפי רב אשי, התקנה היא מפני קדושת י"ט, ולא מסתבר לדרוש אותו מפסוק שאומר לזכור את השבת. </w:t>
      </w:r>
      <w:r>
        <w:rPr>
          <w:rFonts w:cs="Arial"/>
          <w:rtl/>
        </w:rPr>
        <w:t>אפשר לדחות ש</w:t>
      </w:r>
      <w:r>
        <w:rPr>
          <w:rFonts w:cs="Arial" w:hint="cs"/>
          <w:rtl/>
        </w:rPr>
        <w:t xml:space="preserve">אף רב אשי מודה שיש בו כבוד שבת. רבנן תיקנו עירוב תבשילין מפני חשש של י"ט, כמו שאומר רב אשי, אבל בתקנתם גם רצו לקיים חשש של רבא. </w:t>
      </w:r>
      <w:r>
        <w:rPr>
          <w:rFonts w:cs="Arial"/>
          <w:rtl/>
        </w:rPr>
        <w:t xml:space="preserve">אז, אפשר לומר שהעירוב עושה שיזכור את השבת, אף לרב אשי. </w:t>
      </w:r>
      <w:r>
        <w:rPr>
          <w:rFonts w:cs="Arial" w:hint="cs"/>
          <w:rtl/>
        </w:rPr>
        <w:t>אבל, בע"ה, לקמן נבאר שיש הוכחות נגד ביאור זה.</w:t>
      </w:r>
    </w:p>
    <w:p w14:paraId="0D49CCBB" w14:textId="77777777" w:rsidR="00B836C1" w:rsidRDefault="00B836C1" w:rsidP="00B836C1">
      <w:pPr>
        <w:bidi/>
        <w:rPr>
          <w:rFonts w:cs="Arial"/>
          <w:rtl/>
        </w:rPr>
      </w:pPr>
      <w:r>
        <w:rPr>
          <w:rFonts w:cs="Arial"/>
          <w:rtl/>
        </w:rPr>
        <w:t>ר"ן לא מבאר דרשת שמואל כמו שבאר רש"י</w:t>
      </w:r>
      <w:r>
        <w:rPr>
          <w:rFonts w:cs="Arial" w:hint="cs"/>
          <w:rtl/>
        </w:rPr>
        <w:t>. ר"ן</w:t>
      </w:r>
      <w:r>
        <w:rPr>
          <w:rFonts w:cs="Arial"/>
          <w:rtl/>
        </w:rPr>
        <w:t xml:space="preserve"> מפרש שהפסוק אומר ש</w:t>
      </w:r>
      <w:r>
        <w:rPr>
          <w:rFonts w:cs="Arial" w:hint="cs"/>
          <w:rtl/>
        </w:rPr>
        <w:t>מה שהפסוק מזהיר לזכור הוא העירוב; הפסוק אומר ש</w:t>
      </w:r>
      <w:r>
        <w:rPr>
          <w:rFonts w:cs="Arial"/>
          <w:rtl/>
        </w:rPr>
        <w:t>צריך לזכור את העירוב, שאם לא, לא יכול לבשל, ונמצא שכבוד שבת בטל. אם כן, הדרשה הולכת רק על הדין, ו</w:t>
      </w:r>
      <w:r>
        <w:rPr>
          <w:rFonts w:cs="Arial" w:hint="cs"/>
          <w:rtl/>
        </w:rPr>
        <w:t>דרשת שמואל מתאמת לשיטת רבא ושיטת רב אשי.</w:t>
      </w:r>
    </w:p>
    <w:p w14:paraId="633FE97D" w14:textId="77777777" w:rsidR="00B836C1" w:rsidRPr="00831106" w:rsidRDefault="00B836C1" w:rsidP="00B836C1">
      <w:pPr>
        <w:bidi/>
        <w:rPr>
          <w:rFonts w:cs="Arial"/>
        </w:rPr>
      </w:pPr>
      <w:r>
        <w:rPr>
          <w:rFonts w:cs="Arial" w:hint="cs"/>
          <w:rtl/>
        </w:rPr>
        <w:t>תלמיד הרשב"א באר שלפי רבא אין התקנה משום כבוד שבת, אלא משום כבוד י"ט, שחוששים שימעט אכילת י"ט כדי שיאכל בשבת. אם כן, גם לרבא, יהיה קושיית מהר"ם שי"ף קשה.</w:t>
      </w:r>
    </w:p>
    <w:p w14:paraId="25ED4C29" w14:textId="77777777" w:rsidR="00B836C1" w:rsidRDefault="00B836C1" w:rsidP="00B836C1">
      <w:pPr>
        <w:pStyle w:val="Heading1"/>
        <w:bidi/>
        <w:rPr>
          <w:rFonts w:hint="cs"/>
          <w:rtl/>
        </w:rPr>
      </w:pPr>
      <w:r>
        <w:rPr>
          <w:rFonts w:hint="cs"/>
          <w:rtl/>
        </w:rPr>
        <w:t>מי ששכח לשים עירוב:</w:t>
      </w:r>
    </w:p>
    <w:p w14:paraId="1B8F7C04" w14:textId="77777777" w:rsidR="00B836C1" w:rsidRDefault="00B836C1" w:rsidP="00B836C1">
      <w:pPr>
        <w:bidi/>
        <w:rPr>
          <w:rFonts w:cs="Arial"/>
          <w:rtl/>
        </w:rPr>
      </w:pPr>
      <w:r>
        <w:rPr>
          <w:rFonts w:cs="Arial" w:hint="cs"/>
          <w:rtl/>
        </w:rPr>
        <w:t xml:space="preserve">כמו שראינו, אם אדם רוצה לבשל בי"ט לצורך שבת, צריך לעשות עירוב תבשילין לפני י"ט. דנו ראשונים מה קורה אם שכח לשים עירוב תבשילין בי"ט. </w:t>
      </w:r>
    </w:p>
    <w:p w14:paraId="6A9564FD" w14:textId="77777777" w:rsidR="00B836C1" w:rsidRDefault="00B836C1" w:rsidP="00B836C1">
      <w:pPr>
        <w:bidi/>
        <w:rPr>
          <w:rFonts w:cs="Arial"/>
          <w:rtl/>
        </w:rPr>
      </w:pPr>
      <w:r>
        <w:rPr>
          <w:rFonts w:cs="Arial" w:hint="cs"/>
          <w:rtl/>
        </w:rPr>
        <w:t xml:space="preserve">רשב"א מבאר שלא יכולים לבשל בי"ט לצורך שבת, שהעירוב תבשילין מעכב. מבאר שלא רק אומר כן לפי רב אשי </w:t>
      </w:r>
      <w:r>
        <w:rPr>
          <w:rFonts w:cs="Arial"/>
          <w:rtl/>
        </w:rPr>
        <w:t>–</w:t>
      </w:r>
      <w:r>
        <w:rPr>
          <w:rFonts w:cs="Arial" w:hint="cs"/>
          <w:rtl/>
        </w:rPr>
        <w:t xml:space="preserve"> לפי רב אשי, הוא קל להבין, שעדיין יש לחוש לגזירה </w:t>
      </w:r>
      <w:r>
        <w:rPr>
          <w:rFonts w:cs="Arial"/>
          <w:rtl/>
        </w:rPr>
        <w:t>–</w:t>
      </w:r>
      <w:r>
        <w:rPr>
          <w:rFonts w:cs="Arial" w:hint="cs"/>
          <w:rtl/>
        </w:rPr>
        <w:t xml:space="preserve"> אלא גם אומר כן לפי רבא. </w:t>
      </w:r>
      <w:r>
        <w:rPr>
          <w:rFonts w:cs="Arial"/>
          <w:rtl/>
        </w:rPr>
        <w:t xml:space="preserve">לפי רבא, יש סברה לומר שעדיין יבשל בשבת, שהרי כל צורך העירוב הוא לכבוד שבת, ואיך יגרום ביטול כבוד שבת. </w:t>
      </w:r>
      <w:r>
        <w:rPr>
          <w:rFonts w:cs="Arial" w:hint="cs"/>
          <w:rtl/>
        </w:rPr>
        <w:t xml:space="preserve">אבל, רשב"א מפרש שעדיין אסור לבשל לו בי"ט, </w:t>
      </w:r>
      <w:r>
        <w:rPr>
          <w:rFonts w:cs="Arial"/>
          <w:rtl/>
        </w:rPr>
        <w:t xml:space="preserve">שכבוד שבת זה נדחה מפני כבוד שבתים אחרים (שאם מבשל, </w:t>
      </w:r>
      <w:r>
        <w:rPr>
          <w:rFonts w:cs="Arial" w:hint="cs"/>
          <w:rtl/>
        </w:rPr>
        <w:t>ישכח לערב גם בשאר ימים טובים).</w:t>
      </w:r>
    </w:p>
    <w:p w14:paraId="00503F51" w14:textId="77777777" w:rsidR="00B836C1" w:rsidRPr="004A5703" w:rsidRDefault="00B836C1" w:rsidP="00B836C1">
      <w:pPr>
        <w:bidi/>
      </w:pPr>
      <w:r>
        <w:rPr>
          <w:rFonts w:cs="Arial" w:hint="cs"/>
          <w:rtl/>
        </w:rPr>
        <w:t xml:space="preserve">אבל, יש חולק על הרשב"א. </w:t>
      </w:r>
      <w:r>
        <w:rPr>
          <w:rFonts w:cs="Arial"/>
          <w:rtl/>
        </w:rPr>
        <w:t>ר"ש מרנברג מתיר לשים ע"ת בי"ט, אם שכ</w:t>
      </w:r>
      <w:r>
        <w:rPr>
          <w:rFonts w:cs="Arial" w:hint="cs"/>
          <w:rtl/>
        </w:rPr>
        <w:t>ח</w:t>
      </w:r>
      <w:r>
        <w:rPr>
          <w:rFonts w:cs="Arial"/>
          <w:rtl/>
        </w:rPr>
        <w:t xml:space="preserve">. </w:t>
      </w:r>
      <w:r>
        <w:rPr>
          <w:rFonts w:cs="Arial" w:hint="cs"/>
          <w:rtl/>
        </w:rPr>
        <w:t>מחדש שני דברים. הראשון הוא שכשגמ' אומר שלפי רבא צריך לערב קודם י"ט, זה רק לכתחילה, אבל בדיעבד, יכול לערב בי"ט. השני הוא שיכולים לסמוך על שיטת רבא. מבאר שסומכים על רבא כיון שכל האיסור הוא רק איסור דרבנן.</w:t>
      </w:r>
    </w:p>
    <w:p w14:paraId="2199AE24" w14:textId="77777777" w:rsidR="00B836C1" w:rsidRDefault="00B836C1" w:rsidP="00B836C1">
      <w:pPr>
        <w:pStyle w:val="Heading1"/>
        <w:bidi/>
      </w:pPr>
      <w:r>
        <w:rPr>
          <w:rFonts w:hint="cs"/>
          <w:rtl/>
        </w:rPr>
        <w:lastRenderedPageBreak/>
        <w:t>מצוות עירוב תבשילין:</w:t>
      </w:r>
    </w:p>
    <w:p w14:paraId="1FBA58E6" w14:textId="77777777" w:rsidR="00B836C1" w:rsidRPr="00831106" w:rsidRDefault="00B836C1" w:rsidP="00B836C1">
      <w:pPr>
        <w:bidi/>
        <w:rPr>
          <w:rFonts w:cs="Arial"/>
        </w:rPr>
      </w:pPr>
      <w:r>
        <w:rPr>
          <w:rFonts w:cs="Arial" w:hint="cs"/>
          <w:rtl/>
        </w:rPr>
        <w:t xml:space="preserve">בתקנת עירוב תבשילין, מצאנו שני מצוות. </w:t>
      </w:r>
      <w:r>
        <w:rPr>
          <w:rFonts w:cs="Arial"/>
          <w:rtl/>
        </w:rPr>
        <w:t>יש מצווה לשים עירוב תבשילין (</w:t>
      </w:r>
      <w:r>
        <w:rPr>
          <w:rFonts w:cs="Arial" w:hint="cs"/>
          <w:rtl/>
        </w:rPr>
        <w:t>ו</w:t>
      </w:r>
      <w:r>
        <w:rPr>
          <w:rFonts w:cs="Arial"/>
          <w:rtl/>
        </w:rPr>
        <w:t>מברכים עליו), וגם יש איסור לבשל בלי עירוב תבשילין. יש להסתפק אם אותו איסור הוא בגד</w:t>
      </w:r>
      <w:r>
        <w:rPr>
          <w:rFonts w:cs="Arial" w:hint="cs"/>
          <w:rtl/>
        </w:rPr>
        <w:t>ר</w:t>
      </w:r>
      <w:r>
        <w:rPr>
          <w:rFonts w:cs="Arial"/>
          <w:rtl/>
        </w:rPr>
        <w:t xml:space="preserve"> איסור י"ט או </w:t>
      </w:r>
      <w:r>
        <w:rPr>
          <w:rFonts w:cs="Arial" w:hint="cs"/>
          <w:rtl/>
        </w:rPr>
        <w:t>איסור אחר</w:t>
      </w:r>
      <w:r>
        <w:rPr>
          <w:rFonts w:cs="Arial"/>
          <w:rtl/>
        </w:rPr>
        <w:t xml:space="preserve">. </w:t>
      </w:r>
      <w:r>
        <w:rPr>
          <w:rFonts w:cs="Arial" w:hint="cs"/>
          <w:rtl/>
        </w:rPr>
        <w:t>לפי רב אשי, נראה שהוא בגדר איסור יום טוב, שהוא גזירה שמא יעבור על מלאכת י"ט.</w:t>
      </w:r>
      <w:r>
        <w:rPr>
          <w:rFonts w:cs="Arial"/>
          <w:rtl/>
        </w:rPr>
        <w:t xml:space="preserve"> אבל, מרבא, לא יכולים להוכיח</w:t>
      </w:r>
      <w:r>
        <w:rPr>
          <w:rFonts w:cs="Arial" w:hint="cs"/>
          <w:rtl/>
        </w:rPr>
        <w:t>.</w:t>
      </w:r>
      <w:r>
        <w:rPr>
          <w:rFonts w:cs="Arial"/>
          <w:rtl/>
        </w:rPr>
        <w:t xml:space="preserve"> (אפשר </w:t>
      </w:r>
      <w:r>
        <w:rPr>
          <w:rFonts w:cs="Arial" w:hint="cs"/>
          <w:rtl/>
        </w:rPr>
        <w:t>לבאר שרבא גופא לא סובר כרב אשי כיון שלא רוצה שעירוב תבשילין יהיה איסור יום טוב.)</w:t>
      </w:r>
    </w:p>
    <w:p w14:paraId="4AF12BCC" w14:textId="77777777" w:rsidR="00B836C1" w:rsidRDefault="00B836C1" w:rsidP="00B836C1">
      <w:pPr>
        <w:pStyle w:val="Heading1"/>
        <w:bidi/>
        <w:rPr>
          <w:rFonts w:hint="cs"/>
          <w:rtl/>
        </w:rPr>
      </w:pPr>
      <w:r>
        <w:rPr>
          <w:rFonts w:hint="cs"/>
          <w:rtl/>
        </w:rPr>
        <w:t>שם עירוב תבשילין:</w:t>
      </w:r>
    </w:p>
    <w:p w14:paraId="212A0C73" w14:textId="77777777" w:rsidR="00B836C1" w:rsidRDefault="00B836C1" w:rsidP="00B836C1">
      <w:pPr>
        <w:bidi/>
        <w:rPr>
          <w:rFonts w:cs="Arial"/>
          <w:rtl/>
        </w:rPr>
      </w:pPr>
      <w:r>
        <w:rPr>
          <w:rFonts w:cs="Arial"/>
          <w:rtl/>
        </w:rPr>
        <w:t>חולקים ראשונים למה נקרא עירוב תבשילין בשם "עירוב</w:t>
      </w:r>
      <w:r>
        <w:rPr>
          <w:rFonts w:cs="Arial" w:hint="cs"/>
          <w:rtl/>
        </w:rPr>
        <w:t>.</w:t>
      </w:r>
      <w:r>
        <w:rPr>
          <w:rFonts w:cs="Arial"/>
          <w:rtl/>
        </w:rPr>
        <w:t>"</w:t>
      </w:r>
      <w:r>
        <w:rPr>
          <w:rFonts w:cs="Arial" w:hint="cs"/>
          <w:rtl/>
        </w:rPr>
        <w:t xml:space="preserve"> הרי, לא קל לבאר מה מערב באותו עירוב.</w:t>
      </w:r>
    </w:p>
    <w:p w14:paraId="652C5B5C" w14:textId="77777777" w:rsidR="00B836C1" w:rsidRDefault="00B836C1" w:rsidP="00B836C1">
      <w:pPr>
        <w:bidi/>
        <w:rPr>
          <w:rFonts w:cs="Arial"/>
          <w:rtl/>
        </w:rPr>
      </w:pPr>
      <w:r>
        <w:rPr>
          <w:rFonts w:cs="Arial"/>
          <w:rtl/>
        </w:rPr>
        <w:t xml:space="preserve">רמב"ם מפרש שאכן לא מערב שום דבר, אבל נקרא עירוב מפני שדומה לעירוב חצירות (ושם מערב שביתות). הדמיון הוא ששניהם היתירים שבאים מהיכירים. </w:t>
      </w:r>
    </w:p>
    <w:p w14:paraId="71B9D27A" w14:textId="77777777" w:rsidR="00B836C1" w:rsidRPr="009F42E5" w:rsidRDefault="00B836C1" w:rsidP="00B836C1">
      <w:pPr>
        <w:bidi/>
        <w:rPr>
          <w:rFonts w:cs="Arial"/>
        </w:rPr>
      </w:pPr>
      <w:r>
        <w:rPr>
          <w:rFonts w:cs="Arial" w:hint="cs"/>
          <w:rtl/>
        </w:rPr>
        <w:t xml:space="preserve">אבל, יש ראשונים שמבארים שמערב דברים. </w:t>
      </w:r>
      <w:r>
        <w:rPr>
          <w:rFonts w:cs="Arial"/>
          <w:rtl/>
        </w:rPr>
        <w:t xml:space="preserve">ראב"ד מפרש שמערב צורכי שבת עם צורכי י"ט. הביאור הוא שכיון שעושה צורכי שבת בערב י"ט, שהוא זמן של צורכי י"ט, מראה שהוא מערב אותם להיות אחד. רשב"א וריטב"א מפרשים שמערב את קדושת היום של שבת עם קדושת היום של יום טוב, עד שנחשבים אחד. רי"ד </w:t>
      </w:r>
      <w:r>
        <w:rPr>
          <w:rFonts w:cs="Arial" w:hint="cs"/>
          <w:rtl/>
        </w:rPr>
        <w:t>מפרש</w:t>
      </w:r>
      <w:r>
        <w:rPr>
          <w:rFonts w:cs="Arial"/>
          <w:rtl/>
        </w:rPr>
        <w:t xml:space="preserve"> שמערב את הבישולים, לעשות שתחילת הבישול כבר קרה לפני י"ט. (עיין ברש"י, שכ' נקודה זו בביאור ההיתר לפי רב אשי.)</w:t>
      </w:r>
    </w:p>
    <w:p w14:paraId="00CC8E68" w14:textId="77777777" w:rsidR="00B836C1" w:rsidRDefault="00B836C1" w:rsidP="00B836C1">
      <w:pPr>
        <w:pStyle w:val="Heading1"/>
        <w:bidi/>
        <w:rPr>
          <w:rFonts w:hint="cs"/>
          <w:rtl/>
        </w:rPr>
      </w:pPr>
      <w:r>
        <w:rPr>
          <w:rFonts w:hint="cs"/>
          <w:rtl/>
        </w:rPr>
        <w:t>מתי עושה עירוב תבשילין:</w:t>
      </w:r>
    </w:p>
    <w:p w14:paraId="427FD777" w14:textId="77777777" w:rsidR="00B836C1" w:rsidRDefault="00B836C1" w:rsidP="00B836C1">
      <w:pPr>
        <w:bidi/>
        <w:rPr>
          <w:rFonts w:cs="Arial"/>
          <w:rtl/>
        </w:rPr>
      </w:pPr>
      <w:r>
        <w:rPr>
          <w:rFonts w:cs="Arial"/>
          <w:rtl/>
        </w:rPr>
        <w:t xml:space="preserve">רא"ש </w:t>
      </w:r>
      <w:r>
        <w:rPr>
          <w:rFonts w:cs="Arial" w:hint="cs"/>
          <w:rtl/>
        </w:rPr>
        <w:t>מבאר שיש נפקא מינא בין טעם של ע"ת שנותן רבא לטעם שנותן רב אשי. לפי רבא, יכולים לשים עירוב רק בערב יום טוב, שרק אז יש ממנו כבוד שבת. אבל, לפי רב אשי, אין מטרת ע"ת לעשות כבוד שבת, ואז יכולים לשים</w:t>
      </w:r>
      <w:r>
        <w:rPr>
          <w:rFonts w:cs="Arial"/>
          <w:rtl/>
        </w:rPr>
        <w:t xml:space="preserve"> ע"ת גם קודם ערב י"ט, אבל אם הוא משום כבוד שבת, לא אפשר. </w:t>
      </w:r>
    </w:p>
    <w:p w14:paraId="3D79C61A" w14:textId="77777777" w:rsidR="00B836C1" w:rsidRDefault="00B836C1" w:rsidP="00B836C1">
      <w:pPr>
        <w:bidi/>
        <w:rPr>
          <w:rFonts w:cs="Arial"/>
          <w:rtl/>
        </w:rPr>
      </w:pPr>
      <w:r>
        <w:rPr>
          <w:rFonts w:cs="Arial" w:hint="cs"/>
          <w:rtl/>
        </w:rPr>
        <w:t>מזה מוכרח שהרא"ש לא סובר כמו שצדדנו לעיל ברב אשי, שכתבנו שאולי רב אשי סובר שאף שהטעם של התקנה היתה מפני מלאכת י"ט, חששו בו רבנן גם כן לכבוד שבת. ממה שיכול לשים עירוב קודם ערב יום טוב לפי רב אשי, לפי הרא"ש, רואים נגד זה.</w:t>
      </w:r>
    </w:p>
    <w:p w14:paraId="03B19889" w14:textId="77777777" w:rsidR="00B836C1" w:rsidRDefault="00B836C1" w:rsidP="00B836C1">
      <w:pPr>
        <w:bidi/>
        <w:rPr>
          <w:rFonts w:cs="Arial"/>
          <w:rtl/>
        </w:rPr>
      </w:pPr>
      <w:r>
        <w:rPr>
          <w:rFonts w:cs="Arial"/>
          <w:rtl/>
        </w:rPr>
        <w:t>ש</w:t>
      </w:r>
      <w:r>
        <w:rPr>
          <w:rFonts w:cs="Arial" w:hint="cs"/>
          <w:rtl/>
        </w:rPr>
        <w:t xml:space="preserve">ולחן </w:t>
      </w:r>
      <w:r>
        <w:rPr>
          <w:rFonts w:cs="Arial"/>
          <w:rtl/>
        </w:rPr>
        <w:t>ע</w:t>
      </w:r>
      <w:r>
        <w:rPr>
          <w:rFonts w:cs="Arial" w:hint="cs"/>
          <w:rtl/>
        </w:rPr>
        <w:t>רוך</w:t>
      </w:r>
      <w:r>
        <w:rPr>
          <w:rFonts w:cs="Arial"/>
          <w:rtl/>
        </w:rPr>
        <w:t xml:space="preserve"> מחמיר שישים עירוב בעי"ט. קרבן נתנל מניח שחושש ל</w:t>
      </w:r>
      <w:r>
        <w:rPr>
          <w:rFonts w:cs="Arial" w:hint="cs"/>
          <w:rtl/>
        </w:rPr>
        <w:t xml:space="preserve">שיטת </w:t>
      </w:r>
      <w:r>
        <w:rPr>
          <w:rFonts w:cs="Arial"/>
          <w:rtl/>
        </w:rPr>
        <w:t>רבא</w:t>
      </w:r>
      <w:r>
        <w:rPr>
          <w:rFonts w:cs="Arial" w:hint="cs"/>
          <w:rtl/>
        </w:rPr>
        <w:t>, ולכן צריך לשים עירוב תבשילין בערב י"ט</w:t>
      </w:r>
      <w:r>
        <w:rPr>
          <w:rFonts w:cs="Arial"/>
          <w:rtl/>
        </w:rPr>
        <w:t xml:space="preserve">. </w:t>
      </w:r>
      <w:r>
        <w:rPr>
          <w:rFonts w:cs="Arial" w:hint="cs"/>
          <w:rtl/>
        </w:rPr>
        <w:t xml:space="preserve">אבל, </w:t>
      </w:r>
      <w:r>
        <w:rPr>
          <w:rFonts w:cs="Arial"/>
          <w:rtl/>
        </w:rPr>
        <w:t xml:space="preserve">משנ"ב מצדד שחושש שאף לרב אשי צריך להיות בערב י"ט. </w:t>
      </w:r>
    </w:p>
    <w:p w14:paraId="4F355F04" w14:textId="77777777" w:rsidR="00B836C1" w:rsidRPr="00D528C3" w:rsidRDefault="00B836C1" w:rsidP="00B836C1">
      <w:pPr>
        <w:bidi/>
      </w:pPr>
      <w:r>
        <w:rPr>
          <w:rFonts w:cs="Arial" w:hint="cs"/>
          <w:rtl/>
        </w:rPr>
        <w:t>אם עירוב תבשילין לא צריך להיות</w:t>
      </w:r>
      <w:r>
        <w:rPr>
          <w:rFonts w:cs="Arial"/>
          <w:rtl/>
        </w:rPr>
        <w:t xml:space="preserve"> בעי"ט, </w:t>
      </w:r>
      <w:r>
        <w:rPr>
          <w:rFonts w:cs="Arial" w:hint="cs"/>
          <w:rtl/>
        </w:rPr>
        <w:t xml:space="preserve">יהיה לשון המשנה קשה. הרי, המשנה אומר שישים את העירוב בערב י"ט. </w:t>
      </w:r>
      <w:r>
        <w:rPr>
          <w:rFonts w:cs="Arial"/>
          <w:rtl/>
        </w:rPr>
        <w:t xml:space="preserve">צריך לומר שלשון משנה </w:t>
      </w:r>
      <w:r>
        <w:rPr>
          <w:rFonts w:cs="Arial" w:hint="cs"/>
          <w:rtl/>
        </w:rPr>
        <w:t>לא בא לאופוקי לפני ערב י"ט, אלא לאפוקי י"ט עצמו, לומר שלא ישים עירוב בי"ט.</w:t>
      </w:r>
    </w:p>
    <w:p w14:paraId="4D8AEC7A" w14:textId="77777777" w:rsidR="00B836C1" w:rsidRDefault="00B836C1" w:rsidP="00B836C1">
      <w:pPr>
        <w:pStyle w:val="Heading1"/>
        <w:bidi/>
        <w:rPr>
          <w:rtl/>
        </w:rPr>
      </w:pPr>
      <w:r>
        <w:rPr>
          <w:rFonts w:hint="cs"/>
          <w:rtl/>
        </w:rPr>
        <w:t>ביאור בהיתר עירוב תבשילין:</w:t>
      </w:r>
    </w:p>
    <w:p w14:paraId="659EDDDC" w14:textId="77777777" w:rsidR="00B836C1" w:rsidRDefault="00B836C1" w:rsidP="00B836C1">
      <w:pPr>
        <w:bidi/>
        <w:rPr>
          <w:rtl/>
        </w:rPr>
      </w:pPr>
      <w:r>
        <w:rPr>
          <w:rFonts w:cs="Arial" w:hint="cs"/>
          <w:rtl/>
        </w:rPr>
        <w:t xml:space="preserve">רש"י מבאר שלפי רב אשי עירוב מתיר כיון שכבר התחיל את המלאכה קודם י"ט. אף שלא יכול להתחיל מלאכה בשביל שבת בי"ט, יכול להמשיך, וכיון שכבר הכין עירב תבשילין, כבר התחיל בבישולו לשבת. </w:t>
      </w:r>
      <w:r>
        <w:rPr>
          <w:rFonts w:cs="Arial" w:hint="cs"/>
          <w:rtl/>
        </w:rPr>
        <w:lastRenderedPageBreak/>
        <w:t xml:space="preserve">גם </w:t>
      </w:r>
      <w:r>
        <w:rPr>
          <w:rFonts w:cs="Arial"/>
          <w:rtl/>
        </w:rPr>
        <w:t>יש מפרשים שעירוב מתיר כיון שנראה כמכין לי"ט, כיון שכבר יש לו סעודת שבת. זה מחודש, ש</w:t>
      </w:r>
      <w:r>
        <w:rPr>
          <w:rFonts w:cs="Arial" w:hint="cs"/>
          <w:rtl/>
        </w:rPr>
        <w:t>עירוב תבשילין יכול להיות כזית, ונמצא שלשבת יש</w:t>
      </w:r>
      <w:r>
        <w:rPr>
          <w:rFonts w:cs="Arial"/>
          <w:rtl/>
        </w:rPr>
        <w:t xml:space="preserve"> לו רק כזית</w:t>
      </w:r>
      <w:r>
        <w:t>.</w:t>
      </w:r>
    </w:p>
    <w:p w14:paraId="1AB21D16" w14:textId="77777777" w:rsidR="00B836C1" w:rsidRDefault="00B836C1" w:rsidP="00B836C1">
      <w:pPr>
        <w:pStyle w:val="Heading1"/>
        <w:bidi/>
        <w:rPr>
          <w:rtl/>
        </w:rPr>
      </w:pPr>
      <w:r>
        <w:rPr>
          <w:rFonts w:hint="cs"/>
          <w:rtl/>
        </w:rPr>
        <w:t>קושיית גמרא:</w:t>
      </w:r>
    </w:p>
    <w:p w14:paraId="3E129881" w14:textId="77777777" w:rsidR="00B836C1" w:rsidRDefault="00B836C1" w:rsidP="00B836C1">
      <w:pPr>
        <w:bidi/>
        <w:rPr>
          <w:rtl/>
        </w:rPr>
      </w:pPr>
      <w:r>
        <w:rPr>
          <w:rFonts w:hint="cs"/>
          <w:rtl/>
        </w:rPr>
        <w:t xml:space="preserve">לפי גירסא שלנו, מקשה גמ' על רבא ממה שלא יכולים לשים עירוב תבשילין בי"ט עצמו. מזה, רואים שני דברים </w:t>
      </w:r>
      <w:r>
        <w:rPr>
          <w:rtl/>
        </w:rPr>
        <w:t>–</w:t>
      </w:r>
      <w:r>
        <w:rPr>
          <w:rFonts w:hint="cs"/>
          <w:rtl/>
        </w:rPr>
        <w:t xml:space="preserve"> שלרבא, היה ראוי שיוכל לעשות ע"ת בי"ט, ושלפי רב אשי, מובן למה לא יכול לעשות ע"ת בעי"ט.</w:t>
      </w:r>
    </w:p>
    <w:p w14:paraId="6A715996" w14:textId="77777777" w:rsidR="00B836C1" w:rsidRDefault="00B836C1" w:rsidP="00B836C1">
      <w:pPr>
        <w:bidi/>
        <w:rPr>
          <w:rtl/>
        </w:rPr>
      </w:pPr>
      <w:r>
        <w:rPr>
          <w:rFonts w:hint="cs"/>
          <w:rtl/>
        </w:rPr>
        <w:t xml:space="preserve">אבל, רא"ה גרס להיפך; גרס שהגמ' מקשה על רב אשי. אז, מזה רואים שני דברים </w:t>
      </w:r>
      <w:r>
        <w:rPr>
          <w:rtl/>
        </w:rPr>
        <w:t>–</w:t>
      </w:r>
      <w:r>
        <w:rPr>
          <w:rFonts w:hint="cs"/>
          <w:rtl/>
        </w:rPr>
        <w:t xml:space="preserve"> שלרב אשי, היה ראוי שיכול לעשות ע"ת בי"ט, ושלפי רבא, מובן למה לא יכול לעשות ע"ת בעי"ט.</w:t>
      </w:r>
    </w:p>
    <w:p w14:paraId="1986CFB2" w14:textId="77777777" w:rsidR="00B836C1" w:rsidRDefault="00B836C1" w:rsidP="00B836C1">
      <w:pPr>
        <w:bidi/>
        <w:rPr>
          <w:rtl/>
        </w:rPr>
      </w:pPr>
      <w:r>
        <w:rPr>
          <w:rFonts w:hint="cs"/>
          <w:rtl/>
        </w:rPr>
        <w:t>דבר ראשון שחולקים בו הוא אם, לפי רבא, היה ראוי שיכולים לעשות ע"ת בי"ט. לכאו', מש"כ רש"י מובן, שכיון שרבא סובר שצריכים לתקן עירוב תבשילין כדי שישאיר לשבת, כל זמן שמניח עירוב בי"ט, קודם שיאכל, מהני. רא"ה סובר שרצו שכבר יחשוב על שבת בעי"ט (שאף שיכול להכין בי"ט, יש יותר זמן להכין בערב י"ט), וירבה בהכנה. אז, אי אפשר לערב ביום טוב עצמו.</w:t>
      </w:r>
    </w:p>
    <w:p w14:paraId="63DAB156" w14:textId="77777777" w:rsidR="00B836C1" w:rsidRPr="00831106" w:rsidRDefault="00B836C1" w:rsidP="00B836C1">
      <w:pPr>
        <w:bidi/>
        <w:rPr>
          <w:rtl/>
        </w:rPr>
      </w:pPr>
      <w:r>
        <w:rPr>
          <w:rFonts w:hint="cs"/>
          <w:rtl/>
        </w:rPr>
        <w:t xml:space="preserve"> דבר שני שחולקים בו הוא אם, לפי רב אשי, היה ראוי שיכולים ע"ת בי"ט. לכאו', מש"כ רש"י מובן, שרב אשי סובר שגזרו כדי שלא יבשל מי"ט לחול. הרי, צריכים שמירה אף על תחילת י"ט. נראה שרא"ה סובר שרק צריכים שמירה כיון שבישל לשבת. אדם חושב שיכול לבשל לחול רק מפני שכבר בישל מי"ט לחול. אז, היה ראוי שיוכל לשים את העירוב ביום טוב, קודם שיבשל לשבת.</w:t>
      </w:r>
    </w:p>
    <w:p w14:paraId="495DD3B2" w14:textId="77777777" w:rsidR="00540A87" w:rsidRDefault="00540A87"/>
    <w:sectPr w:rsidR="00540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6C1"/>
    <w:rsid w:val="0001590B"/>
    <w:rsid w:val="00076DD2"/>
    <w:rsid w:val="000A6779"/>
    <w:rsid w:val="00104904"/>
    <w:rsid w:val="00115BF6"/>
    <w:rsid w:val="001A5E02"/>
    <w:rsid w:val="001D7DAC"/>
    <w:rsid w:val="001E3309"/>
    <w:rsid w:val="001E4636"/>
    <w:rsid w:val="001E6B96"/>
    <w:rsid w:val="001E74CC"/>
    <w:rsid w:val="0020740B"/>
    <w:rsid w:val="00241626"/>
    <w:rsid w:val="00247DF5"/>
    <w:rsid w:val="002502B7"/>
    <w:rsid w:val="00343FAF"/>
    <w:rsid w:val="003506DD"/>
    <w:rsid w:val="00355BF4"/>
    <w:rsid w:val="00401A7D"/>
    <w:rsid w:val="004710D0"/>
    <w:rsid w:val="00540A87"/>
    <w:rsid w:val="005A0E0C"/>
    <w:rsid w:val="006179A1"/>
    <w:rsid w:val="00617E6E"/>
    <w:rsid w:val="006946BF"/>
    <w:rsid w:val="006B34AA"/>
    <w:rsid w:val="006C55B2"/>
    <w:rsid w:val="006D5AB9"/>
    <w:rsid w:val="00737EE6"/>
    <w:rsid w:val="00747408"/>
    <w:rsid w:val="00777B59"/>
    <w:rsid w:val="00790B43"/>
    <w:rsid w:val="007E5F10"/>
    <w:rsid w:val="007E6FF0"/>
    <w:rsid w:val="007F29D6"/>
    <w:rsid w:val="007F48C5"/>
    <w:rsid w:val="008057C3"/>
    <w:rsid w:val="008354D9"/>
    <w:rsid w:val="00874D46"/>
    <w:rsid w:val="008C231A"/>
    <w:rsid w:val="008C7283"/>
    <w:rsid w:val="00934C6A"/>
    <w:rsid w:val="009518A0"/>
    <w:rsid w:val="009A6BA3"/>
    <w:rsid w:val="00A71FCA"/>
    <w:rsid w:val="00B52EDF"/>
    <w:rsid w:val="00B836C1"/>
    <w:rsid w:val="00B86475"/>
    <w:rsid w:val="00B86A58"/>
    <w:rsid w:val="00BB4752"/>
    <w:rsid w:val="00C105B1"/>
    <w:rsid w:val="00C90838"/>
    <w:rsid w:val="00CB3A0A"/>
    <w:rsid w:val="00CC28FD"/>
    <w:rsid w:val="00D56A4E"/>
    <w:rsid w:val="00DA2E37"/>
    <w:rsid w:val="00DC0750"/>
    <w:rsid w:val="00E6192F"/>
    <w:rsid w:val="00ED6C87"/>
    <w:rsid w:val="00F35CBC"/>
    <w:rsid w:val="00FA5572"/>
    <w:rsid w:val="00FE5B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95AEF"/>
  <w15:chartTrackingRefBased/>
  <w15:docId w15:val="{70A5BC81-B8AA-4C16-863D-D6025D845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6C1"/>
  </w:style>
  <w:style w:type="paragraph" w:styleId="Heading1">
    <w:name w:val="heading 1"/>
    <w:basedOn w:val="Normal"/>
    <w:next w:val="Normal"/>
    <w:link w:val="Heading1Char"/>
    <w:uiPriority w:val="9"/>
    <w:qFormat/>
    <w:rsid w:val="00B836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6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6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6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6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6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6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6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6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6C1"/>
    <w:rPr>
      <w:rFonts w:eastAsiaTheme="majorEastAsia" w:cstheme="majorBidi"/>
      <w:color w:val="272727" w:themeColor="text1" w:themeTint="D8"/>
    </w:rPr>
  </w:style>
  <w:style w:type="paragraph" w:styleId="Title">
    <w:name w:val="Title"/>
    <w:basedOn w:val="Normal"/>
    <w:next w:val="Normal"/>
    <w:link w:val="TitleChar"/>
    <w:uiPriority w:val="10"/>
    <w:qFormat/>
    <w:rsid w:val="00B83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6C1"/>
    <w:pPr>
      <w:spacing w:before="160"/>
      <w:jc w:val="center"/>
    </w:pPr>
    <w:rPr>
      <w:i/>
      <w:iCs/>
      <w:color w:val="404040" w:themeColor="text1" w:themeTint="BF"/>
    </w:rPr>
  </w:style>
  <w:style w:type="character" w:customStyle="1" w:styleId="QuoteChar">
    <w:name w:val="Quote Char"/>
    <w:basedOn w:val="DefaultParagraphFont"/>
    <w:link w:val="Quote"/>
    <w:uiPriority w:val="29"/>
    <w:rsid w:val="00B836C1"/>
    <w:rPr>
      <w:i/>
      <w:iCs/>
      <w:color w:val="404040" w:themeColor="text1" w:themeTint="BF"/>
    </w:rPr>
  </w:style>
  <w:style w:type="paragraph" w:styleId="ListParagraph">
    <w:name w:val="List Paragraph"/>
    <w:basedOn w:val="Normal"/>
    <w:uiPriority w:val="34"/>
    <w:qFormat/>
    <w:rsid w:val="00B836C1"/>
    <w:pPr>
      <w:ind w:left="720"/>
      <w:contextualSpacing/>
    </w:pPr>
  </w:style>
  <w:style w:type="character" w:styleId="IntenseEmphasis">
    <w:name w:val="Intense Emphasis"/>
    <w:basedOn w:val="DefaultParagraphFont"/>
    <w:uiPriority w:val="21"/>
    <w:qFormat/>
    <w:rsid w:val="00B836C1"/>
    <w:rPr>
      <w:i/>
      <w:iCs/>
      <w:color w:val="2F5496" w:themeColor="accent1" w:themeShade="BF"/>
    </w:rPr>
  </w:style>
  <w:style w:type="paragraph" w:styleId="IntenseQuote">
    <w:name w:val="Intense Quote"/>
    <w:basedOn w:val="Normal"/>
    <w:next w:val="Normal"/>
    <w:link w:val="IntenseQuoteChar"/>
    <w:uiPriority w:val="30"/>
    <w:qFormat/>
    <w:rsid w:val="00B83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6C1"/>
    <w:rPr>
      <w:i/>
      <w:iCs/>
      <w:color w:val="2F5496" w:themeColor="accent1" w:themeShade="BF"/>
    </w:rPr>
  </w:style>
  <w:style w:type="character" w:styleId="IntenseReference">
    <w:name w:val="Intense Reference"/>
    <w:basedOn w:val="DefaultParagraphFont"/>
    <w:uiPriority w:val="32"/>
    <w:qFormat/>
    <w:rsid w:val="00B836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1197</Words>
  <Characters>6826</Characters>
  <Application>Microsoft Office Word</Application>
  <DocSecurity>0</DocSecurity>
  <Lines>56</Lines>
  <Paragraphs>16</Paragraphs>
  <ScaleCrop>false</ScaleCrop>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1</cp:revision>
  <dcterms:created xsi:type="dcterms:W3CDTF">2025-07-04T12:34:00Z</dcterms:created>
  <dcterms:modified xsi:type="dcterms:W3CDTF">2025-07-04T12:35:00Z</dcterms:modified>
</cp:coreProperties>
</file>