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גמ</w:t>
      </w:r>
      <w:r>
        <w:rPr>
          <w:rtl w:val="true"/>
        </w:rPr>
        <w:t>’ גיטין דן בפרוזבול</w:t>
      </w:r>
      <w:r>
        <w:rPr>
          <w:rtl w:val="true"/>
        </w:rPr>
        <w:t xml:space="preserve">. </w:t>
      </w:r>
      <w:r>
        <w:rPr>
          <w:rtl w:val="true"/>
        </w:rPr>
        <w:t>שמיטה משמט חוב</w:t>
      </w:r>
      <w:r>
        <w:rPr>
          <w:rtl w:val="true"/>
        </w:rPr>
        <w:t xml:space="preserve">- </w:t>
      </w:r>
      <w:r>
        <w:rPr>
          <w:rtl w:val="true"/>
        </w:rPr>
        <w:t>אחר שמיטה</w:t>
      </w:r>
      <w:r>
        <w:rPr>
          <w:rtl w:val="true"/>
        </w:rPr>
        <w:t xml:space="preserve">, </w:t>
      </w:r>
      <w:r>
        <w:rPr>
          <w:rtl w:val="true"/>
        </w:rPr>
        <w:t>אין גובים</w:t>
      </w:r>
      <w:r>
        <w:rPr>
          <w:rtl w:val="true"/>
        </w:rPr>
        <w:t xml:space="preserve">. </w:t>
      </w:r>
      <w:r>
        <w:rPr>
          <w:rtl w:val="true"/>
        </w:rPr>
        <w:t>כיון שבני אדם לא לוו</w:t>
      </w:r>
      <w:r>
        <w:rPr>
          <w:rtl w:val="true"/>
        </w:rPr>
        <w:t xml:space="preserve">, </w:t>
      </w:r>
      <w:r>
        <w:rPr>
          <w:rtl w:val="true"/>
        </w:rPr>
        <w:t>תקנו פרוזבול כדי שלא יהיה משמט</w:t>
      </w:r>
      <w:r>
        <w:rPr>
          <w:rtl w:val="true"/>
        </w:rPr>
        <w:t xml:space="preserve">, </w:t>
      </w:r>
      <w:r>
        <w:rPr>
          <w:rtl w:val="true"/>
        </w:rPr>
        <w:t>ואף אם שמיטה דאו’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 xml:space="preserve">פ’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שאתם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בית דין</w:t>
      </w:r>
      <w:r>
        <w:rPr>
          <w:b w:val="false"/>
          <w:bCs w:val="false"/>
          <w:rtl w:val="true"/>
        </w:rPr>
        <w:t xml:space="preserve">] </w:t>
      </w:r>
      <w:r>
        <w:rPr>
          <w:b w:val="false"/>
          <w:b w:val="false"/>
          <w:bCs w:val="false"/>
          <w:rtl w:val="true"/>
        </w:rPr>
        <w:t>נוגשים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אני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ויש כוח בידם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של הפקר בית דין הפקר</w:t>
      </w:r>
      <w:r>
        <w:rPr>
          <w:b w:val="false"/>
          <w:bCs w:val="false"/>
          <w:rtl w:val="true"/>
        </w:rPr>
        <w:t xml:space="preserve">].” </w:t>
      </w:r>
      <w:r>
        <w:rPr>
          <w:b w:val="false"/>
          <w:b w:val="false"/>
          <w:bCs w:val="false"/>
          <w:rtl w:val="true"/>
        </w:rPr>
        <w:t>נמצא שמפרש שנגישת בית דין אינו בכלל נגישת לא יגוש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צריכים לבאר למה צריך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הפקר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הפקר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באר שאין איסור לא יגוש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חידושי הרי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שת’ שיש שני דינים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איסור לגוש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ודין השמטה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מבאר הראשון כשאומר שאינו בכלל לא יגוש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והשני כשאומר שהפקר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הפקר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למה יהיה לא יגוש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 עושים חוב חדש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שלא עושים חוב חדש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מניחים את הישן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שלבית דין יש אותו כוח לעשות שלא נשמט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שאולי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רק לא יכולים ללכת נגד תורה אם נראה שהוא נגד התורה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כעשיית חוב חדש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יעשו חוב חדש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בכתובות לא משמע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שהוא לא נוגש כלום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בית דין תובע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והפקרם הפקר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צריך לבאר מה קורה כשאדם מוסר שטרותיו לבית 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הרשאה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שהרשאה מהני בתורת שליחות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יהיה לא יגוש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</w:t>
      </w:r>
      <w:r>
        <w:rPr>
          <w:b/>
          <w:b/>
          <w:bCs/>
          <w:rtl w:val="true"/>
        </w:rPr>
        <w:t xml:space="preserve">ראשונים </w:t>
      </w:r>
      <w:r>
        <w:rPr>
          <w:b w:val="false"/>
          <w:b w:val="false"/>
          <w:bCs w:val="false"/>
          <w:rtl w:val="true"/>
        </w:rPr>
        <w:t>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שאומרים שמקנה את החוב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אין איסור לא יגוש לבית 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שאסור רק על מי שהלוה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על מי שקנה ממנו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כ’ בפ’ נג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יכולים לתבוע מדין הפקר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הפקר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שמגו שיכולים לעשות שהחוב שלהם ואז יהיה להם הכח לגוש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להם כבר הכוח לגוש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שעל הגשה כזה אין 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עשיית פרוזבול הוא שאלת בית דין לתבוע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עושה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שום חלות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יש לדון למה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השמטת כספים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שמשמט רק במקום לא יגוש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נראה מ</w:t>
      </w: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בגיטין שאומ’ שאין שביעית משמט חוב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קרינן ביה לא יגוש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יש לחלק ששם החוב הוא חוב ששאין עליו לא יגוש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ההגשה הוא הגשה שאין עליו האיסור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להוכיח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איסור על אחד שתובע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נחשיב שאין עליו איסור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שמשמט לענין אחד ולא לענין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במילים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חוב הוא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שבדרך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שייך מה שאין איסור לאחר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אין לו כוח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המחזיר חוב צריך לומר משמט אני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אמר לו אף על פי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יקבל הימנו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אמר רבה ותלי ליה עד דאמר הכי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אף על פי כן</w:t>
      </w:r>
      <w:r>
        <w:rPr>
          <w:b w:val="false"/>
          <w:bCs w:val="false"/>
          <w:rtl w:val="true"/>
        </w:rPr>
        <w:t xml:space="preserve">].” </w:t>
      </w:r>
      <w:r>
        <w:rPr>
          <w:b/>
          <w:b/>
          <w:bCs/>
          <w:rtl w:val="true"/>
        </w:rPr>
        <w:t>ראשונים</w:t>
      </w:r>
      <w:r>
        <w:rPr>
          <w:b w:val="false"/>
          <w:b w:val="false"/>
          <w:bCs w:val="false"/>
          <w:rtl w:val="true"/>
        </w:rPr>
        <w:t xml:space="preserve"> מבארים שיכול לשהות עד שישלם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מפרש שיכול לכוף אותו בידים לשלם הממון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 איך יכול לכוף אותו כיון שנשמט החוב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מבאר שאין כאן משום לא יגוש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תובע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ולאו משום חוב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אין חוב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כמובן קשה איך יכול לכוף אותו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יש שמבארים על פי </w:t>
      </w:r>
      <w:r>
        <w:rPr>
          <w:b/>
          <w:b/>
          <w:bCs/>
          <w:rtl w:val="true"/>
        </w:rPr>
        <w:t>יראים</w:t>
      </w:r>
      <w:r>
        <w:rPr>
          <w:b w:val="false"/>
          <w:b w:val="false"/>
          <w:bCs w:val="false"/>
          <w:rtl w:val="true"/>
        </w:rPr>
        <w:t xml:space="preserve"> שכ’ שאין השמטת כספים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איסור לא יגוש וחיוב למחול את החוב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קשה לבאר כן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מחל על החוב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אפשר לומר שסובר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כעין יראים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שלא מוחל החוב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עושה אותו חוב שאין בו חיוב לשלם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שאומר גמרא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אולי מפני זה יכול לכוף אותו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שכשנוטל עם כוח בית 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צריך לומר דיברו שמשמט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ליטול בכוח בית דין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מק’ איך חז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יוכלו לשמט שמיטה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ומפרש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שאז חז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עשו שהוא גזלן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אי אפשר אם סובר כיראים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לבאר שיש הפקעת מלך שאין חיוב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"/>
      </w:r>
      <w:r>
        <w:rPr>
          <w:rStyle w:val="FootnoteAnchor"/>
          <w:b w:val="false"/>
          <w:bCs w:val="false"/>
          <w:rtl w:val="true"/>
        </w:rPr>
        <w:footnoteReference w:id="5"/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/>
          <w:bCs/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צריך לכתוב שום פרוזבול ולעשות שום דבר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אולי לא רצו לבטל מצוות שמיטה בזה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צריך ביאור למה יכול לכוף אותו</w:t>
      </w:r>
      <w:r>
        <w:rPr>
          <w:rtl w:val="true"/>
        </w:rPr>
        <w:t xml:space="preserve">; </w:t>
      </w:r>
      <w:r>
        <w:rPr>
          <w:rtl w:val="true"/>
        </w:rPr>
        <w:t>רק יכול לקחת את הממון בלי מעשה קנין</w:t>
      </w:r>
      <w:r>
        <w:rPr>
          <w:rtl w:val="true"/>
        </w:rPr>
        <w:t xml:space="preserve">. </w:t>
      </w:r>
      <w:r>
        <w:rPr>
          <w:rtl w:val="true"/>
        </w:rPr>
        <w:t>אם רק תפס הממון</w:t>
      </w:r>
      <w:r>
        <w:rPr>
          <w:rtl w:val="true"/>
        </w:rPr>
        <w:t xml:space="preserve">, </w:t>
      </w:r>
      <w:r>
        <w:rPr>
          <w:rtl w:val="true"/>
        </w:rPr>
        <w:t>אינו קשה</w:t>
      </w:r>
      <w:r>
        <w:rPr>
          <w:rtl w:val="true"/>
        </w:rPr>
        <w:t xml:space="preserve">, </w:t>
      </w:r>
      <w:r>
        <w:rPr>
          <w:rtl w:val="true"/>
        </w:rPr>
        <w:t>אבל מרש</w:t>
      </w:r>
      <w:r>
        <w:rPr>
          <w:rtl w:val="true"/>
        </w:rPr>
        <w:t>"</w:t>
      </w:r>
      <w:r>
        <w:rPr>
          <w:rtl w:val="true"/>
        </w:rPr>
        <w:t>י משמע שלא כך קרה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מותר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רק מחמת עביד איניש דינא לנפשיה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כאן שאינו לנפשיה</w:t>
      </w:r>
      <w:r>
        <w:rPr>
          <w:rtl w:val="true"/>
        </w:rPr>
        <w:t xml:space="preserve">, </w:t>
      </w:r>
      <w:r>
        <w:rPr>
          <w:rtl w:val="true"/>
        </w:rPr>
        <w:t>צריך ביאור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 אפשר לומר לפי צד זה</w:t>
      </w:r>
      <w:r>
        <w:rPr>
          <w:rtl w:val="true"/>
        </w:rPr>
        <w:t xml:space="preserve">, </w:t>
      </w:r>
      <w:r>
        <w:rPr>
          <w:rtl w:val="true"/>
        </w:rPr>
        <w:t>שעדיין אינו גזלן</w:t>
      </w:r>
      <w:r>
        <w:rPr>
          <w:rtl w:val="true"/>
        </w:rPr>
        <w:t xml:space="preserve">, </w:t>
      </w:r>
      <w:r>
        <w:rPr>
          <w:rtl w:val="true"/>
        </w:rPr>
        <w:t>אלא רק עובר על איסור של לא יגוש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איך נגדיר חיוב זה</w:t>
      </w:r>
      <w:r>
        <w:rPr>
          <w:rtl w:val="true"/>
        </w:rPr>
        <w:t xml:space="preserve">, </w:t>
      </w:r>
      <w:r>
        <w:rPr>
          <w:rtl w:val="true"/>
        </w:rPr>
        <w:t>שאם הוא חיוב כל זמן שיש לא יגוש</w:t>
      </w:r>
      <w:r>
        <w:rPr>
          <w:rtl w:val="true"/>
        </w:rPr>
        <w:t xml:space="preserve">, </w:t>
      </w:r>
      <w:r>
        <w:rPr>
          <w:rtl w:val="true"/>
        </w:rPr>
        <w:t>יהיה כן כאן גם כן</w:t>
      </w:r>
      <w:r>
        <w:rPr>
          <w:rtl w:val="true"/>
        </w:rPr>
        <w:t xml:space="preserve">. </w:t>
      </w:r>
      <w:r>
        <w:rPr>
          <w:rtl w:val="true"/>
        </w:rPr>
        <w:t>אולי הוא רק כשאדם מגיש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יהיה חיוב אלא אם כן עובר על איסור של לא יגוש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הלווה חייב לשלם מפני עצמו</w:t>
      </w:r>
      <w:r>
        <w:rPr>
          <w:rtl w:val="true"/>
        </w:rPr>
        <w:t xml:space="preserve">, </w:t>
      </w:r>
      <w:r>
        <w:rPr>
          <w:rtl w:val="true"/>
        </w:rPr>
        <w:t>וזה בוודאי אינו נכון</w:t>
      </w:r>
      <w:r>
        <w:rPr>
          <w:rtl w:val="true"/>
        </w:rPr>
        <w:t xml:space="preserve">. </w:t>
      </w:r>
      <w:r>
        <w:rPr>
          <w:rtl w:val="true"/>
        </w:rPr>
        <w:t>אם נאמר שעדיין אין חיוב</w:t>
      </w:r>
      <w:r>
        <w:rPr>
          <w:rtl w:val="true"/>
        </w:rPr>
        <w:t xml:space="preserve">, </w:t>
      </w:r>
      <w:r>
        <w:rPr>
          <w:rtl w:val="true"/>
        </w:rPr>
        <w:t>צריך ביאור מה הועילו בתקנה של פרוסבול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85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LibreOffice/7.3.2.2$Windows_X86_64 LibreOffice_project/49f2b1bff42cfccbd8f788c8dc32c1c309559be0</Application>
  <AppVersion>15.0000</AppVersion>
  <Pages>1</Pages>
  <Words>673</Words>
  <Characters>2672</Characters>
  <CharactersWithSpaces>3333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2023-02-09T21:34:08Z</dcterms:modified>
  <cp:revision>36</cp:revision>
  <dc:subject/>
  <dc:title/>
</cp:coreProperties>
</file>