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משנה לז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כ’ שאם נשבה עבד ונפדה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נפדה לשם עבדות ישתעבד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הוא לשם בן חורין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רבא מפרש שלאחר יאוש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ואילו לשם עבדות ישתעבד לרבו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ולשם בן חורין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גמ’ ששבאי עצמו לא קונה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ואיך יקנה לרבו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מת’ גמ’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שקונה למעש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דנים מהו קנין שבאי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משמע שהוא קנין של יאוש לגזלן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קרקע נגזל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ועבדים הוקשו לקרקעות</w:t>
      </w:r>
      <w:r>
        <w:rPr>
          <w:b w:val="false"/>
          <w:bCs w:val="false"/>
          <w:rtl w:val="true"/>
        </w:rPr>
        <w:t>. (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בסוכה כ’ שבקרקע צריך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כאן אין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כ’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הפקר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שעדיין ברשותו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להפקיר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מבאר שכיון שמיאש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מסתמא מפקיר</w:t>
      </w:r>
      <w:r>
        <w:rPr>
          <w:b w:val="false"/>
          <w:bCs w:val="false"/>
          <w:rtl w:val="true"/>
        </w:rPr>
        <w:t>.) (</w:t>
      </w:r>
      <w:r>
        <w:rPr>
          <w:b w:val="false"/>
          <w:b w:val="false"/>
          <w:bCs w:val="false"/>
          <w:rtl w:val="true"/>
        </w:rPr>
        <w:t>אין להק’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וישב ממנו שבי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שמזכיר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בחקת כ’ שקאי על שפחה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בדברות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שמסתמא לא ייאשו על שפחות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אומר פשט אחר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כ’ שקונה בכיבוש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נח’ כיבוש עד שעת יאוש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למה אין כל גזלן נח’ כובש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אחרונים</w:t>
      </w:r>
      <w:r>
        <w:rPr>
          <w:b w:val="false"/>
          <w:b w:val="false"/>
          <w:bCs w:val="false"/>
          <w:rtl w:val="true"/>
        </w:rPr>
        <w:t xml:space="preserve"> כ’ שכבוש הוא כשא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לתבוע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שקונה בכיבוש מלחמה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אחר יאוש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אז היה חוזר לבעל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שכבוש כבר קנה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שמשוחרר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עוד כיבוש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ואם תאמר איך מפקיע יאוש קנינו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שאין קרקע נגזל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שנכבש יוצא מרשותו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יאוש מועיל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 w:val="false"/>
          <w:b w:val="false"/>
          <w:bCs w:val="false"/>
          <w:rtl w:val="true"/>
        </w:rPr>
        <w:t xml:space="preserve"> כ’ שאין קנין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הוא רק דינא דמלכותא דינא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צ’ יאוש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צ’ מקורות 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אילו לא היה אפשר לקנות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דינא דמלכותא דינא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קשה שאר קושיות גמ’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דינא דמלכותא דינא הוא שמלך יכול לכוף 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שעבדי מלך אנו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דן בשני ציורים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ציור שמלך התיר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וציור שכבשו במלחמה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דינא דמלכותא דינא שייך כאן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שיש למלך רשות לקחת כשהוא כובש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גמרא צריך ראיה לזה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ח </w:t>
      </w:r>
      <w:r>
        <w:rPr>
          <w:b w:val="false"/>
          <w:b w:val="false"/>
          <w:bCs w:val="false"/>
          <w:rtl w:val="true"/>
        </w:rPr>
        <w:t xml:space="preserve">כ’ שכשדורשים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וישב ממנו שבי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חוזר מקנין מעש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ולכן לא קשה מה שרק קונים מעש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ואיך נטהרו</w:t>
      </w:r>
      <w:r>
        <w:rPr>
          <w:rStyle w:val="FootnoteAnchor"/>
          <w:b w:val="false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>).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לציין לגמ’ בהניזקין גבי שלש גזרות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מעניין שיכול קנין להיות חוזר ונער כך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כן הוא דין מלכות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ישראל קונה במעש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; </w:t>
      </w:r>
      <w:r>
        <w:rPr>
          <w:rtl w:val="true"/>
        </w:rPr>
        <w:t>הענין הוא רק להראות שקונה בחזקה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LibreOffice/7.3.2.2$Windows_X86_64 LibreOffice_project/49f2b1bff42cfccbd8f788c8dc32c1c309559be0</Application>
  <AppVersion>15.0000</AppVersion>
  <Pages>1</Pages>
  <Words>304</Words>
  <Characters>1270</Characters>
  <CharactersWithSpaces>1565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2023-03-23T21:54:56Z</dcterms:modified>
  <cp:revision>26</cp:revision>
  <dc:subject/>
  <dc:title/>
</cp:coreProperties>
</file>