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 xml:space="preserve">כ’ </w:t>
      </w: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שאשה יכולה להיות שליח לקבלה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שיכולה לקבל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איש להולכה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שואל אם יכולים להפך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מסיק שיכולים להפך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מפ’ שמה שיכול משלח לעשות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שליח לעשות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מהרש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 xml:space="preserve">הק’ שלשון גמ’ </w:t>
      </w:r>
      <w:r>
        <w:rPr>
          <w:b w:val="false"/>
          <w:bCs w:val="false"/>
          <w:rtl w:val="true"/>
        </w:rPr>
        <w:t>(“</w:t>
      </w:r>
      <w:r>
        <w:rPr>
          <w:b w:val="false"/>
          <w:b w:val="false"/>
          <w:bCs w:val="false"/>
          <w:rtl w:val="true"/>
        </w:rPr>
        <w:t>איתא בנפשיה</w:t>
      </w:r>
      <w:r>
        <w:rPr>
          <w:b w:val="false"/>
          <w:bCs w:val="false"/>
          <w:rtl w:val="true"/>
        </w:rPr>
        <w:t xml:space="preserve">") </w:t>
      </w:r>
      <w:r>
        <w:rPr>
          <w:b w:val="false"/>
          <w:b w:val="false"/>
          <w:bCs w:val="false"/>
          <w:rtl w:val="true"/>
        </w:rPr>
        <w:t>משמע שמה שיכול להיות שליח הוא מפני כוח שיש לשליח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ע’ ב</w:t>
      </w:r>
      <w:r>
        <w:rPr>
          <w:b/>
          <w:b/>
          <w:bCs/>
          <w:rtl w:val="true"/>
        </w:rPr>
        <w:t>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פשט אחר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לא ק’</w:t>
      </w:r>
      <w:r>
        <w:rPr>
          <w:b w:val="false"/>
          <w:bCs w:val="false"/>
          <w:rtl w:val="true"/>
        </w:rPr>
        <w:t xml:space="preserve">.) </w:t>
      </w: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ת’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ששאלת גמ’ היה אם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בענין קבלת גט או גירושין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מת’ כצד שני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ף</w:t>
      </w:r>
      <w:r>
        <w:rPr>
          <w:b w:val="false"/>
          <w:b w:val="false"/>
          <w:bCs w:val="false"/>
          <w:rtl w:val="true"/>
        </w:rPr>
        <w:t xml:space="preserve"> רק כ’ דינים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ומביא מקור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 מקבל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ואשה מלכת לעצמה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לא מבאר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מבאר למה צ’ כל 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מהו מקור שיכול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לקבל לעבד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שאדם יכול לגזול ולמכור</w:t>
      </w:r>
      <w:r>
        <w:rPr>
          <w:rStyle w:val="FootnoteAnchor"/>
          <w:b w:val="false"/>
          <w:b w:val="false"/>
          <w:bCs w:val="false"/>
          <w:rtl w:val="true"/>
        </w:rPr>
        <w:footnoteReference w:id="3"/>
      </w:r>
      <w:r>
        <w:rPr>
          <w:rStyle w:val="FootnoteAnchor"/>
          <w:b w:val="false"/>
          <w:b w:val="false"/>
          <w:bCs w:val="false"/>
          <w:rtl w:val="true"/>
        </w:rPr>
        <w:footnoteReference w:id="4"/>
      </w:r>
      <w:r>
        <w:rPr>
          <w:rStyle w:val="FootnoteAnchor"/>
          <w:b w:val="false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שאינו בפרשה עד שנמכר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גמ’ מביא מה שמולכת לעצמה למקור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שקו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ששואל ומשיב ממשנה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ר’ הוטנר</w:t>
      </w:r>
      <w:r>
        <w:rPr>
          <w:b w:val="false"/>
          <w:b w:val="false"/>
          <w:bCs w:val="false"/>
          <w:rtl w:val="true"/>
        </w:rPr>
        <w:t xml:space="preserve"> אומר שאם אמר לאשה לקבל גט לעצמה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טל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הק’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ונתן בידה</w:t>
      </w:r>
      <w:r>
        <w:rPr>
          <w:b w:val="false"/>
          <w:bCs w:val="false"/>
          <w:rtl w:val="true"/>
        </w:rPr>
        <w:t>.”</w:t>
      </w:r>
      <w:r>
        <w:rPr>
          <w:rStyle w:val="FootnoteAnchor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מהני גבי עבד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טל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ונתן בידה</w:t>
      </w:r>
      <w:r>
        <w:rPr>
          <w:b w:val="false"/>
          <w:bCs w:val="false"/>
          <w:rtl w:val="true"/>
        </w:rPr>
        <w:t>" (</w:t>
      </w:r>
      <w:r>
        <w:rPr>
          <w:b w:val="false"/>
          <w:b w:val="false"/>
          <w:bCs w:val="false"/>
          <w:rtl w:val="true"/>
        </w:rPr>
        <w:t xml:space="preserve">שאין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ונתן בידה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גבי אשה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שליח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לת’ לק’ ראשונה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אמר שיכולה קטנה לקבל קדושין לעצמה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פ’ שיכול קטן להיות שליח לטובתה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איתא נפשיה כיון שהיא שליח שלו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רואים שיכול אב לקבל 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שמקבל מכוחו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9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איך מפרש מה שאומר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גם לא ראיתי 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ואז אולי אין זה קשה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שאסור לגזול</w:t>
      </w:r>
      <w:r>
        <w:rPr>
          <w:rtl w:val="true"/>
        </w:rPr>
        <w:t xml:space="preserve">. </w:t>
      </w:r>
      <w:r>
        <w:rPr>
          <w:rtl w:val="true"/>
        </w:rPr>
        <w:t>אחר כך</w:t>
      </w:r>
      <w:r>
        <w:rPr>
          <w:rtl w:val="true"/>
        </w:rPr>
        <w:t xml:space="preserve">, </w:t>
      </w:r>
      <w:r>
        <w:rPr>
          <w:rtl w:val="true"/>
        </w:rPr>
        <w:t>אמר כעין זה</w:t>
      </w:r>
      <w:r>
        <w:rPr>
          <w:rtl w:val="true"/>
        </w:rPr>
        <w:t xml:space="preserve">. </w:t>
      </w:r>
      <w:r>
        <w:rPr>
          <w:rtl w:val="true"/>
        </w:rPr>
        <w:t>גם נראה שהוא מפני שגזלה עושה שהוא עבד</w:t>
      </w:r>
      <w:r>
        <w:rPr>
          <w:rtl w:val="true"/>
        </w:rPr>
        <w:t xml:space="preserve">, </w:t>
      </w:r>
      <w:r>
        <w:rPr>
          <w:rtl w:val="true"/>
        </w:rPr>
        <w:t>וזה משנה דבר בו</w:t>
      </w:r>
      <w:r>
        <w:rPr>
          <w:rtl w:val="true"/>
        </w:rPr>
        <w:t xml:space="preserve">. </w:t>
      </w:r>
      <w:r>
        <w:rPr>
          <w:rtl w:val="true"/>
        </w:rPr>
        <w:t>זה נחשב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זמן של נתינת כוח</w:t>
      </w:r>
      <w:r>
        <w:rPr>
          <w:rtl w:val="true"/>
        </w:rPr>
        <w:t xml:space="preserve">. </w:t>
      </w:r>
      <w:r>
        <w:rPr>
          <w:rtl w:val="true"/>
        </w:rPr>
        <w:t>ותחשב מה זה אומר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שזה גט שחרור של עבד עברי</w:t>
      </w:r>
      <w:r>
        <w:rPr>
          <w:rtl w:val="true"/>
        </w:rPr>
        <w:t xml:space="preserve">, </w:t>
      </w:r>
      <w:r>
        <w:rPr>
          <w:rtl w:val="true"/>
        </w:rPr>
        <w:t>ולא של עבד כנעני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עדיין יהיה קשה איך יודעים שיכול בע</w:t>
      </w:r>
      <w:r>
        <w:rPr>
          <w:rtl w:val="true"/>
        </w:rPr>
        <w:t>"</w:t>
      </w:r>
      <w:r>
        <w:rPr>
          <w:rtl w:val="true"/>
        </w:rPr>
        <w:t>ח לקבל לכנעני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שדין זה לא נוהג עוד בזמנינו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ידוע למה הוא קשה</w:t>
      </w:r>
      <w:r>
        <w:rPr>
          <w:rtl w:val="true"/>
        </w:rPr>
        <w:t xml:space="preserve">, </w:t>
      </w:r>
      <w:r>
        <w:rPr>
          <w:rtl w:val="true"/>
        </w:rPr>
        <w:t>שמצאנו שקו</w:t>
      </w:r>
      <w:r>
        <w:rPr>
          <w:rtl w:val="true"/>
        </w:rPr>
        <w:t>"</w:t>
      </w:r>
      <w:r>
        <w:rPr>
          <w:rtl w:val="true"/>
        </w:rPr>
        <w:t>ט כזה בכ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ששואל ומשיב ממשנה אחרת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מת’ מברייתא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הוא אותו בעיה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קשה</w:t>
      </w:r>
      <w:r>
        <w:rPr>
          <w:rtl w:val="true"/>
        </w:rPr>
        <w:t xml:space="preserve">, </w:t>
      </w:r>
      <w:r>
        <w:rPr>
          <w:rtl w:val="true"/>
        </w:rPr>
        <w:t>שעדיין יכול לזכות לו</w:t>
      </w:r>
      <w:r>
        <w:rPr>
          <w:rtl w:val="true"/>
        </w:rPr>
        <w:t xml:space="preserve">, </w:t>
      </w:r>
      <w:r>
        <w:rPr>
          <w:rtl w:val="true"/>
        </w:rPr>
        <w:t>ואז יכול להיות שליח לקבלה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קשה</w:t>
      </w:r>
      <w:r>
        <w:rPr>
          <w:rtl w:val="true"/>
        </w:rPr>
        <w:t>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נותן טעם</w:t>
      </w:r>
      <w:r>
        <w:rPr>
          <w:rtl w:val="true"/>
        </w:rPr>
        <w:t xml:space="preserve">, </w:t>
      </w:r>
      <w:r>
        <w:rPr>
          <w:rtl w:val="true"/>
        </w:rPr>
        <w:t>ואינו רק מקור</w:t>
      </w:r>
      <w:r>
        <w:rPr>
          <w:rtl w:val="true"/>
        </w:rPr>
        <w:t xml:space="preserve">; </w:t>
      </w:r>
      <w:r>
        <w:rPr>
          <w:rtl w:val="true"/>
        </w:rPr>
        <w:t>ואיני יודע מה אומר רי</w:t>
      </w:r>
      <w:r>
        <w:rPr>
          <w:rtl w:val="true"/>
        </w:rPr>
        <w:t>"</w:t>
      </w:r>
      <w:r>
        <w:rPr>
          <w:rtl w:val="true"/>
        </w:rPr>
        <w:t>ף ממש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LibreOffice/7.3.2.2$Windows_X86_64 LibreOffice_project/49f2b1bff42cfccbd8f788c8dc32c1c309559be0</Application>
  <AppVersion>15.0000</AppVersion>
  <Pages>1</Pages>
  <Words>317</Words>
  <Characters>1278</Characters>
  <CharactersWithSpaces>1586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2023-03-02T21:56:34Z</dcterms:modified>
  <cp:revision>22</cp:revision>
  <dc:subject/>
  <dc:title/>
</cp:coreProperties>
</file>