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40" w:after="0"/>
        <w:jc w:val="start"/>
        <w:rPr>
          <w:rFonts w:cs="DejaVu Serif"/>
        </w:rPr>
      </w:pPr>
      <w:r>
        <w:rPr>
          <w:rFonts w:cs="DejaVu Serif"/>
          <w:rtl w:val="true"/>
        </w:rPr>
        <w:t>משנה ד</w:t>
      </w:r>
      <w:r>
        <w:rPr>
          <w:rStyle w:val="FootnoteReference"/>
          <w:rFonts w:cs="DejaVu Serif"/>
          <w:sz w:val="28"/>
          <w:sz w:val="28"/>
          <w:rtl w:val="true"/>
        </w:rPr>
        <w:footnoteReference w:id="2"/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 xml:space="preserve">הָאֻמָּנִין </w:t>
      </w:r>
      <w:r>
        <w:rPr>
          <w:rFonts w:cs="DejaVu Serif"/>
          <w:b w:val="false"/>
          <w:bCs w:val="false"/>
          <w:sz w:val="28"/>
          <w:szCs w:val="28"/>
          <w:rtl w:val="true"/>
        </w:rPr>
        <w:t>[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א</w:t>
      </w:r>
      <w:r>
        <w:rPr>
          <w:rFonts w:cs="DejaVu Serif"/>
          <w:b w:val="false"/>
          <w:bCs w:val="false"/>
          <w:sz w:val="28"/>
          <w:szCs w:val="28"/>
          <w:rtl w:val="true"/>
        </w:rPr>
        <w:t>]</w:t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קוֹרִין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3"/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 xml:space="preserve"> בְּרֹאשׁ הָאִילָן אוֹ בְרֹאשׁ הַנִּדְבָּךְ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4"/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5"/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6"/>
      </w:r>
      <w:r>
        <w:rPr>
          <w:rFonts w:cs="DejaVu Serif"/>
          <w:b w:val="false"/>
          <w:bCs w:val="false"/>
          <w:sz w:val="28"/>
          <w:szCs w:val="28"/>
          <w:rtl w:val="true"/>
        </w:rPr>
        <w:t xml:space="preserve">, </w:t>
      </w:r>
      <w:r>
        <w:rPr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t>מַה שֶּׁאֵינָן רַשָּׁאִין לַעֲשׂוֹת כֵּן בַּתְּפִלָּה</w:t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7"/>
      </w:r>
      <w:r>
        <w:rPr>
          <w:rStyle w:val="FootnoteReference"/>
          <w:rFonts w:cs="DejaVu Serif"/>
          <w:b w:val="false"/>
          <w:b w:val="false"/>
          <w:bCs w:val="false"/>
          <w:sz w:val="28"/>
          <w:sz w:val="28"/>
          <w:szCs w:val="28"/>
          <w:rtl w:val="true"/>
        </w:rPr>
        <w:footnoteReference w:id="8"/>
      </w:r>
      <w:r>
        <w:rPr>
          <w:rFonts w:cs="DejaVu Serif"/>
          <w:b w:val="false"/>
          <w:bCs w:val="false"/>
          <w:sz w:val="28"/>
          <w:szCs w:val="28"/>
          <w:rtl w:val="true"/>
        </w:rPr>
        <w:t>:</w:t>
      </w:r>
      <w:r>
        <w:rPr>
          <w:rFonts w:cs="DejaVu Serif"/>
          <w:sz w:val="28"/>
          <w:szCs w:val="28"/>
          <w:rtl w:val="true"/>
        </w:rPr>
        <w:t xml:space="preserve"> </w:t>
      </w:r>
    </w:p>
    <w:p>
      <w:pPr>
        <w:pStyle w:val="Normal"/>
        <w:bidi w:val="1"/>
        <w:jc w:val="start"/>
        <w:rPr>
          <w:sz w:val="28"/>
          <w:szCs w:val="28"/>
        </w:rPr>
      </w:pPr>
      <w:r>
        <w:rPr>
          <w:rFonts w:cs="DejaVu Serif"/>
          <w:sz w:val="28"/>
          <w:szCs w:val="28"/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1"/>
        <w:jc w:val="start"/>
        <w:rPr>
          <w:b/>
          <w:bCs/>
        </w:rPr>
      </w:pPr>
      <w:r>
        <w:rPr>
          <w:rStyle w:val="FootnoteCharacters"/>
        </w:rPr>
        <w:footnoteRef/>
      </w:r>
      <w:r>
        <w:rPr>
          <w:rStyle w:val="FootnoteCharactersuser"/>
          <w:rtl w:val="true"/>
        </w:rPr>
        <w:tab/>
        <w:t xml:space="preserve"> </w:t>
      </w:r>
      <w:r>
        <w:rPr>
          <w:rFonts w:cs="Noto Rashi Hebrew"/>
          <w:b/>
          <w:b/>
          <w:bCs/>
          <w:rtl w:val="true"/>
        </w:rPr>
        <w:t>משנה ד</w:t>
      </w:r>
      <w:r>
        <w:rPr>
          <w:rFonts w:cs="Noto Rashi Hebrew"/>
          <w:b/>
          <w:bCs/>
          <w:rtl w:val="true"/>
        </w:rPr>
        <w:t>:</w:t>
      </w:r>
    </w:p>
  </w:footnote>
  <w:footnote w:id="3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יש לדון אם לעולם אף מברכים ברכת קריאת שמע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עיין בהשלמות אות ט</w:t>
      </w:r>
      <w:r>
        <w:rPr>
          <w:rFonts w:cs="Noto Rashi Hebrew"/>
          <w:rtl w:val="true"/>
        </w:rPr>
        <w:t>.</w:t>
      </w:r>
    </w:p>
  </w:footnote>
  <w:footnote w:id="4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נדבך הוא </w:t>
      </w:r>
      <w:r>
        <w:rPr>
          <w:rFonts w:cs="Noto Rashi Hebrew"/>
          <w:rtl w:val="true"/>
        </w:rPr>
        <w:t xml:space="preserve">בנין של אבנים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טז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בירושלמי מבאר שפועלים עובדים על אילן ואומנים עובדים על נדבך</w:t>
      </w:r>
      <w:r>
        <w:rPr>
          <w:rFonts w:cs="Noto Rashi Hebrew"/>
          <w:rtl w:val="true"/>
        </w:rPr>
        <w:t>.</w:t>
      </w:r>
    </w:p>
  </w:footnote>
  <w:footnote w:id="5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 xml:space="preserve">מפרש גמרא </w:t>
      </w:r>
      <w:r>
        <w:rPr>
          <w:rFonts w:cs="Noto Rashi Hebrew"/>
          <w:b/>
          <w:bCs/>
          <w:rtl w:val="true"/>
        </w:rPr>
        <w:t>(</w:t>
      </w:r>
      <w:r>
        <w:rPr>
          <w:rFonts w:cs="Noto Rashi Hebrew"/>
          <w:b/>
          <w:b/>
          <w:bCs/>
          <w:rtl w:val="true"/>
        </w:rPr>
        <w:t>טז</w:t>
      </w:r>
      <w:r>
        <w:rPr>
          <w:rFonts w:cs="Noto Rashi Hebrew"/>
          <w:b/>
          <w:bCs/>
          <w:rtl w:val="true"/>
        </w:rPr>
        <w:t>.)</w:t>
      </w:r>
      <w:r>
        <w:rPr>
          <w:rFonts w:cs="Noto Rashi Hebrew"/>
          <w:rtl w:val="true"/>
        </w:rPr>
        <w:t xml:space="preserve"> </w:t>
      </w:r>
      <w:r>
        <w:rPr>
          <w:rFonts w:cs="Noto Rashi Hebrew"/>
          <w:rtl w:val="true"/>
        </w:rPr>
        <w:t>שלא עובדים כשאומרים חלק מק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 שצ’ כוונה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ועובדים כשאומרים שאר</w:t>
      </w:r>
      <w:r>
        <w:rPr>
          <w:rFonts w:cs="Noto Rashi Hebrew"/>
          <w:rtl w:val="true"/>
        </w:rPr>
        <w:t>.</w:t>
      </w:r>
    </w:p>
  </w:footnote>
  <w:footnote w:id="6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אף שלא קל לכוון שם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ואז אסור לשאר בני אדם לקרוא שם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הם יכולים לקרוא שם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כדי שלא יבטלו ממלאכתם</w:t>
      </w:r>
      <w:r>
        <w:rPr>
          <w:rFonts w:cs="Noto Rashi Hebrew"/>
          <w:rtl w:val="true"/>
        </w:rPr>
        <w:t>.</w:t>
      </w:r>
    </w:p>
  </w:footnote>
  <w:footnote w:id="7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מפני שהוא רחמי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וצריך כוונה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 xml:space="preserve">י </w:t>
      </w:r>
      <w:r>
        <w:rPr>
          <w:rFonts w:cs="Noto Rashi Hebrew"/>
          <w:b/>
          <w:b/>
          <w:bCs/>
          <w:rtl w:val="true"/>
        </w:rPr>
        <w:t>טז</w:t>
      </w:r>
      <w:r>
        <w:rPr>
          <w:rFonts w:cs="Noto Rashi Hebrew"/>
          <w:b/>
          <w:bCs/>
          <w:rtl w:val="true"/>
        </w:rPr>
        <w:t>.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לא יכול לכוון שם כיון שדואג שמא יפול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ואם תאמר שיש חלקים מק“ש שצריכים כוונה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בירושלמי מבאר שכיון שהם מועטים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יכול לכוון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אף באילן</w:t>
      </w:r>
      <w:r>
        <w:rPr>
          <w:rFonts w:cs="Noto Rashi Hebrew"/>
          <w:rtl w:val="true"/>
        </w:rPr>
        <w:t>.)</w:t>
      </w:r>
    </w:p>
  </w:footnote>
  <w:footnote w:id="8">
    <w:p>
      <w:pPr>
        <w:pStyle w:val="FootnoteText"/>
        <w:bidi w:val="1"/>
        <w:jc w:val="star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גמ’ מבאר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אם עובדים על אילן זית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אז גם מתפללים שם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רש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י מבאר שהוא מפני שיש הרבה עצים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ויכול לכוון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שלא יפול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בירושלמי נראה שאומר שהוא שיש הרבה עצים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ואז טורח גדול הוא לרדת ולעלות</w:t>
      </w:r>
      <w:r>
        <w:rPr>
          <w:rFonts w:cs="Noto Rashi Hebrew"/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Times New Roman"/>
      <w:b/>
      <w:bCs/>
      <w:szCs w:val="28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LibreOffice/25.8.2.2$Linux_X86_64 LibreOffice_project/580$Build-2</Application>
  <AppVersion>15.0000</AppVersion>
  <Pages>1</Pages>
  <Words>148</Words>
  <Characters>636</Characters>
  <CharactersWithSpaces>777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2026-03-08T12:29:42Z</dcterms:created>
  <dc:creator/>
  <dc:description/>
  <dc:language>en-US</dc:language>
  <cp:lastModifiedBy/>
  <dcterms:modified xsi:type="dcterms:W3CDTF">2026-03-08T12:44:22Z</dcterms:modified>
  <cp:revision>6</cp:revision>
  <dc:subject/>
  <dc:title/>
</cp:coreProperties>
</file>