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bidi w:val="1"/>
        <w:spacing w:before="58" w:after="58"/>
        <w:ind w:hanging="0" w:left="58"/>
        <w:jc w:val="left"/>
        <w:rPr/>
      </w:pPr>
      <w:r>
        <w:rPr>
          <w:rtl w:val="true"/>
        </w:rPr>
        <w:t>משנה א</w:t>
      </w:r>
      <w:r>
        <w:rPr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כן היה נראה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שאין סברה לחלק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שלקמן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במשנה 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מבארת המשנה איפה יש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מבאור שדן בקריאת שמע של שחר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שאומר שהוא בין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ויאמר לאמת ויציב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ממה שמזכיר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אמת ויציב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וממה שלא מזכיר בין שני ברכות אחרונות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רואים שמדבר בקריאת שמע של בקר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ולא בשל ערב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זה דווקא או לאו דווקא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מסברה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היה נראה לומר שכמו שאין להפסיק בשל יום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כך אין להפסיק בשל לילה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אז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המשנה רק נקט ציור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אז יש שני דברים שצריכים לדון בהם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וקצת קשה שהמשנה לא ידון בהם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):</w:t>
      </w:r>
    </w:p>
    <w:p>
      <w:pPr>
        <w:pStyle w:val="BodyText"/>
        <w:widowControl/>
        <w:numPr>
          <w:ilvl w:val="0"/>
          <w:numId w:val="6"/>
        </w:numPr>
        <w:suppressAutoHyphens w:val="true"/>
        <w:bidi w:val="1"/>
        <w:spacing w:before="58" w:after="58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יש לדון אם רבי יהודה סובר שאין להפסיק בין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ויאמר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"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אמת ואמונה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נראה שמסתבר שיודה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שגמ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אומר שמקור של רבי יהודה הוא ממה שכתיב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, “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אלקיכם אמת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שכיון שכתוב כן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רוצים לרמז לזה בקריאת שמע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עדיין 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 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 מזכיר אותו במשנה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numPr>
          <w:ilvl w:val="0"/>
          <w:numId w:val="6"/>
        </w:numPr>
        <w:suppressAutoHyphens w:val="true"/>
        <w:bidi w:val="1"/>
        <w:spacing w:before="58" w:after="58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בין ברכה ראשונה שלאחר 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 של ערבית ובין ברכה שנית שלאחר 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 של ערבית נחשבת 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מסתבר שנחשב 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שיהיה כמו בין כל ברכה וברכה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לא מזכיר אותו מפני שהוא פשוט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לאידך גיסא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נראה לי יותר שלא יכול להפסיק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שצריך לסמוך גאולה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שנאמר בברכה ראשונה שלאחר קריאת שמע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לתפילה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דע שזה עצמו מחלקת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ואז אין לומר שהמשנה לא הזכיר אותו כיון שהוא פשוט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אולי לא היה מזכיר את זה כיון שאינו מאותו הדין של השאר הפסקות בקריאת שמע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 מטעם שצריך לסמוך בשאר מקומות צריך לסמוך כאן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שמזכיר שיטת רבי יהודה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אף שהוא מטעם אחר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ויש לדון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שאולי לפי רבי יהודה נחשב באמצע הפרק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מה שאין כן כאן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שאינו באמצע פרק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אלא שיש טעם אחר שלא להפסיק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bidi w:val="1"/>
        <w:spacing w:before="58" w:after="58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לאידך גיסא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אין סיבה לחלק בין יום ולילה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וגם לא רואים במשנה לחלק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שלא אומר שהוא רק ביום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אז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צריך לחשוב על זה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ב</w:t>
      </w:r>
      <w:r>
        <w:rPr>
          <w:rtl w:val="true"/>
        </w:rPr>
        <w:t>: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גמרא אומר שצריך שיכוון את לבו לקרוא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זה משמע שאף שלא צריך לכוון לצאת מצווה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צריך כוונה על עשיית מעשה מצווה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אם הוא רק מגיה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מכוון לקרוא</w:t>
      </w:r>
      <w:r>
        <w:rPr>
          <w:rStyle w:val="FootnoteReference"/>
          <w:rFonts w:cs="DejaVu Serif"/>
          <w:rtl w:val="true"/>
        </w:rPr>
        <w:footnoteReference w:id="2"/>
      </w:r>
      <w:r>
        <w:rPr>
          <w:rFonts w:cs="DejaVu Serif"/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גם אפשר לומר שכיון שהוא קורא להגיה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צריך שיכוון לקרוא כיון שבלא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חוששים שלא יקרא את כולו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למי שסובר שמצוות לא צריכות כוונה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מצוות לא צריכות שום כוונה</w:t>
      </w:r>
      <w:r>
        <w:rPr>
          <w:rFonts w:cs="DejaVu Serif"/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אחרי שגמ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אומר שהמשנה אומר שצריך שיכוון לבו לקרוא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מקשה</w:t>
      </w:r>
      <w:r>
        <w:rPr>
          <w:rFonts w:cs="DejaVu Serif"/>
          <w:rtl w:val="true"/>
        </w:rPr>
        <w:t>: “</w:t>
      </w:r>
      <w:r>
        <w:rPr>
          <w:rFonts w:cs="DejaVu Serif"/>
          <w:rtl w:val="true"/>
        </w:rPr>
        <w:t>והא קא קרי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לפי פירוש הראשון שכתבנו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קושיית גמרא הוא שפשוט שהוא מכוון את לבו לקרוא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שהרי הוא קורא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אינו מקשה שלא נצטרך שיכוון את לבו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שממילא זה יקרה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צריכים שהמשנה יאמר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ובלבד שיכוון את לבו לקרוא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שזה קורה ממילא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לפי פירוש שני שכתבנו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קושיית הגמרא הוא שכיון שהוא קורא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למה צריך שיכוון לקרוא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שהרי הוא קורא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ובזה יוצא המצווה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מקשה שלא צריך כוונה לקרוא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ג</w:t>
      </w:r>
      <w:r>
        <w:rPr>
          <w:rFonts w:cs="DejaVu Serif"/>
          <w:rtl w:val="true"/>
        </w:rPr>
        <w:t>: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עיין בירושלמי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שמביא מחלקת עד כמה צריך לכוון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מזכיר ארבע שיטות</w:t>
      </w:r>
      <w:r>
        <w:rPr>
          <w:rFonts w:cs="DejaVu Serif"/>
          <w:rtl w:val="true"/>
        </w:rPr>
        <w:t>:</w:t>
      </w:r>
    </w:p>
    <w:p>
      <w:pPr>
        <w:pStyle w:val="BodyText"/>
        <w:numPr>
          <w:ilvl w:val="0"/>
          <w:numId w:val="3"/>
        </w:numPr>
        <w:bidi w:val="1"/>
        <w:jc w:val="left"/>
        <w:rPr/>
      </w:pPr>
      <w:r>
        <w:rPr>
          <w:rFonts w:cs="DejaVu Serif"/>
          <w:rtl w:val="true"/>
        </w:rPr>
        <w:t>כולו</w:t>
      </w:r>
      <w:r>
        <w:rPr>
          <w:rFonts w:cs="DejaVu Serif"/>
          <w:rtl w:val="true"/>
        </w:rPr>
        <w:t>.</w:t>
      </w:r>
    </w:p>
    <w:p>
      <w:pPr>
        <w:pStyle w:val="BodyText"/>
        <w:numPr>
          <w:ilvl w:val="0"/>
          <w:numId w:val="3"/>
        </w:numPr>
        <w:bidi w:val="1"/>
        <w:jc w:val="left"/>
        <w:rPr/>
      </w:pPr>
      <w:r>
        <w:rPr>
          <w:rFonts w:cs="DejaVu Serif"/>
          <w:rtl w:val="true"/>
        </w:rPr>
        <w:t>פרשה ראשונה</w:t>
      </w:r>
      <w:r>
        <w:rPr>
          <w:rFonts w:cs="DejaVu Serif"/>
          <w:rtl w:val="true"/>
        </w:rPr>
        <w:t>.</w:t>
      </w:r>
    </w:p>
    <w:p>
      <w:pPr>
        <w:pStyle w:val="BodyText"/>
        <w:numPr>
          <w:ilvl w:val="0"/>
          <w:numId w:val="3"/>
        </w:numPr>
        <w:bidi w:val="1"/>
        <w:jc w:val="left"/>
        <w:rPr/>
      </w:pPr>
      <w:r>
        <w:rPr>
          <w:rFonts w:cs="DejaVu Serif"/>
          <w:rtl w:val="true"/>
        </w:rPr>
        <w:t>שלשה פסוקים ראשונים</w:t>
      </w:r>
      <w:r>
        <w:rPr>
          <w:rFonts w:cs="DejaVu Serif"/>
          <w:rtl w:val="true"/>
        </w:rPr>
        <w:t>.</w:t>
      </w:r>
    </w:p>
    <w:p>
      <w:pPr>
        <w:pStyle w:val="BodyText"/>
        <w:numPr>
          <w:ilvl w:val="0"/>
          <w:numId w:val="3"/>
        </w:numPr>
        <w:bidi w:val="1"/>
        <w:jc w:val="left"/>
        <w:rPr/>
      </w:pPr>
      <w:r>
        <w:rPr>
          <w:rFonts w:cs="DejaVu Serif"/>
          <w:rtl w:val="true"/>
        </w:rPr>
        <w:t>פסוק ראשון</w:t>
      </w:r>
      <w:r>
        <w:rPr>
          <w:rFonts w:cs="DejaVu Serif"/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יש להעיר שגמרא שלנו מביא צדדים כאלו</w:t>
      </w:r>
      <w:r>
        <w:rPr>
          <w:rStyle w:val="FootnoteReference"/>
          <w:rFonts w:cs="DejaVu Serif"/>
          <w:rtl w:val="true"/>
        </w:rPr>
        <w:footnoteReference w:id="3"/>
      </w:r>
      <w:r>
        <w:rPr>
          <w:rFonts w:cs="DejaVu Serif"/>
          <w:rtl w:val="true"/>
        </w:rPr>
        <w:t xml:space="preserve"> בביאור כמה צריך כוונה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בפשטות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הגמרא דן באיזה דבר צריך כוונה לביאור מילים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כן נראה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שלא נראה שיהיה כוונה שדן בו במשנה נוגע רק שם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שזה כוונה בקיום מצווה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ויצטרך בכל מקום שצריך קיום המצווה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יש לדון אם ירושלמי סובר כאחד משני צדדי גמרא בביאור המשנה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ושונה עליו מחלקת אמוראים 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במקום מחלקת על כוונה</w:t>
      </w:r>
      <w:r>
        <w:rPr>
          <w:rStyle w:val="FootnoteReference"/>
          <w:rFonts w:cs="DejaVu Serif"/>
          <w:rtl w:val="true"/>
        </w:rPr>
        <w:footnoteReference w:id="4"/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 אם נפרש שירושלמי סובר שהמשנה מדבר בכוונת לבו לפירוש המילים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צד שני נראה לי</w:t>
      </w:r>
      <w:r>
        <w:rPr>
          <w:rFonts w:cs="DejaVu Serif"/>
          <w:rtl w:val="true"/>
        </w:rPr>
        <w:t xml:space="preserve">; </w:t>
      </w:r>
      <w:r>
        <w:rPr>
          <w:rFonts w:cs="DejaVu Serif"/>
          <w:rtl w:val="true"/>
        </w:rPr>
        <w:t>וצריך ביאור למה לא מבאר גמרא כצד שני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לומר שכוונת לב שבמשנה רצה לומר כוונת לב לביאור מילים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ד</w:t>
      </w:r>
      <w:r>
        <w:rPr>
          <w:rtl w:val="true"/>
        </w:rPr>
        <w:t>: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יש להעיר שעם כל מה שאמרנו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עדיין אפשר לומר שיש חילוק גדול בין מי שיכול לשאול בשלומו ומי שיכול להשיב לו שלום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אפשר שכשאומר ששואלים מפני הכבוד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מדובר במי שכבוד מחייב אותו</w:t>
      </w:r>
      <w:r>
        <w:rPr>
          <w:rStyle w:val="FootnoteReference"/>
          <w:rFonts w:cs="DejaVu Serif"/>
          <w:rtl w:val="true"/>
        </w:rPr>
        <w:footnoteReference w:id="5"/>
      </w:r>
      <w:r>
        <w:rPr>
          <w:rFonts w:cs="DejaVu Serif"/>
          <w:rtl w:val="true"/>
        </w:rPr>
        <w:t xml:space="preserve"> לשאול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כשאומר שמשיבים מפני הכבוד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מדובר במי שכבודו מחייב אותו להשיב לו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אין כבודו יכול לחייב אותו לשאול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ותו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ה</w:t>
      </w:r>
      <w:r>
        <w:rPr>
          <w:rtl w:val="true"/>
        </w:rPr>
        <w:t>: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 xml:space="preserve">נמצא שכיון שמוסיף מילים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ואין צריך לומר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במשנה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קשה שאומר דבר שהוא פשוט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נראה שהביאור הוא שבדר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כ לא מניחים שהוא אומר דבר פשוט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יאמר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שכיון שלא מניחים שהוא אומר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ננסה ללמוד ממנו דבר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אולי מפני זה גופא לא אומר דברים פשוטים – כדי שנדע ללמוד ממנו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שאומר שהוא פשוט – שאומר שאין צריך לומר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יודעים שלא ללמוד ממנו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וא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 למה אמר אותו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ויש לומר שאף שפשוט הוא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כל כך קל לכל בני אדם לדעת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ואז יש תועלת באמירתו</w:t>
      </w:r>
      <w:r>
        <w:rPr>
          <w:rFonts w:cs="DejaVu Serif"/>
          <w:rtl w:val="true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ו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מהו החילוק בין אמצע הפרק לבין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הענין שיש יותר צורך שייחסו זה לזה באמצע הפרק משייחסו זה לזה 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גם יש לומר שאינו כל כך הפסק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שחלק מן ההפסק הוא שמשנה ממה שהיה עושה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הרי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בין פרק לפרק הוא בין כך ובין כך משנה ממה שהיה אומר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ואז נמצא שאין כל כך הפסק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הענין הוא שאינו מוסיף כל כך הפסק ואולי הענין הוא שכיון שהיחס גופא הוא של שינוי מזה לזה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וממילא שינוי אינו הפסק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ז</w:t>
      </w:r>
      <w:r>
        <w:rPr>
          <w:rtl w:val="true"/>
        </w:rPr>
        <w:t>: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נראה שלא מדובר שמי שממש ירא שלא יהרוג אותו אם לא משיב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לי שני ראיות לזה</w:t>
      </w:r>
      <w:r>
        <w:rPr>
          <w:rFonts w:cs="DejaVu Serif"/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ראיה ראשונה היא שא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כ הדין פשוט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שפקוח נפש דוחה כל איסור שבתורה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לדון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שאפשר לומר שקריאת שמע הוא קבלת מלכות שמים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ובו עצמו אומר שצריך לאהוב את ה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אפילו הוא נוטל את נפשך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עדיין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 יהיה כן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רק בפרק ראשון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או רק בתחילתו</w:t>
      </w:r>
      <w:r>
        <w:rPr>
          <w:rFonts w:cs="DejaVu Serif"/>
          <w:rtl w:val="true"/>
        </w:rPr>
        <w:t>). (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אין זה קשה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שאולי משנה אומר אותו מחמת החידוש שיש שם</w:t>
      </w:r>
      <w:r>
        <w:rPr>
          <w:rFonts w:cs="DejaVu Serif"/>
          <w:rtl w:val="true"/>
        </w:rPr>
        <w:t>.)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ראיה שנית הוא שכך הוא הדין בתפילה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ושם אומר לשון אחר – “אפילו המלך שואל בשלומו…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 xml:space="preserve">רואים שזהו הדין ממה שמחלק שם בין נחש לעקרב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ודחוק לומר שאומר שם שלסכנה קטנה צריך להכניס את עצמו ולסכנה גדולה לא יכניס את עצמו</w:t>
      </w:r>
      <w:r>
        <w:rPr>
          <w:rFonts w:cs="DejaVu Serif"/>
          <w:rtl w:val="true"/>
        </w:rPr>
        <w:t xml:space="preserve">). </w:t>
      </w:r>
    </w:p>
    <w:p>
      <w:pPr>
        <w:pStyle w:val="BodyText"/>
        <w:bidi w:val="1"/>
        <w:jc w:val="left"/>
        <w:rPr/>
      </w:pP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צריכים לדחוק בפירוש רש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י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אפשר לומר שאינו יראה ממשית – דהיינו שלא ממש חושב שכך יקרה – אלא שהוא רק ירא מזה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גם אפשר לומר שהוא ירא שמא יהרוג אותו בדר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כ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אבל לא בדווקא מפני שלא משיב לו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למשל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אם בא לו מי שיכול לפסוק עליו דין הריגה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משיב לו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שלא חושב שמחמת שלא השיב לו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יפסוק עליו דין הריגה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1"/>
        <w:numPr>
          <w:ilvl w:val="0"/>
          <w:numId w:val="2"/>
        </w:numPr>
        <w:bidi w:val="1"/>
        <w:ind w:hanging="0" w:left="58"/>
        <w:jc w:val="left"/>
        <w:rPr/>
      </w:pPr>
      <w:r>
        <w:rPr>
          <w:rtl w:val="true"/>
        </w:rPr>
        <w:t>משנה ב</w:t>
      </w:r>
      <w:r>
        <w:rPr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BodyText"/>
        <w:bidi w:val="1"/>
        <w:spacing w:before="58" w:after="86"/>
        <w:jc w:val="left"/>
        <w:rPr/>
      </w:pPr>
      <w:r>
        <w:rPr>
          <w:rFonts w:cs="DejaVu Serif"/>
          <w:rtl w:val="true"/>
        </w:rPr>
        <w:t>יש להעיר שלכאו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רואים מזה ש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ויאמר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הוא חלק מקריאת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בפשטות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היה אפשר לומר שיש שני חיובים – יש חיוב לומר קריאת 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ויש חיוב להזכיר יציאת מצרים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 xml:space="preserve">על ידי פרק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ויאמר</w:t>
      </w:r>
      <w:r>
        <w:rPr>
          <w:rFonts w:cs="DejaVu Serif"/>
          <w:rtl w:val="true"/>
        </w:rPr>
        <w:t xml:space="preserve">"). </w:t>
      </w:r>
      <w:r>
        <w:rPr>
          <w:rFonts w:cs="DejaVu Serif"/>
          <w:rtl w:val="true"/>
        </w:rPr>
        <w:t>באמת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גם  היה אפשר לומר שחיוב לומר פרק ראשון וחיוב לומר פרק שני הם חיובים שונים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שם מסתבר לומר שנחשבים אחד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שהם דומים מאד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חידוש לומר שפרק שלישי הוא חלק מקריאת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ממה שאין להפסיק ביניהם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רואים שהוא חלק מקריאת שמע</w:t>
      </w:r>
      <w:r>
        <w:rPr>
          <w:rFonts w:cs="DejaVu Serif"/>
          <w:rtl w:val="true"/>
        </w:rPr>
        <w:t xml:space="preserve">. </w:t>
      </w:r>
    </w:p>
    <w:p>
      <w:pPr>
        <w:pStyle w:val="BodyText"/>
        <w:bidi w:val="1"/>
        <w:spacing w:before="58" w:after="86"/>
        <w:jc w:val="left"/>
        <w:rPr/>
      </w:pPr>
      <w:r>
        <w:rPr>
          <w:rFonts w:cs="DejaVu Serif"/>
          <w:rtl w:val="true"/>
        </w:rPr>
        <w:t>יש לדון למה יהיה חלק ממקריאת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אםשר שהוא מחמת סברה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דהיינו שאחרי שהתורה צוותה לנו לקרוא קריאת 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וגם צוותה לנו להזכיר יציאת מצרים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מסתבר שחיוב אחד הוא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לומר אותם ביחד</w:t>
      </w:r>
      <w:r>
        <w:rPr>
          <w:rFonts w:cs="DejaVu Serif"/>
          <w:rtl w:val="true"/>
        </w:rPr>
        <w:t>.</w:t>
      </w:r>
      <w:r>
        <w:rPr>
          <w:rStyle w:val="FootnoteReference"/>
          <w:rFonts w:cs="DejaVu Serif"/>
          <w:rtl w:val="true"/>
        </w:rPr>
        <w:footnoteReference w:id="6"/>
      </w:r>
      <w:r>
        <w:rPr>
          <w:rFonts w:cs="DejaVu Serif"/>
          <w:rtl w:val="true"/>
        </w:rPr>
        <w:t xml:space="preserve"> </w:t>
      </w:r>
      <w:r>
        <w:rPr>
          <w:rFonts w:cs="DejaVu Serif"/>
          <w:rtl w:val="true"/>
        </w:rPr>
        <w:t>גם אפשר שהוא דין דרבנן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שרבנן רצו לסמוך אותם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אולי מפני שאחד מהנה לחברו או אולי כדי שאמרית אחד יזכור לו לומר את חברו</w:t>
      </w:r>
      <w:r>
        <w:rPr>
          <w:rFonts w:cs="DejaVu Serif"/>
          <w:rtl w:val="true"/>
        </w:rPr>
        <w:t>).</w:t>
      </w:r>
    </w:p>
    <w:p>
      <w:pPr>
        <w:pStyle w:val="BodyText"/>
        <w:bidi w:val="1"/>
        <w:spacing w:before="58" w:after="86"/>
        <w:jc w:val="left"/>
        <w:rPr/>
      </w:pPr>
      <w:r>
        <w:rPr>
          <w:rFonts w:cs="DejaVu Serif"/>
          <w:rtl w:val="true"/>
        </w:rPr>
        <w:t>נראה שיכולים לדחות שהבעיה כאן אינו להפסיק בין פרק ראשון ושני לפרק שלישי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אלא הענין הוא להפסיק בין פרק שני וברכות שבסוף או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ואולי הוא שניהם</w:t>
      </w:r>
      <w:r>
        <w:rPr>
          <w:rFonts w:cs="DejaVu Serif"/>
          <w:rtl w:val="true"/>
        </w:rPr>
        <w:t xml:space="preserve">) </w:t>
      </w:r>
      <w:r>
        <w:rPr>
          <w:rFonts w:cs="DejaVu Serif"/>
          <w:rtl w:val="true"/>
        </w:rPr>
        <w:t>להפסיק בין ברכות שבתחילה לפרק שלישי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במילים אחרים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הברכות הם ברכות של כל הפרקים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ולכן אי אפשר להפסיק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אילו לא היה חיוב ברכות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היה בעיה בהפסק בין פרקי 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שיש ברכות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וצריכים להיות סמוכים לכל הפרקים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ממילא אי אפשר להפסיק בין הפרקים</w:t>
      </w:r>
      <w:r>
        <w:rPr>
          <w:rFonts w:cs="DejaVu Serif"/>
          <w:rtl w:val="true"/>
        </w:rPr>
        <w:t>.</w:t>
      </w:r>
    </w:p>
    <w:p>
      <w:pPr>
        <w:pStyle w:val="BodyText"/>
        <w:bidi w:val="1"/>
        <w:spacing w:before="58" w:after="86"/>
        <w:jc w:val="left"/>
        <w:rPr/>
      </w:pPr>
      <w:r>
        <w:rPr>
          <w:rFonts w:cs="DejaVu Serif"/>
          <w:rtl w:val="true"/>
        </w:rPr>
        <w:t>וא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 אם הברכות מיוחסות לשניהם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למה לא רק נאמר שהם מיוחסות זה לזה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לומר שיש דמיונים ויחסים מפרק לפרק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אבל לא מספיק לעשות אותם אחד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מספיק לתת להם ברכה אחת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יותר מזה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הברכה מייחד אותם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שהברכה מזכיר את היחס ומבאר את היחס יותר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על פי דרך 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אפשר לומר גם כן שהברכה צריך להיות מיוחס לפרק ראשון שני ושלישי ביחד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שאין צורך שיהיו אחד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מצד עצמם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BodyText"/>
        <w:bidi w:val="1"/>
        <w:spacing w:before="58" w:after="86"/>
        <w:jc w:val="left"/>
        <w:rPr/>
      </w:pPr>
      <w:r>
        <w:rPr>
          <w:rFonts w:cs="DejaVu Serif"/>
          <w:rtl w:val="true"/>
        </w:rPr>
        <w:t>עיין בגמ</w:t>
      </w:r>
      <w:r>
        <w:rPr>
          <w:rFonts w:cs="DejaVu Serif"/>
          <w:rtl w:val="true"/>
        </w:rPr>
        <w:t>' (</w:t>
      </w:r>
      <w:r>
        <w:rPr>
          <w:rFonts w:cs="DejaVu Serif"/>
          <w:rtl w:val="true"/>
        </w:rPr>
        <w:t>יד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שאומר שקריאת שמע דאו</w:t>
      </w:r>
      <w:r>
        <w:rPr>
          <w:rFonts w:cs="DejaVu Serif"/>
          <w:rtl w:val="true"/>
        </w:rPr>
        <w:t xml:space="preserve">'.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יש לדון אם רצה לומר שהאמירה דאו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או שמה שאין מספיקים הוא דאו</w:t>
      </w:r>
      <w:r>
        <w:rPr>
          <w:rFonts w:cs="DejaVu Serif"/>
          <w:rtl w:val="true"/>
        </w:rPr>
        <w:t>'.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ב</w:t>
      </w:r>
      <w:r>
        <w:rPr>
          <w:rtl w:val="true"/>
        </w:rPr>
        <w:t>:</w:t>
      </w:r>
    </w:p>
    <w:p>
      <w:pPr>
        <w:pStyle w:val="BodyText"/>
        <w:bidi w:val="1"/>
        <w:spacing w:before="58" w:after="86"/>
        <w:jc w:val="left"/>
        <w:rPr/>
      </w:pPr>
      <w:r>
        <w:rPr>
          <w:rFonts w:cs="DejaVu Serif"/>
          <w:rtl w:val="true"/>
        </w:rPr>
        <w:t>לכאו</w:t>
      </w:r>
      <w:r>
        <w:rPr>
          <w:rFonts w:cs="DejaVu Serif"/>
          <w:rtl w:val="true"/>
        </w:rPr>
        <w:t xml:space="preserve">', </w:t>
      </w:r>
      <w:r>
        <w:rPr>
          <w:rFonts w:cs="DejaVu Serif"/>
          <w:rtl w:val="true"/>
        </w:rPr>
        <w:t xml:space="preserve">הביאור הוא שיש לבסמוך אותם כדי לומר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ה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אליקיכם אמת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רואים שזה דבר חשוב לומר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שיש פסוק שאומר כן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אם כן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רואים שאינו נחשב אמצע פרק</w:t>
      </w:r>
      <w:r>
        <w:rPr>
          <w:rFonts w:cs="DejaVu Serif"/>
          <w:rtl w:val="true"/>
        </w:rPr>
        <w:t xml:space="preserve">; </w:t>
      </w:r>
      <w:r>
        <w:rPr>
          <w:rFonts w:cs="DejaVu Serif"/>
          <w:rtl w:val="true"/>
        </w:rPr>
        <w:t>עיין לקמן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כמו כן נראה משאלת גמרא אם כופל ואומר “אמת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אלא שיש לפרש שגופא בזה חלקים</w:t>
      </w:r>
      <w:r>
        <w:rPr>
          <w:rFonts w:cs="DejaVu Serif"/>
          <w:rtl w:val="true"/>
        </w:rPr>
        <w:t xml:space="preserve">.).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ג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יש לדון בביאור </w:t>
      </w:r>
      <w:r>
        <w:rPr>
          <w:rFonts w:ascii="Liberation Serif" w:hAnsi="Liberation Serif" w:eastAsia="Unifont" w:cs="DejaVu Serif"/>
          <w:color w:val="auto"/>
          <w:kern w:val="2"/>
          <w:sz w:val="21"/>
          <w:sz w:val="21"/>
          <w:szCs w:val="24"/>
          <w:rtl w:val="true"/>
          <w:lang w:val="en-US" w:eastAsia="zh-CN" w:bidi="hi-IN"/>
        </w:rPr>
        <w:t>שיטת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 רבי יהודה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אם רבי יהודה בא לומר</w:t>
      </w:r>
      <w:r>
        <w:rPr>
          <w:rStyle w:val="FootnoteReference"/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footnoteReference w:id="7"/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 שבין ויאמר לאמת ויציב נחשב אמצע הפרק או שיש סיבה אחרת שלא להפסיק שם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צריך לחשוב מה יהיה אותו ביאור אחר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 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ודע שכל זמן שצריך ליחס דבר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הוא מפני שבלי זה היחס חלוש או מפני שצריך יחס חזק או מפני שיש כל כך צורך ליחס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ד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מי תיקן את הסדר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אם הוא דין דאו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' 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איני יודע מקור לו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ואולי הוא סברה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 דרבנן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ה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bidi w:val="1"/>
        <w:jc w:val="left"/>
        <w:rPr/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מעניין שאומר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קבלת מל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ולא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הזכרת קבלת מלכות שמים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אולי הוא מפני שכשאומרו מקבל עליו מלכות שמים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מפני שמניחים שבאמירתו יכוון לקבל עליו עול מלכות שמים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 שרצה לומר שכיון שקבלה בא ראשון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כך מצוותה בא ראשון</w:t>
      </w:r>
      <w:r>
        <w:rPr>
          <w:rStyle w:val="FootnoteReference"/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footnoteReference w:id="8"/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לשון המשנה מאד לא משמע כצד שני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bidi w:val="1"/>
        <w:spacing w:before="58" w:after="86"/>
        <w:jc w:val="left"/>
        <w:rPr>
          <w:rFonts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עיין לקמן בגמרא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יד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:)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שאומר שרב הניח תפילין אחרי קריאת שמע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ומבאר שסובר כריב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והקדים קבלת עול מלכות שמים לקיום מצוות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מקשה גמ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שריב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 רק אומר להקדים קריאה לקריאה ולא קריאה לעשיייה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משמע שזה רק קריאת קבלת עומ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ולא עשייתו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 (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היה אפשר לגמ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לחלק בין עשיית מצווה לקבלת עשיית מצווה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 לשונו לא משמע שזהו החילוק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אלא החילוק הוא שזה רק קריאה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ו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bidi w:val="1"/>
        <w:spacing w:before="58" w:after="86"/>
        <w:jc w:val="left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שגמרא אומר שני סיבות למה סדר הפרשיות הוא כמו שהוא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שהאמת היא כמו שכתבנו 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דינים היוצאים מן המשנה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אין סיבה לתלות חלק אחד מסיבה אחת בחלק האחר ממנו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 על זה ותבין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1"/>
        <w:numPr>
          <w:ilvl w:val="0"/>
          <w:numId w:val="2"/>
        </w:numPr>
        <w:bidi w:val="1"/>
        <w:ind w:hanging="0"/>
        <w:jc w:val="left"/>
        <w:rPr/>
      </w:pPr>
      <w:r>
        <w:rPr>
          <w:rtl w:val="true"/>
        </w:rPr>
        <w:t>משנה ג</w:t>
      </w:r>
      <w:r>
        <w:rPr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 xml:space="preserve">גמרא מבאר שיש שיטה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רבי יוסי</w:t>
      </w:r>
      <w:r>
        <w:rPr>
          <w:rFonts w:cs="DejaVu Serif"/>
          <w:rtl w:val="true"/>
        </w:rPr>
        <w:t xml:space="preserve">) </w:t>
      </w:r>
      <w:r>
        <w:rPr>
          <w:rFonts w:cs="DejaVu Serif"/>
          <w:rtl w:val="true"/>
        </w:rPr>
        <w:t xml:space="preserve">שפוסל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אולי</w:t>
      </w:r>
      <w:r>
        <w:rPr>
          <w:rFonts w:cs="DejaVu Serif"/>
          <w:rtl w:val="true"/>
        </w:rPr>
        <w:t xml:space="preserve">) </w:t>
      </w:r>
      <w:r>
        <w:rPr>
          <w:rFonts w:cs="DejaVu Serif"/>
          <w:rtl w:val="true"/>
        </w:rPr>
        <w:t>בקורא ולא השמיע לאזנו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לדון מה סובר אותו שיטה ומהו מקורו</w:t>
      </w:r>
      <w:r>
        <w:rPr>
          <w:rFonts w:cs="DejaVu Serif"/>
          <w:rtl w:val="true"/>
        </w:rPr>
        <w:t xml:space="preserve">. 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גמרא מביא שני שיטות בזה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שיטה ראשונה הוא שלא צריך להשמיע לאזנו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ואף לכתחילה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 xml:space="preserve">גמרא </w:t>
      </w:r>
      <w:r>
        <w:rPr>
          <w:rFonts w:cs="DejaVu Serif"/>
          <w:rtl w:val="true"/>
        </w:rPr>
        <w:t>מביא שיטה זה בשם רבי מאיר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 xml:space="preserve">רבי מאיר </w:t>
      </w:r>
      <w:r>
        <w:rPr>
          <w:rFonts w:cs="DejaVu Serif"/>
          <w:rtl w:val="true"/>
        </w:rPr>
        <w:t xml:space="preserve">בפיורש </w:t>
      </w:r>
      <w:r>
        <w:rPr>
          <w:rFonts w:cs="DejaVu Serif"/>
          <w:rtl w:val="true"/>
        </w:rPr>
        <w:t xml:space="preserve">דורש אותו מן הקרא </w:t>
      </w:r>
      <w:r>
        <w:rPr>
          <w:rFonts w:cs="DejaVu Serif"/>
          <w:rtl w:val="true"/>
        </w:rPr>
        <w:t xml:space="preserve">- </w:t>
      </w:r>
      <w:r>
        <w:rPr>
          <w:rFonts w:cs="DejaVu Serif"/>
          <w:rtl w:val="true"/>
        </w:rPr>
        <w:t xml:space="preserve">אותו קרא הוא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על לבבך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זה אומר שרק צריך להיות על הלב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צריך להיות נשמע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גם מצדד גמרא שרבי יהודה סובר כן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לא מביא מקור לדברי רבי יהודה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לכאורה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יכול להיות שני מקורות</w:t>
      </w:r>
      <w:r>
        <w:rPr>
          <w:rFonts w:cs="DejaVu Serif"/>
          <w:rtl w:val="true"/>
        </w:rPr>
        <w:t xml:space="preserve">; </w:t>
      </w:r>
      <w:r>
        <w:rPr>
          <w:rFonts w:cs="DejaVu Serif"/>
          <w:rtl w:val="true"/>
        </w:rPr>
        <w:t>אחד הוא שדורש ממקורו של רבי מאיר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ואחד הוא שלא צריך מקור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שאין לו מקור שצריך להשמיע לאזנו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יותר מסתבר לומר שסובר כרבי מאיר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שלא נראה לברוא </w:t>
      </w:r>
      <w:r>
        <w:rPr>
          <w:rFonts w:cs="DejaVu Serif"/>
          <w:rtl w:val="true"/>
        </w:rPr>
        <w:t xml:space="preserve">מחדש </w:t>
      </w:r>
      <w:r>
        <w:rPr>
          <w:rFonts w:cs="DejaVu Serif"/>
          <w:rtl w:val="true"/>
        </w:rPr>
        <w:t>מחלקת בזה</w:t>
      </w:r>
      <w:r>
        <w:rPr>
          <w:rFonts w:cs="DejaVu Serif"/>
          <w:rtl w:val="true"/>
        </w:rPr>
        <w:t>.</w:t>
      </w:r>
    </w:p>
    <w:p>
      <w:pPr>
        <w:pStyle w:val="ListParagraph"/>
        <w:bidi w:val="1"/>
        <w:ind w:hanging="0" w:left="0"/>
        <w:jc w:val="left"/>
        <w:rPr>
          <w:rFonts w:cs="DejaVu Serif"/>
        </w:rPr>
      </w:pPr>
      <w:r>
        <w:rPr>
          <w:rFonts w:cs="DejaVu Serif"/>
          <w:rtl w:val="true"/>
        </w:rPr>
        <w:t>שיטה שניה הוא שמהני בדיעיבד אם קרא ולא השמיע לאזנו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כך שיטת</w:t>
      </w:r>
      <w:r>
        <w:rPr>
          <w:rFonts w:cs="DejaVu Serif"/>
          <w:rtl w:val="true"/>
        </w:rPr>
        <w:t xml:space="preserve"> ר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י בשם ראב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וזהו שיטת תנא קמא במשנתינו</w:t>
      </w:r>
      <w:r>
        <w:rPr>
          <w:rStyle w:val="FootnoteReference"/>
          <w:rFonts w:cs="DejaVu Serif"/>
          <w:rtl w:val="true"/>
        </w:rPr>
        <w:footnoteReference w:id="9"/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שיטה זה אומר בפירוש שדורש כן מ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שמע ישר</w:t>
      </w:r>
      <w:r>
        <w:rPr>
          <w:rFonts w:cs="DejaVu Serif"/>
          <w:rtl w:val="true"/>
        </w:rPr>
        <w:t>אל</w:t>
      </w:r>
      <w:r>
        <w:rPr>
          <w:rFonts w:cs="DejaVu Serif"/>
          <w:rtl w:val="true"/>
        </w:rPr>
        <w:t>,</w:t>
      </w:r>
      <w:r>
        <w:rPr>
          <w:rFonts w:cs="DejaVu Serif"/>
          <w:rtl w:val="true"/>
        </w:rPr>
        <w:t xml:space="preserve">” </w:t>
      </w:r>
      <w:r>
        <w:rPr>
          <w:rFonts w:cs="DejaVu Serif"/>
          <w:rtl w:val="true"/>
        </w:rPr>
        <w:t>שאומר שצריך לשמוע מה שאומרים</w:t>
      </w:r>
      <w:r>
        <w:rPr>
          <w:rFonts w:cs="DejaVu Serif"/>
          <w:rtl w:val="true"/>
        </w:rPr>
        <w:t>.</w:t>
      </w:r>
      <w:r>
        <w:rPr>
          <w:rFonts w:cs="DejaVu Serif"/>
          <w:rtl w:val="true"/>
        </w:rPr>
        <w:t xml:space="preserve"> </w:t>
      </w:r>
      <w:r>
        <w:rPr>
          <w:rFonts w:cs="DejaVu Serif"/>
          <w:rtl w:val="true"/>
        </w:rPr>
        <w:t>יש לשאול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ל מעכב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אפשר שסובר שאין קרא זה מעכב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ק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ק למה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שבדרך כלל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דינים דאורייתא מעכבים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גי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ל שאף דורש קרא של רבי מאיר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לומר שלא מעכב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ListParagraph"/>
        <w:bidi w:val="1"/>
        <w:ind w:hanging="0" w:left="0"/>
        <w:jc w:val="left"/>
        <w:rPr>
          <w:rFonts w:cs="DejaVu Serif"/>
        </w:rPr>
      </w:pPr>
      <w:r>
        <w:rPr>
          <w:rFonts w:cs="DejaVu Serif"/>
          <w:rtl w:val="true"/>
        </w:rPr>
        <w:t>גמרא כאן אומר ששיטה זו לא דורש מ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שמע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שדורש ממנו דבר אחר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לדון אם זה אומר שלא דורש ממנו כלל או שכיון שהוא גם לדבר אחר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דורש ממנו עיכוב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 למה צריך 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שכבר כתיב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על לבבך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ויש לומר ששיטה של משנתינו לא דורש מ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על לבבך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גם אפשר לומר שצריך שניהם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ListParagraph"/>
        <w:bidi w:val="1"/>
        <w:ind w:hanging="0" w:left="0"/>
        <w:jc w:val="left"/>
        <w:rPr>
          <w:rFonts w:cs="DejaVu Serif"/>
        </w:rPr>
      </w:pPr>
      <w:r>
        <w:rPr>
          <w:rFonts w:cs="DejaVu Serif"/>
          <w:rtl w:val="true"/>
        </w:rPr>
        <w:t>עכשיו יש לדון מה הם השיטות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לדון מה צריך אם לא צריך להשמיע לאזנו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לכאורה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יש </w:t>
      </w:r>
      <w:r>
        <w:rPr>
          <w:rFonts w:cs="DejaVu Serif"/>
          <w:rtl w:val="true"/>
        </w:rPr>
        <w:t>שלש</w:t>
      </w:r>
      <w:r>
        <w:rPr>
          <w:rFonts w:cs="DejaVu Serif"/>
          <w:rtl w:val="true"/>
        </w:rPr>
        <w:t xml:space="preserve"> גדרים שאפשרים לומר</w:t>
      </w:r>
      <w:r>
        <w:rPr>
          <w:rFonts w:cs="DejaVu Serif"/>
          <w:rtl w:val="true"/>
        </w:rPr>
        <w:t xml:space="preserve">: </w:t>
      </w:r>
      <w:r>
        <w:rPr>
          <w:rFonts w:cs="DejaVu Serif"/>
          <w:rtl w:val="true"/>
        </w:rPr>
        <w:t>אפשר שצריך דיבור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שלא נשמע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ואפשר שאף לא צריך דיבור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רק רחישת שפתים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ואפשר שלא צריך שום דבר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רק יחשוב את המילים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לכאורה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המקור לומר שצריך דיבור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ויהיה כצד ראשון או כצד שני</w:t>
      </w:r>
      <w:r>
        <w:rPr>
          <w:rFonts w:cs="DejaVu Serif"/>
          <w:rtl w:val="true"/>
        </w:rPr>
        <w:t xml:space="preserve">) </w:t>
      </w:r>
      <w:r>
        <w:rPr>
          <w:rFonts w:cs="DejaVu Serif"/>
          <w:rtl w:val="true"/>
        </w:rPr>
        <w:t>הוא שאומר קרא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ודברת בם</w:t>
      </w:r>
      <w:r>
        <w:rPr>
          <w:rFonts w:cs="DejaVu Serif"/>
          <w:rtl w:val="true"/>
        </w:rPr>
        <w:t xml:space="preserve">.” </w:t>
      </w:r>
    </w:p>
    <w:p>
      <w:pPr>
        <w:pStyle w:val="Normal"/>
        <w:bidi w:val="1"/>
        <w:jc w:val="left"/>
        <w:rPr/>
      </w:pPr>
      <w:r>
        <w:rPr>
          <w:rFonts w:cs="DejaVu Serif"/>
          <w:rtl w:val="true"/>
        </w:rPr>
        <w:t>ר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מ דורש דין זה מ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על לבבך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לכאורה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זה משמע שלא צריך להיות על פיו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על לבבו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רק לא צריך להשמיע לאזנו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אלא לא צריך אף להוציא אותו </w:t>
      </w:r>
      <w:r>
        <w:rPr>
          <w:rFonts w:cs="DejaVu Serif"/>
          <w:rtl w:val="true"/>
        </w:rPr>
        <w:t>בפיו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כצד שלישי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אפשר לדחות שלא ממעט על פיך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ממעט על אזנך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שלא צריך להיות נשמע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בלבבך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שתדע מה שאתה אומר מלבבך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משמיעתך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ויש לדון איך נדע למעט רק שמיעה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אף דיבור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אולי הוא רק מפני שכן מסתבר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אולי מסתבר כן כיון שכ’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ודברת בם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גי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ל שדורש מ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שמע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שצריך להיות דבר שראוי להישמע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והוא דיבור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לדון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שגמרא מפרש שיש דורשים מ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משע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דרשות אחרים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אולי כל דרשות אלו כוללים אף דרשה זה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ותו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</w:t>
      </w:r>
      <w:r>
        <w:rPr>
          <w:rFonts w:cs="DejaVu Serif"/>
          <w:rtl w:val="true"/>
        </w:rPr>
        <w:t xml:space="preserve">. 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אם לא היינו דורשים כן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מפני שאין קרא אומר שצריך לשמוע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 יש לומר שצריך דיבור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שכתיב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ודברת בם</w:t>
      </w:r>
      <w:r>
        <w:rPr>
          <w:rFonts w:cs="DejaVu Serif"/>
          <w:rtl w:val="true"/>
        </w:rPr>
        <w:t>.”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 xml:space="preserve">עיין </w:t>
      </w:r>
      <w:r>
        <w:rPr>
          <w:rFonts w:cs="DejaVu Serif"/>
          <w:rtl w:val="true"/>
        </w:rPr>
        <w:t xml:space="preserve">לקמן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פרק שלישי</w:t>
      </w:r>
      <w:r>
        <w:rPr>
          <w:rFonts w:cs="DejaVu Serif"/>
          <w:rtl w:val="true"/>
        </w:rPr>
        <w:t xml:space="preserve">), </w:t>
      </w:r>
      <w:r>
        <w:rPr>
          <w:rFonts w:cs="DejaVu Serif"/>
          <w:rtl w:val="true"/>
        </w:rPr>
        <w:t>ש</w:t>
      </w:r>
      <w:r>
        <w:rPr>
          <w:rFonts w:cs="DejaVu Serif"/>
          <w:rtl w:val="true"/>
        </w:rPr>
        <w:t>חלקו אמוראים אם הרהור כדיבור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לכאורה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זה נוגע לכאן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וצריך לעיין שם ולראות באיזה דברים דן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וצריך לחשוב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 xml:space="preserve">גם צריך לעיין מה הגדר של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הרהור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של שם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אם רצה לומר הרהור ממש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 אם רצה לומר מין דיבור בלי שישמע לאזנים</w:t>
      </w:r>
      <w:r>
        <w:rPr>
          <w:rFonts w:cs="DejaVu Serif"/>
          <w:rtl w:val="true"/>
        </w:rPr>
        <w:t xml:space="preserve">. 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ב</w:t>
      </w:r>
      <w:r>
        <w:rPr>
          <w:rtl w:val="true"/>
        </w:rPr>
        <w:t>:</w:t>
      </w:r>
    </w:p>
    <w:p>
      <w:pPr>
        <w:pStyle w:val="Normal"/>
        <w:bidi w:val="1"/>
        <w:jc w:val="left"/>
        <w:rPr/>
      </w:pPr>
      <w:r>
        <w:rPr>
          <w:rFonts w:cs="DejaVu Serif"/>
          <w:rtl w:val="true"/>
        </w:rPr>
        <w:t xml:space="preserve">בירושלמי מביא שני מקורות </w:t>
      </w:r>
      <w:r>
        <w:rPr>
          <w:rFonts w:cs="DejaVu Serif"/>
          <w:rtl w:val="true"/>
        </w:rPr>
        <w:t xml:space="preserve">לזה </w:t>
      </w:r>
      <w:r>
        <w:rPr>
          <w:rFonts w:cs="DejaVu Serif"/>
          <w:rtl w:val="true"/>
        </w:rPr>
        <w:t>- "</w:t>
      </w:r>
      <w:r>
        <w:rPr>
          <w:rFonts w:cs="DejaVu Serif"/>
          <w:rtl w:val="true"/>
        </w:rPr>
        <w:t>שמע</w:t>
      </w:r>
      <w:r>
        <w:rPr>
          <w:rFonts w:cs="DejaVu Serif"/>
          <w:rtl w:val="true"/>
        </w:rPr>
        <w:t>" (</w:t>
      </w:r>
      <w:r>
        <w:rPr>
          <w:rFonts w:cs="DejaVu Serif"/>
          <w:rtl w:val="true"/>
        </w:rPr>
        <w:t>כמו הבבלי</w:t>
      </w:r>
      <w:r>
        <w:rPr>
          <w:rFonts w:cs="DejaVu Serif"/>
          <w:rtl w:val="true"/>
        </w:rPr>
        <w:t xml:space="preserve">), </w:t>
      </w:r>
      <w:r>
        <w:rPr>
          <w:rFonts w:cs="DejaVu Serif"/>
          <w:rtl w:val="true"/>
        </w:rPr>
        <w:t>ו“והאזנת</w:t>
      </w:r>
      <w:r>
        <w:rPr>
          <w:rFonts w:cs="DejaVu Serif"/>
          <w:rtl w:val="true"/>
        </w:rPr>
        <w:t xml:space="preserve">.“ </w:t>
      </w:r>
      <w:r>
        <w:rPr>
          <w:rFonts w:cs="DejaVu Serif"/>
          <w:rtl w:val="true"/>
        </w:rPr>
        <w:t>מבאר שיש נפק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מ ביניהם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והוא</w:t>
      </w:r>
      <w:r>
        <w:rPr>
          <w:rFonts w:cs="DejaVu Serif"/>
          <w:rtl w:val="true"/>
        </w:rPr>
        <w:t xml:space="preserve"> אם נוהג רק בק“ש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ששם כ’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שמע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או אף בשאר מצוות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בבבלי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נראה שמניח שנוהג בשאר מצוות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שדורש אותו מק“ש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יל“ד מהי“ת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שאי אפשר ללמוד במה מצינו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שיש בק“ש קבלת מלכות שמים</w:t>
      </w:r>
      <w:r>
        <w:rPr>
          <w:rFonts w:cs="DejaVu Serif"/>
          <w:rtl w:val="true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ג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ירושלמי מביא ציורים של זה</w:t>
      </w:r>
      <w:r>
        <w:rPr>
          <w:rFonts w:cs="DejaVu Serif"/>
          <w:rtl w:val="true"/>
        </w:rPr>
        <w:t xml:space="preserve">- </w:t>
      </w:r>
      <w:r>
        <w:rPr>
          <w:rFonts w:cs="DejaVu Serif"/>
          <w:rtl w:val="true"/>
        </w:rPr>
        <w:t>הדביק שני מילים ביחד או עשה שהעיי“נים שלו נשמעים כמו אל“ף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וכדומה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עיין בגמרא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שמשמע שמפרש שהוא נתינת רווח בין הדבקים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רצה לומר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שעשה שני מילים לאחד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שתחילת זה דומה לסוף זה</w:t>
      </w:r>
      <w:r>
        <w:rPr>
          <w:rFonts w:cs="DejaVu Serif"/>
          <w:rtl w:val="true"/>
        </w:rPr>
        <w:t xml:space="preserve">). </w:t>
      </w:r>
      <w:r>
        <w:rPr>
          <w:rFonts w:cs="DejaVu Serif"/>
          <w:rtl w:val="true"/>
        </w:rPr>
        <w:t>כן משמע ממה שדן בזה כאן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וממה שלאחר שדן בו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אומר דין ב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מדקדק באותיות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 xml:space="preserve">שמשמע שזהו דיקדוק אותיות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שהוא כמעט לשון המשנה</w:t>
      </w:r>
      <w:r>
        <w:rPr>
          <w:rFonts w:cs="DejaVu Serif"/>
          <w:rtl w:val="true"/>
        </w:rPr>
        <w:t xml:space="preserve">).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ד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מן הגמרא משמע שכולם מודים שצריך לדקדק באותיות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ורק חולקים אם מעכב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נראה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שחולקים אם דורשים פסוק זה לומר עיכוב או לומר חיוב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ויש לדון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שיש לומר שכו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ע מודים שאם היינו דורשים אותו מן הקרא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היה מעכב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ומי שסובר שהוא חיוב רק סובר שממה שצריך לומר קריאת 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מובן שיש חיוב לומר אותו באמירה מדוקדקת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גם אפשר לומר להיפך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שמי שסובר שמעכב סובר שהוא חלק מקריאה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ומי שסובר שלא מעכב סובר שהוא רק פסוק אחר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ואותו פסוק אולי לא מעכב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.)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ה</w:t>
      </w:r>
      <w:r>
        <w:rPr>
          <w:rtl w:val="true"/>
        </w:rPr>
        <w:t>:</w:t>
      </w:r>
    </w:p>
    <w:p>
      <w:pPr>
        <w:pStyle w:val="Normal"/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מן הגמרא יש יוצא אחד מן הכלל</w:t>
      </w:r>
      <w:r>
        <w:rPr>
          <w:rFonts w:cs="DejaVu Serif"/>
          <w:rtl w:val="true"/>
        </w:rPr>
        <w:t>:</w:t>
      </w:r>
    </w:p>
    <w:p>
      <w:pPr>
        <w:pStyle w:val="Normal"/>
        <w:numPr>
          <w:ilvl w:val="0"/>
          <w:numId w:val="7"/>
        </w:numPr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גמרא אומר שאם פתח ב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למען ירבו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אין דין זה נוהג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חולקים ראשונים מה זה אומר</w:t>
      </w:r>
      <w:r>
        <w:rPr>
          <w:rFonts w:cs="DejaVu Serif"/>
          <w:rtl w:val="true"/>
        </w:rPr>
        <w:t>:</w:t>
      </w:r>
    </w:p>
    <w:p>
      <w:pPr>
        <w:pStyle w:val="Normal"/>
        <w:numPr>
          <w:ilvl w:val="1"/>
          <w:numId w:val="7"/>
        </w:numPr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רש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י אומר שרצה לומר שאם יודע שכבר אמר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למען ירבו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 xml:space="preserve">לא מסתבר שטעה עד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אמת ויציב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שאין אדם טועה שם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אם נאבד לו מקומו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רק צריך לחזור ל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אמת ויציב</w:t>
      </w:r>
      <w:r>
        <w:rPr>
          <w:rFonts w:cs="DejaVu Serif"/>
          <w:rtl w:val="true"/>
        </w:rPr>
        <w:t>.”</w:t>
      </w:r>
    </w:p>
    <w:p>
      <w:pPr>
        <w:pStyle w:val="Normal"/>
        <w:numPr>
          <w:ilvl w:val="1"/>
          <w:numId w:val="7"/>
        </w:numPr>
        <w:bidi w:val="1"/>
        <w:jc w:val="left"/>
        <w:rPr>
          <w:rFonts w:cs="DejaVu Serif"/>
        </w:rPr>
      </w:pPr>
      <w:r>
        <w:rPr>
          <w:rFonts w:cs="DejaVu Serif"/>
          <w:rtl w:val="true"/>
        </w:rPr>
        <w:t>יש ראשונים שמפרשים שאם פה שלו נמשך לומר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למען ירבו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יכול להניח שהוא עומד שם בקריאת שמע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אם כן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זה נוהג גם במק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א בקריאת שמע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במילים אחרים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זאת אומרת שאם פיו יודע איפה הוא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יכול לסמוך עליו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שאין מוח שלו יודע איפה הוא</w:t>
      </w:r>
      <w:r>
        <w:rPr>
          <w:rFonts w:cs="DejaVu Serif"/>
          <w:rtl w:val="true"/>
        </w:rPr>
        <w:t>.</w:t>
      </w:r>
    </w:p>
    <w:p>
      <w:pPr>
        <w:pStyle w:val="Heading1"/>
        <w:numPr>
          <w:ilvl w:val="0"/>
          <w:numId w:val="2"/>
        </w:numPr>
        <w:bidi w:val="1"/>
        <w:ind w:hanging="0"/>
        <w:jc w:val="left"/>
        <w:rPr/>
      </w:pPr>
      <w:r>
        <w:rPr>
          <w:rtl w:val="true"/>
        </w:rPr>
        <w:t>משנה ד</w:t>
      </w:r>
      <w:r>
        <w:rPr>
          <w:rtl w:val="true"/>
        </w:rPr>
        <w:t>:</w:t>
      </w:r>
    </w:p>
    <w:p>
      <w:pPr>
        <w:pStyle w:val="Heading2"/>
        <w:numPr>
          <w:ilvl w:val="1"/>
          <w:numId w:val="2"/>
        </w:numPr>
        <w:bidi w:val="1"/>
        <w:ind w:hanging="0" w:left="0"/>
        <w:jc w:val="left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יש לדון אם </w:t>
      </w:r>
      <w:r>
        <w:rPr>
          <w:rtl w:val="true"/>
        </w:rPr>
        <w:t>"</w:t>
      </w:r>
      <w:r>
        <w:rPr>
          <w:rtl w:val="true"/>
        </w:rPr>
        <w:t>אומנים</w:t>
      </w:r>
      <w:r>
        <w:rPr>
          <w:rtl w:val="true"/>
        </w:rPr>
        <w:t xml:space="preserve">" </w:t>
      </w:r>
      <w:r>
        <w:rPr>
          <w:rtl w:val="true"/>
        </w:rPr>
        <w:t xml:space="preserve">שקוראים קריאת שמע בראש אילן ונדבך דווקא </w:t>
      </w:r>
      <w:r>
        <w:rPr>
          <w:rtl w:val="true"/>
        </w:rPr>
        <w:t>או שגם בעל הבית יכול לקרוא שם</w:t>
      </w:r>
      <w:r>
        <w:rPr>
          <w:rtl w:val="true"/>
        </w:rPr>
        <w:t xml:space="preserve">. </w:t>
      </w:r>
      <w:r>
        <w:rPr>
          <w:rtl w:val="true"/>
        </w:rPr>
        <w:t xml:space="preserve">גמרא אומר שיש מיני אילן </w:t>
      </w:r>
      <w:r>
        <w:rPr>
          <w:rtl w:val="true"/>
        </w:rPr>
        <w:t>(</w:t>
      </w:r>
      <w:r>
        <w:rPr>
          <w:rtl w:val="true"/>
        </w:rPr>
        <w:t>זית ותאנה</w:t>
      </w:r>
      <w:r>
        <w:rPr>
          <w:rtl w:val="true"/>
        </w:rPr>
        <w:t xml:space="preserve">) </w:t>
      </w:r>
      <w:r>
        <w:rPr>
          <w:rtl w:val="true"/>
        </w:rPr>
        <w:t>שעליהם מתפללים פועלים</w:t>
      </w:r>
      <w:r>
        <w:rPr>
          <w:rtl w:val="true"/>
        </w:rPr>
        <w:t xml:space="preserve">. </w:t>
      </w:r>
      <w:r>
        <w:rPr>
          <w:rtl w:val="true"/>
        </w:rPr>
        <w:t>על דין זה</w:t>
      </w:r>
      <w:r>
        <w:rPr>
          <w:rtl w:val="true"/>
        </w:rPr>
        <w:t xml:space="preserve">, </w:t>
      </w:r>
      <w:r>
        <w:rPr>
          <w:rtl w:val="true"/>
        </w:rPr>
        <w:t>אומר גמרא שהוא דווקא בפועל</w:t>
      </w:r>
      <w:r>
        <w:rPr>
          <w:rtl w:val="true"/>
        </w:rPr>
        <w:t xml:space="preserve">, </w:t>
      </w:r>
      <w:r>
        <w:rPr>
          <w:rtl w:val="true"/>
        </w:rPr>
        <w:t>אבל בעל הבית צריך לרדת</w:t>
      </w:r>
      <w:r>
        <w:rPr>
          <w:rtl w:val="true"/>
        </w:rPr>
        <w:t xml:space="preserve">. </w:t>
      </w:r>
      <w:r>
        <w:rPr>
          <w:rtl w:val="true"/>
        </w:rPr>
        <w:t>אז</w:t>
      </w:r>
      <w:r>
        <w:rPr>
          <w:rtl w:val="true"/>
        </w:rPr>
        <w:t xml:space="preserve">, </w:t>
      </w:r>
      <w:r>
        <w:rPr>
          <w:rtl w:val="true"/>
        </w:rPr>
        <w:t>מצאנו שיש כבר חילוק בין פועל לבעל הבית</w:t>
      </w:r>
      <w:r>
        <w:rPr>
          <w:rtl w:val="true"/>
        </w:rPr>
        <w:t xml:space="preserve">. </w:t>
      </w:r>
      <w:r>
        <w:rPr>
          <w:rtl w:val="true"/>
        </w:rPr>
        <w:t>אולי אף לענין זה יש חילוק</w:t>
      </w:r>
      <w:r>
        <w:rPr>
          <w:rtl w:val="true"/>
        </w:rPr>
        <w:t xml:space="preserve">. </w:t>
      </w:r>
    </w:p>
    <w:p>
      <w:pPr>
        <w:pStyle w:val="Normal"/>
        <w:bidi w:val="1"/>
        <w:jc w:val="left"/>
        <w:rPr/>
      </w:pPr>
      <w:r>
        <w:rPr>
          <w:rtl w:val="true"/>
        </w:rPr>
        <w:t>לא נראה לדייק ממה שמשנה נקט פועלים</w:t>
      </w:r>
      <w:r>
        <w:rPr>
          <w:rtl w:val="true"/>
        </w:rPr>
        <w:t xml:space="preserve">, </w:t>
      </w:r>
      <w:r>
        <w:rPr>
          <w:rtl w:val="true"/>
        </w:rPr>
        <w:t>שאפשר שרק נקט דבר שמצוי</w:t>
      </w:r>
      <w:r>
        <w:rPr>
          <w:rtl w:val="true"/>
        </w:rPr>
        <w:t xml:space="preserve">, </w:t>
      </w:r>
      <w:r>
        <w:rPr>
          <w:rtl w:val="true"/>
        </w:rPr>
        <w:t>שבדרך כלל</w:t>
      </w:r>
      <w:r>
        <w:rPr>
          <w:rtl w:val="true"/>
        </w:rPr>
        <w:t xml:space="preserve">, </w:t>
      </w:r>
      <w:r>
        <w:rPr>
          <w:rtl w:val="true"/>
        </w:rPr>
        <w:t>אין בעל הבית עולה על ראש האילן</w:t>
      </w:r>
      <w:r>
        <w:rPr>
          <w:rtl w:val="true"/>
        </w:rPr>
        <w:t xml:space="preserve">. </w:t>
      </w:r>
      <w:r>
        <w:rPr>
          <w:rtl w:val="true"/>
        </w:rPr>
        <w:t>גם יש לדחות שנקט פועל כדי לחדש שלא יכול להתפלל בראש אילן</w:t>
      </w:r>
      <w:r>
        <w:rPr>
          <w:rtl w:val="true"/>
        </w:rPr>
        <w:t xml:space="preserve">, </w:t>
      </w:r>
      <w:r>
        <w:rPr>
          <w:rtl w:val="true"/>
        </w:rPr>
        <w:t>ולא לחדש שרק הוא יכול לקרוא על אילן</w:t>
      </w:r>
      <w:r>
        <w:rPr>
          <w:rtl w:val="true"/>
        </w:rPr>
        <w:t xml:space="preserve">. </w:t>
      </w:r>
      <w:r>
        <w:rPr>
          <w:rtl w:val="true"/>
        </w:rPr>
        <w:t>גם היה אפשר לומר שפועל דווקא</w:t>
      </w:r>
      <w:r>
        <w:rPr>
          <w:rtl w:val="true"/>
        </w:rPr>
        <w:t xml:space="preserve">- </w:t>
      </w:r>
      <w:r>
        <w:rPr>
          <w:rtl w:val="true"/>
        </w:rPr>
        <w:t xml:space="preserve">אבל רק באילן או רק בנדבך </w:t>
      </w:r>
      <w:r>
        <w:rPr>
          <w:rtl w:val="true"/>
        </w:rPr>
        <w:t>(</w:t>
      </w:r>
      <w:r>
        <w:rPr>
          <w:rtl w:val="true"/>
        </w:rPr>
        <w:t>איני יודע איזה יותר חזק וקל לעמוד עליו</w:t>
      </w:r>
      <w:r>
        <w:rPr>
          <w:rtl w:val="true"/>
        </w:rPr>
        <w:t>).</w:t>
      </w:r>
    </w:p>
    <w:p>
      <w:pPr>
        <w:pStyle w:val="Normal"/>
        <w:bidi w:val="1"/>
        <w:jc w:val="left"/>
        <w:rPr/>
      </w:pPr>
      <w:r>
        <w:rPr>
          <w:rtl w:val="true"/>
        </w:rPr>
        <w:t>אז</w:t>
      </w:r>
      <w:r>
        <w:rPr>
          <w:rtl w:val="true"/>
        </w:rPr>
        <w:t xml:space="preserve">, </w:t>
      </w:r>
      <w:r>
        <w:rPr>
          <w:rtl w:val="true"/>
        </w:rPr>
        <w:t>עדיין יש להסתפק אם יכול בעל הבית לקרוא קריאת שמע על אילן ונדבך</w:t>
      </w:r>
      <w:r>
        <w:rPr>
          <w:rtl w:val="true"/>
        </w:rPr>
        <w:t xml:space="preserve">. </w:t>
      </w:r>
      <w:r>
        <w:rPr>
          <w:rtl w:val="true"/>
        </w:rPr>
        <w:t>(</w:t>
      </w:r>
      <w:r>
        <w:rPr>
          <w:rtl w:val="true"/>
        </w:rPr>
        <w:t>כמו כן</w:t>
      </w:r>
      <w:r>
        <w:rPr>
          <w:rtl w:val="true"/>
        </w:rPr>
        <w:t xml:space="preserve">, </w:t>
      </w:r>
      <w:r>
        <w:rPr>
          <w:rtl w:val="true"/>
        </w:rPr>
        <w:t>יש לדון אם עכ</w:t>
      </w:r>
      <w:r>
        <w:rPr>
          <w:rtl w:val="true"/>
        </w:rPr>
        <w:t>"</w:t>
      </w:r>
      <w:r>
        <w:rPr>
          <w:rtl w:val="true"/>
        </w:rPr>
        <w:t>פ יכול לקרוא על עץ זית ותאנה</w:t>
      </w:r>
      <w:r>
        <w:rPr>
          <w:rtl w:val="true"/>
        </w:rPr>
        <w:t>.)</w:t>
      </w:r>
    </w:p>
    <w:p>
      <w:pPr>
        <w:pStyle w:val="Normal"/>
        <w:bidi w:val="1"/>
        <w:jc w:val="left"/>
        <w:rPr/>
      </w:pPr>
      <w:r>
        <w:rPr>
          <w:rtl w:val="true"/>
        </w:rPr>
        <w:t>וא</w:t>
      </w:r>
      <w:r>
        <w:rPr>
          <w:rtl w:val="true"/>
        </w:rPr>
        <w:t>"</w:t>
      </w:r>
      <w:r>
        <w:rPr>
          <w:rtl w:val="true"/>
        </w:rPr>
        <w:t>ת מה יהיה ההיתר לבעל הבית</w:t>
      </w:r>
      <w:r>
        <w:rPr>
          <w:rtl w:val="true"/>
        </w:rPr>
        <w:t xml:space="preserve">. </w:t>
      </w:r>
      <w:r>
        <w:rPr>
          <w:rtl w:val="true"/>
        </w:rPr>
        <w:t>ויש לומר שהוא דומה להיתר של פועלים</w:t>
      </w:r>
      <w:r>
        <w:rPr>
          <w:rtl w:val="true"/>
        </w:rPr>
        <w:t xml:space="preserve">. </w:t>
      </w:r>
      <w:r>
        <w:rPr>
          <w:rtl w:val="true"/>
        </w:rPr>
        <w:t>כמו שפועלים יכולים לעבוד שם מפני שחסים על עבודה לבעל הבית</w:t>
      </w:r>
      <w:r>
        <w:rPr>
          <w:rtl w:val="true"/>
        </w:rPr>
        <w:t xml:space="preserve">, </w:t>
      </w:r>
      <w:r>
        <w:rPr>
          <w:rtl w:val="true"/>
        </w:rPr>
        <w:t>כך בעל הבית יוכל לעבוד שם</w:t>
      </w:r>
      <w:r>
        <w:rPr>
          <w:rtl w:val="true"/>
        </w:rPr>
        <w:t xml:space="preserve">, </w:t>
      </w:r>
      <w:r>
        <w:rPr>
          <w:rtl w:val="true"/>
        </w:rPr>
        <w:t>שחסים על עבודה שלו לו</w:t>
      </w:r>
      <w:r>
        <w:rPr>
          <w:rtl w:val="true"/>
        </w:rPr>
        <w:t>.</w:t>
      </w:r>
      <w:r>
        <w:rPr>
          <w:rStyle w:val="FootnoteReference"/>
          <w:rtl w:val="true"/>
        </w:rPr>
        <w:footnoteReference w:id="10"/>
      </w:r>
      <w:r>
        <w:rPr>
          <w:rtl w:val="true"/>
        </w:rPr>
        <w:t xml:space="preserve"> </w:t>
      </w:r>
      <w:r>
        <w:rPr>
          <w:rtl w:val="true"/>
        </w:rPr>
        <w:t>גם יש לומר שאינו צריך היתר</w:t>
      </w:r>
      <w:r>
        <w:rPr>
          <w:rtl w:val="true"/>
        </w:rPr>
        <w:t xml:space="preserve">, </w:t>
      </w:r>
      <w:r>
        <w:rPr>
          <w:rtl w:val="true"/>
        </w:rPr>
        <w:t>שכל אדם יכול לקרוא שם</w:t>
      </w:r>
      <w:r>
        <w:rPr>
          <w:rtl w:val="true"/>
        </w:rPr>
        <w:t xml:space="preserve">, </w:t>
      </w:r>
      <w:r>
        <w:rPr>
          <w:rtl w:val="true"/>
        </w:rPr>
        <w:t>שכל אדם יכול לכוון כשיעור שצריך כוונה בקריאת שמע שם</w:t>
      </w:r>
      <w:r>
        <w:rPr>
          <w:rtl w:val="true"/>
        </w:rPr>
        <w:t xml:space="preserve">. 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>
          <w:rtl w:val="true"/>
        </w:rPr>
        <w:t>ב</w:t>
      </w:r>
      <w:r>
        <w:rPr>
          <w:rtl w:val="true"/>
        </w:rPr>
        <w:t>:</w:t>
      </w:r>
    </w:p>
    <w:p>
      <w:pPr>
        <w:pStyle w:val="Normal"/>
        <w:bidi w:val="1"/>
        <w:jc w:val="left"/>
        <w:rPr/>
      </w:pPr>
      <w:r>
        <w:rPr>
          <w:rtl w:val="true"/>
        </w:rPr>
        <w:t>גמרא מזכיר שיש שני מיני פועלים לענין מצוות בעבודתם</w:t>
      </w:r>
      <w:r>
        <w:rPr>
          <w:rtl w:val="true"/>
        </w:rPr>
        <w:t xml:space="preserve">: </w:t>
      </w:r>
      <w:r>
        <w:rPr>
          <w:rtl w:val="true"/>
        </w:rPr>
        <w:t>יש עובד לשכר</w:t>
      </w:r>
      <w:r>
        <w:rPr>
          <w:rtl w:val="true"/>
        </w:rPr>
        <w:t xml:space="preserve">, </w:t>
      </w:r>
      <w:r>
        <w:rPr>
          <w:rtl w:val="true"/>
        </w:rPr>
        <w:t>ויש עובד לסעודה</w:t>
      </w:r>
      <w:r>
        <w:rPr>
          <w:rtl w:val="true"/>
        </w:rPr>
        <w:t xml:space="preserve">. </w:t>
      </w:r>
      <w:r>
        <w:rPr>
          <w:rtl w:val="true"/>
        </w:rPr>
        <w:t>עובד לשכר הוא מי שעובד כדי שיתנו לו שכר</w:t>
      </w:r>
      <w:r>
        <w:rPr>
          <w:rtl w:val="true"/>
        </w:rPr>
        <w:t xml:space="preserve">. </w:t>
      </w:r>
      <w:r>
        <w:rPr>
          <w:rtl w:val="true"/>
        </w:rPr>
        <w:t>עובד לסעודה הוא מי שלא עובד כדי שיתנו לו ממון</w:t>
      </w:r>
      <w:r>
        <w:rPr>
          <w:rtl w:val="true"/>
        </w:rPr>
        <w:t xml:space="preserve">, </w:t>
      </w:r>
      <w:r>
        <w:rPr>
          <w:rtl w:val="true"/>
        </w:rPr>
        <w:t>אלא כדי שיתנו לו סעודתו בזמן שעובד</w:t>
      </w:r>
      <w:r>
        <w:rPr>
          <w:rtl w:val="true"/>
        </w:rPr>
        <w:t xml:space="preserve">. </w:t>
      </w:r>
      <w:r>
        <w:rPr>
          <w:rtl w:val="true"/>
        </w:rPr>
        <w:t>השני לא עובד לכל כך</w:t>
      </w:r>
      <w:r>
        <w:rPr>
          <w:rtl w:val="true"/>
        </w:rPr>
        <w:t xml:space="preserve">, </w:t>
      </w:r>
      <w:r>
        <w:rPr>
          <w:rtl w:val="true"/>
        </w:rPr>
        <w:t>ולכן יכול להפסיק ליותר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w:t>יודעים דין של מי שעובד לסעודתו לענין ברכת קריאת שמע</w:t>
      </w:r>
      <w:r>
        <w:rPr>
          <w:rtl w:val="true"/>
        </w:rPr>
        <w:t xml:space="preserve">- </w:t>
      </w:r>
      <w:r>
        <w:rPr>
          <w:rtl w:val="true"/>
        </w:rPr>
        <w:t>מברך את כולם ככל אדם</w:t>
      </w:r>
      <w:r>
        <w:rPr>
          <w:rtl w:val="true"/>
        </w:rPr>
        <w:t xml:space="preserve">. </w:t>
      </w:r>
      <w:r>
        <w:rPr>
          <w:rtl w:val="true"/>
        </w:rPr>
        <w:t>לא יודעים דין של עובד לשכרו</w:t>
      </w:r>
      <w:r>
        <w:rPr>
          <w:rtl w:val="true"/>
        </w:rPr>
        <w:t xml:space="preserve">. </w:t>
      </w:r>
      <w:r>
        <w:rPr>
          <w:rtl w:val="true"/>
        </w:rPr>
        <w:t>יודעים שיש חילוקים ביניהם</w:t>
      </w:r>
      <w:r>
        <w:rPr>
          <w:rtl w:val="true"/>
        </w:rPr>
        <w:t xml:space="preserve">, </w:t>
      </w:r>
      <w:r>
        <w:rPr>
          <w:rtl w:val="true"/>
        </w:rPr>
        <w:t>שיש חילוקים בענין איזה מין שמ</w:t>
      </w:r>
      <w:r>
        <w:rPr>
          <w:rtl w:val="true"/>
        </w:rPr>
        <w:t>"</w:t>
      </w:r>
      <w:r>
        <w:rPr>
          <w:rtl w:val="true"/>
        </w:rPr>
        <w:t>ע מתפלל</w:t>
      </w:r>
      <w:r>
        <w:rPr>
          <w:rtl w:val="true"/>
        </w:rPr>
        <w:t xml:space="preserve">, </w:t>
      </w:r>
      <w:r>
        <w:rPr>
          <w:rtl w:val="true"/>
        </w:rPr>
        <w:t>ואיך מברך על מזון</w:t>
      </w:r>
      <w:r>
        <w:rPr>
          <w:rtl w:val="true"/>
        </w:rPr>
        <w:t xml:space="preserve">. </w:t>
      </w:r>
      <w:r>
        <w:rPr>
          <w:rtl w:val="true"/>
        </w:rPr>
        <w:t>לא יודעים אם יש חילוק לענין קריאת שמע</w:t>
      </w:r>
      <w:r>
        <w:rPr>
          <w:rtl w:val="true"/>
        </w:rPr>
        <w:t xml:space="preserve">. </w:t>
      </w:r>
      <w:r>
        <w:rPr>
          <w:rtl w:val="true"/>
        </w:rPr>
        <w:t>כשמזכיר דין קריאת שמע גבי עובד בשכרו</w:t>
      </w:r>
      <w:r>
        <w:rPr>
          <w:rtl w:val="true"/>
        </w:rPr>
        <w:t xml:space="preserve">, </w:t>
      </w:r>
      <w:r>
        <w:rPr>
          <w:rtl w:val="true"/>
        </w:rPr>
        <w:t xml:space="preserve">רק אומר </w:t>
      </w:r>
      <w:r>
        <w:rPr>
          <w:rtl w:val="true"/>
        </w:rPr>
        <w:t>"</w:t>
      </w:r>
      <w:r>
        <w:rPr>
          <w:rtl w:val="true"/>
        </w:rPr>
        <w:t>קורין ק</w:t>
      </w:r>
      <w:r>
        <w:rPr>
          <w:rtl w:val="true"/>
        </w:rPr>
        <w:t>"</w:t>
      </w:r>
      <w:r>
        <w:rPr>
          <w:rtl w:val="true"/>
        </w:rPr>
        <w:t>ש</w:t>
      </w:r>
      <w:r>
        <w:rPr>
          <w:rtl w:val="true"/>
        </w:rPr>
        <w:t xml:space="preserve">,” </w:t>
      </w:r>
      <w:r>
        <w:rPr>
          <w:rtl w:val="true"/>
        </w:rPr>
        <w:t>ולא אומר שמברכים</w:t>
      </w:r>
      <w:r>
        <w:rPr>
          <w:rtl w:val="true"/>
        </w:rPr>
        <w:t xml:space="preserve">. </w:t>
      </w:r>
      <w:r>
        <w:rPr>
          <w:rtl w:val="true"/>
        </w:rPr>
        <w:t>משמע שרק קוראים</w:t>
      </w:r>
      <w:r>
        <w:rPr>
          <w:rtl w:val="true"/>
        </w:rPr>
        <w:t xml:space="preserve">, </w:t>
      </w:r>
      <w:r>
        <w:rPr>
          <w:rtl w:val="true"/>
        </w:rPr>
        <w:t>אבל לא מברכים</w:t>
      </w:r>
      <w:r>
        <w:rPr>
          <w:rtl w:val="true"/>
        </w:rPr>
        <w:t xml:space="preserve">, </w:t>
      </w:r>
      <w:r>
        <w:rPr>
          <w:rtl w:val="true"/>
        </w:rPr>
        <w:t>אבל קל לדחות שאף מברכים</w:t>
      </w:r>
      <w:r>
        <w:rPr>
          <w:rtl w:val="true"/>
        </w:rPr>
        <w:t xml:space="preserve">, </w:t>
      </w:r>
      <w:r>
        <w:rPr>
          <w:rtl w:val="true"/>
        </w:rPr>
        <w:t>וזה נכלל במה שאומר שקוראים קריאת שמע</w:t>
      </w:r>
      <w:r>
        <w:rPr>
          <w:rtl w:val="true"/>
        </w:rPr>
        <w:t xml:space="preserve">. </w:t>
      </w:r>
      <w:r>
        <w:rPr>
          <w:rtl w:val="true"/>
        </w:rPr>
        <w:t>ותחשב</w:t>
      </w:r>
      <w:r>
        <w:rPr>
          <w:rtl w:val="true"/>
        </w:rPr>
        <w:t>.</w:t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Calibri Light">
    <w:charset w:val="01"/>
    <w:family w:val="roman"/>
    <w:pitch w:val="variable"/>
  </w:font>
  <w:font w:name="Shofar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בביאור כוונה לקרוא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נראה לומר שני צדדים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הראשון הוא שמחשיב מעשה הקריאה שלו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והשני הוא שעושה אותו בכוונה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רק שהוא דבר שקורא ממילא כשהוא בודק ספר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</w:t>
      </w:r>
    </w:p>
  </w:footnote>
  <w:footnote w:id="3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עיין בגמרא שלנו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שמביא צד שצריך לכוון עד 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הדברים האלה</w:t>
      </w:r>
      <w:r>
        <w:rPr>
          <w:rFonts w:cs="Noto Rashi Hebrew"/>
          <w:rtl w:val="true"/>
        </w:rPr>
        <w:t xml:space="preserve">.” </w:t>
      </w:r>
      <w:r>
        <w:rPr>
          <w:rFonts w:cs="Noto Rashi Hebrew"/>
          <w:rtl w:val="true"/>
        </w:rPr>
        <w:t>בפשטות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שלשה דרכים לבאר את זה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 xml:space="preserve">צריך לכוון עד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ויש לדון אם הוא עד ועד בכלל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אותם מילים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>צריך לכוון עד אותם מילים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ובוודאי לא צריך כוונה בחצי פסוק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מוכרח שצריך כוונה בכל הפסוק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>צריך לכוון עד אותם מילים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ובוודאי לא צריך כוונה בחצי פסוק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מוכרח שכל אותה הפסוק לא צריך כוונה</w:t>
      </w:r>
      <w:r>
        <w:rPr>
          <w:rFonts w:cs="Noto Rashi Hebrew"/>
          <w:rtl w:val="true"/>
        </w:rPr>
        <w:t>.</w:t>
      </w:r>
    </w:p>
    <w:p>
      <w:pPr>
        <w:pStyle w:val="FootnoteTex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עיין בתוס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שנראה שמפרש כשלישי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 xml:space="preserve">הירושלמי שמשמע שמפרש כשני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ואולי אפשר לדחוק שרצה לומר כראשון</w:t>
      </w:r>
      <w:r>
        <w:rPr>
          <w:rFonts w:cs="Noto Rashi Hebrew"/>
          <w:rtl w:val="true"/>
        </w:rPr>
        <w:t>).</w:t>
      </w:r>
    </w:p>
  </w:footnote>
  <w:footnote w:id="4">
    <w:p>
      <w:pPr>
        <w:pStyle w:val="FootnoteText"/>
        <w:rPr>
          <w:rFonts w:cs="Noto Rashi Hebrew"/>
          <w:sz w:val="20"/>
          <w:szCs w:val="20"/>
        </w:rPr>
      </w:pPr>
      <w:r>
        <w:rPr>
          <w:rStyle w:val="FootnoteCharacters"/>
        </w:rPr>
        <w:footnoteRef/>
      </w:r>
      <w:r>
        <w:rPr>
          <w:rFonts w:cs="Noto Rashi Hebrew"/>
          <w:sz w:val="20"/>
          <w:szCs w:val="20"/>
          <w:rtl w:val="true"/>
        </w:rPr>
        <w:tab/>
      </w:r>
      <w:r>
        <w:rPr>
          <w:rFonts w:cs="Noto Rashi Hebrew"/>
          <w:sz w:val="20"/>
          <w:sz w:val="20"/>
          <w:szCs w:val="20"/>
          <w:rtl w:val="true"/>
        </w:rPr>
        <w:t>אבל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יש להעיר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שכמו שכתבנו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אין זה כל כך מסתבר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שאם צריך כוונה מחמת קיום מצווה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יצטרך אותה כוונה על כל קריאת שמע</w:t>
      </w:r>
      <w:r>
        <w:rPr>
          <w:rFonts w:cs="Noto Rashi Hebrew"/>
          <w:sz w:val="20"/>
          <w:szCs w:val="20"/>
          <w:rtl w:val="true"/>
        </w:rPr>
        <w:t>. (</w:t>
      </w:r>
      <w:r>
        <w:rPr>
          <w:rFonts w:cs="Noto Rashi Hebrew"/>
          <w:sz w:val="20"/>
          <w:sz w:val="20"/>
          <w:szCs w:val="20"/>
          <w:rtl w:val="true"/>
        </w:rPr>
        <w:t>ודע שאם נדחה את זה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נוכל לומר שאף גמרא שלנו סובר כמו שכותבים עכשיו בירושלמי</w:t>
      </w:r>
      <w:r>
        <w:rPr>
          <w:rFonts w:cs="Noto Rashi Hebrew"/>
          <w:sz w:val="20"/>
          <w:szCs w:val="20"/>
          <w:rtl w:val="true"/>
        </w:rPr>
        <w:t xml:space="preserve">.) </w:t>
      </w:r>
      <w:r>
        <w:rPr>
          <w:rFonts w:cs="Noto Rashi Hebrew"/>
          <w:sz w:val="20"/>
          <w:sz w:val="20"/>
          <w:szCs w:val="20"/>
          <w:rtl w:val="true"/>
        </w:rPr>
        <w:t>אבל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דע שלהלכה בוודאי לא מניחים כן</w:t>
      </w:r>
      <w:r>
        <w:rPr>
          <w:rFonts w:cs="Noto Rashi Hebrew"/>
          <w:sz w:val="20"/>
          <w:szCs w:val="20"/>
          <w:rtl w:val="true"/>
        </w:rPr>
        <w:t>.</w:t>
      </w:r>
    </w:p>
  </w:footnote>
  <w:footnote w:id="5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אולי לא מחייב אותו מתורת דין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שכך מורה לו הכבוד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מחמת דרך בני אדם</w:t>
      </w:r>
      <w:r>
        <w:rPr>
          <w:rFonts w:cs="Noto Rashi Hebrew"/>
          <w:rtl w:val="true"/>
        </w:rPr>
        <w:t>.</w:t>
      </w:r>
    </w:p>
  </w:footnote>
  <w:footnote w:id="6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באמת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שני דרכים לומר את זה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0"/>
          <w:numId w:val="5"/>
        </w:numPr>
        <w:rPr>
          <w:rFonts w:cs="Noto Rashi Hebrew"/>
        </w:rPr>
      </w:pPr>
      <w:r>
        <w:rPr>
          <w:rFonts w:cs="Noto Rashi Hebrew"/>
          <w:rtl w:val="true"/>
        </w:rPr>
        <w:t>אפשר לומר שמסברה יודעים שהם נאמרים ביחד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שמחמת דמיונם טוב לסמוך אותם זה לזה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5"/>
        </w:numPr>
        <w:rPr>
          <w:rFonts w:cs="Noto Rashi Hebrew"/>
        </w:rPr>
      </w:pPr>
      <w:r>
        <w:rPr>
          <w:rFonts w:cs="Noto Rashi Hebrew"/>
          <w:rtl w:val="true"/>
        </w:rPr>
        <w:t>אפשר לומר שמסברה יודעים שהם חלק מחיוב אחד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במילים אחרים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חיוב לומר פרק ראשון ופרק שני ופרק שלישי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יש חיוב אחד לקרוא קריאת שמע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כשמדברים על חיוב אחד ושני חיובים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הענין איך נאמר החיוב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שיודעים איך נאמר החיוב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זה תלוי באם מה שכתוב בתורה הוא מה שאמר ה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או שמראה לנו שה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ציווה לנו בדברים אלו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יודעים איך צווה לנו ה</w:t>
      </w:r>
      <w:r>
        <w:rPr>
          <w:rFonts w:cs="Noto Rashi Hebrew"/>
          <w:rtl w:val="true"/>
        </w:rPr>
        <w:t xml:space="preserve">'), </w:t>
      </w:r>
      <w:r>
        <w:rPr>
          <w:rFonts w:cs="Noto Rashi Hebrew"/>
          <w:rtl w:val="true"/>
        </w:rPr>
        <w:t>אלא בביאור הטובות שנעשים והטובות שרצה ה</w:t>
      </w:r>
      <w:r>
        <w:rPr>
          <w:rFonts w:cs="Noto Rashi Hebrew"/>
          <w:rtl w:val="true"/>
        </w:rPr>
        <w:t xml:space="preserve">'.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.)</w:t>
      </w:r>
    </w:p>
  </w:footnote>
  <w:footnote w:id="7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באמת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שני דיונים כאן – מה אומר רבי יהודה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ומהו הלומדות של רבי יהודה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אני באתי לבאר את הלומדות כאן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אבל לא נראה שהם תלויים זה בזה</w:t>
      </w:r>
      <w:r>
        <w:rPr>
          <w:rFonts w:cs="Noto Rashi Hebrew"/>
          <w:rtl w:val="true"/>
        </w:rPr>
        <w:t>.</w:t>
      </w:r>
    </w:p>
  </w:footnote>
  <w:footnote w:id="8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צריכים לבאר את זה יותר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הענין הוא שיש לדון למה זה סיבה להקדים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הביאור הפשוט הוא שהוא מפני שקבלת מלכות שמים יותר חשוב מקבלת מצוות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אם כן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גם הזכרתה תהיה יותר חשובה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גם אפשר לפרש שהוא מפני שבהכרח אדם צריך לקבל מלכות שמים קודם שמקבל עליו עול מצוות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אם כן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לא פשוט שהקדמתו תקדים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גמרא יאמר שכיון שקבלתו קודמת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כך קריאתו קודמת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 על זה</w:t>
      </w:r>
      <w:r>
        <w:rPr>
          <w:rFonts w:cs="Noto Rashi Hebrew"/>
          <w:rtl w:val="true"/>
        </w:rPr>
        <w:t>.</w:t>
      </w:r>
    </w:p>
  </w:footnote>
  <w:footnote w:id="9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כן נראה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שלשון של המשנה הוא שמדבר בבדיעבד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וגם שמסתבר שאין שיטת ת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ק כל כך רחוק משיטת רבי יוסי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ורבי יוסי סובר שמעכב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ודע שיכול להיות שכשגמ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מבאר שיטת המשנה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ואומר שלא דורש מ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שמע</w:t>
      </w:r>
      <w:r>
        <w:rPr>
          <w:rFonts w:cs="Noto Rashi Hebrew"/>
          <w:rtl w:val="true"/>
        </w:rPr>
        <w:t xml:space="preserve">,” </w:t>
      </w:r>
      <w:r>
        <w:rPr>
          <w:rFonts w:cs="Noto Rashi Hebrew"/>
          <w:rtl w:val="true"/>
        </w:rPr>
        <w:t>יכול להיות שלא ידע שאוסר לכתחילה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ורק אומר שיצא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 xml:space="preserve">.) </w:t>
      </w:r>
      <w:r>
        <w:rPr>
          <w:rFonts w:cs="Noto Rashi Hebrew"/>
          <w:rtl w:val="true"/>
        </w:rPr>
        <w:t>עיין בירושלמי שאומר ששיטת המשנה הוא שיטת רבי מאיר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ותו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ת</w:t>
      </w:r>
      <w:r>
        <w:rPr>
          <w:rFonts w:cs="Noto Rashi Hebrew"/>
          <w:rtl w:val="true"/>
        </w:rPr>
        <w:t>.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tl w:val="true"/>
        </w:rPr>
        <w:tab/>
      </w:r>
      <w:r>
        <w:rPr>
          <w:rtl w:val="true"/>
        </w:rPr>
        <w:t>כאן</w:t>
      </w:r>
      <w:r>
        <w:rPr>
          <w:rtl w:val="true"/>
        </w:rPr>
        <w:t xml:space="preserve">, </w:t>
      </w:r>
      <w:r>
        <w:rPr>
          <w:rtl w:val="true"/>
        </w:rPr>
        <w:t>דנינו בזה רק מתורת דחייה – שאף שלא יכול לכוון</w:t>
      </w:r>
      <w:r>
        <w:rPr>
          <w:rtl w:val="true"/>
        </w:rPr>
        <w:t xml:space="preserve">, </w:t>
      </w:r>
      <w:r>
        <w:rPr>
          <w:rtl w:val="true"/>
        </w:rPr>
        <w:t>יכול לקרוא כיון שיש צורך גדול</w:t>
      </w:r>
      <w:r>
        <w:rPr>
          <w:rtl w:val="true"/>
        </w:rPr>
        <w:t xml:space="preserve">. </w:t>
      </w:r>
      <w:r>
        <w:rPr>
          <w:rtl w:val="true"/>
        </w:rPr>
        <w:t>אבל</w:t>
      </w:r>
      <w:r>
        <w:rPr>
          <w:rtl w:val="true"/>
        </w:rPr>
        <w:t xml:space="preserve">, </w:t>
      </w:r>
      <w:r>
        <w:rPr>
          <w:rtl w:val="true"/>
        </w:rPr>
        <w:t>דע שיש אולי גם ענין היתר כאן</w:t>
      </w:r>
      <w:r>
        <w:rPr>
          <w:rtl w:val="true"/>
        </w:rPr>
        <w:t xml:space="preserve">, </w:t>
      </w:r>
      <w:r>
        <w:rPr>
          <w:rtl w:val="true"/>
        </w:rPr>
        <w:t>שפועל רגיל להיות על אילן</w:t>
      </w:r>
      <w:r>
        <w:rPr>
          <w:rtl w:val="true"/>
        </w:rPr>
        <w:t xml:space="preserve">, </w:t>
      </w:r>
      <w:r>
        <w:rPr>
          <w:rtl w:val="true"/>
        </w:rPr>
        <w:t>ויכול לכוון קצת אף שם</w:t>
      </w:r>
      <w:r>
        <w:rPr>
          <w:rtl w:val="true"/>
        </w:rPr>
        <w:t xml:space="preserve">. </w:t>
      </w:r>
      <w:r>
        <w:rPr>
          <w:rtl w:val="true"/>
        </w:rPr>
        <w:t>אבל</w:t>
      </w:r>
      <w:r>
        <w:rPr>
          <w:rtl w:val="true"/>
        </w:rPr>
        <w:t xml:space="preserve">, </w:t>
      </w:r>
      <w:r>
        <w:rPr>
          <w:rtl w:val="true"/>
        </w:rPr>
        <w:t>יש לדון אם חילוק זה יכול לחלק ביניהם כאן</w:t>
      </w:r>
      <w:r>
        <w:rPr>
          <w:rtl w:val="true"/>
        </w:rPr>
        <w:t>. (</w:t>
      </w:r>
      <w:r>
        <w:rPr>
          <w:rtl w:val="true"/>
        </w:rPr>
        <w:t>ודע שאפשר לומר שזה החילוק היחידי בין בעה</w:t>
      </w:r>
      <w:r>
        <w:rPr>
          <w:rtl w:val="true"/>
        </w:rPr>
        <w:t>"</w:t>
      </w:r>
      <w:r>
        <w:rPr>
          <w:rtl w:val="true"/>
        </w:rPr>
        <w:t>ב לפועל</w:t>
      </w:r>
      <w:r>
        <w:rPr>
          <w:rtl w:val="true"/>
        </w:rPr>
        <w:t xml:space="preserve">, </w:t>
      </w:r>
      <w:r>
        <w:rPr>
          <w:rtl w:val="true"/>
        </w:rPr>
        <w:t>וזה הסיבה שאינו מתפלל בראש זית ותאנה</w:t>
      </w:r>
      <w:r>
        <w:rPr>
          <w:rtl w:val="true"/>
        </w:rPr>
        <w:t xml:space="preserve">. </w:t>
      </w:r>
      <w:r>
        <w:rPr>
          <w:rtl w:val="true"/>
        </w:rPr>
        <w:t>ותחשב</w:t>
      </w:r>
      <w:r>
        <w:rPr>
          <w:rtl w:val="true"/>
        </w:rPr>
        <w:t>.)</w:t>
      </w:r>
    </w:p>
    <w:p>
      <w:pPr>
        <w:pStyle w:val="FootnoteText"/>
        <w:rPr/>
      </w:pPr>
      <w:r>
        <w:rPr>
          <w:rtl w:val="true"/>
        </w:rPr>
        <w:tab/>
      </w:r>
      <w:r>
        <w:rPr>
          <w:rtl w:val="true"/>
        </w:rPr>
        <w:t>וא</w:t>
      </w:r>
      <w:r>
        <w:rPr>
          <w:rtl w:val="true"/>
        </w:rPr>
        <w:t>"</w:t>
      </w:r>
      <w:r>
        <w:rPr>
          <w:rtl w:val="true"/>
        </w:rPr>
        <w:t>ת חוץ מזה איזה חילוק יש בין בעה</w:t>
      </w:r>
      <w:r>
        <w:rPr>
          <w:rtl w:val="true"/>
        </w:rPr>
        <w:t>"</w:t>
      </w:r>
      <w:r>
        <w:rPr>
          <w:rtl w:val="true"/>
        </w:rPr>
        <w:t>ב לפועל</w:t>
      </w:r>
      <w:r>
        <w:rPr>
          <w:rtl w:val="true"/>
        </w:rPr>
        <w:t xml:space="preserve">. </w:t>
      </w:r>
      <w:r>
        <w:rPr>
          <w:rtl w:val="true"/>
        </w:rPr>
        <w:t>ויש לומר שפועל עושה דבר שיותר חשוב</w:t>
      </w:r>
      <w:r>
        <w:rPr>
          <w:rtl w:val="true"/>
        </w:rPr>
        <w:t xml:space="preserve">, </w:t>
      </w:r>
      <w:r>
        <w:rPr>
          <w:rtl w:val="true"/>
        </w:rPr>
        <w:t>והראיה והא שהשכיר פועל</w:t>
      </w:r>
      <w:r>
        <w:rPr>
          <w:rtl w:val="true"/>
        </w:rPr>
        <w:t xml:space="preserve">. </w:t>
      </w:r>
      <w:r>
        <w:rPr>
          <w:rtl w:val="true"/>
        </w:rPr>
        <w:t>גם יש לומר שפועל עושה אותו יותר טוב</w:t>
      </w:r>
      <w:r>
        <w:rPr>
          <w:rtl w:val="true"/>
        </w:rPr>
        <w:t xml:space="preserve">, </w:t>
      </w:r>
      <w:r>
        <w:rPr>
          <w:rtl w:val="true"/>
        </w:rPr>
        <w:t>שהוא פועל</w:t>
      </w:r>
      <w:r>
        <w:rPr>
          <w:rtl w:val="true"/>
        </w:rPr>
        <w:t xml:space="preserve">. </w:t>
      </w:r>
      <w:r>
        <w:rPr>
          <w:rtl w:val="true"/>
        </w:rPr>
        <w:t>גם יש לומר שלא קשה לבעל הבית לחזור ולעשות את המלאכה בזמן אחר</w:t>
      </w:r>
      <w:r>
        <w:rPr>
          <w:rtl w:val="true"/>
        </w:rPr>
        <w:t xml:space="preserve">, </w:t>
      </w:r>
      <w:r>
        <w:rPr>
          <w:rtl w:val="true"/>
        </w:rPr>
        <w:t>ואין בעיה כל כך בביטול זמן</w:t>
      </w:r>
      <w:r>
        <w:rPr>
          <w:rtl w:val="true"/>
        </w:rPr>
        <w:t xml:space="preserve">. </w:t>
      </w:r>
      <w:r>
        <w:rPr>
          <w:rtl w:val="true"/>
        </w:rPr>
        <w:t>אבל</w:t>
      </w:r>
      <w:r>
        <w:rPr>
          <w:rtl w:val="true"/>
        </w:rPr>
        <w:t xml:space="preserve">, </w:t>
      </w:r>
      <w:r>
        <w:rPr>
          <w:rtl w:val="true"/>
        </w:rPr>
        <w:t>לא פשוט שפועל יחזור למחר להשלים אותו</w:t>
      </w:r>
      <w:r>
        <w:rPr>
          <w:rtl w:val="true"/>
        </w:rPr>
        <w:t xml:space="preserve">, </w:t>
      </w:r>
      <w:r>
        <w:rPr>
          <w:rtl w:val="true"/>
        </w:rPr>
        <w:t>ואף אם חוזר</w:t>
      </w:r>
      <w:r>
        <w:rPr>
          <w:rtl w:val="true"/>
        </w:rPr>
        <w:t xml:space="preserve">, </w:t>
      </w:r>
      <w:r>
        <w:rPr>
          <w:rtl w:val="true"/>
        </w:rPr>
        <w:t>צריך לשלם לו יותר</w:t>
      </w:r>
      <w:r>
        <w:rPr>
          <w:rtl w:val="true"/>
        </w:rPr>
        <w:t xml:space="preserve">, </w:t>
      </w:r>
      <w:r>
        <w:rPr>
          <w:rtl w:val="true"/>
        </w:rPr>
        <w:t>וזה חסרון יותר גדול</w:t>
      </w:r>
      <w:r>
        <w:rPr>
          <w:rtl w:val="true"/>
        </w:rPr>
        <w:t xml:space="preserve">. </w:t>
      </w:r>
      <w:r>
        <w:rPr>
          <w:rtl w:val="true"/>
        </w:rPr>
        <w:t>ותחשב</w:t>
      </w:r>
      <w:r>
        <w:rPr>
          <w:rtl w:val="true"/>
        </w:rPr>
        <w:t>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right"/>
      <w:pPr>
        <w:tabs>
          <w:tab w:val="num" w:pos="778"/>
        </w:tabs>
        <w:ind w:left="778" w:hanging="360"/>
      </w:pPr>
      <w:rPr/>
    </w:lvl>
    <w:lvl w:ilvl="1">
      <w:start w:val="1"/>
      <w:numFmt w:val="decimal"/>
      <w:lvlText w:val="%2."/>
      <w:lvlJc w:val="right"/>
      <w:pPr>
        <w:tabs>
          <w:tab w:val="num" w:pos="1138"/>
        </w:tabs>
        <w:ind w:left="1138" w:hanging="360"/>
      </w:pPr>
      <w:rPr/>
    </w:lvl>
    <w:lvl w:ilvl="2">
      <w:start w:val="1"/>
      <w:numFmt w:val="decimal"/>
      <w:lvlText w:val="%3."/>
      <w:lvlJc w:val="right"/>
      <w:pPr>
        <w:tabs>
          <w:tab w:val="num" w:pos="1498"/>
        </w:tabs>
        <w:ind w:left="1498" w:hanging="360"/>
      </w:pPr>
      <w:rPr/>
    </w:lvl>
    <w:lvl w:ilvl="3">
      <w:start w:val="1"/>
      <w:numFmt w:val="decimal"/>
      <w:lvlText w:val="%4."/>
      <w:lvlJc w:val="right"/>
      <w:pPr>
        <w:tabs>
          <w:tab w:val="num" w:pos="1858"/>
        </w:tabs>
        <w:ind w:left="1858" w:hanging="360"/>
      </w:pPr>
      <w:rPr/>
    </w:lvl>
    <w:lvl w:ilvl="4">
      <w:start w:val="1"/>
      <w:numFmt w:val="decimal"/>
      <w:lvlText w:val="%5."/>
      <w:lvlJc w:val="right"/>
      <w:pPr>
        <w:tabs>
          <w:tab w:val="num" w:pos="2218"/>
        </w:tabs>
        <w:ind w:left="2218" w:hanging="360"/>
      </w:pPr>
      <w:rPr/>
    </w:lvl>
    <w:lvl w:ilvl="5">
      <w:start w:val="1"/>
      <w:numFmt w:val="decimal"/>
      <w:lvlText w:val="%6."/>
      <w:lvlJc w:val="right"/>
      <w:pPr>
        <w:tabs>
          <w:tab w:val="num" w:pos="2578"/>
        </w:tabs>
        <w:ind w:left="2578" w:hanging="360"/>
      </w:pPr>
      <w:rPr/>
    </w:lvl>
    <w:lvl w:ilvl="6">
      <w:start w:val="1"/>
      <w:numFmt w:val="decimal"/>
      <w:lvlText w:val="%7."/>
      <w:lvlJc w:val="right"/>
      <w:pPr>
        <w:tabs>
          <w:tab w:val="num" w:pos="2938"/>
        </w:tabs>
        <w:ind w:left="2938" w:hanging="360"/>
      </w:pPr>
      <w:rPr/>
    </w:lvl>
    <w:lvl w:ilvl="7">
      <w:start w:val="1"/>
      <w:numFmt w:val="decimal"/>
      <w:lvlText w:val="%8."/>
      <w:lvlJc w:val="right"/>
      <w:pPr>
        <w:tabs>
          <w:tab w:val="num" w:pos="3298"/>
        </w:tabs>
        <w:ind w:left="3298" w:hanging="360"/>
      </w:pPr>
      <w:rPr/>
    </w:lvl>
    <w:lvl w:ilvl="8">
      <w:start w:val="1"/>
      <w:numFmt w:val="decimal"/>
      <w:lvlText w:val="%9."/>
      <w:lvlJc w:val="right"/>
      <w:pPr>
        <w:tabs>
          <w:tab w:val="num" w:pos="3658"/>
        </w:tabs>
        <w:ind w:left="3658" w:hanging="360"/>
      </w:pPr>
      <w:rPr/>
    </w:lvl>
  </w:abstractNum>
  <w:abstractNum w:abstractNumId="7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bidi w:val="1"/>
      <w:spacing w:before="58" w:after="58"/>
      <w:ind w:left="58"/>
      <w:jc w:val="left"/>
      <w:outlineLvl w:val="0"/>
    </w:pPr>
    <w:rPr>
      <w:rFonts w:cs="DejaVu Serif"/>
      <w:b/>
      <w:bCs/>
      <w:sz w:val="24"/>
      <w:szCs w:val="24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bidi w:val="1"/>
      <w:spacing w:before="58" w:after="58"/>
      <w:jc w:val="left"/>
      <w:outlineLvl w:val="1"/>
    </w:pPr>
    <w:rPr>
      <w:rFonts w:cs="DejaVu Serif"/>
      <w:b/>
      <w:bCs/>
      <w:sz w:val="24"/>
      <w:szCs w:val="24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Reference">
    <w:name w:val="endnote reference"/>
    <w:rPr>
      <w:vertAlign w:val="superscript"/>
    </w:rPr>
  </w:style>
  <w:style w:type="character" w:styleId="NumberingSymbols">
    <w:name w:val="Numbering Symbols"/>
    <w:qFormat/>
    <w:rPr/>
  </w:style>
  <w:style w:type="character" w:styleId="LineNumber">
    <w:name w:val="lin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TextChar">
    <w:name w:val="Footnote Text Char"/>
    <w:qFormat/>
    <w:rPr>
      <w:sz w:val="20"/>
      <w:szCs w:val="20"/>
    </w:rPr>
  </w:style>
  <w:style w:type="character" w:styleId="Heading2Char">
    <w:name w:val="Heading 2 Char"/>
    <w:qFormat/>
    <w:rPr>
      <w:rFonts w:ascii="Calibri Light" w:hAnsi="Calibri Light" w:eastAsia="Times New Roman"/>
      <w:b/>
      <w:bCs/>
      <w:szCs w:val="28"/>
    </w:rPr>
  </w:style>
  <w:style w:type="character" w:styleId="BodyTextChar">
    <w:name w:val="Body Text Char"/>
    <w:qFormat/>
    <w:rPr/>
  </w:style>
  <w:style w:type="character" w:styleId="Heading1Char">
    <w:name w:val="Heading 1 Char"/>
    <w:qFormat/>
    <w:rPr>
      <w:rFonts w:ascii="Shofar" w:hAnsi="Shofar" w:eastAsia="Times New Roman"/>
      <w:b/>
      <w:bCs/>
      <w:sz w:val="28"/>
      <w:szCs w:val="28"/>
    </w:rPr>
  </w:style>
  <w:style w:type="character" w:styleId="EndnoteReference1">
    <w:name w:val="Endnote Reference1"/>
    <w:qFormat/>
    <w:rPr>
      <w:vertAlign w:val="superscript"/>
    </w:rPr>
  </w:style>
  <w:style w:type="character" w:styleId="FootnoteReference1">
    <w:name w:val="Footnote Reference1"/>
    <w:qFormat/>
    <w:rPr>
      <w:vertAlign w:val="superscript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bidi w:val="1"/>
      <w:spacing w:lineRule="auto" w:line="240" w:before="58" w:after="86"/>
      <w:jc w:val="left"/>
    </w:pPr>
    <w:rPr>
      <w:rFonts w:eastAsia="DejaVu Serif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bidi w:val="1"/>
      <w:ind w:hanging="340" w:left="340"/>
      <w:jc w:val="left"/>
    </w:pPr>
    <w:rPr>
      <w:rFonts w:eastAsia="Noto Rashi Hebrew"/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209</TotalTime>
  <Application>LibreOffice/25.8.2.2$Linux_X86_64 LibreOffice_project/580$Build-2</Application>
  <AppVersion>15.0000</AppVersion>
  <Pages>6</Pages>
  <Words>3175</Words>
  <Characters>13116</Characters>
  <CharactersWithSpaces>16213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2026-02-20T11:03:52Z</dcterms:created>
  <dc:creator/>
  <dc:description/>
  <dc:language>en-US</dc:language>
  <cp:lastModifiedBy/>
  <dcterms:modified xsi:type="dcterms:W3CDTF">2026-03-08T12:42:47Z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