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5A1203" w:rsidRDefault="005A1203" w:rsidP="00714B86">
      <w:pPr>
        <w:spacing w:before="0" w:beforeAutospacing="0" w:after="120" w:afterAutospacing="0"/>
        <w:textAlignment w:val="auto"/>
        <w:rPr>
          <w:rFonts w:ascii="Calibri" w:eastAsia="Arial Unicode MS" w:hAnsi="Calibri" w:cs="Arial Unicode MS"/>
          <w:color w:val="000000"/>
          <w:sz w:val="24"/>
          <w:lang w:val="en-GB"/>
        </w:rPr>
      </w:pP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bookmarkStart xmlns:w="http://schemas.openxmlformats.org/wordprocessingml/2006/main" w:id="0" w:name="_GoBack"/>
      <w:bookmarkEnd xmlns:w="http://schemas.openxmlformats.org/wordprocessingml/2006/main" w:id="0"/>
      <w:r>
        <w:rPr xmlns:w="http://schemas.openxmlformats.org/wordprocessingml/2006/main">
          <w:rFonts w:ascii="Calibri" w:eastAsia="Arial Unicode MS" w:hAnsi="Calibri" w:cs="Arial Unicode MS"/>
          <w:color w:val="000000"/>
          <w:sz w:val="24"/>
          <w:lang w:val="fr-FR"/>
        </w:rPr>
        <w:t xml:space="preserve">La norme remplace les revenus SIC24 par instruments Part-financiers et d'autres contrats qui peuvent être arrangés en actions.</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Si le coût final d'avantages déjà gagnés à la date de bilan est plus que des attentes, l'entité devra augmenter ses contributions ou persuader des employés d'accepter une réduction des avantages.</w:t>
      </w:r>
    </w:p>
    <w:p w:rsidR="005A1203" w:rsidRDefault="005A1203" w:rsidP="00714B86">
      <w:pPr>
        <w:spacing w:before="0" w:beforeAutospacing="0" w:after="120" w:afterAutospacing="0"/>
        <w:textAlignment w:val="auto"/>
        <w:rPr>
          <w:rFonts w:ascii="Calibri" w:eastAsia="Arial Unicode MS" w:hAnsi="Calibri" w:cs="Arial Unicode MS"/>
          <w:color w:val="000000"/>
          <w:sz w:val="24"/>
          <w:lang w:val="en-GB"/>
        </w:rPr>
      </w:pPr>
    </w:p>
    <w:p w:rsidR="005A1203" w:rsidRDefault="005A1203" w:rsidP="00714B86">
      <w:pPr>
        <w:spacing w:before="0" w:beforeAutospacing="0" w:after="120" w:afterAutospacing="0"/>
        <w:textAlignment w:val="auto"/>
        <w:rPr>
          <w:rFonts w:ascii="Calibri" w:eastAsia="Arial Unicode MS" w:hAnsi="Calibri" w:cs="Arial Unicode MS"/>
          <w:color w:val="000000"/>
          <w:sz w:val="24"/>
          <w:lang w:val="en-GB"/>
        </w:rPr>
      </w:pP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Cette norme remplace les revenus SIC24 par instruments Part-financiers et d'autres contrats qui peuvent être arrangés en actions.</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Un tel plan crée le risque actuariel pour l'entité :</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Si le coût final d'avantages déjà gagnés à la date de bilan est davantage que prévu, l'entité devra augmenter ses contributions ou persuader des employés d'accepter une réduction des avantages.</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Pour chaque combinaison d'affaires, une des entités de combinaison sera identifiée en tant qu'acquéreur.</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La quantité de transport du centre de recherches ne peut pas être allouée sur une base raisonnable aux différentes unités argent-produisantes.</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EITF 983 inclut la présomption que si un ensemble transféré d'activités et de capitaux est dans l'étape de développement et n'a pas débuté de principales opérations prévues, l'ensemble ne peut pas être des affaires.</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De telles questions surgissent dans la dépense de explication pour l'exploration pour, ou développement et extraction, de pétrole, gaz et dépôts de minérai dans des industries extractives et dans le cas des contrats d'assurance.</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En permettant à des entités de fournir une représentation plus fidèle de la quantité de changement de la juste valeur qui est imputable aux changements du risque de crédit si elles pourraient faire ainsi.</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Le conseil a néanmoins observé que la condition dans IAS 22 d'identifier seulement la quantité de bonne volonté acquise par le parent basé sur le droit de propriété du parent, plutôt que la quantité de bonne volonté commandée par le parent en raison de la combinaison d'affaires, est problématique.</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Pour un tel actif financier l'entité identifiera tous les changements cumulatifs de juste valeur dans un composant distinct des capitaux propres jusqu'au derecognition ou à l'affaiblissement suivant, quand l'entité reclassifiera que profit ou perte cumulatif des capitaux propres au bénéfice ou perte comme ajustement de reclassification (voir l'IAS 1 (révisé 2007)).</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L'ordre du jour pour chaque réunion des administrateurs, de l'IASB, du SAC et de l'IFRIC est édité à l'avance sur le site Web d'IASB, ainsi que les notes d'observateur, qui contiennent la substance des papiers ajournés pour la réunion.</w:t>
      </w:r>
    </w:p>
    <w:p>
      <w:pPr xmlns:w="http://schemas.openxmlformats.org/wordprocessingml/2006/main">
        <w:spacing w:before="0" w:beforeAutospacing="0" w:after="120" w:afterAutospacing="0"/>
        <w:textAlignment w:val="auto"/>
        <w:rPr>
          <w:rFonts w:ascii="Calibri" w:eastAsia="Arial Unicode MS" w:hAnsi="Calibri" w:cs="Arial Unicode MS"/>
          <w:b/>
          <w:color w:val="000000"/>
          <w:sz w:val="24"/>
          <w:lang w:val="en-GB"/>
        </w:rPr>
      </w:pPr>
      <w:r>
        <w:rPr xmlns:w="http://schemas.openxmlformats.org/wordprocessingml/2006/main">
          <w:rFonts w:ascii="Calibri" w:eastAsia="Arial Unicode MS" w:hAnsi="Calibri" w:cs="Arial Unicode MS"/>
          <w:b/>
          <w:color w:val="000000"/>
          <w:sz w:val="24"/>
          <w:lang w:val="fr-FR"/>
        </w:rPr>
        <w:t xml:space="preserve">Coût d'achat</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La norme omet la condition dans la version préalable de révéler les résultats d'actionner des activités comme ligne article sur le visage du rapport des revenus de résultats.</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Comme évoqué dans les paragraphes BC21-BC23E, le conseil a modifié IAS 39 en 2005 pour adresser les contrats financiers de garantie.</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Puisque la transaction entre un bailleur et un locataire est basée sur un bail entre eux, il est approprié d'employer à définitions cohérentes.</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Quand les garanties passent plus tard inexercé, ceci n'est pas traité comme gain ;</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Au lieu de cela la quantité précédemment identifiée quand les garanties étaient les restes publiés dans des capitaux propres.</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Par exemple, un acquéreur peut attribuer la valeur à l'existence d'une main d'oeuvre rassemblée, qui est une collection existante d'employés qui permet à l'acquéreur de continuer à actionner des affaires acquises à partir de la date d'acquisition.</w:t>
      </w:r>
    </w:p>
    <w:p>
      <w:pPr xmlns:w="http://schemas.openxmlformats.org/wordprocessingml/2006/main">
        <w:spacing w:before="0" w:beforeAutospacing="0" w:after="120" w:afterAutospacing="0"/>
        <w:textAlignment w:val="auto"/>
        <w:rPr>
          <w:rFonts w:ascii="Calibri" w:eastAsia="Arial Unicode MS" w:hAnsi="Calibri" w:cs="Arial Unicode MS"/>
          <w:b/>
          <w:color w:val="000000"/>
          <w:sz w:val="24"/>
          <w:lang w:val="en-GB"/>
        </w:rPr>
      </w:pPr>
      <w:r>
        <w:rPr xmlns:w="http://schemas.openxmlformats.org/wordprocessingml/2006/main">
          <w:rFonts w:ascii="Calibri" w:eastAsia="Arial Unicode MS" w:hAnsi="Calibri" w:cs="Arial Unicode MS"/>
          <w:b/>
          <w:color w:val="000000"/>
          <w:sz w:val="24"/>
          <w:lang w:val="fr-FR"/>
        </w:rPr>
        <w:t xml:space="preserve">Exceptions au principe de mesure</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Au cours de la période de mesure, l'acquéreur ajustera rétrospectivement les montants provisoires identifiés à la date d'acquisition pour refléter la nouvelle information obtenue au sujet des faits et les circonstances qui ont existés en date de la date d'acquisition et, si connues, auraient affecté la mesure des montants identifiés en date de cette date.</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La bonne volonté surgissant dans une combinaison d'affaires est mesurée comme excès du coût de la combinaison au-dessus de l'intérêt de l'acquéreur pour la juste valeur nette de l'actif identifiable des acquiree, du passif et des obligations éventuelles.</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Dans cette norme, l'aide de l'état n'inclut pas la fourniture d'infrastructure par amélioration au réseau général de transport et de transmission et de l'approvisionnement en équipements améliorés tels que l'irrigation ou la réticulation de l'eau qui sont disponibles sur une base indéterminée actuelle au profit de la communauté locale entière.</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L'option évaluant des modèles peut être adaptée pour prendre en considération cet effet dilutive potentiel.</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Les systèmes produisent des évaluations des flux de liquidités basés sur les clauses contractuelles des instruments et d'autres facteurs, y compris des évaluations des paiements d'avance et des défauts.</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comme différence entre le changement de la juste valeur de l'instrument de couverture (voyez le paragraphe AG114 (h)) et la variation de la valeur de l'article protégé entier qui est imputable aux changements du taux d'intérêt protégé (effet y compris que les changements du taux d'intérêt protégé ont sur la juste valeur de n'importe quelle option incluse de paiement d'avance) ;</w:t>
      </w:r>
    </w:p>
    <w:p>
      <w:pPr xmlns:w="http://schemas.openxmlformats.org/wordprocessingml/2006/main">
        <w:spacing w:before="0" w:beforeAutospacing="0" w:after="120" w:afterAutospacing="0"/>
        <w:textAlignment w:val="auto"/>
        <w:rPr>
          <w:rFonts w:ascii="Calibri" w:eastAsia="Arial Unicode MS" w:hAnsi="Calibri" w:cs="Arial Unicode MS"/>
          <w:b/>
          <w:color w:val="000000"/>
          <w:sz w:val="24"/>
          <w:lang w:val="en-GB"/>
        </w:rPr>
      </w:pPr>
      <w:r>
        <w:rPr xmlns:w="http://schemas.openxmlformats.org/wordprocessingml/2006/main">
          <w:rFonts w:ascii="Calibri" w:eastAsia="Arial Unicode MS" w:hAnsi="Calibri" w:cs="Arial Unicode MS"/>
          <w:b/>
          <w:color w:val="000000"/>
          <w:sz w:val="24"/>
          <w:lang w:val="fr-FR"/>
        </w:rPr>
        <w:t xml:space="preserve">Compensant un actif financier et un </w:t>
      </w:r>
      <w:r>
        <w:rPr xmlns:w="http://schemas.openxmlformats.org/wordprocessingml/2006/main">
          <w:rFonts w:ascii="Calibri" w:eastAsia="Arial Unicode MS" w:hAnsi="Arial Unicode MS" w:cs="Arial Unicode MS"/>
          <w:b/>
          <w:color w:val="000000"/>
          <w:sz w:val="24"/>
          <w:lang w:val="fr-FR"/>
        </w:rPr>
        <w:t xml:space="preserve">  </w:t>
      </w:r>
      <w:r>
        <w:rPr xmlns:w="http://schemas.openxmlformats.org/wordprocessingml/2006/main">
          <w:rFonts w:ascii="Calibri" w:eastAsia="Arial Unicode MS" w:hAnsi="Calibri" w:cs="Arial Unicode MS"/>
          <w:b/>
          <w:color w:val="000000"/>
          <w:sz w:val="24"/>
          <w:lang w:val="fr-FR"/>
        </w:rPr>
        <w:t xml:space="preserve">financier </w:t>
      </w:r>
      <w:r>
        <w:rPr xmlns:w="http://schemas.openxmlformats.org/wordprocessingml/2006/main">
          <w:rFonts w:ascii="Calibri" w:eastAsia="Arial Unicode MS" w:hAnsi="Arial Unicode MS" w:cs="Arial Unicode MS"/>
          <w:b/>
          <w:color w:val="000000"/>
          <w:sz w:val="24"/>
          <w:lang w:val="fr-FR"/>
        </w:rPr>
        <w:t xml:space="preserve">de </w:t>
      </w:r>
      <w:r>
        <w:rPr xmlns:w="http://schemas.openxmlformats.org/wordprocessingml/2006/main">
          <w:rFonts w:ascii="Calibri" w:eastAsia="Arial Unicode MS" w:hAnsi="Calibri" w:cs="Arial Unicode MS"/>
          <w:b/>
          <w:color w:val="000000"/>
          <w:sz w:val="24"/>
          <w:lang w:val="fr-FR"/>
        </w:rPr>
        <w:t xml:space="preserve">responsabilité </w:t>
      </w:r>
      <w:r>
        <w:rPr xmlns:w="http://schemas.openxmlformats.org/wordprocessingml/2006/main">
          <w:rFonts w:ascii="Calibri" w:eastAsia="Arial Unicode MS" w:hAnsi="Calibri" w:cs="Arial Unicode MS"/>
          <w:b/>
          <w:color w:val="000000"/>
          <w:sz w:val="24"/>
          <w:lang w:val="fr-FR"/>
        </w:rPr>
        <w:t xml:space="preserve">(paragraphes 42-50)</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L'entité n'a aucune obligation de verser des montants sur les destinataires certains à moins qu'elle recouvre des montants équivalents des capitaux originaux.</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IAS 12 (révisé) est efficace pendant des période comptablex de comptabilisation commençant dessus ou après le 1er janvier 1998.</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Les changements importants d'IAS original 12 sont comme suit.</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Par exemple, le franchiseur peut commander des approvisionnements et assurer leur livraison au franchisé à aucun bénéfice.</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Quand l'entité maintient une obligation pour la représentation insatisfaisante non couverte par les dispositions normales de garantie ;</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Avant d'obtenir le contrôle, l'investisseur n'a pas l'influence significative au-dessus d'Investee, et explique son investissement initial de 20 pour cent à la juste valeur avec des variations de la valeur incluse dans le bénéfice ou la perte.</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Si moins services sont reçus, la quantité de transaction sera moins que CU600,000.</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La transaction est entre les actionnaires et les employés, pas l'entité et les employés.</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La séparation est exigée si les les deux les conditions suivantes sont remplies :</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Alternativement, une approche plus simpliste pourrait être appliquée.</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La quantité de transport de l'unité argent-produisante est CU500, qui est la quantité de transport de la mine (CU1,000) moins la quantité de transport de la disposition pour les coûts de restauration (CU500).</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La comptabilité de couverture peut être appliquée pour l'avenir seulement à partir de la date que les relations de haie sont entièrement indiquées et documentées.</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Ceci a pu éviter l'interdiction dans l'IFRS sur identifier des dispositions de restructuration en tant qu'élément d'affecter le coût d'une combinaison.</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Comme différence entre le changement de la juste valeur de l'instrument de couverture (voyez le paragraphe AG114 (h)) et la variation de la valeur de l'article protégé entier qui est imputable aux changements du taux d'intérêt protégé (effet y compris que les changements du taux d'intérêt protégé ont sur la juste valeur de n'importe quelle option incluse de paiement d'avance) ;</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Les exemples ne constituent pas une liste exhaustive ;</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L'entité S entre dans d'échange de taux d'intérêt payvariable de la quantité CU100 million et receivefixed de cinq ans notionnel avec la contrepartie C.</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Haie de la juste valeur F.2.13 :</w:t>
      </w:r>
      <w:r>
        <w:t xml:space="preserve"> </w:t>
      </w:r>
      <w:r>
        <w:rPr xmlns:w="http://schemas.openxmlformats.org/wordprocessingml/2006/main">
          <w:rFonts w:ascii="Calibri" w:eastAsia="Arial Unicode MS" w:hAnsi="Calibri" w:cs="Arial Unicode MS"/>
          <w:color w:val="000000"/>
          <w:sz w:val="24"/>
          <w:lang w:val="fr-FR"/>
        </w:rPr>
        <w:t xml:space="preserve">risque qui pourrait affecter le bénéfice ou la perte</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Ils excluent l'aide de ces formes de gouvernement qui ne peut pas raisonnablement avoir une valeur placée sur eux et les transactions avec le gouvernement qui ne peut pas être distingué des opérations commerciales normales de l'entité.</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L'autre opération de la loi.</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D'ailleurs, pour refléter l'effet de l'échange interne la banque en effet identifierait le prêt de taux fixe à un taux d'intérêt de flottement et identifierait un profit ou perte marchand compensateur dans le rapport des revenus de résultats.</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Quand une entité tient la garantie (des capitaux financiers ou non financiers) et est autorisée à se vendre ou repledge la garantie faute de défaut par le propriétaire de la garantie, elle révélera :</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Une option de part ne rencontre pas la définition d'une responsabilité, parce qu'elle ne contient pas une obligation de transférer l'argent liquide ou autres éléments d'actif.</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IAS 38 prescrit les biens incorporels identifiables de explication a acquis dans une combinaison d'affaires.</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IAS 19 avantages sociaux exige qu'une mesure d'entité le coût de et l'obligation prévus pour accumuler des absences compensées au montant que l'entité compte payer en raison du droit inutilisé qui s'est accumulé à la date de bilan.</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Cependant, les coûts qui se rapportent directement à un contrat et sont encourus en fixant le contrat sont également inclus en tant qu'élément des coûts de contrat s'ils peuvent être séparément identifiés et mesurés sûrement et il est probable que le contrat sera obtenu.</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Il croit que plusieurs des exceptions, basé sur le désir d'éviter des changements de systèmes, sont inutiles parce qu'elles sont généralement indépendantes de la deuxième phase du projet sur des contrats d'assurance, et elles créent un découragement pour augmenter des systèmes avant la deuxième phase de ce projet est accomplies.</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montants anormaux de déchets, de travail ou d'autres coûts de production ;</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Une entité révélera l'information suivante dans les notes pendant la période l'où des capitaux passés (ou le groupe de disposition) ont été non plus classifiés comme tenu en vente ou vendu :</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Les exemples sont des responsabilités financières classifiées comme tenu pour commercer selon IAS 39, les découverts de banque, et la partie actuelle de responsabilités financières passées, de dividendes payables, d'impôts sur le revenu et d'autres sommes à verser de nontrade.</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Le conseil a considéré et a rejeté les arguments ci-dessus faits contre les unités de la méthode de service en principe.</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M. Leisenring diffère d'opinion de la question de l'amendement à IAS 19 profits et pertes Avantage-actuarielles des employés, plans de groupe et révélations.</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son prix d'achat, y compris des droits à l'importation et des taxes à l'achat non remboursables, après avoir déduit les escomptes sur marchandises et les remises.</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Dans les rares cas a décrit dans le paragraphe 53, quand une entité ne peut pas déterminer la juste valeur de la propriété d'investissement sûrement, il révélera :</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Si des bénéfices par action dilués est rapportés pendant au moins une période, on lui rapportera pendant toutes les périodes présentées, même si il égale les bénéfices par action de base.</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Ainsi, par exemple, des articles peu communs, les changements des pratiques comptables ou les évaluations, et les erreurs sont identifiés et révélés sur la base de la matérialité par rapport aux données de période intérimaire pour éviter de tromper les inférences qui pourraient résulter du nondisclosure.</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un rapport des revenus de résultats ;</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Valeur actuelle de 20 paiements des intérêts semestriels de CU50, escomptés à 11%</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Transféré pour parafer la quantité de transport d'articles protégés</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Cependant, pour autres éléments de passif requérables, tels que les dépôts à échéance fixe qui peuvent être retirés seulement par le déposant encourant une pénalité significative, il pourrait impliquer une date de remboursement prévue qui est plus près de celle a supposé pour la gestion des risques.</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Le conseil a observé que pour que l'acquéreur ait, en effet, le “libre choix” pour identifier une responsabilité en tant qu'élément d'affecter le coût de la combinaison d'affaires exige un tel niveau de coopération entre l'acquéreur et l'acquiree que l'acquiree, sur les instructions de l'acquéreur, présenterait dans des obligations de restructurer les affaires avant le transfert du contrôle formel.</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La plupart des répondants à ED 4 ont convenu qu'une classification distincte pour les capitaux passés qui ne sont plus tenus pour être employés est souhaitable.</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L'entité identifie les montants suivants :</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Actions ajustées de moyenne pondérée</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L'IFRIC a noté qu'IAS 17 couvre un choix plus large de baux que SFAS 13 et qu'il n'y avait aucune raison de limiter cette interprétation seulement aux articles de la propriété, de l'usine ou de l'équipement.</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En ce qui concerne le risque de taux d'intérêt, IAS 39 interdit la haie expliquant les actifs financiers qui sont classifiés comme tenir-à-maturité (IAS 39,79).</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En considérant cette question, le conseil a observé qu'IAS 22 n'a pas permis à un acquéreur d'identifier les obligations éventuelles des acquiree à la date d'acquisition en tant qu'élément d'affecter le coût d'une combinaison d'affaires.</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Pour accomplir que, l'entité privée se chargera pour qu'une entité publique acquière ses intérêts de capitaux propres en échange des intérêts de capitaux propres de l'entité publique.</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l'actif et le passif de la filiale juridique (l'acquéreur de comptabilité) identifiée et mesurée à leurs montants de transport de pré-combinaison.</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Conversion des actions privilégiées le 1er juin</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La fourniture des analyses exigées de ces quantités dans les notes a pu potentiellement impliquer l'entité devant obtenir sensiblement plus d'information.</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Pour l'exercice budgétaire qui commence le 1er juillet, l'année 1 et les extrémités le 30 juin, l'année 2, l'entité gagne à la prétaxation 10 000 chaque quart.</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Cette norme remplace les revenus SIC-24 par instruments Part-financiers et d'autres contrats qui peuvent être arrangés en actions.</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Ce serait le cas, par exemple, si le transfert est d'arranger l'obligation personnelle d'un actionnaire à un employé qui est indépendant de l'emploi par l'entité, ou si l'actionnaire et l'employé sont rapportés et le transfert est un cadeau personnel en raison de ces relations.</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Réévaluation, filet de dépréciation relative</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Un indice des prix général peut ne pas être disponible pour les périodes lesoù la réaffirmation de la propriété, de l'usines et équipement est exigée par cette norme.</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Dans ces circonstances, il peut être nécessaire d'employer une évaluation basée, par exemple, sur les mouvements dans le taux de change entre la devise fonctionnelle et une devise étrangère relativement stable.</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Une telle dépense est expliquée sous IAS 16.</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Par exemple, considérez un contrat qui fournit une rentabilité de capitaux engagés spécifique et inclut une option pour que le preneur d'assurance emploie le montant de l'investissement sur la maturité pour acheter une annuité vie-contingente aux taux actuels d'annuité chargés par l'assureur à d'autres nouveaux rentiers quand le preneur d'assurance exerce l'option.</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Le conseil a également conclu que :</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Des membres de l'IFRIC sont nommés pour des termes renouvelables fixes de jusqu'à trois ans.</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Les entités ont besoin de l'argent liquide pour essentiellement les mêmes raisons cependant différentes leurs principales activités revenueproducing pourraient être.</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Par conséquent, l'entité identifie les services reçus au cours de la période de trois ans, basée sur valeur de date de concession la juste des actions.</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Aucun marché actif :</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La juste valeur d'un instrument financier sur la reconnaissance initiale est normalement le prix de transaction (l'IE la juste valeur de l'attention reçu ou reçu, voient divisent en paragraphes également AG76).</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N'importe quelle approche une entité adopte pour refléter des attentes au sujet des variations possibles de la quantité ou de la synchronisation de futurs flux de liquidités, le résultat sera de refléter la valeur actuelle prévue des futurs flux de liquidités, IE la moyenne pondérée de tous les résultats possibles.</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Cette combinaison des conditions de mesure et de reconnaissance peut avoir comme conséquence les contradictions, que certaines mentionnent en tant que “disparités de comptabilité”, entre l'explication des capitaux (ou groupe de capitaux) et une responsabilité (ou groupe de responsabilités).</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Dans ce cas, l'instrument d'emprunt publié ne provoque aucune exposition à la variabilité en flux de liquidités puisque les paiements des intérêts sont fixés.</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Cependant, dans le paragraphe 87 une haie du risque de devise étrangère d'un engagement ferme a pu alternativement être expliquée comme haie de flux de liquidités.</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Ces conditions emploient également le terme “des capitaux” mais s'appliquer également à des capitaux individuels et à une unité cashgenerating.</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Si la période de risque a déjà expiré, cette prime ne se rapporte pas à une obligation contractuelle existante.</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En conséquence, le conseil a décidé :</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Cette norme exige d'une entité d'identifier, comme minimum, partie spécifique des gains actuariels et pertes qui tombent en dehors d'un “couloir” de plus ou moins 10%.</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Il vaut de noter que la disparité économique n'est pas nécessairement éliminée par un programme de gestion d'US-GAAP qui implique d'investir dans les capitaux pour fournir le compromis optimal de riskreturn pour le paquet de l'actif et du passif.</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Une entité présentera :</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Les conditions qui doivent être satisfaites pour que la contrepartie devienne eue droit de recevoir l'argent liquide, autres éléments d'actif ou les instruments de capitaux propres de l'entité, dans le cadre d'une disposition basée sur part de paiement.</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M. Schmid n'accepte pas cette mesure au inférieur de la quantité de transport et de la juste valeur moins des coûts pour vendre des actes comme procuration pour la dépréciation parce que, dans la plupart des tels cas, la juste valeur moins de coûts à vendre sera plus haute que la quantité de transport comme juste valeur de tels groupes de disposition reflétera souvent la bonne volonté intérieurement produite.</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Par exemple, le 31 décembre 20 X1, l'entité A tient un intérêt de non-contrôle de capitaux propres de 35 pour cent pour l'entité B.</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les hypothèses actuarielles au le 1er janvier 2004 et le 31 décembre 2004 au sujet de futurs taux de rotation des employés ne reflètent pas les conditions qui ont surgi après ces date-tels aussi une augmentation significative dans des taux de rotation prévus des employés en raison d'une terminaison du plan de retraite de retraite en 2005.</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Pour identifier la vente des capitaux à la juste valeur et identifier un gain en vente.</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Les programmes de prévoyance défini qui partagent des risques entre de diverses entités sous le contrôle commun, par exemple, un parent et ses filiales, ne sont pas des plans de multiemployer.</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Une entité n'a pas besoin de s'appliquer IAS 21 les effets des changements des taux de devises étrangères (en tant que révisé en 2003) rétrospectivement aux ajustements et à la bonne volonté de juste valeur surgissant dans les combinaisons d'affaires qui se sont produites avant la date de la transition à IFRSs.</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Transactions à portée des </w:t>
      </w:r>
      <w:r>
        <w:rPr xmlns:w="http://schemas.openxmlformats.org/wordprocessingml/2006/main">
          <w:rFonts w:ascii="Calibri" w:eastAsia="Arial Unicode MS" w:hAnsi="Calibri" w:cs="Arial Unicode MS"/>
          <w:color w:val="000000"/>
          <w:sz w:val="24"/>
          <w:lang w:val="fr-FR"/>
        </w:rPr>
        <w:t xml:space="preserve">combinaisons </w:t>
      </w:r>
      <w:r>
        <w:rPr xmlns:w="http://schemas.openxmlformats.org/wordprocessingml/2006/main">
          <w:rFonts w:ascii="Calibri" w:eastAsia="Arial Unicode MS" w:hAnsi="Calibri" w:cs="Arial Unicode MS"/>
          <w:color w:val="000000"/>
          <w:sz w:val="24"/>
          <w:lang w:val="fr-FR"/>
        </w:rPr>
        <w:t xml:space="preserve">d'</w:t>
      </w:r>
      <w:r>
        <w:rPr xmlns:w="http://schemas.openxmlformats.org/wordprocessingml/2006/main">
          <w:rFonts w:ascii="Calibri" w:eastAsia="Arial Unicode MS" w:hAnsi="Calibri" w:cs="Arial Unicode MS"/>
          <w:color w:val="000000"/>
          <w:sz w:val="24"/>
          <w:lang w:val="fr-FR"/>
        </w:rPr>
        <w:t xml:space="preserve">affaires </w:t>
      </w:r>
      <w:r>
        <w:rPr xmlns:w="http://schemas.openxmlformats.org/wordprocessingml/2006/main">
          <w:rFonts w:ascii="Calibri" w:eastAsia="Arial Unicode MS" w:hAnsi="Arial Unicode MS" w:cs="Arial Unicode MS"/>
          <w:color w:val="000000"/>
          <w:sz w:val="24"/>
          <w:lang w:val="fr-FR"/>
        </w:rPr>
        <w:t xml:space="preserve">de   </w:t>
      </w:r>
      <w:r>
        <w:rPr xmlns:w="http://schemas.openxmlformats.org/wordprocessingml/2006/main">
          <w:rFonts w:ascii="Calibri" w:eastAsia="Arial Unicode MS" w:hAnsi="Calibri" w:cs="Arial Unicode MS"/>
          <w:color w:val="000000"/>
          <w:sz w:val="24"/>
          <w:lang w:val="fr-FR"/>
        </w:rPr>
        <w:t xml:space="preserve">d'</w:t>
      </w:r>
      <w:r>
        <w:rPr xmlns:w="http://schemas.openxmlformats.org/wordprocessingml/2006/main">
          <w:rFonts w:ascii="Calibri" w:eastAsia="Arial Unicode MS" w:hAnsi="Calibri" w:cs="Arial Unicode MS"/>
          <w:color w:val="000000"/>
          <w:sz w:val="24"/>
          <w:lang w:val="fr-FR"/>
        </w:rPr>
        <w:t xml:space="preserve">IFRS 3</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Deux des administrateurs seront normalement les associés principaux des cabinets comptables internationaux importants.</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Si l'entité A conclut que la haie n'est plus fortement efficace, elle discontinue la comptabilité de couverture pour l'avenir comme de la date la haie a cessé d'être fortement efficace selon IAS 39,101.</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La norme révisée exige que si une des parties à un contrat a un ou plusieurs options quant à la façon dont elle est arrangée (par exemple net comptant ou en échangeant des actions pour l'argent liquide), le contrat est un actif financier ou une responsabilité financière à moins que toutes les solutions de rechange de règlement aient comme conséquence la classification de capitaux propres.</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Dans la plupart des cas, IAS 39.AG94 interdit l'utilisation des options écrites comme instruments de couverture.</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Cependant, en refinançant ou en roulant au-dessus de l'obligation n'est pas à la discrétion de l'entité (par exemple, il n'y a aucune disposition pour le refinancement), l'entité ne considère pas le potentiel de refinancer l'obligation et ne classifie pas l'obligation comme courant.</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La mesure des capitaux identifiables a acquis et des responsabilités et des obligations éventuelles assumées</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Le texte de cette édition du volume attaché inclut les dernières versions de tout l'IFRSs (IASs y compris et interprétations) approuvé jusqu'au 31 décembre 2005 et exigé pour être appliqué le 1er janvier 2006 ou d'une future date.</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(80 000 × de × CU25 d'options 3/5) – CU800,000</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L'entité identifierait des dépenses pour le déficit CU100,000.</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Si l'estimation descendent en combination avec l'autre information fournit des preuves de l'affaiblissement, la détérioration dans la solvabilité souvent serait considérée comme significatif.</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Annexe </w:t>
      </w:r>
      <w:r>
        <w:rPr xmlns:w="http://schemas.openxmlformats.org/wordprocessingml/2006/main">
          <w:rFonts w:ascii="Calibri" w:eastAsia="Arial Unicode MS" w:hAnsi="Calibri" w:cs="Arial Unicode MS"/>
          <w:color w:val="000000"/>
          <w:sz w:val="24"/>
          <w:lang w:val="fr-FR"/>
        </w:rPr>
        <w:t xml:space="preserve">exemples de </w:t>
      </w:r>
      <w:r>
        <w:rPr xmlns:w="http://schemas.openxmlformats.org/wordprocessingml/2006/main">
          <w:rFonts w:ascii="Calibri" w:eastAsia="Arial Unicode MS" w:hAnsi="Arial Unicode MS" w:cs="Arial Unicode MS"/>
          <w:color w:val="000000"/>
          <w:sz w:val="24"/>
          <w:lang w:val="fr-FR"/>
        </w:rPr>
        <w:t xml:space="preserve">  </w:t>
      </w:r>
      <w:r>
        <w:rPr xmlns:w="http://schemas.openxmlformats.org/wordprocessingml/2006/main">
          <w:rFonts w:ascii="Calibri" w:eastAsia="Arial Unicode MS" w:hAnsi="Calibri" w:cs="Arial Unicode MS"/>
          <w:color w:val="000000"/>
          <w:sz w:val="24"/>
          <w:lang w:val="fr-FR"/>
        </w:rPr>
        <w:t xml:space="preserve">de </w:t>
      </w:r>
      <w:r>
        <w:t xml:space="preserve">l'</w:t>
      </w:r>
      <w:r>
        <w:rPr xmlns:w="http://schemas.openxmlformats.org/wordprocessingml/2006/main">
          <w:rFonts w:ascii="Calibri" w:eastAsia="Arial Unicode MS" w:hAnsi="Calibri" w:cs="Arial Unicode MS"/>
          <w:color w:val="000000"/>
          <w:sz w:val="24"/>
          <w:lang w:val="fr-FR"/>
        </w:rPr>
        <w:t xml:space="preserve">application du consensus</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le coût de l'investissement du parent j en K auxiliaire est 180.</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Un ensemble transféré d'activités et de capitaux doit être indépendant pour rencontrer la définition de l'EITF des affaires.</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Disponibilité en vente immédiate (paragraphe 7)</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En pareil cas, l'essai d'affaiblissement peut être considéré comme une technique alternative pour atteindre un objectif semblable à l'amortissement (mesurant la consommation de la bonne volonté), plutôt qu'étant en conflit direct avec la méthode précédemment exigée par IAS 22.</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Ce traitement de bonne volonté serait également compatible au traitement des biens incorporels.</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Par exemple, une entité peut choisir de révéler séparément le changement de la juste valeur de ces dérivés que selon IAS 39 elle classe par catégorie aussi tenu pour le commerce, mais l'entité classifie en tant qu'élément des activités de gestion des risques en dehors du dossier de commerce.</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Haies d'écoulement de F.5.4Cash :</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la transaction de prévision se produit avant la période spécifique</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Taux de change en avant du marché moyen au cours de la période budgétaire.</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Quelques contrats exposent l'émetteur au risque financier, en plus du risque significatif d'assurance.</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L'argent liquide comporte l'argent liquide en main et les dépôts à vue.</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En donnant ces raisons, l'entité décrira le facteur qui a joué un rôle significatif en déterminant que les capitaux ont une vie utile indéfinie.</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Le conseil a conclu que pour compenser des positions de risque, les entités pourraient employer des prix de midmarket pour déterminer la juste valeur, et par conséquent peut s'appliquer l'offre ou le prix demandé à la position d'ouverture nette comme appropriée.</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La principale différence est susceptible d'être l'inclusion d'une prime de contrôle dans par juste valeur de part de l'intérêt de l'acquéreur pour l'acquiree ou, réciproquement, l'inclusion d'une remise faute de contrôle (également désigné sous le nom d'une remise de minorité) dans par juste valeur de part d'intérêt de non-contrôle.</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Garantie incluse des retours minimum de capitaux propres disponibles au preneur d'assurance en tant que l'un ou l'autre (a) un paiement en espèces (b) une annuité de periodcertain ou (c) une annuité lifecontingent, aux taux d'annuité réglés au commencement.</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Il a noté que dans de nombreux cas, il est difficile isoler et mesurer des changements des flux de liquidités ou la juste valeur d'une partie d'un article protégé non financier.</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La concession est fonction de l'achèvement du service de trois ans.</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L'amortissement est habituellement identifié dans le bénéfice ou la perte.</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La juste valeur des capitaux pour lesquels les transactions comparables du marché n'existent pas est sûrement mesurable si (a) la variabilité de l'ordre des évaluations raisonnables de juste valeur n'est pas significative pour ces capitaux ou (b) les probabilités des diverses évaluations dans la marge peut être raisonnablement évaluée et employée en estimant la juste valeur.</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Cet IFRS ne s'applique pas aux changements des pratiques comptables définies par une entité qui applique déjà IFRSs.</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Plus tard, il a considéré les questions pratiques résultant de l'application de son approche préférée de mesure.</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Quand une entité obtient les capitaux financiers ou non financiers au cours de la période par la possession de prise de la garantie qu'elle se tient comme sécurité ou inviter d'autres améliorations de crédit (par exemple garanties), et de tels capitaux répondent aux critères de reconnaissance dans d'autres normes, une entité révélera :</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Quand une entité fournit des biens ou des services dans un cycle clairement identifiable de fonctionnement, la classification distincte de l'actif actuel et passé et du passif sur le visage du bilan fournit les informations utiles en distinguant la situation nette comptable qui circulent sans interruption comme fonds de roulement de ceux utilisés dans les opérations à long terme de l'entité.</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Ce résultat est anormal parce que les options de part fixes sont habituellement plus précieuses à la date de concession que des options de part reliées à la performance.</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Mesure des inventaires</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la quantité de tout excès identifié dans le bénéfice ou la perte selon le paragraphe 56, et la ligne article dans le rapport des revenus de résultats dans lequel l'excès est identifié.</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D'autres articles de revenu et de dépenses, tels que des produits d'intérêts et des dépenses, et des différences de devises étrangères liées aux fonds placés ou empruntés, sont également associés à la position monétaire nette.</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des dérivés devraient être mesurés à la juste valeur ;</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Seulement un instrument dérivé ou un actif financier ou une responsabilité nonderivative peuvent être indiqués comme instrument de couverture dans une haie d'un risque de devise étrangère.</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Puisque la base d'imposition le 1er janvier 2004 des articles à reclassifiés des biens incorporels à la bonne volonté (la note 2) a égalé leur quantité de transport à cette date, la reclassification n'a pas affecté des responsabilités d'impôt reporté.</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Comptant net utilisé dans des activités de financement</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L'IFRS accorde des dispenses limitées de ces conditions dans des secteurs spécifiques où le coût d'acquiescement à eux serait susceptible de dépasser les avantages aux utilisateurs des relevés des compte financier.</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De tels fonds ont généralement les caractéristiques suivantes :</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préparateurs d'aide des relevés des compte financier en appliquant des normes de comptabilité internationales et en faisant face aux sujets qui ont former encore le sujet d'une norme de comptabilité internationale ;</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Une entité révélera le nom du parent et, si différente, de la partie de contrôle finale de l'entité.</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Des certains normes et IAS de comptabilité nationale 17 baux de explication (remplacés en 1997 par IAS 17 baux) ont permis l'application éventuelle d'une condition pour que les locataire profitent des baux de finances.</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Cependant, les dispositions dans la loi locale, le règlement ou la charte de gouvernement de l'entité qui interdisent le rachat seulement si état-telle aussi liquidité contrainte-sont rencontrées (ou ne sont pas rencontrés) n'ont pas comme conséquence les actions des membres étant des capitaux propres.</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IFRS 5 enlève cette exclusion de portée et élimine maintenant l'exemption d'appliquer la consolidation proportionnée ou la méthode de la mise en équivalence quand le contrôle commun d'une entreprise mixte est prévu pour être provisoire.</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IAS 16 exige chaque partie d'un article de propriété, d'usines et équipement avec un coût qui est significatif par rapport au coût total de l'article à déprécier séparément.</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L'overnamebod van Oracle, dollar de het de heeft de PeopleSoft de softwarebedrijf de Het Amerikaanse de miljard du fourgon 5,1 de waarde de ter, gisteren l'officieel verworpen.</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Par conséquent, le conseil a donné une exemption de fournir la révélation comparative par la première année de l'application d'IFRS 7 à n'importe quelle entité que les deux (a) est un adopteur débutant d'IFRSs et (b) applique IFRS 7 avant le 1er janvier 2006.</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Bien que ces instruments soient exclus de la portée d'IFRS 7, ils sont à portée d'IAS 32 afin de déterminer s'ils rencontrent la définition des instruments de capitaux propres.</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Chacun des deux comportent les différents équilibres qui habituellement sont attendus être payés dans un court délai (par exemple quelques mois ou moins) et être remplacés par de nouveaux équilibres.</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Si aucune une telle obligation n'existe, l'entité expliquera la transaction selon les conditions s'appliquant aux transactions sharebased equitysettled de paiement, en paragraphes 10-29.</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Cependant, dans certaines circonstances, il est nécessaire de s'appliquer la norme aux composants séparément identifiables d'un contrat simple ou à un groupe de contrats ensemble afin de refléter la substance d'un contrat ou un groupe de contrats.</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Il sera souvent impossible ou prohibitivement cher d'arranger ou transférer une obligation à la date de bilan.</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Quelques entités emploient les contrats dérivés internes (haies internes) pour transférer des expositions de risque entre différentes sociétés dans un groupe ou divisions dans une personne morale simple.</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Augmentez votre connaissance d'IFRS</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Une entité présentera séparément n'importe quel revenu ou dépenses cumulatif identifiées directement dans les capitaux propres concernant des capitaux passés (ou le groupe de disposition) classifiés comme tenu en vente.</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Sélection et application des pratiques comptables</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Sous la propriété, l'usines et équipement d'IAS 16, comme révisée en 2003, un échange des capitaux est normalement mesuré à la juste valeur.</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attentes au sujet des variations possibles de la quantité ou de la synchronisation de ces flux de liquidités ;</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haie de juste valeur :</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une haie de l'exposition aux changements de la juste valeur d'un actif ou d'un passif identifié ou d'un engagement ferme non reconnu, ou une partie identifiée d'un tel actif, passif ou engagement ferme, celui est imputable à un risque particulier et pourrait affecter le bénéfice ou la perte.</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Vendre en avant des actions</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À une date intérimaire, une explication des événements et les transactions qui sont significatives à une compréhension des changements de la position financière et à la représentation de l'entité depuis la fin de la dernière période de référence annuelle est plus utile.</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Concessions de gouvernement dont l'état primaire est qu'une entité qualifiant pour eux devrait acheter, construire ou acquérir autrement les capitaux à long terme.</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En cours d'appliquer les pratiques comptables de l'entité, la gestion fait de divers jugements, indépendamment de ceux qui comportent les évaluations, qui peuvent de manière significative affecter les montants identifiés dans les relevés des compte financier.</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En particulier, le paragraphe 45 de l'IFRS exige d'une entité de révéler de diverses réconciliations (voir l'exemple d'IG 10).</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a sinon indiqué comme segment rapportable en dépit de sa taille, ce segment peut être combiné dans un segment séparément rapportable avec l'un ou plusieurs l'autre segment intérieurement rapporté semblable qui sont également au-dessous de tous les seuils d'importance dans le paragraphe 35 (deux segments d'activité commerciale ou plus ou segments géographiques sont semblables s'ils partagent une majorité des facteurs dans la définition appropriée dans le paragraphe 9) ;</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Une entité déterminera la disponibilité d'un remboursement ou une réduction de futures contributions selon les termes et conditions générales du plan et toutes les exigences légales dans la juridiction du plan.</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différences cumulatives de traduction (paragraphes BC53-BC55) ;</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Un adopteur pour la première fois est également encouragé, mais pas requis, de s'appliquer IFRS 2 aux responsabilités qui ont été arrangées avant le 1er janvier 2005.</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Par conséquent, le conseil a conclu que fondamentale à identifier l'acquéreur dans une combinaison d'affaires est une considération des relations entre les entités de combinaison à déterminer lesquels a, par suite de la combinaison, la puissance de régir le financier et des politiques de fonctionnement de l'autre afin d'obtenir des indemnités de ses activités.</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Le risque que les justes futurs flux de liquidités de valeur ou d'un instrument financier flotteront en raison des changements des taux de devises étrangères.</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Sous cette méthode, l'effet des différences entre le propre taux d'imposition domestique de l'entité de reportage et le taux d'imposition domestique dans d'autres juridictions n'apparaît pas comme article distinct dans la réconciliation.</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Une entité peut-elle préparer les flux de liquidités pendant les périodes spécifiques lesoù un actif financier ou une responsabilité financière qui est indiquée pendant qu'un instrument de couverture reste exceptionnel comme proportion de l'instrument de couverture sous IAS 39,75, et excluent les autres flux de liquidités des relations de protection indiquées ?</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Si une telle révélation serait impraticable, ce fait sera révélé, ainsi qu'une explication de pourquoi c'est le cas.</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Si sur l'acquisition une filiale répond aux critères à classifier comme tenu en vente selon les capitaux passés d'IFRS 5 tenus en vente et opérations discontinuées, elle sera expliquée selon cette norme.</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Augmentation nette comptant</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Application de l'option évaluant des modèles aux entités non inscrites et nouvellement énumérées</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La mesure des capitaux est alors déduite pour arriver à une mesure du livre des contrats.</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En revanche, les méthodes directes mesurent la responsabilité en escomptant de futurs flux de liquidités résultant du livre des contrats d'assurance seulement.</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Le conseil avait développé cette procuration dans l'exposé-sondage parce qu'on l'avait informé que la plupart des entités (a) ne séparent pas le risque de taux d'intérêt et risque de paiement d'avance pour la gestion des risques et par conséquent (b) ne pouvaient pas évaluer la variation de la valeur des capitaux entiers (toute option incluse y compris de paiement d'avance) qui sont imputables aux changements des taux d'intérêt protégés.</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Cependant, la version préalable d'IAS 36 a exigé que, dans de telles circonstances, la meilleure évaluation de la gestion des prix de marché d'avenir de la sortie devrait être employée en estimant les futurs flux de liquidités employés pour déterminer la valeur unitaire en service.</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Comme observé dans le paragraphe 2, cet IFRS…</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Après avoir considéré tous les points ci-dessus, le conseil a conclu que les effets de l'exercice tôt, en raison du nontransferability et d'autres facteurs, devraient être pris en considération en estimant la juste valeur de l'option de part, en modelant l'exercice tôt dans un modèle binomial ou semblable, ou en employant la vie prévue plutôt que la vie contractée comme entrée dans un modèle d'évaluation d'option, tel que la formule de BlackScholesMerton.</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Par conséquent, une perte d'affaiblissement n'est pas renversée juste en raison du passage du temps (a parfois appelé le “déroulement” de la remise), même si la quantité récupérable des capitaux devient plus haut que sa quantité de transport.</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Là où on s'attend à ce qu'une partie ou toute les dépense exigée pour arranger une disposition soit remboursée par une autre partie, le remboursement sera identifié quand, et seulement quand, il est pratiquement certain que le remboursement sera reçu si l'entité arrange l'obligation.</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Les réunions des administrateurs, de l'IASB, du SAC et de l'IFRIC sont tous ouvertes d'observation publique.</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Pendant les années 4 et 5, une partie de la recette fiscale reportée et actuelle est identifiée directement dans les capitaux propres, parce que l'abattement fiscal prévu (et réel) dépasse les dépenses cumulatives de rémunération.</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Le conseil a également conclu que si l'amortissement d'une telle bonne volonté étaient de continuer après la date l'IFRS est d'abord appliqué, des relevés des compte financier souffrirait le même manque de comparabilité qui a persuadé le conseil de rejeter une approche mélangée à la bonne volonté de explication, IE permettant à des entités un choix entre l'amortissement et l'essai d'affaiblissement.</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La perte de contrôle peut se produire avec ou sans un changement des niveaux absolus ou relatifs de propriété.</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Par exemple, supposez que la date d'une entité de la transition à IFRSs est le 1er janvier 2004 et la nouvelle information exige le 15 juillet 2004 la révision d'une évaluation faite sous GAAP précédent au le 31 décembre 2003.</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Dans ce cas, un dollar US empruntant (ou une partie de lui) peut être indiqué comme haie de flux de liquidités de la vente anticipée du bateau financée par l'emprunt si la vente est fortement probable, par exemple, parce qu'on s'attend à ce que se produise dans un avenir immédiat, et quantité des ventes que le montant indiqué en tant que protection est égal à la quantité de l'emprunt de devise étrangère indiqué comme instrument de couverture.</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Le taux qui escompte exactement de futurs paiements en espèces ou reçus prévus par la vie prévue de l'instrument financier ou, si approprié, une période plus courte à la quantité de transport nette de l'actif financier ou la responsabilité financière.</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la mesure de juste valeur d'un contrat d'assurance devrait refléter les caractéristiques de crédit de ce contrat, y compris l'effet des protections de preneur d'assurance et l'assurance fournie par les organismes gouvernementaux ou d'autres garants.</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(1) là peut être une différence provisoire imposable ou une différence provisoire déductible ;</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(2) où il y a une différence provisoire déductible, les capitaux en résultant d'impôt reporté sont identifiés dans la mesure où il est probable que le bénéfice imposable suffisant sera disponible (paragraphe 41 de la norme) ;</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et (3) l'impôt reporté est identifié dans le bénéfice ou la perte, voient le paragraphe 58 de la norme.)</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Les transferts qui qualifient pour le derecognition (voient le paragraphe 20 (a) et (c) (i))</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coût d'intérêt (pour un programme de prévoyance d'avantages sociaux)</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Le conseil a reconnu les mérites de ces arguments, et a identifié qu'en permettant un choix dans IAS 39, les entités pourraient appliquer le traitement de comptabilité exigé par les USA GAAP.</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Amendement à l'option de juste valeur d'IAS 39-The (publiée en juin 2005)</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la quantité de transport de biens incorporels acquis dans les combinaisons d'affaires pour lesquelles la date d'accord était avant la date l'IFRS est publiée (ou plus tôt si l'entité choisit d'appliquer le paragraphe 85 de l'IFRS) et reclassifier comme bonne volonté qui ne répondent pas aux critères pour la reconnaissance distincte ;</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Changements </w:t>
      </w:r>
      <w:r>
        <w:rPr xmlns:w="http://schemas.openxmlformats.org/wordprocessingml/2006/main">
          <w:rFonts w:ascii="Calibri" w:eastAsia="Arial Unicode MS" w:hAnsi="Calibri" w:cs="Arial Unicode MS"/>
          <w:color w:val="000000"/>
          <w:sz w:val="24"/>
          <w:lang w:val="fr-FR"/>
        </w:rPr>
        <w:t xml:space="preserve">de </w:t>
      </w:r>
      <w:r>
        <w:rPr xmlns:w="http://schemas.openxmlformats.org/wordprocessingml/2006/main">
          <w:rFonts w:ascii="Calibri" w:eastAsia="Arial Unicode MS" w:hAnsi="Arial Unicode MS" w:cs="Arial Unicode MS"/>
          <w:color w:val="000000"/>
          <w:sz w:val="24"/>
          <w:lang w:val="fr-FR"/>
        </w:rPr>
        <w:t xml:space="preserve">  </w:t>
      </w:r>
      <w:r>
        <w:rPr xmlns:w="http://schemas.openxmlformats.org/wordprocessingml/2006/main">
          <w:rFonts w:ascii="Calibri" w:eastAsia="Arial Unicode MS" w:hAnsi="Calibri" w:cs="Arial Unicode MS"/>
          <w:color w:val="000000"/>
          <w:sz w:val="24"/>
          <w:lang w:val="fr-FR"/>
        </w:rPr>
        <w:t xml:space="preserve">de </w:t>
      </w:r>
      <w:r>
        <w:t xml:space="preserve">l'</w:t>
      </w:r>
      <w:r>
        <w:rPr xmlns:w="http://schemas.openxmlformats.org/wordprocessingml/2006/main">
          <w:rFonts w:ascii="Calibri" w:eastAsia="Arial Unicode MS" w:hAnsi="Calibri" w:cs="Arial Unicode MS"/>
          <w:color w:val="000000"/>
          <w:sz w:val="24"/>
          <w:lang w:val="fr-FR"/>
        </w:rPr>
        <w:t xml:space="preserve">interprétation 1 </w:t>
      </w:r>
      <w:r>
        <w:rPr xmlns:w="http://schemas.openxmlformats.org/wordprocessingml/2006/main">
          <w:rFonts w:ascii="Calibri" w:eastAsia="Arial Unicode MS" w:hAnsi="Calibri" w:cs="Arial Unicode MS"/>
          <w:color w:val="000000"/>
          <w:sz w:val="24"/>
          <w:lang w:val="fr-FR"/>
        </w:rPr>
        <w:t xml:space="preserve">d'</w:t>
      </w:r>
      <w:r>
        <w:rPr xmlns:w="http://schemas.openxmlformats.org/wordprocessingml/2006/main">
          <w:rFonts w:ascii="Calibri" w:eastAsia="Arial Unicode MS" w:hAnsi="Calibri" w:cs="Arial Unicode MS"/>
          <w:color w:val="000000"/>
          <w:sz w:val="24"/>
          <w:lang w:val="fr-FR"/>
        </w:rPr>
        <w:t xml:space="preserve">IFRIC </w:t>
      </w:r>
      <w:r>
        <w:rPr xmlns:w="http://schemas.openxmlformats.org/wordprocessingml/2006/main">
          <w:rFonts w:ascii="Calibri" w:eastAsia="Arial Unicode MS" w:hAnsi="Calibri" w:cs="Arial Unicode MS"/>
          <w:color w:val="000000"/>
          <w:sz w:val="24"/>
          <w:lang w:val="fr-FR"/>
        </w:rPr>
        <w:t xml:space="preserve">du désarmement existant, de </w:t>
      </w:r>
      <w:r>
        <w:t xml:space="preserve">la </w:t>
      </w:r>
      <w:r>
        <w:rPr xmlns:w="http://schemas.openxmlformats.org/wordprocessingml/2006/main">
          <w:rFonts w:ascii="Calibri" w:eastAsia="Arial Unicode MS" w:hAnsi="Calibri" w:cs="Arial Unicode MS"/>
          <w:color w:val="000000"/>
          <w:sz w:val="24"/>
          <w:lang w:val="fr-FR"/>
        </w:rPr>
        <w:t xml:space="preserve">restauration et des responsabilités semblables</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L'exemple 1 illustre comment les exigences de publicité de cette norme pourraient être mises en pratique pour une entité d'industrie laitière.</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Divise en paragraphes 7-9 de l'IFRS exigent d'un adopteur débutant d'appliquer la version en cours d'IFRSs, sans considérer des versions remplacées ou modifiées.</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Un bien incorporel est mesuré après la reconnaissance initiale en appliquant les conditions d'IAS 38.72-.8763-.78.</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la mesure d'une filiale qui est actuellement à portée des exemptions changerait de la juste valeur selon les exigences d'IAS 39 en inférieur du coût et de la juste valeur moins de coûts à vendre.</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Bien qu'ils soient semblables de plusieurs manières à d'autres entreprises, les entités mutuelles ont des caractéristiques distinctes qui surgissent principalement parce que leurs membres sont les deux clients et propriétaires.</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Il est également concerné que des actifs financiers nonderivative et les responsabilités financières ont pu derecognised par les adopteurs débutants sous GAAP précédent qui pas derecognised sous IAS révisé 39.</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Lenders sont intéressée par l'information qui leur permet de déterminer si leurs prêts, et l'intérêt attachant à eux, seront payés quand dus.</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Une droite d'utilisation exige de l'acheteur d'avoir la capacité de commander la manière dans laquelle les capitaux sous-jacents sont employés pendant la disposition :</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par exemple, la droite pour que les employés de l'acheteur aident ou de dirigent l'opération des capitaux.</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pour éviter des distinctions difficiles entre les changements des évaluations et les changements de la base pour faire des évaluations.</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La liste de clients serait amortie au-dessus de la meilleure évaluation de la gestion de sa vie utile, disent 18 mois.</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Haie de flux de liquidités de devise de F.3.4Foreign</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mesuré sur la base des valeurs relatives de l'opération débarrassée et de la partie de l'unité cashgenerating a maintenu, à moins que l'entité puisse démontrer qu'une autre méthode meilleure reflète la bonne volonté liée à l'opération débarrassée.</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le composant de courbe de rendement du taux d'intérêt qui est égal à la période de révision des prix sur l'échange de taux d'intérêt indiqué comme instrument de couverture.</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n'importe quels profits et pertes et service actuariels relatifs de passé ont coûté que, dans les paragraphes 92 et 96, n'avaient pas été précédemment identifiés.</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des coûts de biens incorporels ont été profités selon IAS 38 et sont amortis dans le bénéfice ou la perte, mais ont été déduits pour des impôts quand ils ont été encourus.</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Cette norme accepte les vues en faveur de la divulgation laissante de renseignements au sujet des primes de retraite promises dans un rapport actuariel distinct.</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Si les dépenses résultant des transactions sharebased de paiement sont déductibles, et si oui, si la quantité de l'abattement fiscal est identique que les dépenses rapportées et si l'abattement fiscal surgit dans le même période comptable de comptabilisation, varie d'un pays à l'autre.</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changements anormalement grands après la date de bilan des prix des actifs ou des taux de devises étrangères ;</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Bénéfice ou perte imputable aux supports ordinaires de capitaux propres de l'entité de parent (le numérateur) divisée par le nombre de moyenne pondérée d'actions ordinaires exceptionnelles au cours de la période (le dénominateur).</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Cependant, ils généralement n'ont pas comme conséquence un transfert de l'instrument financier primaire sous-jacent sur le commencement du contrat, ni font un tel transfert ont lieu nécessairement sur la maturité du contrat.</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pour être conforme à IAS 39, le paragraphe 9, actifs financiers d'availableforsale sont ces actifs financiers nonderivative qui sont indiqués comme disponibles pour la vente et ces actifs financiers nonderivative qui ne sont pas dans des catégories précédentes l'unes des.</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Pour appliquer le paragraphe 36, l'entité mesurera d'abord la juste valeur du composant de dette, et mesurera ensuite la juste valeur des capitaux propres composant-prenant en considération que la contrepartie doit renoncer à la droite de recevoir l'argent liquide afin de recevoir l'instrument de capitaux propres.</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Courbe de rendement - les taux augmentent 200 points de base</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Comme défini dans le paragraphe 6, l'unité argent-produisante des capitaux est le plus petit groupe de capitaux qui inclut les capitaux et produit des apports d'argent liquide qui sont en grande partie indépendants des apports d'argent liquide d'autres éléments d'actif ou des groupes de capitaux.</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En outre, l'entité A calcule la juste valeur du CU8 million de capitaux protégés à partir du 28 février 20 X1 comme CU8,009,518.</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Ceux-ci incluent, par exemple, (a) le traitement des instruments financiers avec les dispositions contingentes de règlement en tant que responsabilités financières pour la pleine quantité de l'obligation conditionnelle, (b) le traitement des actions privilégiées qui sont rachetables à l'option du support en tant que responsabilités financières pour la pleine quantité de l'obligation conditionnelle, et (c) le traitement des instruments financiers (instruments puttable) qui donnent au support le droit de mettre l'instrument de nouveau à l'émetteur pour un argent liquide ou un actif financier différent, la quantité dont est déterminé par référence à un index, et qui a donc le potentiel d'augmenter et diminuer, en tant que responsabilités financières pour la pleine quantité de l'obligation conditionnelle.</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Réclamations</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identifiez un remboursement quand, et seulement quand, il est pratiquement certain que le remboursement sera reçu si l'entité arrange l'obligation.</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Efficacité de mesure de haie</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Un exemple de ces jugements est comment la gestion détermine si les actifs financiers sont des investissements de heldtomaturity.</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Exemple illustratif </w:t>
      </w:r>
      <w:r>
        <w:rPr xmlns:w="http://schemas.openxmlformats.org/wordprocessingml/2006/main">
          <w:rFonts w:ascii="Calibri" w:eastAsia="Arial Unicode MS" w:hAnsi="Calibri" w:cs="Arial Unicode MS"/>
          <w:color w:val="000000"/>
          <w:sz w:val="24"/>
          <w:lang w:val="fr-FR"/>
        </w:rPr>
        <w:t xml:space="preserve">de </w:t>
      </w:r>
      <w:r>
        <w:rPr xmlns:w="http://schemas.openxmlformats.org/wordprocessingml/2006/main">
          <w:rFonts w:ascii="Calibri" w:eastAsia="Arial Unicode MS" w:hAnsi="Arial Unicode MS" w:cs="Arial Unicode MS"/>
          <w:color w:val="000000"/>
          <w:sz w:val="24"/>
          <w:lang w:val="fr-FR"/>
        </w:rPr>
        <w:t xml:space="preserve">  de </w:t>
      </w:r>
      <w:r>
        <w:rPr xmlns:w="http://schemas.openxmlformats.org/wordprocessingml/2006/main">
          <w:rFonts w:ascii="Calibri" w:eastAsia="Arial Unicode MS" w:hAnsi="Calibri" w:cs="Arial Unicode MS"/>
          <w:color w:val="000000"/>
          <w:sz w:val="24"/>
          <w:lang w:val="fr-FR"/>
        </w:rPr>
        <w:t xml:space="preserve">reconnaissance et </w:t>
      </w:r>
      <w:r>
        <w:rPr xmlns:w="http://schemas.openxmlformats.org/wordprocessingml/2006/main">
          <w:rFonts w:ascii="Calibri" w:eastAsia="Arial Unicode MS" w:hAnsi="Calibri" w:cs="Arial Unicode MS"/>
          <w:color w:val="000000"/>
          <w:sz w:val="24"/>
          <w:lang w:val="fr-FR"/>
        </w:rPr>
        <w:t xml:space="preserve">de </w:t>
      </w:r>
      <w:r>
        <w:rPr xmlns:w="http://schemas.openxmlformats.org/wordprocessingml/2006/main">
          <w:rFonts w:ascii="Calibri" w:eastAsia="Arial Unicode MS" w:hAnsi="Calibri" w:cs="Arial Unicode MS"/>
          <w:color w:val="000000"/>
          <w:sz w:val="24"/>
          <w:lang w:val="fr-FR"/>
        </w:rPr>
        <w:t xml:space="preserve">mesure</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Le conseil a noté que les appuis anecdotiques et de recherches de preuves cette vue.</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Cependant, pour des transactions argent-arrangées, la responsabilité sera remesurée à la fin de chaque période de référence jusqu'à ce qu'elle soit arrangée.</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Ces gains non-réalisés doivent être déduits d'autres produits complets pendant la période l'où les gains réalisés sont reclassifiés pour profiter ou la perte pour éviter comprenant elles dans le revenu complet total deux fois.</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l'attribution d'une perte d'affaiblissement sur un groupe de disposition est compatible à l'ordre de l'attribution des pertes d'affaiblissement dans IAS 36 (paragraphes BC39-BC41).</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L'entité A a un droit légalement exécutoire au l'ensemble- sommes dues sous chacun des baux, et une intention d'arranger les droits et les obligations sous les baux sur une base nette.</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(Ceux basés sur des variables climatiques désigné parfois sous le nom des “dérivés de temps”.)</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Quand une baisse en juste valeur d'un actif financier de disponible-pour-vente a été identifiée dans autres produits complets et il y a des preuves objectives que les capitaux sont altérés (voir paragraphe 59), la perte cumulative qui avait été identifiée dans autres produits complets sera reclassifiée des capitaux propres au bénéfice ou de la perte comme ajustement de reclassification quoique l'actif financier pas derecognised.</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D'autres avantages sociaux à long terme incluent, par exemple :</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Bénéfice imputable aux supports ordinaires de capitaux propres de l'année 1 d'entité de parent</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On l'identifiera dans le bénéfice ou la perte quand les capitaux derecognised (à moins qu'IAS 17 exige autrement sur une cession-bail).</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Une entité révélera l'information qui permet à des utilisateurs de ses relevés des compte financier d'évaluer des changements de la quantité de transport de bonne volonté au cours de la période.</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Il a décidé qu'une entité devrait s'appliquer les principes de derecognition à une partie d'un actif financier seulement si cette partie ne contient aucun risque et récompense concernant la pièce n'étant pas considéré pour le derecognition.</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De telles actions ordinaires ne produire d'aucun montant et n'avoir aucun effet sur le bénéfice ou perte imputable aux actions ordinaires exceptionnelles.</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d'autres emprunts à court terme, par exemple, ceux qui ont une période de maturité de trois mois ou de moins.</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La quantité de transport des capitaux d'impôt reporté sera passée en revue à chaque date de bilan.</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Beta Co Statement des changements des capitaux propres</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En conséquence, s'il y a une participation minoritaire dans une unité cashgenerating à laquelle la bonne volonté a été assignée, la quantité de transport de cette unité comporte :</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des prêts et les sommes à recevoir sont mesurés à la valeur comptable nette de titres.</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Instruments financiers d'IFRS 7 :</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Révélations</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Dans des révélations se développantes au sujet des pratiques comptables pour des contrats d'assurance, un assureur pourrait conclure qu'il doit adresser le traitement de, une suite par exemple, certaine ou toute les, si c'est approprié :</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si l'entité emploie un modèle d'évaluation d'option qui évalue des options de part américaines, telles qu'un modèle binomial, l'application du modèle devrait tenir compte de l'incapacité d'exercer les options au cours de la période de investiture.</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C'est particulièrement vrai dans le cas des dispositions, qui par leur nature sont plus incertaines que la plupart des autres éléments du bilan.</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Bien que dans l'exemple des répondants le choix soit le fournisseur (plutôt que l'acheteur), l'IFRIC a conclu que la matière critique est la position de fin de l'entité (l'IE est là un bail ?) pas comment il a obtenu dans cette position (IE s'il a choisi ces résultats ou elle a été imposée).</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opération étrangère</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Cette base pour des conclusions récapitule les considérations de Standards Board de comptabilité international en tirant les conclusions sur mettre à jour IAS 39 instruments financiers :</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Par exemple, quelques options de part ont une caractéristique de recharge.</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Sinon, l'acquéreur devrait considérer d'autres facteurs pour déterminer si l'ensemble est des affaires.</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Les paragraphes 66-108 ont visé les conditions pour identifier l'unité cashgenerating derrière la à laquelle des capitaux appartiennent et déterminant la quantité de transport, et identifier des pertes d'affaiblissement pour, des unités et la bonne volonté cashgenerating.</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Si les capitaux relatifs sont mesurés utilisant le modèle coûté :</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Un règlement se produit quand une entité entre dans une transaction qui élimine tout autre juridique ou l'obligation constructive pour la partie ou tous les avantages a fourni dans le cadre d'un programme de prévoyance défini, par exemple, quand un paiement en espèces de somme forfaitaire est effectué à, ou au nom de, des participants de plan en échange de leurs droites de recevoir les prestations de retraite spécifiques.</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Ce contrat contient un composant de dépôt (le prêt) et un composant d'assurance (levée de l'équilibre de prêt sur la mort, équivalentes à un capital décès d'argent liquide).</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Une combinaison d'affaires peut avoir comme conséquence des relations parentsubsidiary dans lesquelles l'acquéreur est le parent et l'acquiree une filiale de l'acquéreur.</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Annexe </w:t>
      </w:r>
      <w:r>
        <w:rPr xmlns:w="http://schemas.openxmlformats.org/wordprocessingml/2006/main">
          <w:rFonts w:ascii="Calibri" w:eastAsia="Arial Unicode MS" w:hAnsi="Calibri" w:cs="Arial Unicode MS"/>
          <w:color w:val="000000"/>
          <w:sz w:val="24"/>
          <w:lang w:val="fr-FR"/>
        </w:rPr>
        <w:t xml:space="preserve">arbre </w:t>
      </w:r>
      <w:r>
        <w:rPr xmlns:w="http://schemas.openxmlformats.org/wordprocessingml/2006/main">
          <w:rFonts w:ascii="Calibri" w:eastAsia="Arial Unicode MS" w:hAnsi="Arial Unicode MS" w:cs="Arial Unicode MS"/>
          <w:color w:val="000000"/>
          <w:sz w:val="24"/>
          <w:lang w:val="fr-FR"/>
        </w:rPr>
        <w:t xml:space="preserve">de </w:t>
      </w:r>
      <w:r>
        <w:rPr xmlns:w="http://schemas.openxmlformats.org/wordprocessingml/2006/main">
          <w:rFonts w:ascii="Calibri" w:eastAsia="Arial Unicode MS" w:hAnsi="Calibri" w:cs="Arial Unicode MS"/>
          <w:color w:val="000000"/>
          <w:sz w:val="24"/>
          <w:lang w:val="fr-FR"/>
        </w:rPr>
        <w:t xml:space="preserve">décision de définition de segment de </w:t>
      </w:r>
      <w:r>
        <w:rPr xmlns:w="http://schemas.openxmlformats.org/wordprocessingml/2006/main">
          <w:rFonts w:ascii="Calibri" w:eastAsia="Arial Unicode MS" w:hAnsi="Arial Unicode MS" w:cs="Arial Unicode MS"/>
          <w:color w:val="000000"/>
          <w:sz w:val="24"/>
          <w:lang w:val="fr-FR"/>
        </w:rPr>
        <w:t xml:space="preserve">  </w:t>
      </w:r>
      <w:r>
        <w:rPr xmlns:w="http://schemas.openxmlformats.org/wordprocessingml/2006/main">
          <w:rFonts w:ascii="Calibri" w:eastAsia="Arial Unicode MS" w:hAnsi="Calibri" w:cs="Arial Unicode MS"/>
          <w:color w:val="000000"/>
          <w:sz w:val="24"/>
          <w:lang w:val="fr-FR"/>
        </w:rPr>
        <w:t xml:space="preserve">d'</w:t>
      </w:r>
      <w:r>
        <w:rPr xmlns:w="http://schemas.openxmlformats.org/wordprocessingml/2006/main">
          <w:rFonts w:ascii="Calibri" w:eastAsia="Arial Unicode MS" w:hAnsi="Calibri" w:cs="Arial Unicode MS"/>
          <w:color w:val="000000"/>
          <w:sz w:val="24"/>
          <w:lang w:val="fr-FR"/>
        </w:rPr>
        <w:t xml:space="preserve">A</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Par exemple, toutes les options d'achat de part sont considérées, si tenu par une entité ou une partie différente.</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IAS des relevés des compte financier consolidés et distincts de 27 exige des entités d'employer des pratiques comptables uniformes.</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Dans des ces rares cas seulement, l'entité à la place :</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ED 5 a proposé qu'un cedant devrait s'appliquer l'affaiblissement d'IAS 36 des capitaux à ses capitaux de réassurance.</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la raison de ne pas reclassifier les montants ;</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Les capitaux d'impôt reporté résultant de la reconnaissance initiale de la bonne volonté seront identifiés en tant qu'élément d'expliquer une combinaison d'affaires dans la mesure où il est probable que le bénéfice imposable sera disponible contre lequel la différence provisoire déductible pourrait être utilisée.</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Pour donner suite au principe dans le paragraphe 66 (a), l'acquéreur révélera l'information suivante pour chaque combinaison d'affaires qui a été effectuée au cours de la période :</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incidents simples qui exposent un assureur pour risquer sous plusieurs différents types de contrat d'assurance.</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une déclaration de flux de liquidités ;</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(CU12,000,000 × 5%) ÷ 4 ;</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moins d'impôts à 40%</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les informations sur des expositions au risque du marché résultant des dérivés incorporés contenus dans un contrat d'assurance de centre serveur si l'assureur n'est pas prié à, et ne font pas, mesure les dérivés incorporés à la juste valeur.</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Bien que plus instructive, une telle analyse est également plus complexe et coûteuse pour préparer.</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Dans le paragraphe 39 (b), “chaque rapport des revenus de résultats” est modifié à “chaque état des résultats complets ou à rapport des revenus de résultats distinct présenté”.</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ED 2 n'a pas proposé une définition du terme “employés”.</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B.27Example de calculer la valeur comptable nette de titres :</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Toutes les normes et interprétations publiées sous des constitutions précédentes continuent à s'appliquer à moins qu'et jusqu'à ce qu'elles soient modifiées ou retirées.</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Si une entité applique IFRS 3 (révisé 2008) pendant une période plus tôt, l'amendement également sera appliqué pour celui une période plus tôt.</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La comptabilité par le support d'un tel contrat est exclue de la portée d'IAS 39 et d'IFRS 4 (à moins que le contrat est un contrat de réassurance).</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Pour quelques révélations, telles que des taux d'escompte ou des hypothèses au sujet de futures tendances ou d'inflation générale, il peut être relativement facile de révéler les hypothèses utilisées (agrégé à un niveau raisonnable mais non excessif, si nécessaire).</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personnel de gestion des clés de l'entité ou son parent ;</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Les dispositions sous lesquelles une entité maintient les droites contractuelles de recevoir les flux de liquidités d'un actif financier, mais assume une obligation contractuelle de payer les flux de liquidités à un ou plusieurs destinataires (paragraphe 18 (b))</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Mesure des capitaux d'exploration et d'évaluation</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IAS 21 les effets des changements des taux de devises étrangères</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actions réservées pour la question dans le cadre des options et des contrats en vente des actions, y compris des termes et des montants ;</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Par conséquent, contrairement à IAS 37, l'acquéreur identifie une obligation éventuelle a supposé dans une combinaison d'affaires à la date d'acquisition même si il n'est pas probable qu'une sortie des ressources incarnant les avantages économiques sera exigée pour arranger l'obligation.</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D'abord, l'effet du troisième critère dans D3 (des “paiements dans le cadre de la disposition sont effectués pendant le temps que l'article est rendu disponible pour l'usage plutôt que pour l'usage réel de l'article ") était qu'un acheteur serait toujours requis d'assumer un certain risque de évaluation dans une disposition pour qu'il y ait un bail.</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la base de l'évaluation d'intersegment.</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Dans ce cas, après que les conditions de réévaluation aient été appliquées, une entité applique cette norme pour déterminer si les capitaux peuvent être altérés.</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Si ces avantages économiques ne seront pas imposables, la base d'imposition des capitaux est égale à sa quantité de transport.</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Si ces contrats ne sont pas à portée des contrats d'assurance d'IFRS 4, ils sont à portée de cette norme.</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Reconnaissance et mesure (comme révisé en décembre 2003)</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Valeur réalisable nette</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si récupérable la quantité est valeur en service, le taux d'escompte utilisé dans l'évaluation actuelle et l'évaluation précédente (le cas échéant) de la valeur en service.</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Par conséquent, l'IFRS l'exige dans les relevés des compte financier.</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Pour des transactions basé sur part équité-arrangées de paiement, l'entité mesurera les marchandises ou les services ont reçu, et l'augmentation correspondante des capitaux propres, directement, à la juste valeur des biens ou des services a reçu, à moins que cette juste valeur ne puisse pas être estimée sûrement.</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Au-dessus du terme de la sous-location, les obligations de paiement de sous-location sont satisfaites des fonds d'une quantité égale retirée du compte d'investissement distinct.</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là où l'article protégé est une position nette ;</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un coût qui ne rencontre pas la définition des capitaux à la fin d'une période intérimaire n'est pas reporté sur le bilan pour attendre la future information de savoir si il a rencontré la définition des capitaux ou pour lisser des revenus au-dessus des périodes intérimaires dans un exercice budgétaire ;</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sous des conditions nationales contradictoires avec IFRSs, utilisant un certain IFRSs individuel pour expliquer les articles pour lesquels les conditions nationales n'ont pas existé ;</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pertes d'affaiblissement identifiées dans le bénéfice ou la perte selon IAS 36 ;</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L'entité A accepte également concurremment de racheter les capitaux à l'extrémité du bail pour un égal de quantité au prix de vente.</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Cependant, si une partie ou toute les bonne volonté assignée à une unité cashgenerating était acquise dans une combinaison d'affaires au cours de la période annuelle actuelle, cette unité sera examinée pour l'affaiblissement avant la fin de la période annuelle actuelle.</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Dans ces contexte, moyens “bien informés” que l'acheteur disposé et le vendeur disposé sont raisonnablement informé au sujet de la nature et des caractéristiques de la propriété d'investissement, de ses utilisations réelles et potentielles, et conditions de marché à la date de bilan.</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transactions basé sur part de paiement (paragraphes 25B et 25C) ;</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Ces coûts incluent des coûts engagés au commencement pour acquérir ou construire un article avec de la propriété, l'usines et équipement et les coûts a encouru plus tard pour s'ajouter à, pour remplacer une partie de, ou l'entretient.</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Cependant, l'amortissement de cette bonne volonté n'est pas autorisé et n'est pas donc inclus dans la détermination de la part de l'investisseur des bénéfices ou des pertes de l'associé.</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les quantités d'additions vers les capitaux passés autres que des instruments financiers, les capitaux d'impôt reporté, les capitaux de prestation de retraite (voir l'IAS 19 paragraphes d'avantages sociaux 54-58) et les droits surgissant dans le cadre des contrats d'assurance.</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Achat de manière ou vente régulier d'un actif financier</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Ces capitaux sont habituellement consommés immédiatement.</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(On pourrait éliminer l'inefficacité résultant de (a) en indiquant comme article protégé par partie des flux de liquidités sur les capitaux qui sont équivalents à la jambe fixe de l'échange.)</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Cette norme sera appliquée rétrospectivement excepté comme spécifique dans les paragraphes 105-108.</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La juste valeur de chaque action ordinaire de B le 30 septembre 20 à X1 est CU40.</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détails de toutes opérations que l'entité a décidé de se débarrasser en raison de la combinaison.</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Une condition dont le prix d'exercice, l'investiture ou l'exercisability d'un instrument de capitaux propres dépend qui est lié au prix du marché des instruments des capitaux propres de l'entité, tels qu'atteindre un cours d'actions spécifique ou une quantité spécifique de valeur intrinsèque d'une option de part, ou réalisation d'un objectif spécifique qui est basé sur le prix du marché des instruments des capitaux propres de l'entité relativement à un index des prix du marché des instruments de capitaux propres d'autres entités.</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Les dates prévues de révision des prix sont estimées au commencement de la haie et dans tout le terme de la haie, basé sur une expérience historique et toute autre information disponible, y compris l'information et des attentes concernant des taux de paiement d'avance, des taux d'intérêt et l'interaction entre eux.</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Le conseil a discuté les bases de mesure suivantes, pour décider ce qui devrait être appliqué en principe :</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la base pour déterminer des rentabilités de capitaux engagés créditées aux preneurs d'assurance, tels que si les retours sont fixés, basé contractuellement sur le retour des capitaux spécifiques ou en partie ou complètement sujet à la discrétion de l'assureur.</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Beaucoup de capitaux, par exemple, sommes à recevoir et propriété, sont associés aux droits légaux, y compris la droite de la propriété.</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Un contrat de construction est un contrat spécifiquement négocié pour la construction des capitaux ou une combinaison des capitaux qui sont étroitement en corrélation ou interdépendants en termes de leur conception, technologie et fonction ou leur but ou utilisation final.</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données quantitatives récapitulatives au sujet de ce qu'il contrôle comme capital.</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Une entité est autorisée pour s'appliquer les conditions de cet IFRS à la bonne volonté existante à ou acquise après, et aux combinaisons d'affaires se produisant, de n'importe quelle date avant les dates effectives décrites dans les paragraphes 78-84, a fourni :</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reçus ou paiements d'impôt sur le revenu.</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Déclaration s'ouvrante d'IFRS de la position financière</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Les termes suivants sont employés dans cette norme avec les significations spécifiques dans IAS 7 déclarations de flux de liquidités ;</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IAS 8 pratiques comptables, changements des évaluations de comptabilité et erreurs ;</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et revenu d'IAS 18 :</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BC20-BC23</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De telles responsabilités, y compris les dérivés qui sont des responsabilités, seront mesurées à la juste valeur excepté une responsabilité dérivée à la laquelle est lié et doivent être arrangées par la livraison d'un instrument de capitaux propres non cité dont la juste valeur ne peut pas être sûrement mesurée, qui sera mesurée au coût.</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Une entité qui a une pratique passée de vendre les capitaux résultant de ses promesses de financement peu de temps après que les origines s'appliqueront cette norme à toutes ses promesses de financement dans la même classe.</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Si, par exemple, le résultat de segment reflète la dotation aux amortissements, les capitaux dépréciables doivent être inclus dans des capitaux de segment.</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Un tel plan crée le risque actuariel pour l'entité :</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si le coût final d'avantages déjà gagnés à la fin de la période de référence est davantage que prévu, l'entité devra augmenter ses contributions ou persuader des employés d'accepter une réduction des avantages.</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N'importe quel excès de juste valeur au-dessus de quantité de transport est identifié immédiatement.</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De même, l'entité d'investisseur emploie IAS 31 pour déterminer si la consolidation proportionnée ou la méthode de la mise en équivalence est appropriée pour un tel investissement.</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L'IFRS classifie une opération aussi discontinuée à la date où l'opération répond aux critères à classifier comme tenu en vente ou quand l'entité a eu l'opération.</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Pour les instruments pour lesquels il n'y a ni un marché actif ni une transaction récente du marché, emploient une technique d'évaluation.</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Le profit ou perte cumulatif à reconnaître directement dans les capitaux propres est la différence entre la juste valeur et la valeur comptable nette de titres le 31 décembre 2003, IE LC40 négatif (= LC2,675 – LC2,715).</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les responsabilités ont acquis, ou transféré, derrière d'autres assureurs.</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La publication d'un exposé-sondage, d'une norme ou d'une interprétation finale exige l'approbation par neuf des quatorze membres d'IASB.</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Puisque les capitaux ont été assignés dans des périodes de temps en assignant un pourcentage des capitaux (plutôt que différents capitaux) dans chaque fois la période, l'entité A détermine qu'elle ne peut pas établir dans quelles périodes d'instant spécifique les capitaux vendus ont été programmées.</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Il favorise ainsi l'application rigoureuse et uniforme d'IFRSs.</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Cependant, le calcul détaillé le plus récent de la quantité récupérable des tels capitaux faite dans une période précédente peut être employé dans l'essai d'affaiblissement pour ces capitaux pendant la période actuelle, si tous les critères suivants sont remplis :</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Pour calculer les bénéfices par action de base, le dividende imputé suivant par classe une action privilégiée est déduit pour déterminer le bénéfice ou la perte imputable aux supports ordinaires de capitaux propres de l'entité de parent :</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En vertu de quelques plans, les employés peuvent maintenir leurs options ou actions de part s'ils sont classifiés en tant que “bon licencié”, par exemple un départ résultant des circonstances pas dans le contrôle des employés, tel que la retraite obligatoire, la santé mauvaise ou la redondance.</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Cours des devises </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Les discussions du conseil dans ces autres projets se poursuivent et il serait prématuré de tirer une conclusion dans le cadre des haies de dossier sans considérer les implications pour ces autres projets.</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Par suite d'une résolution par les administrateurs, la partie C de la constitution révisée a approuvé le 24 mai 2000 cessé d'avoir l'effet.</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Contrat d'assurance à portée de l'IFRS (à moins que les changements de l'état des capitaux ont un effet insignifiant).</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Son revenu rapporté, y compris les deux ventes aux clients externes et les ventes ou les transferts d'intersegment, est de 10 pour cent ou plus du revenu combiné, interne et externe, de tous les segments de fonctionnement.</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Un parent et tous ses filiales.</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Pour beaucoup d'entités, ceci pourrait exclure l'utilisation de la formule de BlackScholesMerton, qui ne tient pas compte de la possibilité d'exercice avant la fin de la vie de l'option et peut en juste proportion ne pas refléter les effets de l'exercice tôt prévu.</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l'approche proposée était un changement fondamental de cela d'IAS original 39 ;</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Un actif financier qui est sujet transféré seulement à un -de-le-argent profond a mis l'option tenue par le cessionnaire ou une option d'achat profonde de -de-le-argent tenue par le cédant derecognised.</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Les futurs avantages économiques découlant d'un bien incorporel, comme stipulé dans IAS 38,17, peuvent inclure le revenu de la vente des produits ou les services, les économies, ou d'autres avantages résultant de l'utilisation des capitaux par l'entité.</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Affaiblissement de la propriété, de l'usines et équipement (a)</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Il est inhérent en la reconnaissance d'un actif ou d'un passif que l'entité de reportage s'attend à ce que récupère ou arrange la quantité de transport de ce actif ou passif.</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Les hypothèses actuarielles sont les meilleures évaluations d'une entité des variables qui détermineront le coût final de fournir des indemnités de postemployment.</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Cependant, cette approche diffère de SFAS 123, qui mesure les capitaux d'impôt reporté sur la base des dépenses identifiées cumulatives.</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Le conseil a convenu que si une entité met à jour ses évaluations des paiements ou des reçus, il devrait ajuster la quantité de transport de l'instrument financier pour refléter les flux de liquidités prévus réels et révisés.</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Quand des changements de date de bilan d'entité et les relevés des compte financier annuels sont présentés pendant une plus longue ou plus sous peu qu'une année de période, une entité révélera, en plus de la période en cause par les relevés des compte financier :</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En considérant la question décrite dans le paragraphe BC176 (a), le conseil a noté qu'un article prepayable peut être regardé comme combinaison d'un article nonprepayable et d'une option de paiement d'avance.</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Les taux d'intérêt en avant ont obtenu à partir du programme VI sont employés pour prévoir des paiements des intérêts sur les instruments financiers à taux variable et les renversements prévus de l'actif à court terme et du passif.</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La situation a décrit dans le paragraphe 18 (b) (quand une entité maintient les droites contractuelles de recevoir les flux de liquidités de l'actif financier, mais assume une obligation contractuelle de payer les flux de liquidités à un ou plusieurs destinataires) se produit, par exemple, si l'entité est une entité ou une confiance de but spécial, et les questions aux intérêts salutaires d'investisseurs dans les actifs financiers sous-jacents qu'elle possède et fournit l'entretien de ces actifs financiers.</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Une entité peut compenser des employés l'absence pour différentes raisons comprenant des vacances, maladie et invalidité à court terme, maternité ou paternité, service de fortune et service militaire.</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dans une combinaison d'affaires réalisée par étapes, la juste valeur d'acquisition-date de l'intérêt précédemment tenu des capitaux propres de l'acquéreur pour l'acquiree.</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Dans le paragraphe AG51 (a), “sur son bilan” est modifié à “dans sa déclaration de la position financière”.</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La caractéristique d'equityindex est un contrat d'assurance (à moins que les paiements lifecontingent sont insignifiants), parce que le preneur d'assurance tire bénéfice de lui seulement quand l'événement assuré se produit.</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Par exemple, il peut être approprié d'inclure des frais généraux de non-production ou les coûts de concevoir des produits pour les clients spécifiques dans le coût d'inventaires.</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un changement des états de représentation, changeant de ce fait la probabilité de l'investiture (augmentation et diminution).</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S'il est impraticable pour s'appliquer une condition particulière des paragraphes 10-35 à l'information comparative qui se rapporte aux périodes annuelles commençant avant le 1er janvier 2005, une entité révélera ce fait.</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compréhensibilité</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Cette quantité représente la différence entre la quantité de juste valeur allouée au composant de responsabilité et le prix de rachat de CU1,700.</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Les composants principaux des dépenses d'impôts (revenu) seront révélés séparément.</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Les différences de change visées au paragraphe 39 (c) résultat de :</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Là où des actions ordinaires sont émises mais non entièrement payé, elles sont traitées dans le calcul des bénéfices par action de base comme fraction d'une action ordinaire dans la mesure où elles ont été autorisées à participer aux dividendes au cours de la période relativement à une action ordinaire entièrement payée.</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Cependant, le conseil a conclu qu'il pourrait interdire ces dispositions sans miner d'autres composants des approches existantes.</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Si des résultats d'une opération de cession-bail dans un bail de finances, aucun excès de montant de ventes au-dessus de la quantité de transport ne seront pas immédiatement identifiés comme revenu par un sellerlessee.</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L'initiale expliquant une combinaison d'affaires implique d'identifier et déterminer les justes valeurs à assigner à l'actif identifiable des acquiree, le passif et les obligations éventuelles et le coût de la combinaison.</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Ceci soulève la question comment expliquer le côté de débit de l'entrée.</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En outre, ED 5 a proposé une condition pour l'émetteur d'un contrat d'investissement contenant une telle caractéristique pour identifier une responsabilité mesurée à l'aucun moins que la quantité qui résulterait de s'appliquer IAS 39 à l'élément garanti du contrat.</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Quelques répondants ont proposé qu'un contrat ne devrait pas être considéré comme un contrat d'assurance si les droits et les obligations insurancecontingent expirent après une courte durée même.</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Une entité n'a pas besoin de s'appliquer IAS 21 les effets des changements des taux de devises étrangères (en tant que révisé en 2003) rétrospectivement aux ajustements et à la bonne volonté de juste valeur surgissant dans les combinaisons d'affaires qui se sont produites avant la date de la transition à IFRSs.</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Si l'entité ne s'applique pas IAS 21 rétrospectivement à ces ajustements et bonne volonté de juste valeur, elle traitera eux comme capitaux et des responsabilités de l'entité plutôt que comme capitaux et des responsabilités de l'acquiree.</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En outre, si les quantités récupérables d'un quelconque de ces unités (groupes d'unités) sont basées sur la même acceptation principale et la quantité de transport d'agrégat de bonne volonté ou de biens incorporels avec les vies utiles indéfinies assignées à elles est significative en comparaison de toute la quantité de transport de l'entité de bonne volonté ou des biens incorporels avec les vies utiles indéfinies, une entité révélera ce fait, ainsi que :</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S'il y a aucune prestation de service n'a spécifié ou on ne s'attend pas à ce que les honoraires à recevoir compensent l'entité en juste proportion assurer l'entretien, une responsabilité pour l'obligation d'entretien sont reconnus à la juste valeur.</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Transactions d'agence.</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quand la participation continue de l'entité prend la forme d'une option cashsettled ou d'une disposition semblable sur les capitaux transférés, l'ampleur de la participation continue de l'entité est mesurée de la même manière que cela qui résulte du noncash a arrangé des options pendant que visé en (b) ci-dessus.</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L'entité A a une obligation de livrer CU98,000 comptant à l'entité B en échange de la valeur CU95,000 des actions (CU95 × 1 000).</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Il incorpore les conditions du</w:t>
      </w:r>
      <w:r>
        <w:rPr xmlns:w="http://schemas.openxmlformats.org/wordprocessingml/2006/main">
          <w:rFonts w:ascii="Calibri" w:eastAsia="Arial Unicode MS" w:hAnsi="Arial Unicode MS" w:cs="Arial Unicode MS"/>
          <w:color w:val="000000"/>
          <w:sz w:val="24"/>
          <w:lang w:val="fr-FR"/>
        </w:rPr>
        <w:t xml:space="preserve">─ </w:t>
      </w:r>
      <w:r>
        <w:rPr xmlns:w="http://schemas.openxmlformats.org/wordprocessingml/2006/main">
          <w:rFonts w:ascii="Calibri" w:eastAsia="Arial Unicode MS" w:hAnsi="Calibri" w:cs="Arial Unicode MS"/>
          <w:color w:val="000000"/>
          <w:sz w:val="24"/>
          <w:lang w:val="fr-FR"/>
        </w:rPr>
        <w:t xml:space="preserve">supprimé</w:t>
      </w:r>
      <w:r>
        <w:rPr xmlns:w="http://schemas.openxmlformats.org/wordprocessingml/2006/main">
          <w:rFonts w:ascii="Calibri" w:eastAsia="Arial Unicode MS" w:hAnsi="Calibri" w:cs="Arial Unicode MS"/>
          <w:color w:val="000000"/>
          <w:sz w:val="24"/>
          <w:lang w:val="fr-FR"/>
        </w:rPr>
        <w:t xml:space="preserve">95</w:t>
      </w:r>
      <w:r>
        <w:rPr xmlns:w="http://schemas.openxmlformats.org/wordprocessingml/2006/main">
          <w:rFonts w:ascii="Calibri" w:eastAsia="Arial Unicode MS" w:hAnsi="Arial Unicode MS" w:cs="Arial Unicode MS"/>
          <w:color w:val="000000"/>
          <w:sz w:val="24"/>
          <w:lang w:val="fr-FR"/>
        </w:rPr>
        <w:t xml:space="preserve">des </w:t>
      </w:r>
      <w:r>
        <w:rPr xmlns:w="http://schemas.openxmlformats.org/wordprocessingml/2006/main">
          <w:rFonts w:ascii="Calibri" w:eastAsia="Arial Unicode MS" w:hAnsi="Calibri" w:cs="Arial Unicode MS"/>
          <w:color w:val="000000"/>
          <w:sz w:val="24"/>
          <w:lang w:val="fr-FR"/>
        </w:rPr>
        <w:t xml:space="preserve">paragraphes 91</w:t>
      </w:r>
      <w:r>
        <w:rPr xmlns:w="http://schemas.openxmlformats.org/wordprocessingml/2006/main">
          <w:rFonts w:ascii="Calibri" w:eastAsia="Arial Unicode MS" w:hAnsi="Calibri" w:cs="Arial Unicode MS"/>
          <w:color w:val="000000"/>
          <w:sz w:val="24"/>
          <w:lang w:val="fr-FR"/>
        </w:rPr>
        <w:t xml:space="preserve">.</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Bien qu'aucune limite précise n'ait été déterminée, comme nombre de segments qui sont rapportables selon des paragraphes 13-18 augmentations au-dessus de dix, l'entité devrait considérer si une limite pratique a été atteinte.</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L'exemple suivant illustre l'application du type particulier d'IFRS 2 à un de plan d'achat de part des employés de plan-un.</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Toutes les différences de change résultantes seront identifiées comme revenu ou dépenses immédiatement, sauf qu'une entité continuera à appliquer sa pratique comptable existante pour des profits et des pertes d'échange liés aux haies du risque de devise d'une transaction prévue ;</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usines</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Un contrat qui donne au support le droit, mais pas l'obligation, de souscrire aux actions de l'entité à un prix fixe ou déterminable pendant une période spécifique.</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La quantité récupérable de la machine (IE plus haut de la valeur en service et juste de valeur moins de coûts à vendre) est déterminée sur la base d'un calcul en service de valeur.</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En outre, question de personnel d'IASB un bulletin d'information après chaque réunion d'IFRIC.</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capitaux d'impôt reporté et capitaux résultant des avantages sociaux.</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Révélations de BIllustrative</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La date du parent j de la transition à IFRSs est le 1er janvier 2004.</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Sous son GAAP précédent, le parent J n'a pas consolidé ses 75 pour cent K auxiliaire, a acquis dans une combinaison d'affaires le 15 juillet 2001.</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En considérant ces commentaires, le conseil a décidé que des pertes d'affaiblissement devraient être identifiées seulement si elles ont été encourues.</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Tous autres éléments d'actif seront classifiés comme passés.</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En décidant comment reconnaître, mesurer, classifier, ou révéler un article pour des informations financières intérimaires, matérialité sera évaluée par rapport aux données financières de période intérimaire.</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Cependant, si un adopteur débutant adopte IAS 23 a permis le traitement alternatif, l'IFRS exige l'application rétrospective de ce traitement, même pendant des périodes avant la date effective d'IAS 23 (paragraphe 9 de l'IFRS).</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Composants des relevés des compte financier </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Dans une acquisition inverse, certains des propriétaires de l'acquiree juridique (l'acquéreur de comptabilité) ne pourraient pas échanger leurs intérêts de capitaux propres pour des intérêts de capitaux propres du parent juridique (l'acquiree de comptabilité).</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Révélation des pratiques comptables</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Cependant, le conseil a également conclu qu'il est important de fournir des conseils pour aborder les questions soulevées dans la pratique.</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le point auquel des risques d'assurance sont évalués et contrôlés sur une base d'entitywide.</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Swiss Life, de grootste Zwitserse levensverzekeraar, meurent ook dans les ons que l'actief de terre est, eveneens de kijkt le financiële aan de tegen tekorten le bij een des dochters de van zijn, de investeringsgroep PEH (participation de Private Equity).</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Des concessions de gouvernement, y compris des concessions nonmonétaires à la juste valeur, ne seront pas identifiées jusqu'à ce qu'il y ait assurance raisonnable que :</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D'autres réservations peuvent être établies si le droit fiscal national accorde des dispenses de, ou des réductions dedans, des responsabilités d'imposition quand des transferts à de telles réservations sont faits.</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Retournant à la première question dans le paragraphe BC200, quand le conseil a développé ED 2 il s'est développé qu'une approche par lequel la juste valeur des actions ou des options de part ait accordé, mesuré à la date de concession et à tenir compte de toutes les conditions de investiture, est divisée par le nombre d'unités de service prévues pour être reçu pour déterminer la juste valeur considérée de chaque unité de service a plus tard reçu.</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Par exemple, si les calculs précédents prouvent que la quantité récupérable des capitaux est sensiblement plus grande que sa quantité de transport, l'entité n'a pas besoin de re-évaluation la quantité récupérable des capitaux si aucun événement ne s'est produit qui éliminerait cette différence.</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le taux de croissance extrapolait des projections de flux de liquidités au delà de la période en cause par les budgets/prévisions les plus récents, et la justification pour l'usage de n'importe quel taux de croissance qui dépasse le taux de croissance moyen à long terme pour les produits, les industries, ou le pays ou les pays dans lesquels l'entité fonctionne, ou pour le marché auquel l'unité (groupe d'unités) est consacrée.</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Professeur Barth, M. Garnett et professeur Whittington ont différé d'opinion.</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En revanche, il accentue un besoin de reconsidérer IAS rentré par vue 38 qu'un bien incorporel peut ne jamais exister en ce qui concerne un projet de recherche d'inprocess et peut exister en ce qui concerne un projet de développement d'inprocess seulement une fois que tous les critères pour l'ajournement dans IAS 38 ont été satisfaits.</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Les révélations devraient être compatibles à la façon dont la gestion perçoit ses activités et risques, et les objectifs, les politiques et les processus que la gestion emploie pour contrôler ces risques.</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Les principales questions en expliquant la propriété, l'usines et équipement sont la reconnaissance des capitaux, la détermination de leurs montants de transport et des dotations aux amortissements et des pertes d'affaiblissement à reconnaître par rapport à eux.</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afin du paragraphe 67 (b), augmentations de salaire ne mènent pas pour promouvoir des avantages, quoique la quantité des avantages dépende du salaire final ;</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C'est le point de départ pour sa comptabilité sous IFRSs.</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Une entité n'a pas besoin de présenter son bilan s'ouvrant d'IFRS dans ses premiers relevés des compte financier d'IFRS.</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Par exemple, si l'employé cesse l'emploi au cours de la période de cinq ans, les actions doivent néanmoins demeurer dans le plan jusqu'à la fin de la période de cinq ans.</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Pour la propriété, l'usines et équipement, une telle révélation peut résulter des changements des évaluations en ce qui concerne :</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pour des relations non contractuelles préexistantes (telles qu'un procès), juste valeur.</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Capitaux passés tenus en vente et opérations discontinuées</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Par exemple, le cours au comptant de 6,38 pour cent est employé pour escompter le flux de liquidités d'intérêt qui est attendu être payé dans la période 3, mais il est escompté pendant seulement deux périodes parce qu'il se produira pendant deux périodes après la transaction prévue.</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Dépense de recherches ou de développement cela :</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Dans certains cas, la disposition est incorporée dans les articles ou d'autres règlements de l'entreprise mixte.</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Les entités qui sont exemptées selon le paragraphe 10 d'IAS 27 de la consolidation, le paragraphe 13 (c) d'IAS 28 investissements dans les associés d'appliquer la méthode de la mise en équivalence ou le paragraphe 2 de cette norme à partir d'appliquer la consolidation proportionnée ou la méthode de la mise en équivalence peuvent présenter des relevés des compte financier distincts en tant que leurs seuls relevés des compte financier.</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En d'autres termes, l'évaluation de date de concession devrait être réduite pour tenir compte de la possibilité de déchéance due au manque de remplir les conditions de investiture.</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Paragraphe 39 (a) de l'IFRS exige d'un assureur de révéler ses objectifs, politiques et procédés pour contrôler des risques résultant des contrats d'assurance et les méthodes employées pour contrôler ces risques.</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Si une garantie fournie par l'entité pour des pertes de défaut sur les capitaux transférés empêche des capitaux transférés de derecognised parce que l'entité a maintenu presque tous les risques et récompenses de la propriété des capitaux transférés, les capitaux transférés continuent à être identifiés en sa totalité et la considération reçue est identifiée comme responsabilité.</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augmentations de valeur à un taux décroissant comme le terme rallonge.</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La différence, à la date les termes sont modifiées, entre la juste valeur de la considération le support reçoit sur la conversion de l'instrument en vertu des conditions révisées et la juste valeur de la considération que le support aurait reçues en vertu des conditions originales est identifiée comme perte dans le bénéfice ou la perte.</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le revenu, les dépenses et le profit avant-taxe ou la perte d'opérations discontinuées ;</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le contrat vire le risque significatif d'assurance à partir du cedant sur le réassureur (qui ne se produit pas si la probabilité d'une variation importante dans la quantité ou la synchronisation des paiements par le réassureur est à distance) ;</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a clarifié l'applicabilité de la comptabilité d'ombre (paragraphes BC181-BC184).</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La classification de bail est faite au commencement du bail.</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Le paragraphe 55 exige le taux d'escompte a employé pour être un taux brut.</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on s'attend à ce que les modifications importantes avec un effet favorable sur l'entité sont intervenues au cours de la période, ou interviennent dans un avenir proche, du point à l'où, ou de la façon dans on s'attend à ce que ce qui, les capitaux est employé ou soit employé.</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Il ne s'attend pas à des toutes les options de part accordées pour investir parce qu'il ne s'attend pas à ce que tous les employés accomplissent le service de trois ans.</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Pendant que remarquable ci-dessus, le conseil a décidé qu'il ne devrait pas, pendant la première phase de son projet de combinaisons d'affaires, éliminent la possibilité d'une occurrence de combinaison (autre qu'une combinaison impliquant la formation d'une entreprise mixte) dans lesquelles des entités de combinaison n'obtiennent pas le contrôle de l'autre entité ou entités de combinaison.</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Les paragraphes 8-17 spécifient quand la quantité récupérable sera déterminée.</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Le paragraphe 130 exige d'une entité d'identifier le changement des évaluations qui cause l'augmentation du potentiel prévu de service.</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L'entité pourrait conclure, cependant, que le composant de capitaux propres de l'instrument combiné peut être suffisamment significatif pour l'exclure d'obtenir une évaluation fiable de l'instrument entier.</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Les informations supplémentaires suivantes sont également appropriées pour la préparation des déclarations des flux de liquidités :</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la fin de la dernière période présentée dans les relevés des compte financier annuels les plus récents de l'entité sous GAAP précédent.</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Dans le paragraphe 27 (c), “dans les capitaux propres” est modifié à “dans autres produits complets”.</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Si aucun affaiblissement n'existe, la quantité de transport de la bonne volonté demeure à 180 (paragraphe B2 (g)).</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Le conseil a noté qu'une conséquence indésirable d'un tel amendement pourrait être que les entités délibérément underhedge un article protégé dans une haie de flux de liquidités réduiraient l'inefficacité identifiée.</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Si l'engagement expire sans entité faisant le prêt, les honoraires sont identifiés comme revenu sur l'échéance.</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Dans de telles circonstances, les propriétaires des entreprises de combinaison pourraient éviter la condition d'appliquer la méthode d'achat en convenant contractuellement que tous les fonctionnement stratégique essentiel, investissement, et décisions de financement exigent le consentement d'une majorité des propriétaires.</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Une fois que l'entité est commise à la restructuration :</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Par exemple, si la politique d'une entité a généralement été d'augmenter des dividendes de approximativement 3 pour cent par an, sa valeur d'option prévue ne devrait pas assumer une quantité fixe de dividende durant toute la vie de l'option à moins qu'évidemment soutienne cette hypothèse.</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assortiment des coûts avec des revenus</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La comptabilité internationale Standards Board a développé cet IAS révisé 36 en tant qu'élément de son projet sur des combinaisons d'affaires.</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il n'y a aucun besoin de les ajouter séparément.</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Basé sur le cadre, une responsabilité pour terminer ou réduire les activités de l'acquiree n'existe pas à la date d'acquisition à moins qu'à cette date il y ait une obligation actuelle (juridique ou constructive) pour les coûts de terminer ou de réduire les activités des acquiree résultant des événements passés, le règlement dont est prévu résulter en sortie de l'entité des ressources incarnant les avantages économiques.</w:t>
      </w:r>
    </w:p>
    <w:p>
      <w:pPr xmlns:w="http://schemas.openxmlformats.org/wordprocessingml/2006/main">
        <w:spacing w:before="0" w:beforeAutospacing="0" w:after="120" w:afterAutospacing="0"/>
        <w:textAlignment w:val="auto"/>
        <w:rPr>
          <w:rFonts w:ascii="Calibri" w:eastAsia="Arial Unicode MS" w:hAnsi="Calibri" w:cs="Arial Unicode MS"/>
          <w:color w:val="000000"/>
          <w:sz w:val="24"/>
          <w:lang w:val="en-GB"/>
        </w:rPr>
      </w:pPr>
      <w:r>
        <w:rPr xmlns:w="http://schemas.openxmlformats.org/wordprocessingml/2006/main">
          <w:rFonts w:ascii="Calibri" w:eastAsia="Arial Unicode MS" w:hAnsi="Calibri" w:cs="Arial Unicode MS"/>
          <w:color w:val="000000"/>
          <w:sz w:val="24"/>
          <w:lang w:val="fr-FR"/>
        </w:rPr>
        <w:t xml:space="preserve">L'actif et le passif nonmonétaires d'une entité sont mesurés dans sa devise fonctionnelle (voir l'IAS 21 les effets des changements des taux de devises étrangères).</w:t>
      </w:r>
    </w:p>
    <w:p w:rsidR="00714B86" w:rsidRPr="00714B86" w:rsidRDefault="00714B86" w:rsidP="00714B86">
      <w:pPr>
        <w:spacing w:before="0" w:beforeAutospacing="0" w:after="120" w:afterAutospacing="0"/>
        <w:textAlignment w:val="auto"/>
        <w:rPr>
          <w:rFonts w:ascii="Calibri" w:hAnsi="Calibri"/>
          <w:vanish/>
          <w:sz w:val="24"/>
          <w:lang w:val="en-GB"/>
        </w:rPr>
      </w:pPr>
    </w:p>
    <w:p w:rsidR="00941226" w:rsidRPr="00714B86" w:rsidRDefault="00941226">
      <w:pPr>
        <w:spacing w:before="0" w:beforeAutospacing="0" w:after="0" w:afterAutospacing="0"/>
        <w:textAlignment w:val="auto"/>
        <w:rPr>
          <w:rFonts w:ascii="Times New Roman" w:hAnsi="Times New Roman" w:cs="Times New Roman"/>
          <w:sz w:val="24"/>
          <w:szCs w:val="24"/>
          <w:lang w:val="en-US"/>
        </w:rPr>
      </w:pPr>
    </w:p>
    <w:sectPr w:rsidR="00941226" w:rsidRPr="00714B8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285CDB8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08"/>
  <w:hyphenationZone w:val="425"/>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4B86"/>
    <w:rsid w:val="005A1203"/>
    <w:rsid w:val="00714B86"/>
    <w:rsid w:val="008216EB"/>
    <w:rsid w:val="00941226"/>
    <w:rsid w:val="00AA2253"/>
    <w:rsid w:val="00E923DC"/>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100" w:beforeAutospacing="1" w:after="100" w:afterAutospacing="1"/>
      <w:textAlignment w:val="bottom"/>
    </w:pPr>
    <w:rPr>
      <w:rFonts w:ascii="Arial" w:hAnsi="Arial" w:cs="Ari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Pr>
      <w:color w:val="0000FF"/>
      <w:u w:val="single"/>
    </w:rPr>
  </w:style>
  <w:style w:type="character" w:styleId="Lienhypertextesuivi">
    <w:name w:val="FollowedHyperlink"/>
    <w:basedOn w:val="Policepardfaut"/>
    <w:uiPriority w:val="99"/>
    <w:semiHidden/>
    <w:unhideWhenUsed/>
    <w:rPr>
      <w:color w:val="333399"/>
      <w:u w:val="single"/>
    </w:rPr>
  </w:style>
  <w:style w:type="paragraph" w:customStyle="1" w:styleId="font6">
    <w:name w:val="font6"/>
    <w:basedOn w:val="Normal"/>
    <w:rPr>
      <w:rFonts w:ascii="Arial Unicode MS" w:eastAsia="Arial Unicode MS" w:hAnsi="Arial Unicode MS" w:cs="Arial Unicode MS"/>
      <w:color w:val="000000"/>
    </w:rPr>
  </w:style>
  <w:style w:type="paragraph" w:customStyle="1" w:styleId="font8">
    <w:name w:val="font8"/>
    <w:basedOn w:val="Normal"/>
    <w:rPr>
      <w:rFonts w:ascii="Arial Unicode MS" w:eastAsia="Arial Unicode MS" w:hAnsi="Arial Unicode MS" w:cs="Arial Unicode MS"/>
      <w:b/>
      <w:bCs/>
      <w:color w:val="FF0000"/>
      <w:u w:val="single"/>
    </w:rPr>
  </w:style>
  <w:style w:type="table" w:customStyle="1" w:styleId="Normal1">
    <w:name w:val="Normal1"/>
    <w:basedOn w:val="TableauNormal"/>
    <w:pPr>
      <w:spacing w:before="100" w:beforeAutospacing="1" w:after="100" w:afterAutospacing="1"/>
    </w:pPr>
    <w:rPr>
      <w:rFonts w:ascii="Arial" w:hAnsi="Arial" w:cs="Arial"/>
    </w:rPr>
    <w:tblPr>
      <w:tblInd w:w="0" w:type="dxa"/>
      <w:tblCellMar>
        <w:top w:w="0" w:type="dxa"/>
        <w:left w:w="0" w:type="dxa"/>
        <w:bottom w:w="0" w:type="dxa"/>
        <w:right w:w="0" w:type="dxa"/>
      </w:tblCellMar>
    </w:tblPr>
    <w:tcPr>
      <w:noWrap/>
      <w:vAlign w:val="both"/>
    </w:tcPr>
  </w:style>
  <w:style w:type="paragraph" w:customStyle="1" w:styleId="style0">
    <w:name w:val="style0"/>
    <w:basedOn w:val="Normal"/>
    <w:pPr>
      <w:textAlignment w:val="auto"/>
    </w:pPr>
    <w:rPr>
      <w:rFonts w:ascii="Times New Roman" w:hAnsi="Times New Roman" w:cs="Times New Roman"/>
      <w:sz w:val="24"/>
      <w:szCs w:val="24"/>
    </w:rPr>
  </w:style>
  <w:style w:type="paragraph" w:customStyle="1" w:styleId="xl29">
    <w:name w:val="xl29"/>
    <w:basedOn w:val="style0"/>
    <w:pPr>
      <w:pBdr>
        <w:right w:val="single" w:sz="4" w:space="0" w:color="000000"/>
      </w:pBdr>
      <w:shd w:val="clear" w:color="auto" w:fill="FFFFFF"/>
    </w:pPr>
    <w:rPr>
      <w:color w:val="000000"/>
    </w:rPr>
  </w:style>
  <w:style w:type="paragraph" w:customStyle="1" w:styleId="xl28">
    <w:name w:val="xl28"/>
    <w:basedOn w:val="style0"/>
    <w:pPr>
      <w:shd w:val="clear" w:color="auto" w:fill="FFFFFF"/>
    </w:pPr>
    <w:rPr>
      <w:rFonts w:ascii="Arial Unicode MS" w:eastAsia="Arial Unicode MS" w:hAnsi="Arial Unicode MS" w:cs="Arial Unicode MS"/>
      <w:color w:val="000000"/>
    </w:rPr>
  </w:style>
  <w:style w:type="paragraph" w:customStyle="1" w:styleId="xl27">
    <w:name w:val="xl27"/>
    <w:basedOn w:val="style0"/>
    <w:pPr>
      <w:pBdr>
        <w:top w:val="single" w:sz="4" w:space="0" w:color="000000"/>
        <w:left w:val="single" w:sz="4" w:space="0" w:color="000000"/>
        <w:bottom w:val="single" w:sz="4" w:space="0" w:color="000000"/>
        <w:right w:val="single" w:sz="4" w:space="0" w:color="000000"/>
      </w:pBdr>
      <w:shd w:val="clear" w:color="auto" w:fill="FFFFFF"/>
    </w:pPr>
    <w:rPr>
      <w:rFonts w:ascii="Arial Unicode MS" w:eastAsia="Arial Unicode MS" w:hAnsi="Arial Unicode MS" w:cs="Arial Unicode MS"/>
      <w:b/>
      <w:bCs/>
      <w:color w:val="FF0000"/>
      <w:u w:val="single"/>
    </w:rPr>
  </w:style>
  <w:style w:type="paragraph" w:customStyle="1" w:styleId="xl26">
    <w:name w:val="xl26"/>
    <w:basedOn w:val="style0"/>
    <w:pPr>
      <w:pBdr>
        <w:top w:val="single" w:sz="4" w:space="0" w:color="000000"/>
        <w:left w:val="single" w:sz="4" w:space="0" w:color="000000"/>
        <w:bottom w:val="single" w:sz="4" w:space="0" w:color="000000"/>
        <w:right w:val="single" w:sz="4" w:space="0" w:color="000000"/>
      </w:pBdr>
      <w:shd w:val="clear" w:color="auto" w:fill="FFFFFF"/>
    </w:pPr>
    <w:rPr>
      <w:rFonts w:ascii="Arial Unicode MS" w:eastAsia="Arial Unicode MS" w:hAnsi="Arial Unicode MS" w:cs="Arial Unicode MS"/>
      <w:color w:val="000000"/>
    </w:rPr>
  </w:style>
  <w:style w:type="paragraph" w:customStyle="1" w:styleId="xl25">
    <w:name w:val="xl25"/>
    <w:basedOn w:val="style0"/>
    <w:pPr>
      <w:pBdr>
        <w:top w:val="single" w:sz="4" w:space="0" w:color="000000"/>
        <w:left w:val="single" w:sz="4" w:space="0" w:color="000000"/>
        <w:bottom w:val="single" w:sz="4" w:space="0" w:color="000000"/>
        <w:right w:val="single" w:sz="4" w:space="0" w:color="000000"/>
      </w:pBdr>
      <w:shd w:val="clear" w:color="auto" w:fill="C0C0C0"/>
    </w:pPr>
    <w:rPr>
      <w:rFonts w:ascii="Arial Unicode MS" w:eastAsia="Arial Unicode MS" w:hAnsi="Arial Unicode MS" w:cs="Arial Unicode MS"/>
      <w:b/>
      <w:bCs/>
      <w:color w:val="000000"/>
    </w:rPr>
  </w:style>
  <w:style w:type="paragraph" w:customStyle="1" w:styleId="xl24">
    <w:name w:val="xl24"/>
    <w:basedOn w:val="style0"/>
    <w:pPr>
      <w:shd w:val="clear" w:color="auto" w:fill="FFFFFF"/>
    </w:pPr>
    <w:rPr>
      <w:color w:val="00000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100" w:beforeAutospacing="1" w:after="100" w:afterAutospacing="1"/>
      <w:textAlignment w:val="bottom"/>
    </w:pPr>
    <w:rPr>
      <w:rFonts w:ascii="Arial" w:hAnsi="Arial" w:cs="Ari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Pr>
      <w:color w:val="0000FF"/>
      <w:u w:val="single"/>
    </w:rPr>
  </w:style>
  <w:style w:type="character" w:styleId="Lienhypertextesuivi">
    <w:name w:val="FollowedHyperlink"/>
    <w:basedOn w:val="Policepardfaut"/>
    <w:uiPriority w:val="99"/>
    <w:semiHidden/>
    <w:unhideWhenUsed/>
    <w:rPr>
      <w:color w:val="333399"/>
      <w:u w:val="single"/>
    </w:rPr>
  </w:style>
  <w:style w:type="paragraph" w:customStyle="1" w:styleId="font6">
    <w:name w:val="font6"/>
    <w:basedOn w:val="Normal"/>
    <w:rPr>
      <w:rFonts w:ascii="Arial Unicode MS" w:eastAsia="Arial Unicode MS" w:hAnsi="Arial Unicode MS" w:cs="Arial Unicode MS"/>
      <w:color w:val="000000"/>
    </w:rPr>
  </w:style>
  <w:style w:type="paragraph" w:customStyle="1" w:styleId="font8">
    <w:name w:val="font8"/>
    <w:basedOn w:val="Normal"/>
    <w:rPr>
      <w:rFonts w:ascii="Arial Unicode MS" w:eastAsia="Arial Unicode MS" w:hAnsi="Arial Unicode MS" w:cs="Arial Unicode MS"/>
      <w:b/>
      <w:bCs/>
      <w:color w:val="FF0000"/>
      <w:u w:val="single"/>
    </w:rPr>
  </w:style>
  <w:style w:type="table" w:customStyle="1" w:styleId="Normal1">
    <w:name w:val="Normal1"/>
    <w:basedOn w:val="TableauNormal"/>
    <w:pPr>
      <w:spacing w:before="100" w:beforeAutospacing="1" w:after="100" w:afterAutospacing="1"/>
    </w:pPr>
    <w:rPr>
      <w:rFonts w:ascii="Arial" w:hAnsi="Arial" w:cs="Arial"/>
    </w:rPr>
    <w:tblPr>
      <w:tblInd w:w="0" w:type="dxa"/>
      <w:tblCellMar>
        <w:top w:w="0" w:type="dxa"/>
        <w:left w:w="0" w:type="dxa"/>
        <w:bottom w:w="0" w:type="dxa"/>
        <w:right w:w="0" w:type="dxa"/>
      </w:tblCellMar>
    </w:tblPr>
    <w:tcPr>
      <w:noWrap/>
      <w:vAlign w:val="both"/>
    </w:tcPr>
  </w:style>
  <w:style w:type="paragraph" w:customStyle="1" w:styleId="style0">
    <w:name w:val="style0"/>
    <w:basedOn w:val="Normal"/>
    <w:pPr>
      <w:textAlignment w:val="auto"/>
    </w:pPr>
    <w:rPr>
      <w:rFonts w:ascii="Times New Roman" w:hAnsi="Times New Roman" w:cs="Times New Roman"/>
      <w:sz w:val="24"/>
      <w:szCs w:val="24"/>
    </w:rPr>
  </w:style>
  <w:style w:type="paragraph" w:customStyle="1" w:styleId="xl29">
    <w:name w:val="xl29"/>
    <w:basedOn w:val="style0"/>
    <w:pPr>
      <w:pBdr>
        <w:right w:val="single" w:sz="4" w:space="0" w:color="000000"/>
      </w:pBdr>
      <w:shd w:val="clear" w:color="auto" w:fill="FFFFFF"/>
    </w:pPr>
    <w:rPr>
      <w:color w:val="000000"/>
    </w:rPr>
  </w:style>
  <w:style w:type="paragraph" w:customStyle="1" w:styleId="xl28">
    <w:name w:val="xl28"/>
    <w:basedOn w:val="style0"/>
    <w:pPr>
      <w:shd w:val="clear" w:color="auto" w:fill="FFFFFF"/>
    </w:pPr>
    <w:rPr>
      <w:rFonts w:ascii="Arial Unicode MS" w:eastAsia="Arial Unicode MS" w:hAnsi="Arial Unicode MS" w:cs="Arial Unicode MS"/>
      <w:color w:val="000000"/>
    </w:rPr>
  </w:style>
  <w:style w:type="paragraph" w:customStyle="1" w:styleId="xl27">
    <w:name w:val="xl27"/>
    <w:basedOn w:val="style0"/>
    <w:pPr>
      <w:pBdr>
        <w:top w:val="single" w:sz="4" w:space="0" w:color="000000"/>
        <w:left w:val="single" w:sz="4" w:space="0" w:color="000000"/>
        <w:bottom w:val="single" w:sz="4" w:space="0" w:color="000000"/>
        <w:right w:val="single" w:sz="4" w:space="0" w:color="000000"/>
      </w:pBdr>
      <w:shd w:val="clear" w:color="auto" w:fill="FFFFFF"/>
    </w:pPr>
    <w:rPr>
      <w:rFonts w:ascii="Arial Unicode MS" w:eastAsia="Arial Unicode MS" w:hAnsi="Arial Unicode MS" w:cs="Arial Unicode MS"/>
      <w:b/>
      <w:bCs/>
      <w:color w:val="FF0000"/>
      <w:u w:val="single"/>
    </w:rPr>
  </w:style>
  <w:style w:type="paragraph" w:customStyle="1" w:styleId="xl26">
    <w:name w:val="xl26"/>
    <w:basedOn w:val="style0"/>
    <w:pPr>
      <w:pBdr>
        <w:top w:val="single" w:sz="4" w:space="0" w:color="000000"/>
        <w:left w:val="single" w:sz="4" w:space="0" w:color="000000"/>
        <w:bottom w:val="single" w:sz="4" w:space="0" w:color="000000"/>
        <w:right w:val="single" w:sz="4" w:space="0" w:color="000000"/>
      </w:pBdr>
      <w:shd w:val="clear" w:color="auto" w:fill="FFFFFF"/>
    </w:pPr>
    <w:rPr>
      <w:rFonts w:ascii="Arial Unicode MS" w:eastAsia="Arial Unicode MS" w:hAnsi="Arial Unicode MS" w:cs="Arial Unicode MS"/>
      <w:color w:val="000000"/>
    </w:rPr>
  </w:style>
  <w:style w:type="paragraph" w:customStyle="1" w:styleId="xl25">
    <w:name w:val="xl25"/>
    <w:basedOn w:val="style0"/>
    <w:pPr>
      <w:pBdr>
        <w:top w:val="single" w:sz="4" w:space="0" w:color="000000"/>
        <w:left w:val="single" w:sz="4" w:space="0" w:color="000000"/>
        <w:bottom w:val="single" w:sz="4" w:space="0" w:color="000000"/>
        <w:right w:val="single" w:sz="4" w:space="0" w:color="000000"/>
      </w:pBdr>
      <w:shd w:val="clear" w:color="auto" w:fill="C0C0C0"/>
    </w:pPr>
    <w:rPr>
      <w:rFonts w:ascii="Arial Unicode MS" w:eastAsia="Arial Unicode MS" w:hAnsi="Arial Unicode MS" w:cs="Arial Unicode MS"/>
      <w:b/>
      <w:bCs/>
      <w:color w:val="000000"/>
    </w:rPr>
  </w:style>
  <w:style w:type="paragraph" w:customStyle="1" w:styleId="xl24">
    <w:name w:val="xl24"/>
    <w:basedOn w:val="style0"/>
    <w:pPr>
      <w:shd w:val="clear" w:color="auto" w:fill="FFFFFF"/>
    </w:pPr>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unicode"/>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11366</Words>
  <Characters>62518</Characters>
  <Application>Microsoft Macintosh Word</Application>
  <DocSecurity>0</DocSecurity>
  <Lines>520</Lines>
  <Paragraphs>147</Paragraphs>
  <ScaleCrop>false</ScaleCrop>
  <HeadingPairs>
    <vt:vector size="2" baseType="variant">
      <vt:variant>
        <vt:lpstr>Titre</vt:lpstr>
      </vt:variant>
      <vt:variant>
        <vt:i4>1</vt:i4>
      </vt:variant>
    </vt:vector>
  </HeadingPairs>
  <TitlesOfParts>
    <vt:vector size="1" baseType="lpstr">
      <vt:lpstr>side-by-side: ifrs-SPE-enfr.out/ifrs-RAW-enfr</vt:lpstr>
    </vt:vector>
  </TitlesOfParts>
  <Company/>
  <LinksUpToDate>false</LinksUpToDate>
  <CharactersWithSpaces>73737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side-by-side: ifrs-SPE-enfr.out/ifrs-RAW-enfr</dc:title>
  <dc:subject/>
  <dc:creator>bernassau</dc:creator>
  <cp:keywords/>
  <dc:description/>
  <cp:lastModifiedBy>Yannick Douzant</cp:lastModifiedBy>
  <cp:revision>2</cp:revision>
  <dcterms:created xsi:type="dcterms:W3CDTF">2014-10-31T09:53:00Z</dcterms:created>
  <dcterms:modified xsi:type="dcterms:W3CDTF">2014-10-31T09:53:00Z</dcterms:modified>
</cp:coreProperties>
</file>