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1E053" w14:textId="77777777" w:rsidR="00A867A9" w:rsidRPr="00990FA8" w:rsidRDefault="00A867A9" w:rsidP="00A867A9">
      <w:pPr>
        <w:pStyle w:val="3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FA8">
        <w:rPr>
          <w:rFonts w:ascii="Times New Roman" w:hAnsi="Times New Roman" w:cs="Times New Roman"/>
          <w:sz w:val="24"/>
          <w:szCs w:val="24"/>
        </w:rPr>
        <w:t>Note S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990FA8">
        <w:rPr>
          <w:rFonts w:ascii="Times New Roman" w:hAnsi="Times New Roman" w:cs="Times New Roman"/>
          <w:sz w:val="24"/>
          <w:szCs w:val="24"/>
        </w:rPr>
        <w:t xml:space="preserve"> | VQE/VQA circuit configuration (ansatz, optimizer, decoding) for MXene EIS fitting</w:t>
      </w:r>
    </w:p>
    <w:p w14:paraId="4737B7B4" w14:textId="77777777" w:rsidR="00A867A9" w:rsidRPr="00990FA8" w:rsidRDefault="00A867A9" w:rsidP="00A867A9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990FA8">
        <w:rPr>
          <w:rFonts w:ascii="Times New Roman" w:hAnsi="Times New Roman" w:cs="Times New Roman"/>
        </w:rPr>
        <w:t xml:space="preserve">This work implements a continuous “variational quantum-assisted” (VQE/VQA) branch to fit the MXene EIS spectrum by directly minimizing the complex-domain discrepancy between the measured impedance and the circuit model. The key idea is to treat the circuit parameters </w:t>
      </w:r>
      <m:oMath>
        <m:r>
          <w:rPr>
            <w:rFonts w:ascii="Cambria Math" w:hAnsi="Cambria Math" w:cs="Times New Roman"/>
          </w:rPr>
          <m:t>θ={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,L,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ct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}</m:t>
        </m:r>
      </m:oMath>
      <w:r w:rsidRPr="00990FA8">
        <w:rPr>
          <w:rFonts w:ascii="Times New Roman" w:hAnsi="Times New Roman" w:cs="Times New Roman"/>
        </w:rPr>
        <w:t xml:space="preserve"> as a bounded continuous vector encoded by a variational circuit. The circuit outputs a latent vector that is deterministically decoded into physically meaningful parameters, and a classical outer-loop optimizer updates the circuit angles to minimize the objective.</w:t>
      </w:r>
    </w:p>
    <w:p w14:paraId="3F8F4F47" w14:textId="77777777" w:rsidR="00A867A9" w:rsidRDefault="00A867A9" w:rsidP="00A867A9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990FA8">
        <w:rPr>
          <w:rStyle w:val="a3"/>
          <w:rFonts w:ascii="Times New Roman" w:hAnsi="Times New Roman" w:cs="Times New Roman"/>
        </w:rPr>
        <w:t>S</w:t>
      </w:r>
      <w:r>
        <w:rPr>
          <w:rStyle w:val="a3"/>
          <w:rFonts w:ascii="Times New Roman" w:hAnsi="Times New Roman" w:cs="Times New Roman"/>
        </w:rPr>
        <w:t>2</w:t>
      </w:r>
      <w:r w:rsidRPr="00990FA8">
        <w:rPr>
          <w:rStyle w:val="a3"/>
          <w:rFonts w:ascii="Times New Roman" w:hAnsi="Times New Roman" w:cs="Times New Roman"/>
        </w:rPr>
        <w:t>.1 Qubit allocation and latent parameterization.</w:t>
      </w:r>
    </w:p>
    <w:p w14:paraId="77E13D4B" w14:textId="77777777" w:rsidR="00A867A9" w:rsidRPr="00990FA8" w:rsidRDefault="00A867A9" w:rsidP="00A867A9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990FA8">
        <w:rPr>
          <w:rFonts w:ascii="Times New Roman" w:hAnsi="Times New Roman" w:cs="Times New Roman"/>
        </w:rPr>
        <w:t xml:space="preserve">We use </w:t>
      </w:r>
      <w:r w:rsidRPr="00836A31">
        <w:rPr>
          <w:rStyle w:val="a3"/>
          <w:rFonts w:ascii="Times New Roman" w:hAnsi="Times New Roman" w:cs="Times New Roman"/>
        </w:rPr>
        <w:t>7 qubits</w:t>
      </w:r>
      <w:r w:rsidRPr="00990FA8">
        <w:rPr>
          <w:rFonts w:ascii="Times New Roman" w:hAnsi="Times New Roman" w:cs="Times New Roman"/>
        </w:rPr>
        <w:t xml:space="preserve">, one per circuit parameter, so the quantum register dimension matches the model dimension. The variational parameters (rotation angles) are denoted </w:t>
      </w:r>
      <m:oMath>
        <m:r>
          <w:rPr>
            <w:rStyle w:val="katex-mathml"/>
            <w:rFonts w:ascii="Cambria Math" w:hAnsi="Cambria Math" w:cs="Times New Roman"/>
          </w:rPr>
          <m:t>Θ</m:t>
        </m:r>
      </m:oMath>
      <w:r w:rsidRPr="00990FA8">
        <w:rPr>
          <w:rFonts w:ascii="Times New Roman" w:hAnsi="Times New Roman" w:cs="Times New Roman"/>
        </w:rPr>
        <w:t xml:space="preserve">, while the decoded physical parameters are </w:t>
      </w:r>
      <m:oMath>
        <m:r>
          <w:rPr>
            <w:rStyle w:val="mord"/>
            <w:rFonts w:ascii="Cambria Math" w:hAnsi="Cambria Math" w:cs="Times New Roman"/>
          </w:rPr>
          <m:t>θ</m:t>
        </m:r>
      </m:oMath>
      <w:r w:rsidRPr="00990FA8">
        <w:rPr>
          <w:rFonts w:ascii="Times New Roman" w:hAnsi="Times New Roman" w:cs="Times New Roman"/>
        </w:rPr>
        <w:t xml:space="preserve">. The circuit produces expectation values </w:t>
      </w:r>
      <m:oMath>
        <m:r>
          <w:rPr>
            <w:rStyle w:val="katex-mathml"/>
            <w:rFonts w:ascii="Cambria Math" w:hAnsi="Cambria Math" w:cs="Cambria Math"/>
          </w:rPr>
          <m:t>⟨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Z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</m:t>
            </m:r>
          </m:sub>
        </m:sSub>
        <m:r>
          <w:rPr>
            <w:rStyle w:val="katex-mathml"/>
            <w:rFonts w:ascii="Cambria Math" w:hAnsi="Cambria Math" w:cs="Cambria Math"/>
          </w:rPr>
          <m:t>⟩∈</m:t>
        </m:r>
        <m:r>
          <w:rPr>
            <w:rStyle w:val="katex-mathml"/>
            <w:rFonts w:ascii="Cambria Math" w:hAnsi="Cambria Math" w:cs="Times New Roman"/>
          </w:rPr>
          <m:t>[-1,1]</m:t>
        </m:r>
      </m:oMath>
      <w:r w:rsidRPr="00990FA8">
        <w:rPr>
          <w:rFonts w:ascii="Times New Roman" w:hAnsi="Times New Roman" w:cs="Times New Roman"/>
        </w:rPr>
        <w:t xml:space="preserve"> (or equivalently measurement probabilities), which are mapped to normalized coordinates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u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</m:t>
            </m:r>
          </m:sub>
        </m:sSub>
        <m:r>
          <w:rPr>
            <w:rStyle w:val="katex-mathml"/>
            <w:rFonts w:ascii="Cambria Math" w:hAnsi="Cambria Math" w:cs="Cambria Math"/>
          </w:rPr>
          <m:t>∈</m:t>
        </m:r>
        <m:r>
          <w:rPr>
            <w:rStyle w:val="katex-mathml"/>
            <w:rFonts w:ascii="Cambria Math" w:hAnsi="Cambria Math" w:cs="Times New Roman"/>
          </w:rPr>
          <m:t>[0,1]</m:t>
        </m:r>
      </m:oMath>
      <w:r w:rsidRPr="00990FA8">
        <w:rPr>
          <w:rFonts w:ascii="Times New Roman" w:hAnsi="Times New Roman" w:cs="Times New Roman"/>
        </w:rPr>
        <w:t xml:space="preserve"> via:</w:t>
      </w:r>
    </w:p>
    <w:p w14:paraId="16F952AC" w14:textId="77777777" w:rsidR="00A867A9" w:rsidRPr="00990FA8" w:rsidRDefault="00A867A9" w:rsidP="00A867A9">
      <w:pPr>
        <w:spacing w:before="100" w:beforeAutospacing="1" w:after="100" w:afterAutospacing="1" w:line="360" w:lineRule="auto"/>
        <w:jc w:val="right"/>
        <w:rPr>
          <w:rFonts w:ascii="Times New Roman" w:hAnsi="Times New Roman" w:cs="Times New Roman"/>
        </w:rPr>
      </w:pP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u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</m:t>
            </m:r>
          </m:sub>
        </m:sSub>
        <m:r>
          <w:rPr>
            <w:rStyle w:val="katex-mathml"/>
            <w:rFonts w:ascii="Cambria Math" w:hAnsi="Cambria Math" w:cs="Times New Roman"/>
          </w:rPr>
          <m:t>=</m:t>
        </m:r>
        <m:f>
          <m:fPr>
            <m:ctrlPr>
              <w:rPr>
                <w:rStyle w:val="katex-mathml"/>
                <w:rFonts w:ascii="Cambria Math" w:hAnsi="Cambria Math" w:cs="Times New Roman"/>
                <w:i/>
              </w:rPr>
            </m:ctrlPr>
          </m:fPr>
          <m:num>
            <m:r>
              <w:rPr>
                <w:rStyle w:val="katex-mathml"/>
                <w:rFonts w:ascii="Cambria Math" w:hAnsi="Cambria Math" w:cs="Times New Roman"/>
              </w:rPr>
              <m:t>1+</m:t>
            </m:r>
            <m:r>
              <w:rPr>
                <w:rStyle w:val="katex-mathml"/>
                <w:rFonts w:ascii="Cambria Math" w:hAnsi="Cambria Math" w:cs="Cambria Math"/>
              </w:rPr>
              <m:t>⟨</m:t>
            </m:r>
            <m:sSub>
              <m:sSub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="Times New Roman"/>
                  </w:rPr>
                  <m:t>Z</m:t>
                </m:r>
              </m:e>
              <m:sub>
                <m:r>
                  <w:rPr>
                    <w:rStyle w:val="katex-mathml"/>
                    <w:rFonts w:ascii="Cambria Math" w:hAnsi="Cambria Math" w:cs="Times New Roman"/>
                  </w:rPr>
                  <m:t>i</m:t>
                </m:r>
              </m:sub>
            </m:sSub>
            <m:r>
              <w:rPr>
                <w:rStyle w:val="katex-mathml"/>
                <w:rFonts w:ascii="Cambria Math" w:hAnsi="Cambria Math" w:cs="Cambria Math"/>
              </w:rPr>
              <m:t>⟩</m:t>
            </m:r>
          </m:num>
          <m:den>
            <m:r>
              <w:rPr>
                <w:rStyle w:val="katex-mathml"/>
                <w:rFonts w:ascii="Cambria Math" w:hAnsi="Cambria Math" w:cs="Times New Roman"/>
              </w:rPr>
              <m:t>2</m:t>
            </m:r>
          </m:den>
        </m:f>
      </m:oMath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  <w:t>(S6)</w:t>
      </w:r>
    </w:p>
    <w:p w14:paraId="75E53DAA" w14:textId="77777777" w:rsidR="00A867A9" w:rsidRPr="00990FA8" w:rsidRDefault="00A867A9" w:rsidP="00A867A9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990FA8">
        <w:rPr>
          <w:rFonts w:ascii="Times New Roman" w:hAnsi="Times New Roman" w:cs="Times New Roman"/>
        </w:rPr>
        <w:t xml:space="preserve">This definition is hardware-agnostic and can be realized by measuring each qubit in the computational basis and using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u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</m:t>
            </m:r>
          </m:sub>
        </m:sSub>
        <m:r>
          <w:rPr>
            <w:rStyle w:val="katex-mathml"/>
            <w:rFonts w:ascii="Cambria Math" w:hAnsi="Cambria Math" w:cs="Times New Roman"/>
          </w:rPr>
          <m:t>≈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p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</m:t>
            </m:r>
          </m:sub>
        </m:sSub>
        <m:r>
          <w:rPr>
            <w:rStyle w:val="katex-mathml"/>
            <w:rFonts w:ascii="Cambria Math" w:hAnsi="Cambria Math" w:cs="Times New Roman"/>
          </w:rPr>
          <m:t>(1)</m:t>
        </m:r>
      </m:oMath>
      <w:r w:rsidRPr="00990FA8">
        <w:rPr>
          <w:rFonts w:ascii="Times New Roman" w:hAnsi="Times New Roman" w:cs="Times New Roman"/>
        </w:rPr>
        <w:t xml:space="preserve">, where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p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i</m:t>
            </m:r>
          </m:sub>
        </m:sSub>
        <m:r>
          <w:rPr>
            <w:rStyle w:val="katex-mathml"/>
            <w:rFonts w:ascii="Cambria Math" w:hAnsi="Cambria Math" w:cs="Times New Roman"/>
          </w:rPr>
          <m:t>(1)</m:t>
        </m:r>
      </m:oMath>
      <w:r w:rsidRPr="00990FA8">
        <w:rPr>
          <w:rFonts w:ascii="Times New Roman" w:hAnsi="Times New Roman" w:cs="Times New Roman"/>
        </w:rPr>
        <w:t xml:space="preserve"> is the measured probability of outcome “1” on qubit </w:t>
      </w:r>
      <m:oMath>
        <m:r>
          <w:rPr>
            <w:rStyle w:val="katex-mathml"/>
            <w:rFonts w:ascii="Cambria Math" w:hAnsi="Cambria Math" w:cs="Times New Roman"/>
          </w:rPr>
          <m:t>i</m:t>
        </m:r>
      </m:oMath>
      <w:r w:rsidRPr="00990FA8">
        <w:rPr>
          <w:rFonts w:ascii="Times New Roman" w:hAnsi="Times New Roman" w:cs="Times New Roman"/>
        </w:rPr>
        <w:t xml:space="preserve">. In practice, we use </w:t>
      </w:r>
      <w:r w:rsidRPr="004B1398">
        <w:rPr>
          <w:rStyle w:val="a3"/>
          <w:rFonts w:ascii="Times New Roman" w:hAnsi="Times New Roman" w:cs="Times New Roman"/>
          <w:b w:val="0"/>
          <w:bCs w:val="0"/>
        </w:rPr>
        <w:t>shots = 4096</w:t>
      </w:r>
      <w:r w:rsidRPr="00990FA8">
        <w:rPr>
          <w:rFonts w:ascii="Times New Roman" w:hAnsi="Times New Roman" w:cs="Times New Roman"/>
        </w:rPr>
        <w:t xml:space="preserve"> per evaluation to estimate </w:t>
      </w:r>
      <m:oMath>
        <m:r>
          <w:rPr>
            <w:rStyle w:val="mord"/>
            <w:rFonts w:ascii="Cambria Math" w:hAnsi="Cambria Math" w:cs="Times New Roman"/>
          </w:rPr>
          <m:t>u</m:t>
        </m:r>
      </m:oMath>
      <w:r w:rsidRPr="00990FA8">
        <w:rPr>
          <w:rFonts w:ascii="Times New Roman" w:hAnsi="Times New Roman" w:cs="Times New Roman"/>
        </w:rPr>
        <w:t xml:space="preserve"> with stable sampling noise.</w:t>
      </w:r>
    </w:p>
    <w:p w14:paraId="767B90E6" w14:textId="77777777" w:rsidR="00A867A9" w:rsidRDefault="00A867A9" w:rsidP="00A867A9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990FA8">
        <w:rPr>
          <w:rStyle w:val="a3"/>
          <w:rFonts w:ascii="Times New Roman" w:hAnsi="Times New Roman" w:cs="Times New Roman"/>
        </w:rPr>
        <w:t>S</w:t>
      </w:r>
      <w:r>
        <w:rPr>
          <w:rStyle w:val="a3"/>
          <w:rFonts w:ascii="Times New Roman" w:hAnsi="Times New Roman" w:cs="Times New Roman"/>
        </w:rPr>
        <w:t>2</w:t>
      </w:r>
      <w:r w:rsidRPr="00990FA8">
        <w:rPr>
          <w:rStyle w:val="a3"/>
          <w:rFonts w:ascii="Times New Roman" w:hAnsi="Times New Roman" w:cs="Times New Roman"/>
        </w:rPr>
        <w:t>.2 Ansatz (HEA-style) and circuit depth.</w:t>
      </w:r>
    </w:p>
    <w:p w14:paraId="7D72C85A" w14:textId="77777777" w:rsidR="00A867A9" w:rsidRPr="00990FA8" w:rsidRDefault="00A867A9" w:rsidP="00A867A9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990FA8">
        <w:rPr>
          <w:rFonts w:ascii="Times New Roman" w:hAnsi="Times New Roman" w:cs="Times New Roman"/>
        </w:rPr>
        <w:t xml:space="preserve">The variational circuit follows a </w:t>
      </w:r>
      <w:r w:rsidRPr="004B1398">
        <w:rPr>
          <w:rStyle w:val="a3"/>
          <w:rFonts w:ascii="Times New Roman" w:hAnsi="Times New Roman" w:cs="Times New Roman"/>
          <w:b w:val="0"/>
          <w:bCs w:val="0"/>
        </w:rPr>
        <w:t>hardware-efficient ansatz (HEA)</w:t>
      </w:r>
      <w:r w:rsidRPr="00990FA8">
        <w:rPr>
          <w:rFonts w:ascii="Times New Roman" w:hAnsi="Times New Roman" w:cs="Times New Roman"/>
        </w:rPr>
        <w:t xml:space="preserve"> tailored for near-term devices: repeated blocks of single-qubit rotations plus a fixed entangling pattern. For each layer </w:t>
      </w:r>
      <m:oMath>
        <m:r>
          <m:rPr>
            <m:scr m:val="script"/>
          </m:rPr>
          <w:rPr>
            <w:rStyle w:val="katex-mathml"/>
            <w:rFonts w:ascii="Cambria Math" w:hAnsi="Cambria Math" w:cs="Times New Roman"/>
          </w:rPr>
          <m:t>l</m:t>
        </m:r>
      </m:oMath>
      <w:r w:rsidRPr="00990FA8">
        <w:rPr>
          <w:rFonts w:ascii="Times New Roman" w:hAnsi="Times New Roman" w:cs="Times New Roman"/>
        </w:rPr>
        <w:t xml:space="preserve">, we apply parameterized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R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y</m:t>
            </m:r>
          </m:sub>
        </m:sSub>
        <m:r>
          <w:rPr>
            <w:rStyle w:val="katex-mathml"/>
            <w:rFonts w:ascii="Cambria Math" w:hAnsi="Cambria Math" w:cs="Times New Roman"/>
          </w:rPr>
          <m:t>(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Θ</m:t>
            </m:r>
          </m:e>
          <m:sub>
            <m:r>
              <m:rPr>
                <m:scr m:val="script"/>
              </m:rPr>
              <w:rPr>
                <w:rStyle w:val="katex-mathml"/>
                <w:rFonts w:ascii="Cambria Math" w:hAnsi="Cambria Math" w:cs="Times New Roman"/>
              </w:rPr>
              <m:t>l,</m:t>
            </m:r>
            <m:r>
              <w:rPr>
                <w:rStyle w:val="katex-mathml"/>
                <w:rFonts w:ascii="Cambria Math" w:hAnsi="Cambria Math" w:cs="Times New Roman"/>
              </w:rPr>
              <m:t>i</m:t>
            </m:r>
          </m:sub>
        </m:sSub>
        <m:r>
          <w:rPr>
            <w:rStyle w:val="katex-mathml"/>
            <w:rFonts w:ascii="Cambria Math" w:hAnsi="Cambria Math" w:cs="Times New Roman"/>
          </w:rPr>
          <m:t>)</m:t>
        </m:r>
      </m:oMath>
      <w:r w:rsidRPr="00990FA8">
        <w:rPr>
          <w:rFonts w:ascii="Times New Roman" w:hAnsi="Times New Roman" w:cs="Times New Roman"/>
        </w:rPr>
        <w:t xml:space="preserve"> rotations on all qubits, followed by an entangling stage (e.g., nearest-neighbor CZ or CNOT chain). The circuit depth is controlled by the number of repetitions (</w:t>
      </w:r>
      <w:r w:rsidRPr="002C7F60">
        <w:rPr>
          <w:rStyle w:val="a3"/>
          <w:rFonts w:ascii="Times New Roman" w:hAnsi="Times New Roman" w:cs="Times New Roman"/>
        </w:rPr>
        <w:t>reps ≈ 3</w:t>
      </w:r>
      <w:r w:rsidRPr="00990FA8">
        <w:rPr>
          <w:rFonts w:ascii="Times New Roman" w:hAnsi="Times New Roman" w:cs="Times New Roman"/>
        </w:rPr>
        <w:t xml:space="preserve">), balancing expressivity and trainability. With 7 qubits and three layers, the ansatz is expressive enough </w:t>
      </w:r>
      <w:r w:rsidRPr="00990FA8">
        <w:rPr>
          <w:rFonts w:ascii="Times New Roman" w:hAnsi="Times New Roman" w:cs="Times New Roman"/>
        </w:rPr>
        <w:lastRenderedPageBreak/>
        <w:t>to represent correlated parameter updates (important because EIS parameters are not independent), while keeping the gate count modest to limit noise accumulation and barren-plateau risk.</w:t>
      </w:r>
    </w:p>
    <w:p w14:paraId="377D2E31" w14:textId="77777777" w:rsidR="00A867A9" w:rsidRDefault="00A867A9" w:rsidP="00A867A9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990FA8">
        <w:rPr>
          <w:rStyle w:val="a3"/>
          <w:rFonts w:ascii="Times New Roman" w:hAnsi="Times New Roman" w:cs="Times New Roman"/>
        </w:rPr>
        <w:t>S</w:t>
      </w:r>
      <w:r>
        <w:rPr>
          <w:rStyle w:val="a3"/>
          <w:rFonts w:ascii="Times New Roman" w:hAnsi="Times New Roman" w:cs="Times New Roman"/>
        </w:rPr>
        <w:t>2</w:t>
      </w:r>
      <w:r w:rsidRPr="00990FA8">
        <w:rPr>
          <w:rStyle w:val="a3"/>
          <w:rFonts w:ascii="Times New Roman" w:hAnsi="Times New Roman" w:cs="Times New Roman"/>
        </w:rPr>
        <w:t>.3 Bounded decoding to physical parameter space.</w:t>
      </w:r>
    </w:p>
    <w:p w14:paraId="5861CD44" w14:textId="77777777" w:rsidR="00A867A9" w:rsidRPr="00990FA8" w:rsidRDefault="00A867A9" w:rsidP="00A867A9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990FA8">
        <w:rPr>
          <w:rFonts w:ascii="Times New Roman" w:hAnsi="Times New Roman" w:cs="Times New Roman"/>
        </w:rPr>
        <w:t xml:space="preserve">The VQE/VQA branch outputs </w:t>
      </w:r>
      <m:oMath>
        <m:r>
          <w:rPr>
            <w:rStyle w:val="katex-mathml"/>
            <w:rFonts w:ascii="Cambria Math" w:hAnsi="Cambria Math" w:cs="Times New Roman"/>
          </w:rPr>
          <m:t>u</m:t>
        </m:r>
        <m:r>
          <w:rPr>
            <w:rStyle w:val="katex-mathml"/>
            <w:rFonts w:ascii="Cambria Math" w:hAnsi="Cambria Math" w:cs="Cambria Math"/>
          </w:rPr>
          <m:t>∈</m:t>
        </m:r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</w:rPr>
              <m:t>[0,1]</m:t>
            </m:r>
          </m:e>
          <m:sup>
            <m:r>
              <w:rPr>
                <w:rStyle w:val="katex-mathml"/>
                <w:rFonts w:ascii="Cambria Math" w:hAnsi="Cambria Math" w:cs="Times New Roman"/>
              </w:rPr>
              <m:t>7</m:t>
            </m:r>
          </m:sup>
        </m:sSup>
      </m:oMath>
      <w:r w:rsidRPr="00990FA8">
        <w:rPr>
          <w:rFonts w:ascii="Times New Roman" w:hAnsi="Times New Roman" w:cs="Times New Roman"/>
        </w:rPr>
        <w:t>, whi</w:t>
      </w:r>
      <w:proofErr w:type="spellStart"/>
      <w:r>
        <w:rPr>
          <w:rFonts w:ascii="Times New Roman" w:hAnsi="Times New Roman" w:cs="Times New Roman"/>
        </w:rPr>
        <w:t>ch</w:t>
      </w:r>
      <w:proofErr w:type="spellEnd"/>
      <w:r w:rsidRPr="00990FA8">
        <w:rPr>
          <w:rFonts w:ascii="Times New Roman" w:hAnsi="Times New Roman" w:cs="Times New Roman"/>
        </w:rPr>
        <w:t xml:space="preserve"> is decoded into </w:t>
      </w:r>
      <m:oMath>
        <m:r>
          <w:rPr>
            <w:rStyle w:val="katex-mathml"/>
            <w:rFonts w:ascii="Cambria Math" w:hAnsi="Cambria Math" w:cs="Times New Roman"/>
          </w:rPr>
          <m:t>θ</m:t>
        </m:r>
      </m:oMath>
      <w:r w:rsidRPr="00990FA8">
        <w:rPr>
          <w:rFonts w:ascii="Times New Roman" w:hAnsi="Times New Roman" w:cs="Times New Roman"/>
        </w:rPr>
        <w:t xml:space="preserve"> using the same bound map as </w:t>
      </w:r>
      <w:r w:rsidRPr="002C7F60">
        <w:rPr>
          <w:rFonts w:ascii="Times New Roman" w:hAnsi="Times New Roman" w:cs="Times New Roman"/>
          <w:b/>
          <w:bCs/>
        </w:rPr>
        <w:t>Table S1</w:t>
      </w:r>
      <w:r w:rsidRPr="00990FA8">
        <w:rPr>
          <w:rFonts w:ascii="Times New Roman" w:hAnsi="Times New Roman" w:cs="Times New Roman"/>
        </w:rPr>
        <w:t>. Parameters spanning orders of magnitude (e.g.,</w:t>
      </w:r>
      <w:r w:rsidRPr="002C7F60">
        <w:rPr>
          <w:rFonts w:ascii="Cambria Math" w:hAnsi="Cambria Math" w:cs="Times New Roman"/>
          <w:i/>
        </w:rPr>
        <w:t xml:space="preserve"> </w:t>
      </w:r>
      <m:oMath>
        <m:r>
          <w:rPr>
            <w:rFonts w:ascii="Cambria Math" w:hAnsi="Cambria Math" w:cs="Times New Roman"/>
          </w:rPr>
          <m:t>L,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990FA8">
        <w:rPr>
          <w:rFonts w:ascii="Times New Roman" w:hAnsi="Times New Roman" w:cs="Times New Roman"/>
        </w:rPr>
        <w:t>) are decoded in log space, while resistances and exponents use linear decoding:</w:t>
      </w:r>
    </w:p>
    <w:p w14:paraId="3B0C7DC6" w14:textId="77777777" w:rsidR="00A867A9" w:rsidRPr="00C6322F" w:rsidRDefault="00A867A9" w:rsidP="00A867A9">
      <w:pPr>
        <w:spacing w:before="100" w:beforeAutospacing="1" w:after="100" w:afterAutospacing="1" w:line="360" w:lineRule="auto"/>
        <w:jc w:val="right"/>
        <w:rPr>
          <w:rStyle w:val="katex-mathml"/>
          <w:rFonts w:ascii="Times New Roman" w:hAnsi="Times New Roman" w:cs="Times New Roman"/>
        </w:rPr>
      </w:pPr>
      <m:oMath>
        <m:r>
          <w:rPr>
            <w:rStyle w:val="katex-mathml"/>
            <w:rFonts w:ascii="Cambria Math" w:hAnsi="Cambria Math" w:cs="Times New Roman"/>
          </w:rPr>
          <m:t>p</m:t>
        </m:r>
        <m:d>
          <m:dPr>
            <m:ctrlPr>
              <w:rPr>
                <w:rStyle w:val="katex-mathml"/>
                <w:rFonts w:ascii="Cambria Math" w:hAnsi="Cambria Math" w:cs="Times New Roman"/>
                <w:i/>
              </w:rPr>
            </m:ctrlPr>
          </m:dPr>
          <m:e>
            <m:r>
              <w:rPr>
                <w:rStyle w:val="katex-mathml"/>
                <w:rFonts w:ascii="Cambria Math" w:hAnsi="Cambria Math" w:cs="Times New Roman"/>
              </w:rPr>
              <m:t>u</m:t>
            </m:r>
          </m:e>
        </m:d>
        <m:r>
          <w:rPr>
            <w:rStyle w:val="katex-mathml"/>
            <w:rFonts w:ascii="Cambria Math" w:hAnsi="Cambria Math" w:cs="Times New Roman"/>
          </w:rPr>
          <m:t>=</m:t>
        </m:r>
        <m:func>
          <m:funcPr>
            <m:ctrlPr>
              <w:rPr>
                <w:rStyle w:val="katex-mathml"/>
                <w:rFonts w:ascii="Cambria Math" w:hAnsi="Cambria Math" w:cs="Times New Roman"/>
                <w:i/>
              </w:rPr>
            </m:ctrlPr>
          </m:funcPr>
          <m:fName>
            <m:sSub>
              <m:sSub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="Times New Roman"/>
                  </w:rPr>
                  <m:t>p</m:t>
                </m:r>
              </m:e>
              <m:sub>
                <m:r>
                  <w:rPr>
                    <w:rStyle w:val="katex-mathml"/>
                    <w:rFonts w:ascii="Cambria Math" w:hAnsi="Cambria Math" w:cs="Times New Roman"/>
                  </w:rPr>
                  <m:t>min</m:t>
                </m:r>
              </m:sub>
            </m:sSub>
          </m:fName>
          <m:e>
            <m:r>
              <w:rPr>
                <w:rStyle w:val="katex-mathml"/>
                <w:rFonts w:ascii="Cambria Math" w:hAnsi="Cambria Math" w:cs="Times New Roman"/>
              </w:rPr>
              <m:t>+u</m:t>
            </m:r>
          </m:e>
        </m:func>
        <m:r>
          <w:rPr>
            <w:rStyle w:val="katex-mathml"/>
            <w:rFonts w:ascii="Cambria Math" w:hAnsi="Cambria Math" w:cs="Times New Roman"/>
          </w:rPr>
          <m:t> </m:t>
        </m:r>
        <m:d>
          <m:dPr>
            <m:ctrlPr>
              <w:rPr>
                <w:rStyle w:val="katex-mathml"/>
                <w:rFonts w:ascii="Cambria Math" w:hAnsi="Cambria Math" w:cs="Times New Roman"/>
                <w:i/>
              </w:rPr>
            </m:ctrlPr>
          </m:dPr>
          <m:e>
            <m:func>
              <m:func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funcPr>
              <m:fName>
                <m:sSub>
                  <m:sSubPr>
                    <m:ctrlPr>
                      <w:rPr>
                        <w:rStyle w:val="katex-mathml"/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Style w:val="katex-mathml"/>
                        <w:rFonts w:ascii="Cambria Math" w:hAnsi="Cambria Math" w:cs="Times New Roman"/>
                      </w:rPr>
                      <m:t>max</m:t>
                    </m:r>
                  </m:sub>
                </m:sSub>
              </m:fName>
              <m:e>
                <m:r>
                  <w:rPr>
                    <w:rStyle w:val="katex-mathml"/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Style w:val="katex-mathml"/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Style w:val="katex-mathml"/>
                        <w:rFonts w:ascii="Cambria Math" w:hAnsi="Cambria Math" w:cs="Times New Roman"/>
                      </w:rPr>
                      <m:t>min</m:t>
                    </m:r>
                  </m:sub>
                </m:sSub>
              </m:e>
            </m:func>
          </m:e>
        </m:d>
        <m:r>
          <w:rPr>
            <w:rStyle w:val="katex-mathml"/>
            <w:rFonts w:ascii="Cambria Math" w:hAnsi="Cambria Math" w:cs="Times New Roman"/>
          </w:rPr>
          <m:t xml:space="preserve"> </m:t>
        </m:r>
        <m:d>
          <m:dPr>
            <m:ctrlPr>
              <w:rPr>
                <w:rStyle w:val="katex-mathml"/>
                <w:rFonts w:ascii="Cambria Math" w:hAnsi="Cambria Math" w:cs="Times New Roman"/>
                <w:i/>
              </w:rPr>
            </m:ctrlPr>
          </m:dPr>
          <m:e>
            <m:r>
              <w:rPr>
                <w:rStyle w:val="katex-mathml"/>
                <w:rFonts w:ascii="Cambria Math" w:hAnsi="Cambria Math" w:cs="Times New Roman"/>
              </w:rPr>
              <m:t>linear</m:t>
            </m:r>
          </m:e>
        </m:d>
        <m:r>
          <w:rPr>
            <w:rStyle w:val="katex-mathml"/>
            <w:rFonts w:ascii="Cambria Math" w:hAnsi="Cambria Math" w:cs="Times New Roman"/>
          </w:rPr>
          <m:t>,</m:t>
        </m:r>
      </m:oMath>
      <w:r w:rsidRPr="00C6322F">
        <w:rPr>
          <w:rStyle w:val="katex-mathml"/>
          <w:rFonts w:ascii="Times New Roman" w:hAnsi="Times New Roman" w:cs="Times New Roman"/>
        </w:rPr>
        <w:t xml:space="preserve"> </w:t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  <w:t>(S7)</w:t>
      </w:r>
    </w:p>
    <w:p w14:paraId="6941E720" w14:textId="77777777" w:rsidR="00A867A9" w:rsidRPr="001419A2" w:rsidRDefault="00A867A9" w:rsidP="00A867A9">
      <w:pPr>
        <w:spacing w:before="100" w:beforeAutospacing="1" w:after="100" w:afterAutospacing="1" w:line="360" w:lineRule="auto"/>
        <w:jc w:val="right"/>
        <w:rPr>
          <w:rFonts w:ascii="Times New Roman" w:hAnsi="Times New Roman" w:cs="Times New Roman"/>
        </w:rPr>
      </w:pPr>
      <m:oMath>
        <m:r>
          <w:rPr>
            <w:rStyle w:val="katex-mathml"/>
            <w:rFonts w:ascii="Cambria Math" w:hAnsi="Cambria Math" w:cs="Times New Roman"/>
          </w:rPr>
          <m:t xml:space="preserve"> p</m:t>
        </m:r>
        <m:d>
          <m:dPr>
            <m:ctrlPr>
              <w:rPr>
                <w:rStyle w:val="katex-mathml"/>
                <w:rFonts w:ascii="Cambria Math" w:hAnsi="Cambria Math" w:cs="Times New Roman"/>
                <w:i/>
              </w:rPr>
            </m:ctrlPr>
          </m:dPr>
          <m:e>
            <m:r>
              <w:rPr>
                <w:rStyle w:val="katex-mathml"/>
                <w:rFonts w:ascii="Cambria Math" w:hAnsi="Cambria Math" w:cs="Times New Roman"/>
              </w:rPr>
              <m:t>u</m:t>
            </m:r>
          </m:e>
        </m:d>
        <m:r>
          <w:rPr>
            <w:rStyle w:val="katex-mathml"/>
            <w:rFonts w:ascii="Cambria Math" w:hAnsi="Cambria Math" w:cs="Times New Roman"/>
          </w:rPr>
          <m:t>=</m:t>
        </m:r>
        <m:sSup>
          <m:sSup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pPr>
          <m:e>
            <m:r>
              <w:rPr>
                <w:rStyle w:val="katex-mathml"/>
                <w:rFonts w:ascii="Cambria Math" w:hAnsi="Cambria Math" w:cs="Times New Roman"/>
              </w:rPr>
              <m:t>10</m:t>
            </m:r>
          </m:e>
          <m:sup>
            <m:sSub>
              <m:sSub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Style w:val="katex-mathml"/>
                    <w:rFonts w:ascii="Cambria Math" w:hAnsi="Cambria Math" w:cs="Times New Roman"/>
                  </w:rPr>
                  <m:t>log</m:t>
                </m:r>
              </m:e>
              <m:sub>
                <m:r>
                  <w:rPr>
                    <w:rStyle w:val="katex-mathml"/>
                    <w:rFonts w:ascii="Cambria Math" w:hAnsi="Cambria Math" w:cs="Times New Roman"/>
                  </w:rPr>
                  <m:t>10</m:t>
                </m:r>
              </m:sub>
            </m:sSub>
            <m:d>
              <m:dPr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Style w:val="katex-mathml"/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Style w:val="katex-mathml"/>
                        <w:rFonts w:ascii="Cambria Math" w:hAnsi="Cambria Math" w:cs="Times New Roman"/>
                      </w:rPr>
                      <m:t>min</m:t>
                    </m:r>
                  </m:sub>
                </m:sSub>
              </m:e>
            </m:d>
            <m:r>
              <w:rPr>
                <w:rStyle w:val="katex-mathml"/>
                <w:rFonts w:ascii="Cambria Math" w:hAnsi="Cambria Math" w:cs="Times New Roman"/>
              </w:rPr>
              <m:t>+u</m:t>
            </m:r>
            <m:d>
              <m:dPr>
                <m:begChr m:val="["/>
                <m:endChr m:val="]"/>
                <m:ctrlPr>
                  <w:rPr>
                    <w:rStyle w:val="katex-mathml"/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Style w:val="katex-mathml"/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 w:cs="Times New Roman"/>
                      </w:rPr>
                      <m:t>log</m:t>
                    </m:r>
                  </m:e>
                  <m:sub>
                    <m:r>
                      <w:rPr>
                        <w:rStyle w:val="katex-mathml"/>
                        <w:rFonts w:ascii="Cambria Math" w:hAnsi="Cambria Math" w:cs="Times New Roman"/>
                      </w:rPr>
                      <m:t>10</m:t>
                    </m:r>
                  </m:sub>
                </m:sSub>
                <m:d>
                  <m:dPr>
                    <m:ctrlPr>
                      <w:rPr>
                        <w:rStyle w:val="katex-mathml"/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katex-mathml"/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katex-mathml"/>
                            <w:rFonts w:ascii="Cambria Math" w:hAnsi="Cambria Math" w:cs="Times New Roman"/>
                          </w:rPr>
                          <m:t>p</m:t>
                        </m:r>
                      </m:e>
                      <m:sub>
                        <m:r>
                          <w:rPr>
                            <w:rStyle w:val="katex-mathml"/>
                            <w:rFonts w:ascii="Cambria Math" w:hAnsi="Cambria Math" w:cs="Times New Roman"/>
                          </w:rPr>
                          <m:t>max</m:t>
                        </m:r>
                      </m:sub>
                    </m:sSub>
                  </m:e>
                </m:d>
                <m:r>
                  <w:rPr>
                    <w:rStyle w:val="katex-mathml"/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Style w:val="katex-mathml"/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Style w:val="katex-mathml"/>
                        <w:rFonts w:ascii="Cambria Math" w:hAnsi="Cambria Math" w:cs="Times New Roman"/>
                      </w:rPr>
                      <m:t>log</m:t>
                    </m:r>
                  </m:e>
                  <m:sub>
                    <m:r>
                      <w:rPr>
                        <w:rStyle w:val="katex-mathml"/>
                        <w:rFonts w:ascii="Cambria Math" w:hAnsi="Cambria Math" w:cs="Times New Roman"/>
                      </w:rPr>
                      <m:t>10</m:t>
                    </m:r>
                  </m:sub>
                </m:sSub>
                <m:d>
                  <m:dPr>
                    <m:ctrlPr>
                      <w:rPr>
                        <w:rStyle w:val="katex-mathml"/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Style w:val="katex-mathml"/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katex-mathml"/>
                            <w:rFonts w:ascii="Cambria Math" w:hAnsi="Cambria Math" w:cs="Times New Roman"/>
                          </w:rPr>
                          <m:t>p</m:t>
                        </m:r>
                      </m:e>
                      <m:sub>
                        <m:r>
                          <w:rPr>
                            <w:rStyle w:val="katex-mathml"/>
                            <w:rFonts w:ascii="Cambria Math" w:hAnsi="Cambria Math" w:cs="Times New Roman"/>
                          </w:rPr>
                          <m:t>min</m:t>
                        </m:r>
                      </m:sub>
                    </m:sSub>
                  </m:e>
                </m:d>
              </m:e>
            </m:d>
          </m:sup>
        </m:sSup>
        <m:r>
          <w:rPr>
            <w:rStyle w:val="katex-mathml"/>
            <w:rFonts w:ascii="Cambria Math" w:hAnsi="Cambria Math" w:cs="Times New Roman"/>
          </w:rPr>
          <m:t xml:space="preserve"> (</m:t>
        </m:r>
        <m:r>
          <m:rPr>
            <m:sty m:val="p"/>
          </m:rPr>
          <w:rPr>
            <w:rStyle w:val="katex-mathml"/>
            <w:rFonts w:ascii="Cambria Math" w:hAnsi="Cambria Math" w:cs="Times New Roman"/>
          </w:rPr>
          <m:t>log</m:t>
        </m:r>
        <m:r>
          <w:rPr>
            <w:rStyle w:val="katex-mathml"/>
            <w:rFonts w:ascii="Cambria Math" w:hAnsi="Cambria Math" w:cs="Times New Roman"/>
          </w:rPr>
          <m:t>)</m:t>
        </m:r>
      </m:oMath>
      <w:r w:rsidRPr="00C6322F">
        <w:rPr>
          <w:rStyle w:val="katex-mathml"/>
          <w:rFonts w:ascii="Times New Roman" w:hAnsi="Times New Roman" w:cs="Times New Roman"/>
        </w:rPr>
        <w:t xml:space="preserve"> </w:t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  <w:t>(S8)</w:t>
      </w:r>
    </w:p>
    <w:p w14:paraId="204C9A6F" w14:textId="77777777" w:rsidR="00A867A9" w:rsidRPr="00990FA8" w:rsidRDefault="00A867A9" w:rsidP="00A867A9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990FA8">
        <w:rPr>
          <w:rFonts w:ascii="Times New Roman" w:hAnsi="Times New Roman" w:cs="Times New Roman"/>
        </w:rPr>
        <w:t xml:space="preserve">This bounded decoding guarantees feasibility (e.g., </w:t>
      </w:r>
      <m:oMath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R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s</m:t>
            </m:r>
          </m:sub>
        </m:sSub>
        <m:r>
          <w:rPr>
            <w:rStyle w:val="katex-mathml"/>
            <w:rFonts w:ascii="Cambria Math" w:hAnsi="Cambria Math" w:cs="Times New Roman"/>
          </w:rPr>
          <m:t>&gt;0</m:t>
        </m:r>
      </m:oMath>
      <w:r w:rsidRPr="00990FA8">
        <w:rPr>
          <w:rFonts w:ascii="Times New Roman" w:hAnsi="Times New Roman" w:cs="Times New Roman"/>
        </w:rPr>
        <w:t xml:space="preserve">, </w:t>
      </w:r>
      <m:oMath>
        <m:r>
          <w:rPr>
            <w:rStyle w:val="katex-mathml"/>
            <w:rFonts w:ascii="Cambria Math" w:hAnsi="Cambria Math" w:cs="Times New Roman"/>
          </w:rPr>
          <m:t>0&lt;α≤1</m:t>
        </m:r>
      </m:oMath>
      <w:r w:rsidRPr="00990FA8">
        <w:rPr>
          <w:rFonts w:ascii="Times New Roman" w:hAnsi="Times New Roman" w:cs="Times New Roman"/>
        </w:rPr>
        <w:t>) and prevents numerical pathologies caused by unphysical parameter excursions. Importantly, the same decoding is used across classical NLLS and QAOA branches, ensuring fair comparisons.</w:t>
      </w:r>
    </w:p>
    <w:p w14:paraId="35CD45B4" w14:textId="77777777" w:rsidR="00A867A9" w:rsidRDefault="00A867A9" w:rsidP="00A867A9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990FA8">
        <w:rPr>
          <w:rStyle w:val="a3"/>
          <w:rFonts w:ascii="Times New Roman" w:hAnsi="Times New Roman" w:cs="Times New Roman"/>
        </w:rPr>
        <w:t>S</w:t>
      </w:r>
      <w:r>
        <w:rPr>
          <w:rStyle w:val="a3"/>
          <w:rFonts w:ascii="Times New Roman" w:hAnsi="Times New Roman" w:cs="Times New Roman"/>
        </w:rPr>
        <w:t>2</w:t>
      </w:r>
      <w:r w:rsidRPr="00990FA8">
        <w:rPr>
          <w:rStyle w:val="a3"/>
          <w:rFonts w:ascii="Times New Roman" w:hAnsi="Times New Roman" w:cs="Times New Roman"/>
        </w:rPr>
        <w:t>.4 Objective function and classical outer-loop optimizer.</w:t>
      </w:r>
    </w:p>
    <w:p w14:paraId="1EF7D8C5" w14:textId="77777777" w:rsidR="00A867A9" w:rsidRPr="00990FA8" w:rsidRDefault="00A867A9" w:rsidP="00A867A9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990FA8">
        <w:rPr>
          <w:rFonts w:ascii="Times New Roman" w:hAnsi="Times New Roman" w:cs="Times New Roman"/>
        </w:rPr>
        <w:t xml:space="preserve">At each iteration, the decoded </w:t>
      </w:r>
      <m:oMath>
        <m:r>
          <w:rPr>
            <w:rStyle w:val="katex-mathml"/>
            <w:rFonts w:ascii="Cambria Math" w:hAnsi="Cambria Math" w:cs="Times New Roman"/>
          </w:rPr>
          <m:t>θ</m:t>
        </m:r>
      </m:oMath>
      <w:r w:rsidRPr="00990FA8">
        <w:rPr>
          <w:rFonts w:ascii="Times New Roman" w:hAnsi="Times New Roman" w:cs="Times New Roman"/>
        </w:rPr>
        <w:t xml:space="preserve"> is inserted into the EIS model</w:t>
      </w:r>
      <w:r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model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ω</m:t>
            </m:r>
          </m:e>
        </m:d>
      </m:oMath>
      <w:r>
        <w:rPr>
          <w:rFonts w:ascii="Times New Roman" w:hAnsi="Times New Roman" w:cs="Times New Roman" w:hint="eastAsia"/>
        </w:rPr>
        <w:t xml:space="preserve"> </w:t>
      </w:r>
      <w:r w:rsidRPr="00990FA8">
        <w:rPr>
          <w:rFonts w:ascii="Times New Roman" w:hAnsi="Times New Roman" w:cs="Times New Roman"/>
        </w:rPr>
        <w:t>and the loss is evaluated as complex-domain SSE:</w:t>
      </w:r>
    </w:p>
    <w:p w14:paraId="2543B0E5" w14:textId="77777777" w:rsidR="00A867A9" w:rsidRPr="00990FA8" w:rsidRDefault="00A867A9" w:rsidP="00A867A9">
      <w:pPr>
        <w:spacing w:before="100" w:beforeAutospacing="1" w:after="100" w:afterAutospacing="1" w:line="360" w:lineRule="auto"/>
        <w:jc w:val="right"/>
        <w:rPr>
          <w:rFonts w:ascii="Times New Roman" w:hAnsi="Times New Roman" w:cs="Times New Roman"/>
        </w:rPr>
      </w:pPr>
      <m:oMath>
        <m:r>
          <m:rPr>
            <m:scr m:val="script"/>
          </m:rPr>
          <w:rPr>
            <w:rFonts w:ascii="Cambria Math" w:hAnsi="Cambria Math" w:cs="Times New Roman"/>
          </w:rPr>
          <m:t>L(</m:t>
        </m:r>
        <m:r>
          <w:rPr>
            <w:rFonts w:ascii="Cambria Math" w:hAnsi="Cambria Math" w:cs="Times New Roman"/>
          </w:rPr>
          <m:t>θ)=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k=1</m:t>
            </m:r>
          </m:sub>
          <m:sup>
            <m:r>
              <w:rPr>
                <w:rFonts w:ascii="Cambria Math" w:hAnsi="Cambria Math" w:cs="Times New Roman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model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;θ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data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;θ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nary>
      </m:oMath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</w:r>
      <w:r>
        <w:rPr>
          <w:rStyle w:val="katex-mathml"/>
          <w:rFonts w:ascii="Times New Roman" w:hAnsi="Times New Roman" w:cs="Times New Roman"/>
        </w:rPr>
        <w:tab/>
        <w:t>(S9)</w:t>
      </w:r>
    </w:p>
    <w:p w14:paraId="30E604EE" w14:textId="77777777" w:rsidR="00A867A9" w:rsidRPr="00990FA8" w:rsidRDefault="00A867A9" w:rsidP="00A867A9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990FA8">
        <w:rPr>
          <w:rFonts w:ascii="Times New Roman" w:hAnsi="Times New Roman" w:cs="Times New Roman"/>
        </w:rPr>
        <w:t xml:space="preserve">We optimize </w:t>
      </w:r>
      <m:oMath>
        <m:r>
          <w:rPr>
            <w:rStyle w:val="katex-mathml"/>
            <w:rFonts w:ascii="Cambria Math" w:hAnsi="Cambria Math" w:cs="Times New Roman"/>
          </w:rPr>
          <m:t>Θ</m:t>
        </m:r>
      </m:oMath>
      <w:r w:rsidRPr="00990FA8">
        <w:rPr>
          <w:rFonts w:ascii="Times New Roman" w:hAnsi="Times New Roman" w:cs="Times New Roman"/>
        </w:rPr>
        <w:t xml:space="preserve"> using </w:t>
      </w:r>
      <w:r w:rsidRPr="004B1398">
        <w:rPr>
          <w:rStyle w:val="a3"/>
          <w:rFonts w:ascii="Times New Roman" w:hAnsi="Times New Roman" w:cs="Times New Roman"/>
          <w:b w:val="0"/>
          <w:bCs w:val="0"/>
        </w:rPr>
        <w:t>COBYLA</w:t>
      </w:r>
      <w:r w:rsidRPr="00990FA8">
        <w:rPr>
          <w:rFonts w:ascii="Times New Roman" w:hAnsi="Times New Roman" w:cs="Times New Roman"/>
        </w:rPr>
        <w:t xml:space="preserve"> (derivative-free), which is robust under shot noise and avoids unstable finite-difference gradients. COBYLA is well-suited here because the objective is non-convex and can be noisy due to sampling. The optimization terminates after a fixed evaluation budget (or when improvements fall below tolerance), and the best-achieved </w:t>
      </w:r>
      <m:oMath>
        <m:r>
          <w:rPr>
            <w:rStyle w:val="mord"/>
            <w:rFonts w:ascii="Cambria Math" w:hAnsi="Cambria Math" w:cs="Times New Roman"/>
          </w:rPr>
          <m:t>θ</m:t>
        </m:r>
      </m:oMath>
      <w:r w:rsidRPr="00990FA8">
        <w:rPr>
          <w:rFonts w:ascii="Times New Roman" w:hAnsi="Times New Roman" w:cs="Times New Roman"/>
        </w:rPr>
        <w:t xml:space="preserve"> is recorded for Nyquist/Bode overlays and subsequent identifiability/robustness analyses.</w:t>
      </w:r>
    </w:p>
    <w:p w14:paraId="0357D9BC" w14:textId="77777777" w:rsidR="00A867A9" w:rsidRDefault="00A867A9" w:rsidP="00A867A9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990FA8">
        <w:rPr>
          <w:rStyle w:val="a3"/>
          <w:rFonts w:ascii="Times New Roman" w:hAnsi="Times New Roman" w:cs="Times New Roman"/>
        </w:rPr>
        <w:t>S</w:t>
      </w:r>
      <w:r>
        <w:rPr>
          <w:rStyle w:val="a3"/>
          <w:rFonts w:ascii="Times New Roman" w:hAnsi="Times New Roman" w:cs="Times New Roman"/>
        </w:rPr>
        <w:t>2</w:t>
      </w:r>
      <w:r w:rsidRPr="00990FA8">
        <w:rPr>
          <w:rStyle w:val="a3"/>
          <w:rFonts w:ascii="Times New Roman" w:hAnsi="Times New Roman" w:cs="Times New Roman"/>
        </w:rPr>
        <w:t>.5 Practical considerations (stability and interpretability).</w:t>
      </w:r>
    </w:p>
    <w:p w14:paraId="5C48A868" w14:textId="77777777" w:rsidR="00A867A9" w:rsidRPr="0009276E" w:rsidRDefault="00A867A9" w:rsidP="00A867A9">
      <w:pPr>
        <w:pStyle w:val="Web"/>
        <w:spacing w:line="360" w:lineRule="auto"/>
        <w:jc w:val="both"/>
        <w:rPr>
          <w:rFonts w:ascii="Times New Roman" w:hAnsi="Times New Roman" w:cs="Times New Roman"/>
        </w:rPr>
      </w:pPr>
      <w:r w:rsidRPr="00990FA8">
        <w:rPr>
          <w:rFonts w:ascii="Times New Roman" w:hAnsi="Times New Roman" w:cs="Times New Roman"/>
        </w:rPr>
        <w:lastRenderedPageBreak/>
        <w:t>Two stability measures are central: (</w:t>
      </w:r>
      <w:proofErr w:type="spellStart"/>
      <w:r w:rsidRPr="00990FA8">
        <w:rPr>
          <w:rFonts w:ascii="Times New Roman" w:hAnsi="Times New Roman" w:cs="Times New Roman"/>
        </w:rPr>
        <w:t>i</w:t>
      </w:r>
      <w:proofErr w:type="spellEnd"/>
      <w:r w:rsidRPr="00990FA8">
        <w:rPr>
          <w:rFonts w:ascii="Times New Roman" w:hAnsi="Times New Roman" w:cs="Times New Roman"/>
        </w:rPr>
        <w:t xml:space="preserve">) bounded decoding ensures every circuit evaluation corresponds to a valid circuit model; (ii) a moderate ansatz depth (reps ≈ 3) helps maintain trainability without requiring deep circuits. Because </w:t>
      </w:r>
      <m:oMath>
        <m:r>
          <w:rPr>
            <w:rStyle w:val="katex-mathml"/>
            <w:rFonts w:ascii="Cambria Math" w:hAnsi="Cambria Math" w:cs="Times New Roman"/>
          </w:rPr>
          <m:t>u</m:t>
        </m:r>
      </m:oMath>
      <w:r w:rsidRPr="00990FA8">
        <w:rPr>
          <w:rFonts w:ascii="Times New Roman" w:hAnsi="Times New Roman" w:cs="Times New Roman"/>
        </w:rPr>
        <w:t xml:space="preserve"> is directly interpretable as a normalized par</w:t>
      </w:r>
      <w:proofErr w:type="spellStart"/>
      <w:r w:rsidRPr="00990FA8">
        <w:rPr>
          <w:rFonts w:ascii="Times New Roman" w:hAnsi="Times New Roman" w:cs="Times New Roman"/>
        </w:rPr>
        <w:t>ameter</w:t>
      </w:r>
      <w:proofErr w:type="spellEnd"/>
      <w:r w:rsidRPr="00990FA8">
        <w:rPr>
          <w:rFonts w:ascii="Times New Roman" w:hAnsi="Times New Roman" w:cs="Times New Roman"/>
        </w:rPr>
        <w:t xml:space="preserve"> vector, the VQE/VQA branch yields transparent parameter trajectories and allows direct comparison with discrete QAOA outputs (decoded in the same bounded framework).</w:t>
      </w:r>
    </w:p>
    <w:p w14:paraId="035D43B1" w14:textId="17D5C203" w:rsidR="00635133" w:rsidRPr="00A867A9" w:rsidRDefault="00635133" w:rsidP="00A867A9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 w:hint="eastAsia"/>
          <w:b/>
          <w:bCs/>
        </w:rPr>
      </w:pPr>
    </w:p>
    <w:sectPr w:rsidR="00635133" w:rsidRPr="00A867A9" w:rsidSect="00A867A9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7A9"/>
    <w:rsid w:val="004B1398"/>
    <w:rsid w:val="00635133"/>
    <w:rsid w:val="00A8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E11953"/>
  <w15:chartTrackingRefBased/>
  <w15:docId w15:val="{0A821A00-EB8A-EE49-B1B7-E899834DA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67A9"/>
    <w:rPr>
      <w:rFonts w:ascii="新細明體" w:eastAsia="新細明體" w:hAnsi="新細明體" w:cs="新細明體"/>
      <w:kern w:val="0"/>
    </w:rPr>
  </w:style>
  <w:style w:type="paragraph" w:styleId="3">
    <w:name w:val="heading 3"/>
    <w:basedOn w:val="a"/>
    <w:link w:val="30"/>
    <w:uiPriority w:val="9"/>
    <w:qFormat/>
    <w:rsid w:val="00A867A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A867A9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unhideWhenUsed/>
    <w:rsid w:val="00A867A9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sid w:val="00A867A9"/>
    <w:rPr>
      <w:b/>
      <w:bCs/>
    </w:rPr>
  </w:style>
  <w:style w:type="character" w:customStyle="1" w:styleId="katex-mathml">
    <w:name w:val="katex-mathml"/>
    <w:basedOn w:val="a0"/>
    <w:rsid w:val="00A867A9"/>
  </w:style>
  <w:style w:type="character" w:customStyle="1" w:styleId="mord">
    <w:name w:val="mord"/>
    <w:basedOn w:val="a0"/>
    <w:rsid w:val="00A86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623</Words>
  <Characters>3554</Characters>
  <Application>Microsoft Office Word</Application>
  <DocSecurity>0</DocSecurity>
  <Lines>29</Lines>
  <Paragraphs>8</Paragraphs>
  <ScaleCrop>false</ScaleCrop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吳勝允</dc:creator>
  <cp:keywords/>
  <dc:description/>
  <cp:lastModifiedBy>吳勝允</cp:lastModifiedBy>
  <cp:revision>3</cp:revision>
  <cp:lastPrinted>2026-02-28T03:29:00Z</cp:lastPrinted>
  <dcterms:created xsi:type="dcterms:W3CDTF">2026-02-28T03:29:00Z</dcterms:created>
  <dcterms:modified xsi:type="dcterms:W3CDTF">2026-02-28T03:34:00Z</dcterms:modified>
</cp:coreProperties>
</file>