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3AA73" w14:textId="77777777" w:rsidR="001930B5" w:rsidRPr="00E8574E" w:rsidRDefault="001930B5" w:rsidP="001930B5">
      <w:pPr>
        <w:spacing w:before="100" w:beforeAutospacing="1" w:after="100" w:afterAutospacing="1" w:line="360" w:lineRule="auto"/>
        <w:jc w:val="both"/>
        <w:rPr>
          <w:rFonts w:ascii="Times New Roman" w:hAnsi="Times New Roman" w:cs="Times New Roman"/>
        </w:rPr>
      </w:pPr>
      <w:r w:rsidRPr="00E8574E">
        <w:rPr>
          <w:rStyle w:val="a3"/>
          <w:rFonts w:ascii="Times New Roman" w:hAnsi="Times New Roman" w:cs="Times New Roman"/>
        </w:rPr>
        <w:t>Figure S</w:t>
      </w:r>
      <w:r>
        <w:rPr>
          <w:rStyle w:val="a3"/>
          <w:rFonts w:ascii="Times New Roman" w:hAnsi="Times New Roman" w:cs="Times New Roman"/>
        </w:rPr>
        <w:t>8</w:t>
      </w:r>
      <w:r w:rsidRPr="00E8574E">
        <w:rPr>
          <w:rStyle w:val="a3"/>
          <w:rFonts w:ascii="Times New Roman" w:hAnsi="Times New Roman" w:cs="Times New Roman"/>
        </w:rPr>
        <w:t xml:space="preserve"> | Basins of attraction and success statistics across random initializations in bounded parameter space.</w:t>
      </w:r>
      <w:r>
        <w:rPr>
          <w:rFonts w:ascii="Times New Roman" w:hAnsi="Times New Roman" w:cs="Times New Roman"/>
        </w:rPr>
        <w:t xml:space="preserve"> </w:t>
      </w:r>
      <w:r w:rsidRPr="00E8574E">
        <w:rPr>
          <w:rFonts w:ascii="Times New Roman" w:hAnsi="Times New Roman" w:cs="Times New Roman"/>
        </w:rPr>
        <w:t xml:space="preserve">(a) Distribution of the </w:t>
      </w:r>
      <w:r w:rsidRPr="001A092C">
        <w:rPr>
          <w:rStyle w:val="a3"/>
          <w:rFonts w:ascii="Times New Roman" w:hAnsi="Times New Roman" w:cs="Times New Roman"/>
          <w:b w:val="0"/>
          <w:bCs w:val="0"/>
        </w:rPr>
        <w:t>final</w:t>
      </w:r>
      <w:r w:rsidRPr="00E8574E">
        <w:rPr>
          <w:rFonts w:ascii="Times New Roman" w:hAnsi="Times New Roman" w:cs="Times New Roman"/>
        </w:rPr>
        <w:t xml:space="preserve"> complex-domain fit error (SSE) obtained from multi-start bounded optimizations as a function of the initialization scale </w:t>
      </w:r>
      <m:oMath>
        <m:r>
          <w:rPr>
            <w:rStyle w:val="mord"/>
            <w:rFonts w:ascii="Cambria Math" w:hAnsi="Cambria Math" w:cs="Times New Roman"/>
          </w:rPr>
          <m:t>σ</m:t>
        </m:r>
      </m:oMath>
      <w:r w:rsidRPr="00E8574E">
        <w:rPr>
          <w:rFonts w:ascii="Times New Roman" w:hAnsi="Times New Roman" w:cs="Times New Roman"/>
        </w:rPr>
        <w:t xml:space="preserve"> applied in normalized </w:t>
      </w:r>
      <m:oMath>
        <m:r>
          <w:rPr>
            <w:rStyle w:val="katex-mathml"/>
            <w:rFonts w:ascii="Cambria Math" w:hAnsi="Cambria Math" w:cs="Times New Roman"/>
          </w:rPr>
          <m:t>u</m:t>
        </m:r>
      </m:oMath>
      <w:r w:rsidRPr="00E8574E">
        <w:rPr>
          <w:rFonts w:ascii="Times New Roman" w:hAnsi="Times New Roman" w:cs="Times New Roman"/>
        </w:rPr>
        <w:t xml:space="preserve">-space (larger </w:t>
      </w:r>
      <m:oMath>
        <m:r>
          <w:rPr>
            <w:rStyle w:val="mord"/>
            <w:rFonts w:ascii="Cambria Math" w:hAnsi="Cambria Math" w:cs="Times New Roman"/>
          </w:rPr>
          <m:t>σ</m:t>
        </m:r>
      </m:oMath>
      <w:r w:rsidRPr="00E8574E">
        <w:rPr>
          <w:rFonts w:ascii="Times New Roman" w:hAnsi="Times New Roman" w:cs="Times New Roman"/>
        </w:rPr>
        <w:t xml:space="preserve"> corresponds to broader random perturbations around the baseline). The dashed line indicates the classical baseline SSE for reference. (b) Initial SSE versus final SSE for all runs, separating trajectories that converge to the low-error basin (“success”) from those that remain trapped in higher-error regions (“other”), highlighting the nonconvex structure of the EIS inverse problem. (c) Summary rates versus </w:t>
      </w:r>
      <m:oMath>
        <m:r>
          <w:rPr>
            <w:rStyle w:val="mord"/>
            <w:rFonts w:ascii="Cambria Math" w:hAnsi="Cambria Math" w:cs="Times New Roman"/>
          </w:rPr>
          <m:t>σ</m:t>
        </m:r>
      </m:oMath>
      <w:r w:rsidRPr="00E8574E">
        <w:rPr>
          <w:rFonts w:ascii="Times New Roman" w:hAnsi="Times New Roman" w:cs="Times New Roman"/>
        </w:rPr>
        <w:t xml:space="preserve">: </w:t>
      </w:r>
      <w:r w:rsidRPr="001A092C">
        <w:rPr>
          <w:rStyle w:val="a3"/>
          <w:rFonts w:ascii="Times New Roman" w:hAnsi="Times New Roman" w:cs="Times New Roman"/>
          <w:b w:val="0"/>
          <w:bCs w:val="0"/>
        </w:rPr>
        <w:t>success rate</w:t>
      </w:r>
      <w:r w:rsidRPr="00E8574E">
        <w:rPr>
          <w:rFonts w:ascii="Times New Roman" w:hAnsi="Times New Roman" w:cs="Times New Roman"/>
        </w:rPr>
        <w:t xml:space="preserve"> (fraction of runs converging to the near-best basin) and </w:t>
      </w:r>
      <w:r w:rsidRPr="001A092C">
        <w:rPr>
          <w:rStyle w:val="a3"/>
          <w:rFonts w:ascii="Times New Roman" w:hAnsi="Times New Roman" w:cs="Times New Roman"/>
          <w:b w:val="0"/>
          <w:bCs w:val="0"/>
        </w:rPr>
        <w:t>boundary-hit rate</w:t>
      </w:r>
      <w:r w:rsidRPr="00E8574E">
        <w:rPr>
          <w:rFonts w:ascii="Times New Roman" w:hAnsi="Times New Roman" w:cs="Times New Roman"/>
        </w:rPr>
        <w:t xml:space="preserve"> (fraction of solutions pinned near parameter bounds), providing a practical measure of solver stability and the size of the dominant attraction basin under increasingly diverse starting points.</w:t>
      </w:r>
    </w:p>
    <w:p w14:paraId="4A1ED0F3" w14:textId="77777777" w:rsidR="001930B5" w:rsidRPr="0009276E" w:rsidRDefault="001930B5" w:rsidP="001930B5">
      <w:pPr>
        <w:spacing w:before="100" w:beforeAutospacing="1" w:after="100" w:afterAutospacing="1"/>
        <w:jc w:val="both"/>
        <w:rPr>
          <w:rFonts w:ascii="Times New Roman" w:hAnsi="Times New Roman" w:cs="Times New Roman"/>
        </w:rPr>
      </w:pPr>
      <w:r>
        <w:rPr>
          <w:rFonts w:ascii="Times New Roman" w:hAnsi="Times New Roman" w:cs="Times New Roman" w:hint="eastAsia"/>
          <w:noProof/>
        </w:rPr>
        <w:drawing>
          <wp:inline distT="0" distB="0" distL="0" distR="0" wp14:anchorId="1B42C595" wp14:editId="6BA2ADA8">
            <wp:extent cx="6094312" cy="1671955"/>
            <wp:effectExtent l="0" t="0" r="1905" b="4445"/>
            <wp:docPr id="14" name="圖片 14" descr="一張含有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一張含有 螢幕擷取畫面, 行, 繪圖 的圖片&#10;&#10;自動產生的描述"/>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94312" cy="1671955"/>
                    </a:xfrm>
                    <a:prstGeom prst="rect">
                      <a:avLst/>
                    </a:prstGeom>
                  </pic:spPr>
                </pic:pic>
              </a:graphicData>
            </a:graphic>
          </wp:inline>
        </w:drawing>
      </w:r>
    </w:p>
    <w:p w14:paraId="47A75FB2" w14:textId="77777777" w:rsidR="00635133" w:rsidRDefault="00635133"/>
    <w:sectPr w:rsidR="00635133" w:rsidSect="001930B5">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0B5"/>
    <w:rsid w:val="001930B5"/>
    <w:rsid w:val="001A092C"/>
    <w:rsid w:val="006351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9349F53"/>
  <w15:chartTrackingRefBased/>
  <w15:docId w15:val="{83253B28-3B60-504D-A017-19182B15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0B5"/>
    <w:rPr>
      <w:rFonts w:ascii="新細明體" w:eastAsia="新細明體" w:hAnsi="新細明體" w:cs="新細明體"/>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930B5"/>
    <w:rPr>
      <w:b/>
      <w:bCs/>
    </w:rPr>
  </w:style>
  <w:style w:type="character" w:customStyle="1" w:styleId="katex-mathml">
    <w:name w:val="katex-mathml"/>
    <w:basedOn w:val="a0"/>
    <w:rsid w:val="001930B5"/>
  </w:style>
  <w:style w:type="character" w:customStyle="1" w:styleId="mord">
    <w:name w:val="mord"/>
    <w:basedOn w:val="a0"/>
    <w:rsid w:val="00193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吳勝允</dc:creator>
  <cp:keywords/>
  <dc:description/>
  <cp:lastModifiedBy>吳勝允</cp:lastModifiedBy>
  <cp:revision>3</cp:revision>
  <cp:lastPrinted>2026-02-28T03:40:00Z</cp:lastPrinted>
  <dcterms:created xsi:type="dcterms:W3CDTF">2026-02-28T03:40:00Z</dcterms:created>
  <dcterms:modified xsi:type="dcterms:W3CDTF">2026-02-28T03:40:00Z</dcterms:modified>
</cp:coreProperties>
</file>