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6693B" w14:textId="77777777" w:rsidR="00214A89" w:rsidRPr="00990FA8" w:rsidRDefault="00214A89" w:rsidP="00214A89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FA8">
        <w:rPr>
          <w:rFonts w:ascii="Times New Roman" w:hAnsi="Times New Roman" w:cs="Times New Roman"/>
          <w:sz w:val="24"/>
          <w:szCs w:val="24"/>
        </w:rPr>
        <w:t>Note S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990FA8">
        <w:rPr>
          <w:rFonts w:ascii="Times New Roman" w:hAnsi="Times New Roman" w:cs="Times New Roman"/>
          <w:sz w:val="24"/>
          <w:szCs w:val="24"/>
        </w:rPr>
        <w:t xml:space="preserve"> | QAOA details (Ising mapping,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γ–β</m:t>
        </m:r>
      </m:oMath>
      <w:r w:rsidRPr="00990FA8">
        <w:rPr>
          <w:rFonts w:ascii="Times New Roman" w:hAnsi="Times New Roman" w:cs="Times New Roman"/>
          <w:sz w:val="24"/>
          <w:szCs w:val="24"/>
        </w:rPr>
        <w:t xml:space="preserve"> search, and sampling) for MXene EIS fitting</w:t>
      </w:r>
    </w:p>
    <w:p w14:paraId="0FAFCCFC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The discrete quantum branch uses QAOA to explore a quantized parameter space for the MXene EIS circuit while retaining physical feasibility through bounded decoding. The overall workflow is: (i) construct a </w:t>
      </w:r>
      <w:r w:rsidRPr="00990FA8">
        <w:rPr>
          <w:rStyle w:val="a4"/>
          <w:rFonts w:ascii="Times New Roman" w:hAnsi="Times New Roman" w:cs="Times New Roman"/>
        </w:rPr>
        <w:t>local quadratic surrogate</w:t>
      </w:r>
      <w:r w:rsidRPr="00990FA8">
        <w:rPr>
          <w:rFonts w:ascii="Times New Roman" w:hAnsi="Times New Roman" w:cs="Times New Roman"/>
        </w:rPr>
        <w:t xml:space="preserve"> of the classical complex-domain objective around a baseline parameter set, (ii) discretize seven parameters using a fixed bit depth (3 bits/parameter), (iii) convert the resulting QUBO into an Ising Hamiltonian </w:t>
      </w:r>
      <m:oMath>
        <m:r>
          <w:rPr>
            <w:rStyle w:val="katex-mathml"/>
            <w:rFonts w:ascii="Cambria Math" w:hAnsi="Cambria Math" w:cs="Times New Roman"/>
          </w:rPr>
          <m:t>H(</m:t>
        </m:r>
        <m:r>
          <m:rPr>
            <m:sty m:val="bi"/>
          </m:rPr>
          <w:rPr>
            <w:rStyle w:val="katex-mathml"/>
            <w:rFonts w:ascii="Cambria Math" w:hAnsi="Cambria Math" w:cs="Times New Roman"/>
          </w:rPr>
          <m:t>z</m:t>
        </m:r>
        <m:r>
          <w:rPr>
            <w:rStyle w:val="katex-mathml"/>
            <w:rFonts w:ascii="Cambria Math" w:hAnsi="Cambria Math" w:cs="Times New Roman"/>
          </w:rPr>
          <m:t>)</m:t>
        </m:r>
      </m:oMath>
      <w:r w:rsidRPr="00990FA8">
        <w:rPr>
          <w:rFonts w:ascii="Times New Roman" w:hAnsi="Times New Roman" w:cs="Times New Roman"/>
        </w:rPr>
        <w:t xml:space="preserve">, (iv) select near-optimal QAOA angles </w:t>
      </w:r>
      <m:oMath>
        <m:r>
          <w:rPr>
            <w:rStyle w:val="katex-mathml"/>
            <w:rFonts w:ascii="Cambria Math" w:hAnsi="Cambria Math" w:cs="Times New Roman"/>
          </w:rPr>
          <m:t>(γ,β)</m:t>
        </m:r>
      </m:oMath>
      <w:r w:rsidRPr="00990FA8">
        <w:rPr>
          <w:rFonts w:ascii="Times New Roman" w:hAnsi="Times New Roman" w:cs="Times New Roman"/>
        </w:rPr>
        <w:t xml:space="preserve"> by a two-stage grid search, and (v) sample the optimized QAOA circuit with shots = 4096 and decode the best observed bitstring into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 w:rsidRPr="00990FA8">
        <w:rPr>
          <w:rFonts w:ascii="Times New Roman" w:hAnsi="Times New Roman" w:cs="Times New Roman"/>
        </w:rPr>
        <w:t xml:space="preserve"> for EIS overlay.</w:t>
      </w:r>
    </w:p>
    <w:p w14:paraId="66579D23" w14:textId="77777777" w:rsidR="00214A89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6</w:t>
      </w:r>
      <w:r w:rsidRPr="00990FA8">
        <w:rPr>
          <w:rStyle w:val="a3"/>
          <w:rFonts w:ascii="Times New Roman" w:hAnsi="Times New Roman" w:cs="Times New Roman"/>
        </w:rPr>
        <w:t>.1 From EIS objective to a local quadratic surrogate.</w:t>
      </w:r>
    </w:p>
    <w:p w14:paraId="4A342D64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>The fitting objective is the complex-domain sum of squares,</w:t>
      </w:r>
    </w:p>
    <w:p w14:paraId="4EBE41D3" w14:textId="77777777" w:rsidR="00214A89" w:rsidRPr="00990FA8" w:rsidRDefault="00214A89" w:rsidP="00214A8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Style w:val="katex-mathml"/>
            <w:rFonts w:ascii="Cambria Math" w:hAnsi="Cambria Math" w:cs="Times New Roman"/>
          </w:rPr>
          <m:t>F(θ)=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model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;θ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data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;θ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nary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(S22)</w:t>
      </w:r>
    </w:p>
    <w:p w14:paraId="73F01617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Because QAOA requires a discrete optimization target, we approximate </w:t>
      </w:r>
      <w:r w:rsidRPr="00990FA8">
        <w:rPr>
          <w:rStyle w:val="katex-mathml"/>
          <w:rFonts w:ascii="Times New Roman" w:hAnsi="Times New Roman" w:cs="Times New Roman"/>
        </w:rPr>
        <w:t>FF</w:t>
      </w:r>
      <w:r w:rsidRPr="00990FA8">
        <w:rPr>
          <w:rStyle w:val="mord"/>
          <w:rFonts w:ascii="Times New Roman" w:hAnsi="Times New Roman" w:cs="Times New Roman"/>
        </w:rPr>
        <w:t>F</w:t>
      </w:r>
      <w:r w:rsidRPr="00990FA8">
        <w:rPr>
          <w:rFonts w:ascii="Times New Roman" w:hAnsi="Times New Roman" w:cs="Times New Roman"/>
        </w:rPr>
        <w:t xml:space="preserve"> locally in a bounded coordinate </w:t>
      </w:r>
      <m:oMath>
        <m:r>
          <w:rPr>
            <w:rStyle w:val="katex-mathml"/>
            <w:rFonts w:ascii="Cambria Math" w:hAnsi="Cambria Math" w:cs="Times New Roman"/>
          </w:rPr>
          <m:t>u</m:t>
        </m:r>
        <m:r>
          <w:rPr>
            <w:rStyle w:val="katex-mathml"/>
            <w:rFonts w:ascii="Cambria Math" w:hAnsi="Cambria Math" w:cs="Cambria Math"/>
          </w:rPr>
          <m:t>∈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[0,1]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7</m:t>
            </m:r>
          </m:sup>
        </m:sSup>
      </m:oMath>
      <w:r w:rsidRPr="00990FA8">
        <w:rPr>
          <w:rFonts w:ascii="Times New Roman" w:hAnsi="Times New Roman" w:cs="Times New Roman"/>
        </w:rPr>
        <w:t xml:space="preserve"> (</w:t>
      </w:r>
      <w:r w:rsidRPr="00F87018">
        <w:rPr>
          <w:rFonts w:ascii="Times New Roman" w:hAnsi="Times New Roman" w:cs="Times New Roman"/>
          <w:b/>
          <w:bCs/>
        </w:rPr>
        <w:t>Note S</w:t>
      </w:r>
      <w:r>
        <w:rPr>
          <w:rFonts w:ascii="Times New Roman" w:hAnsi="Times New Roman" w:cs="Times New Roman"/>
          <w:b/>
          <w:bCs/>
        </w:rPr>
        <w:t>3</w:t>
      </w:r>
      <w:r w:rsidRPr="001023ED">
        <w:rPr>
          <w:rFonts w:ascii="Times New Roman" w:hAnsi="Times New Roman" w:cs="Times New Roman"/>
        </w:rPr>
        <w:t>)</w:t>
      </w:r>
      <w:r w:rsidRPr="00990FA8">
        <w:rPr>
          <w:rFonts w:ascii="Times New Roman" w:hAnsi="Times New Roman" w:cs="Times New Roman"/>
        </w:rPr>
        <w:t xml:space="preserve">. Let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0</m:t>
            </m:r>
            <m:ctrlPr>
              <w:rPr>
                <w:rStyle w:val="katex-mathml"/>
                <w:rFonts w:ascii="Cambria Math" w:hAnsi="Cambria Math" w:cs="Times New Roman" w:hint="eastAsia"/>
                <w:i/>
              </w:rPr>
            </m:ctrlPr>
          </m:sub>
        </m:sSub>
      </m:oMath>
      <w:r w:rsidRPr="00990FA8">
        <w:rPr>
          <w:rFonts w:ascii="Times New Roman" w:hAnsi="Times New Roman" w:cs="Times New Roman"/>
        </w:rPr>
        <w:t xml:space="preserve"> be the baseline point (classical fit) and define </w:t>
      </w:r>
      <m:oMath>
        <m:r>
          <w:rPr>
            <w:rStyle w:val="katex-mathml"/>
            <w:rFonts w:ascii="Cambria Math" w:hAnsi="Cambria Math" w:cs="Times New Roman"/>
          </w:rPr>
          <m:t>δu=u-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0</m:t>
            </m:r>
          </m:sub>
        </m:sSub>
      </m:oMath>
      <w:r w:rsidRPr="00990FA8">
        <w:rPr>
          <w:rFonts w:ascii="Times New Roman" w:hAnsi="Times New Roman" w:cs="Times New Roman"/>
        </w:rPr>
        <w:t>. A second-order expansion yield</w:t>
      </w:r>
    </w:p>
    <w:p w14:paraId="5C8C5369" w14:textId="77777777" w:rsidR="00214A89" w:rsidRPr="00990FA8" w:rsidRDefault="00214A89" w:rsidP="00214A8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acc>
          <m:accPr>
            <m:ctrlPr>
              <w:rPr>
                <w:rStyle w:val="katex-mathml"/>
                <w:rFonts w:ascii="Cambria Math" w:hAnsi="Cambria Math" w:cs="Times New Roman"/>
                <w:i/>
              </w:rPr>
            </m:ctrlPr>
          </m:accPr>
          <m:e>
            <m:r>
              <w:rPr>
                <w:rStyle w:val="katex-mathml"/>
                <w:rFonts w:ascii="Cambria Math" w:hAnsi="Cambria Math" w:cs="Times New Roman"/>
              </w:rPr>
              <m:t>F</m:t>
            </m:r>
          </m:e>
        </m:acc>
        <m:r>
          <w:rPr>
            <w:rStyle w:val="katex-mathml"/>
            <w:rFonts w:ascii="Cambria Math" w:hAnsi="Cambria Math" w:cs="Times New Roman"/>
          </w:rPr>
          <m:t>(u)=F(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0</m:t>
            </m:r>
          </m:sub>
        </m:sSub>
        <m:r>
          <w:rPr>
            <w:rStyle w:val="katex-mathml"/>
            <w:rFonts w:ascii="Cambria Math" w:hAnsi="Cambria Math" w:cs="Times New Roman"/>
          </w:rPr>
          <m:t>)+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m:rPr>
                <m:sty m:val="b"/>
              </m:rPr>
              <w:rPr>
                <w:rStyle w:val="katex-mathml"/>
                <w:rFonts w:ascii="Cambria Math" w:hAnsi="Cambria Math" w:cs="Times New Roman"/>
              </w:rPr>
              <m:t>g</m:t>
            </m:r>
          </m:e>
          <m:sup>
            <m:r>
              <w:rPr>
                <w:rStyle w:val="katex-mathml"/>
                <w:rFonts w:ascii="Cambria Math" w:hAnsi="Cambria Math" w:cs="Cambria Math"/>
              </w:rPr>
              <m:t>⊤</m:t>
            </m:r>
          </m:sup>
        </m:sSup>
        <m:r>
          <w:rPr>
            <w:rStyle w:val="katex-mathml"/>
            <w:rFonts w:ascii="Cambria Math" w:hAnsi="Cambria Math" w:cs="Times New Roman"/>
          </w:rPr>
          <m:t>δu+</m:t>
        </m:r>
        <m:f>
          <m:fPr>
            <m:ctrlPr>
              <w:rPr>
                <w:rStyle w:val="katex-mathml"/>
                <w:rFonts w:ascii="Cambria Math" w:hAnsi="Cambria Math" w:cs="Times New Roman"/>
                <w:i/>
              </w:rPr>
            </m:ctrlPr>
          </m:fPr>
          <m:num>
            <m:r>
              <w:rPr>
                <w:rStyle w:val="katex-mathml"/>
                <w:rFonts w:ascii="Cambria Math" w:hAnsi="Cambria Math" w:cs="Times New Roman"/>
              </w:rPr>
              <m:t>1</m:t>
            </m:r>
          </m:num>
          <m:den>
            <m:r>
              <w:rPr>
                <w:rStyle w:val="katex-mathml"/>
                <w:rFonts w:ascii="Cambria Math" w:hAnsi="Cambria Math" w:cs="Times New Roman"/>
              </w:rPr>
              <m:t>2</m:t>
            </m:r>
          </m:den>
        </m:f>
        <m:r>
          <w:rPr>
            <w:rStyle w:val="katex-mathml"/>
            <w:rFonts w:ascii="Cambria Math" w:hAnsi="Cambria Math" w:cs="Times New Roman"/>
          </w:rPr>
          <m:t>δ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p>
            <m:r>
              <w:rPr>
                <w:rStyle w:val="katex-mathml"/>
                <w:rFonts w:ascii="Cambria Math" w:hAnsi="Cambria Math" w:cs="Cambria Math"/>
              </w:rPr>
              <m:t>⊤</m:t>
            </m:r>
          </m:sup>
        </m:sSup>
        <m:r>
          <m:rPr>
            <m:sty m:val="b"/>
          </m:rPr>
          <w:rPr>
            <w:rStyle w:val="katex-mathml"/>
            <w:rFonts w:ascii="Cambria Math" w:hAnsi="Cambria Math" w:cs="Times New Roman"/>
          </w:rPr>
          <m:t>H</m:t>
        </m:r>
        <m:r>
          <w:rPr>
            <w:rStyle w:val="katex-mathml"/>
            <w:rFonts w:ascii="Cambria Math" w:hAnsi="Cambria Math" w:cs="Times New Roman"/>
          </w:rPr>
          <m:t> δu</m:t>
        </m:r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(S23)</w:t>
      </w:r>
    </w:p>
    <w:p w14:paraId="0E68C215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where </w:t>
      </w:r>
      <m:oMath>
        <m:r>
          <m:rPr>
            <m:sty m:val="b"/>
          </m:rPr>
          <w:rPr>
            <w:rStyle w:val="katex-mathml"/>
            <w:rFonts w:ascii="Cambria Math" w:hAnsi="Cambria Math" w:cs="Times New Roman"/>
          </w:rPr>
          <m:t>g</m:t>
        </m:r>
      </m:oMath>
      <w:r w:rsidRPr="00990FA8">
        <w:rPr>
          <w:rFonts w:ascii="Times New Roman" w:hAnsi="Times New Roman" w:cs="Times New Roman"/>
        </w:rPr>
        <w:t xml:space="preserve"> and </w:t>
      </w:r>
      <m:oMath>
        <m:r>
          <m:rPr>
            <m:sty m:val="b"/>
          </m:rPr>
          <w:rPr>
            <w:rStyle w:val="katex-mathml"/>
            <w:rFonts w:ascii="Cambria Math" w:hAnsi="Cambria Math" w:cs="Times New Roman"/>
          </w:rPr>
          <m:t>H</m:t>
        </m:r>
      </m:oMath>
      <w:r w:rsidRPr="00990FA8">
        <w:rPr>
          <w:rFonts w:ascii="Times New Roman" w:hAnsi="Times New Roman" w:cs="Times New Roman"/>
        </w:rPr>
        <w:t xml:space="preserve"> are the gradient and Hessian in </w:t>
      </w:r>
      <m:oMath>
        <m:r>
          <w:rPr>
            <w:rStyle w:val="mord"/>
            <w:rFonts w:ascii="Cambria Math" w:hAnsi="Cambria Math" w:cs="Times New Roman"/>
          </w:rPr>
          <m:t>u</m:t>
        </m:r>
      </m:oMath>
      <w:r w:rsidRPr="00990FA8">
        <w:rPr>
          <w:rFonts w:ascii="Times New Roman" w:hAnsi="Times New Roman" w:cs="Times New Roman"/>
        </w:rPr>
        <w:t>-space, estimated via finite differences. This quadratic surrogate captures the dominant local curvature and parameter couplings and is sufficiently structured to convert into a binary quadratic form.</w:t>
      </w:r>
    </w:p>
    <w:p w14:paraId="63EA586C" w14:textId="77777777" w:rsidR="00214A89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6</w:t>
      </w:r>
      <w:r w:rsidRPr="00990FA8">
        <w:rPr>
          <w:rStyle w:val="a3"/>
          <w:rFonts w:ascii="Times New Roman" w:hAnsi="Times New Roman" w:cs="Times New Roman"/>
        </w:rPr>
        <w:t>.2 3-bit discretization and trust-region decoding.</w:t>
      </w:r>
    </w:p>
    <w:p w14:paraId="304F1B4D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Each parameter is encoded by 3 bits </w:t>
      </w:r>
      <m:oMath>
        <m:r>
          <w:rPr>
            <w:rStyle w:val="katex-mathml"/>
            <w:rFonts w:ascii="Cambria Math" w:hAnsi="Cambria Math" w:cs="Times New Roman"/>
          </w:rPr>
          <m:t>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b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i0</m:t>
            </m:r>
          </m:sub>
        </m:sSub>
        <m:r>
          <w:rPr>
            <w:rStyle w:val="katex-mathml"/>
            <w:rFonts w:ascii="Cambria Math" w:hAnsi="Cambria Math" w:cs="Times New Roman"/>
          </w:rPr>
          <m:t>,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b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i1</m:t>
            </m:r>
          </m:sub>
        </m:sSub>
        <m:r>
          <w:rPr>
            <w:rStyle w:val="katex-mathml"/>
            <w:rFonts w:ascii="Cambria Math" w:hAnsi="Cambria Math" w:cs="Times New Roman"/>
          </w:rPr>
          <m:t>,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b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i1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990FA8">
        <w:rPr>
          <w:rFonts w:ascii="Times New Roman" w:hAnsi="Times New Roman" w:cs="Times New Roman"/>
        </w:rPr>
        <w:t xml:space="preserve">, giving 8 discrete levels. We convert the 3-bit integer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k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=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b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i0</m:t>
            </m:r>
          </m:sub>
        </m:sSub>
        <m:r>
          <w:rPr>
            <w:rStyle w:val="katex-mathml"/>
            <w:rFonts w:ascii="Cambria Math" w:hAnsi="Cambria Math" w:cs="Times New Roman"/>
          </w:rPr>
          <m:t>+2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b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i1</m:t>
            </m:r>
          </m:sub>
        </m:sSub>
        <m:r>
          <w:rPr>
            <w:rStyle w:val="katex-mathml"/>
            <w:rFonts w:ascii="Cambria Math" w:hAnsi="Cambria Math" w:cs="Times New Roman"/>
          </w:rPr>
          <m:t>+4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b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i2</m:t>
            </m:r>
          </m:sub>
        </m:sSub>
        <m:r>
          <w:rPr>
            <w:rStyle w:val="katex-mathml"/>
            <w:rFonts w:ascii="Cambria Math" w:hAnsi="Cambria Math" w:cs="Cambria Math"/>
          </w:rPr>
          <m:t>∈</m:t>
        </m:r>
        <m:r>
          <w:rPr>
            <w:rStyle w:val="katex-mathml"/>
            <w:rFonts w:ascii="Cambria Math" w:hAnsi="Cambria Math" w:cs="Times New Roman"/>
          </w:rPr>
          <m:t>{0,…,7}</m:t>
        </m:r>
      </m:oMath>
      <w:r w:rsidRPr="00990FA8">
        <w:rPr>
          <w:rFonts w:ascii="Times New Roman" w:hAnsi="Times New Roman" w:cs="Times New Roman"/>
        </w:rPr>
        <w:t xml:space="preserve"> into a normalized level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s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=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k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/7</m:t>
        </m:r>
        <m:r>
          <w:rPr>
            <w:rStyle w:val="katex-mathml"/>
            <w:rFonts w:ascii="Cambria Math" w:hAnsi="Cambria Math" w:cs="Cambria Math"/>
          </w:rPr>
          <m:t>∈</m:t>
        </m:r>
        <m:r>
          <w:rPr>
            <w:rStyle w:val="katex-mathml"/>
            <w:rFonts w:ascii="Cambria Math" w:hAnsi="Cambria Math" w:cs="Times New Roman"/>
          </w:rPr>
          <m:t>[0,1]</m:t>
        </m:r>
      </m:oMath>
      <w:r w:rsidRPr="00990FA8">
        <w:rPr>
          <w:rFonts w:ascii="Times New Roman" w:hAnsi="Times New Roman" w:cs="Times New Roman"/>
        </w:rPr>
        <w:t xml:space="preserve">. To keep the </w:t>
      </w:r>
      <w:r w:rsidRPr="00990FA8">
        <w:rPr>
          <w:rFonts w:ascii="Times New Roman" w:hAnsi="Times New Roman" w:cs="Times New Roman"/>
        </w:rPr>
        <w:lastRenderedPageBreak/>
        <w:t xml:space="preserve">surrogate valid and prevent large, unphysical jumps, we restrict the discrete search to a </w:t>
      </w:r>
      <w:r w:rsidRPr="00990FA8">
        <w:rPr>
          <w:rStyle w:val="a4"/>
          <w:rFonts w:ascii="Times New Roman" w:hAnsi="Times New Roman" w:cs="Times New Roman"/>
        </w:rPr>
        <w:t>local trust region</w:t>
      </w:r>
      <w:r w:rsidRPr="00990FA8">
        <w:rPr>
          <w:rFonts w:ascii="Times New Roman" w:hAnsi="Times New Roman" w:cs="Times New Roman"/>
        </w:rPr>
        <w:t xml:space="preserve"> of width </w:t>
      </w:r>
      <m:oMath>
        <m:r>
          <w:rPr>
            <w:rStyle w:val="katex-mathml"/>
            <w:rFonts w:ascii="Cambria Math" w:hAnsi="Cambria Math" w:cs="Times New Roman"/>
          </w:rPr>
          <m:t>Δ</m:t>
        </m:r>
      </m:oMath>
      <w:r>
        <w:rPr>
          <w:rStyle w:val="katex-mathml"/>
          <w:rFonts w:ascii="Times New Roman" w:hAnsi="Times New Roman" w:cs="Times New Roman"/>
        </w:rPr>
        <w:t xml:space="preserve"> </w:t>
      </w:r>
      <w:r w:rsidRPr="00990FA8">
        <w:rPr>
          <w:rFonts w:ascii="Times New Roman" w:hAnsi="Times New Roman" w:cs="Times New Roman"/>
        </w:rPr>
        <w:t xml:space="preserve">around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0</m:t>
            </m:r>
          </m:sub>
        </m:sSub>
      </m:oMath>
      <w:r w:rsidRPr="00990FA8">
        <w:rPr>
          <w:rFonts w:ascii="Times New Roman" w:hAnsi="Times New Roman" w:cs="Times New Roman"/>
        </w:rPr>
        <w:t>:</w:t>
      </w:r>
    </w:p>
    <w:p w14:paraId="65D71A4F" w14:textId="77777777" w:rsidR="00214A89" w:rsidRPr="00990FA8" w:rsidRDefault="00214A89" w:rsidP="00214A8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=clip 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0,i</m:t>
            </m:r>
          </m:sub>
        </m:sSub>
        <m:r>
          <w:rPr>
            <w:rStyle w:val="katex-mathml"/>
            <w:rFonts w:ascii="Cambria Math" w:hAnsi="Cambria Math" w:cs="Times New Roman"/>
          </w:rPr>
          <m:t>+Δ (2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s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-1), 0, 1)</m:t>
        </m:r>
      </m:oMath>
      <w:r>
        <w:rPr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(S24)</w:t>
      </w:r>
    </w:p>
    <w:p w14:paraId="08193187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with </w:t>
      </w:r>
      <m:oMath>
        <m:r>
          <w:rPr>
            <w:rStyle w:val="katex-mathml"/>
            <w:rFonts w:ascii="Cambria Math" w:hAnsi="Cambria Math" w:cs="Times New Roman"/>
          </w:rPr>
          <m:t>Δ=0.08</m:t>
        </m:r>
      </m:oMath>
      <w:r w:rsidRPr="00990FA8">
        <w:rPr>
          <w:rFonts w:ascii="Times New Roman" w:hAnsi="Times New Roman" w:cs="Times New Roman"/>
        </w:rPr>
        <w:t xml:space="preserve"> in this study. The decoded </w:t>
      </w:r>
      <m:oMath>
        <m:r>
          <w:rPr>
            <w:rStyle w:val="mord"/>
            <w:rFonts w:ascii="Cambria Math" w:hAnsi="Cambria Math" w:cs="Times New Roman"/>
          </w:rPr>
          <m:t>u</m:t>
        </m:r>
      </m:oMath>
      <w:r w:rsidRPr="00990FA8">
        <w:rPr>
          <w:rFonts w:ascii="Times New Roman" w:hAnsi="Times New Roman" w:cs="Times New Roman"/>
        </w:rPr>
        <w:t xml:space="preserve"> is then mapped to physical parameters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>
        <w:rPr>
          <w:rStyle w:val="katex-mathml"/>
          <w:rFonts w:ascii="Times New Roman" w:hAnsi="Times New Roman" w:cs="Times New Roman"/>
        </w:rPr>
        <w:t xml:space="preserve"> </w:t>
      </w:r>
      <w:r w:rsidRPr="00990FA8">
        <w:rPr>
          <w:rFonts w:ascii="Times New Roman" w:hAnsi="Times New Roman" w:cs="Times New Roman"/>
        </w:rPr>
        <w:t xml:space="preserve">using the bound rules of </w:t>
      </w:r>
      <w:r w:rsidRPr="00116794">
        <w:rPr>
          <w:rFonts w:ascii="Times New Roman" w:hAnsi="Times New Roman" w:cs="Times New Roman"/>
          <w:b/>
          <w:bCs/>
        </w:rPr>
        <w:t>Table S1</w:t>
      </w:r>
      <w:r w:rsidRPr="00990FA8">
        <w:rPr>
          <w:rFonts w:ascii="Times New Roman" w:hAnsi="Times New Roman" w:cs="Times New Roman"/>
        </w:rPr>
        <w:t xml:space="preserve"> (linear/log decoding). This makes the discrete QAOA output directly comparable to the continuous VQE/VQA and classical results.</w:t>
      </w:r>
    </w:p>
    <w:p w14:paraId="498DBFF0" w14:textId="77777777" w:rsidR="00214A89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6</w:t>
      </w:r>
      <w:r w:rsidRPr="00990FA8">
        <w:rPr>
          <w:rStyle w:val="a3"/>
          <w:rFonts w:ascii="Times New Roman" w:hAnsi="Times New Roman" w:cs="Times New Roman"/>
        </w:rPr>
        <w:t>.3 QUBO construction and Ising mapping.</w:t>
      </w:r>
    </w:p>
    <w:p w14:paraId="5E09475B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Substituting the discretized </w:t>
      </w:r>
      <m:oMath>
        <m:r>
          <w:rPr>
            <w:rStyle w:val="katex-mathml"/>
            <w:rFonts w:ascii="Cambria Math" w:hAnsi="Cambria Math" w:cs="Times New Roman"/>
          </w:rPr>
          <m:t>u(b)</m:t>
        </m:r>
      </m:oMath>
      <w:r w:rsidRPr="00990FA8">
        <w:rPr>
          <w:rFonts w:ascii="Times New Roman" w:hAnsi="Times New Roman" w:cs="Times New Roman"/>
        </w:rPr>
        <w:t xml:space="preserve"> into </w:t>
      </w:r>
      <m:oMath>
        <m:acc>
          <m:accPr>
            <m:ctrlPr>
              <w:rPr>
                <w:rStyle w:val="katex-mathml"/>
                <w:rFonts w:ascii="Cambria Math" w:hAnsi="Cambria Math" w:cs="Times New Roman"/>
                <w:i/>
              </w:rPr>
            </m:ctrlPr>
          </m:accPr>
          <m:e>
            <m:r>
              <w:rPr>
                <w:rStyle w:val="katex-mathml"/>
                <w:rFonts w:ascii="Cambria Math" w:hAnsi="Cambria Math" w:cs="Times New Roman"/>
              </w:rPr>
              <m:t>F</m:t>
            </m:r>
          </m:e>
        </m:acc>
        <m:r>
          <w:rPr>
            <w:rStyle w:val="katex-mathml"/>
            <w:rFonts w:ascii="Cambria Math" w:hAnsi="Cambria Math" w:cs="Times New Roman"/>
          </w:rPr>
          <m:t>(u)</m:t>
        </m:r>
      </m:oMath>
      <w:r w:rsidRPr="00990FA8">
        <w:rPr>
          <w:rFonts w:ascii="Times New Roman" w:hAnsi="Times New Roman" w:cs="Times New Roman"/>
        </w:rPr>
        <w:t xml:space="preserve"> yields a quadratic polynomial in the binary variables:</w:t>
      </w:r>
    </w:p>
    <w:p w14:paraId="250360DA" w14:textId="77777777" w:rsidR="00214A89" w:rsidRPr="00990FA8" w:rsidRDefault="00214A89" w:rsidP="00214A8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acc>
          <m:accPr>
            <m:ctrlPr>
              <w:rPr>
                <w:rStyle w:val="katex-mathml"/>
                <w:rFonts w:ascii="Cambria Math" w:hAnsi="Cambria Math" w:cs="Times New Roman"/>
                <w:i/>
              </w:rPr>
            </m:ctrlPr>
          </m:accPr>
          <m:e>
            <m:r>
              <w:rPr>
                <w:rStyle w:val="katex-mathml"/>
                <w:rFonts w:ascii="Cambria Math" w:hAnsi="Cambria Math" w:cs="Times New Roman"/>
              </w:rPr>
              <m:t>F</m:t>
            </m:r>
          </m:e>
        </m:acc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</m:d>
        <m:r>
          <w:rPr>
            <w:rStyle w:val="katex-mathml"/>
            <w:rFonts w:ascii="Cambria Math" w:hAnsi="Cambria Math" w:cs="Times New Roman"/>
          </w:rPr>
          <m:t>=</m:t>
        </m:r>
        <m:sSup>
          <m:sSupPr>
            <m:ctrlPr>
              <w:rPr>
                <w:rStyle w:val="katex-mathml"/>
                <w:rFonts w:ascii="Cambria Math" w:hAnsi="Cambria Math" w:cs="Times New Roman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Style w:val="katex-mathml"/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 w:cs="Cambria Math"/>
              </w:rPr>
              <m:t>⊤</m:t>
            </m:r>
          </m:sup>
        </m:sSup>
        <m:r>
          <m:rPr>
            <m:sty m:val="b"/>
          </m:rPr>
          <w:rPr>
            <w:rStyle w:val="katex-mathml"/>
            <w:rFonts w:ascii="Cambria Math" w:hAnsi="Cambria Math" w:cs="Times New Roman"/>
          </w:rPr>
          <m:t>Qb</m:t>
        </m:r>
        <m:r>
          <w:rPr>
            <w:rStyle w:val="katex-mathml"/>
            <w:rFonts w:ascii="Cambria Math" w:hAnsi="Cambria Math" w:cs="Times New Roman"/>
          </w:rPr>
          <m:t>+</m:t>
        </m:r>
        <m:sSup>
          <m:sSupPr>
            <m:ctrlPr>
              <w:rPr>
                <w:rStyle w:val="katex-mathml"/>
                <w:rFonts w:ascii="Cambria Math" w:hAnsi="Cambria Math" w:cs="Times New Roman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Style w:val="katex-mathml"/>
                <w:rFonts w:ascii="Cambria Math" w:hAnsi="Cambria Math" w:cs="Times New Roman"/>
              </w:rPr>
              <m:t>q</m:t>
            </m:r>
          </m:e>
          <m:sup>
            <m:r>
              <m:rPr>
                <m:sty m:val="p"/>
              </m:rPr>
              <w:rPr>
                <w:rStyle w:val="katex-mathml"/>
                <w:rFonts w:ascii="Cambria Math" w:hAnsi="Cambria Math" w:cs="Cambria Math"/>
              </w:rPr>
              <m:t>⊤</m:t>
            </m:r>
          </m:sup>
        </m:sSup>
        <m:r>
          <m:rPr>
            <m:sty m:val="b"/>
          </m:rPr>
          <w:rPr>
            <w:rStyle w:val="katex-mathml"/>
            <w:rFonts w:ascii="Cambria Math" w:hAnsi="Cambria Math" w:cs="Times New Roman"/>
          </w:rPr>
          <m:t>b</m:t>
        </m:r>
        <m:r>
          <w:rPr>
            <w:rStyle w:val="katex-mathml"/>
            <w:rFonts w:ascii="Cambria Math" w:hAnsi="Cambria Math" w:cs="Times New Roman"/>
          </w:rPr>
          <m:t>+const.</m:t>
        </m:r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(S25)</w:t>
      </w:r>
    </w:p>
    <w:p w14:paraId="0DA7492A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This is a standard QUBO. To run QAOA, we convert it to an Ising form over spins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Cambria Math"/>
          </w:rPr>
          <m:t>∈</m:t>
        </m:r>
        <m:r>
          <w:rPr>
            <w:rStyle w:val="katex-mathml"/>
            <w:rFonts w:ascii="Cambria Math" w:hAnsi="Cambria Math" w:cs="Times New Roman"/>
          </w:rPr>
          <m:t>{-1,+1}</m:t>
        </m:r>
      </m:oMath>
      <w:r w:rsidRPr="00990FA8">
        <w:rPr>
          <w:rFonts w:ascii="Times New Roman" w:hAnsi="Times New Roman" w:cs="Times New Roman"/>
        </w:rPr>
        <w:t xml:space="preserve"> using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b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=(1-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)/2</m:t>
        </m:r>
      </m:oMath>
      <w:r w:rsidRPr="00990FA8">
        <w:rPr>
          <w:rFonts w:ascii="Times New Roman" w:hAnsi="Times New Roman" w:cs="Times New Roman"/>
        </w:rPr>
        <w:t>. The resulting Hamiltonian is</w:t>
      </w:r>
    </w:p>
    <w:p w14:paraId="65AE8C0C" w14:textId="77777777" w:rsidR="00214A89" w:rsidRPr="00990FA8" w:rsidRDefault="00214A89" w:rsidP="00214A8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Style w:val="katex-mathml"/>
            <w:rFonts w:ascii="Cambria Math" w:hAnsi="Cambria Math" w:cs="Times New Roman"/>
          </w:rPr>
          <m:t>H</m:t>
        </m:r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</m:d>
        <m:r>
          <w:rPr>
            <w:rStyle w:val="katex-mathml"/>
            <w:rFonts w:ascii="Cambria Math" w:hAnsi="Cambria Math" w:cs="Times New Roman"/>
          </w:rPr>
          <m:t>=</m:t>
        </m:r>
        <m:nary>
          <m:naryPr>
            <m:chr m:val="∑"/>
            <m:limLoc m:val="undOvr"/>
            <m:supHide m:val="1"/>
            <m:ctrlPr>
              <w:rPr>
                <w:rStyle w:val="katex-mathml"/>
                <w:rFonts w:ascii="Cambria Math" w:hAnsi="Cambria Math" w:cs="Times New Roman"/>
                <w:i/>
              </w:rPr>
            </m:ctrlPr>
          </m:naryPr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  <m:sup/>
          <m:e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sub>
            </m:sSub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sub>
            </m:sSub>
          </m:e>
        </m:nary>
        <m:r>
          <w:rPr>
            <w:rStyle w:val="katex-mathml"/>
            <w:rFonts w:ascii="Cambria Math" w:hAnsi="Cambria Math" w:cs="Times New Roman"/>
          </w:rPr>
          <m:t>+</m:t>
        </m:r>
        <m:nary>
          <m:naryPr>
            <m:chr m:val="∑"/>
            <m:limLoc m:val="undOvr"/>
            <m:supHide m:val="1"/>
            <m:ctrlPr>
              <w:rPr>
                <w:rStyle w:val="katex-mathml"/>
                <w:rFonts w:ascii="Cambria Math" w:hAnsi="Cambria Math" w:cs="Times New Roman"/>
                <w:i/>
              </w:rPr>
            </m:ctrlPr>
          </m:naryPr>
          <m:sub>
            <m:r>
              <w:rPr>
                <w:rStyle w:val="katex-mathml"/>
                <w:rFonts w:ascii="Cambria Math" w:hAnsi="Cambria Math" w:cs="Times New Roman"/>
              </w:rPr>
              <m:t>i&lt;j</m:t>
            </m:r>
          </m:sub>
          <m:sup/>
          <m:e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J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ij</m:t>
                </m:r>
              </m:sub>
            </m:sSub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sub>
            </m:sSub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j</m:t>
                </m:r>
              </m:sub>
            </m:sSub>
          </m:e>
        </m:nary>
        <m:r>
          <w:rPr>
            <w:rStyle w:val="katex-mathml"/>
            <w:rFonts w:ascii="Cambria Math" w:hAnsi="Cambria Math" w:cs="Times New Roman"/>
          </w:rPr>
          <m:t>+const</m:t>
        </m:r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(S26)</w:t>
      </w:r>
    </w:p>
    <w:p w14:paraId="743FA69C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h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</m:oMath>
      <w:r w:rsidRPr="00990FA8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J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ij</m:t>
            </m:r>
          </m:sub>
        </m:sSub>
      </m:oMath>
      <w:r w:rsidRPr="00990FA8">
        <w:rPr>
          <w:rFonts w:ascii="Times New Roman" w:hAnsi="Times New Roman" w:cs="Times New Roman"/>
        </w:rPr>
        <w:t xml:space="preserve"> are computed analytically from </w:t>
      </w:r>
      <m:oMath>
        <m:r>
          <m:rPr>
            <m:sty m:val="b"/>
          </m:rPr>
          <w:rPr>
            <w:rStyle w:val="katex-mathml"/>
            <w:rFonts w:ascii="Cambria Math" w:hAnsi="Cambria Math" w:cs="Times New Roman"/>
          </w:rPr>
          <m:t>Q</m:t>
        </m:r>
      </m:oMath>
      <w:r w:rsidRPr="00990FA8">
        <w:rPr>
          <w:rFonts w:ascii="Times New Roman" w:hAnsi="Times New Roman" w:cs="Times New Roman"/>
        </w:rPr>
        <w:t xml:space="preserve"> and </w:t>
      </w:r>
      <m:oMath>
        <m:r>
          <m:rPr>
            <m:sty m:val="b"/>
          </m:rPr>
          <w:rPr>
            <w:rStyle w:val="katex-mathml"/>
            <w:rFonts w:ascii="Cambria Math" w:hAnsi="Cambria Math" w:cs="Times New Roman"/>
          </w:rPr>
          <m:t>q</m:t>
        </m:r>
      </m:oMath>
      <w:r w:rsidRPr="00990FA8">
        <w:rPr>
          <w:rFonts w:ascii="Times New Roman" w:hAnsi="Times New Roman" w:cs="Times New Roman"/>
        </w:rPr>
        <w:t xml:space="preserve">. In this work the Ising instance has 21 spins (3 bits × 7 parameters) and is fully specified by the exported coefficient lists </w:t>
      </w:r>
      <m:oMath>
        <m:r>
          <w:rPr>
            <w:rStyle w:val="katex-mathml"/>
            <w:rFonts w:ascii="Cambria Math" w:hAnsi="Cambria Math" w:cs="Times New Roman"/>
          </w:rPr>
          <m:t>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h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,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J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ij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990FA8">
        <w:rPr>
          <w:rFonts w:ascii="Times New Roman" w:hAnsi="Times New Roman" w:cs="Times New Roman"/>
        </w:rPr>
        <w:t>.</w:t>
      </w:r>
    </w:p>
    <w:p w14:paraId="48E7B159" w14:textId="77777777" w:rsidR="00214A89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6</w:t>
      </w:r>
      <w:r w:rsidRPr="00990FA8">
        <w:rPr>
          <w:rStyle w:val="a3"/>
          <w:rFonts w:ascii="Times New Roman" w:hAnsi="Times New Roman" w:cs="Times New Roman"/>
        </w:rPr>
        <w:t>.4 QAOA circuit, γ–β search, and refinement.</w:t>
      </w:r>
    </w:p>
    <w:p w14:paraId="7B8B74C7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We use QAOA depth </w:t>
      </w:r>
      <m:oMath>
        <m:r>
          <w:rPr>
            <w:rStyle w:val="katex-mathml"/>
            <w:rFonts w:ascii="Cambria Math" w:hAnsi="Cambria Math" w:cs="Times New Roman"/>
          </w:rPr>
          <m:t>p=1</m:t>
        </m:r>
      </m:oMath>
      <w:r w:rsidRPr="00990FA8">
        <w:rPr>
          <w:rFonts w:ascii="Times New Roman" w:hAnsi="Times New Roman" w:cs="Times New Roman"/>
        </w:rPr>
        <w:t xml:space="preserve"> to maintain low circuit depth while capturing non-trivial correlations. The variational state is</w:t>
      </w:r>
    </w:p>
    <w:p w14:paraId="300BE124" w14:textId="77777777" w:rsidR="00214A89" w:rsidRPr="00990FA8" w:rsidRDefault="00214A89" w:rsidP="00214A8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Style w:val="katex-mathml"/>
            <w:rFonts w:ascii="Cambria Math" w:hAnsi="Cambria Math" w:cs="Cambria Math"/>
          </w:rPr>
          <m:t>∣</m:t>
        </m:r>
        <m:r>
          <w:rPr>
            <w:rStyle w:val="katex-mathml"/>
            <w:rFonts w:ascii="Cambria Math" w:hAnsi="Cambria Math" w:cs="Times New Roman"/>
          </w:rPr>
          <m:t>ψ(γ,β)</m:t>
        </m:r>
        <m:r>
          <w:rPr>
            <w:rStyle w:val="katex-mathml"/>
            <w:rFonts w:ascii="Cambria Math" w:hAnsi="Cambria Math" w:cs="Cambria Math"/>
          </w:rPr>
          <m:t>⟩</m:t>
        </m:r>
        <m:r>
          <w:rPr>
            <w:rStyle w:val="katex-mathml"/>
            <w:rFonts w:ascii="Cambria Math" w:hAnsi="Cambria Math" w:cs="Times New Roman"/>
          </w:rPr>
          <m:t>=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e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-iβ</m:t>
            </m:r>
            <m:nary>
              <m:naryPr>
                <m:chr m:val="∑"/>
                <m:limLoc m:val="undOvr"/>
                <m:supHide m:val="1"/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Style w:val="katex-mathml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Style w:val="katex-mathml"/>
                        <w:rFonts w:ascii="Cambria Math" w:hAnsi="Cambria Math" w:cs="Times New Roman"/>
                      </w:rPr>
                      <m:t>i</m:t>
                    </m:r>
                  </m:sub>
                </m:sSub>
              </m:e>
            </m:nary>
          </m:sup>
        </m:sSup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e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-iγH</m:t>
            </m:r>
            <m:d>
              <m:d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</m:d>
          </m:sup>
        </m:sSup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|</m:t>
            </m:r>
            <m:d>
              <m:dPr>
                <m:begChr m:val=""/>
                <m:endChr m:val="⟩"/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Style w:val="katex-mathml"/>
                    <w:rFonts w:ascii="Cambria Math" w:hAnsi="Cambria Math" w:cs="Times New Roman"/>
                  </w:rPr>
                  <m:t>+</m:t>
                </m:r>
              </m:e>
            </m:d>
          </m:e>
          <m:sup>
            <m:r>
              <w:rPr>
                <w:rStyle w:val="katex-mathml"/>
                <w:rFonts w:ascii="Cambria Math" w:hAnsi="Cambria Math" w:cs="Times New Roman"/>
              </w:rPr>
              <m:t>⨂21</m:t>
            </m:r>
          </m:sup>
        </m:sSup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(S27)</w:t>
      </w:r>
    </w:p>
    <w:p w14:paraId="52C8FCD1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where </w:t>
      </w:r>
      <m:oMath>
        <m:r>
          <w:rPr>
            <w:rStyle w:val="katex-mathml"/>
            <w:rFonts w:ascii="Cambria Math" w:hAnsi="Cambria Math" w:cs="Times New Roman"/>
          </w:rPr>
          <m:t>H(</m:t>
        </m:r>
        <m:r>
          <m:rPr>
            <m:sty m:val="bi"/>
          </m:rPr>
          <w:rPr>
            <w:rStyle w:val="katex-mathml"/>
            <w:rFonts w:ascii="Cambria Math" w:hAnsi="Cambria Math" w:cs="Times New Roman"/>
          </w:rPr>
          <m:t>Z</m:t>
        </m:r>
        <m:r>
          <w:rPr>
            <w:rStyle w:val="katex-mathml"/>
            <w:rFonts w:ascii="Cambria Math" w:hAnsi="Cambria Math" w:cs="Times New Roman"/>
          </w:rPr>
          <m:t>)</m:t>
        </m:r>
      </m:oMath>
      <w:r w:rsidRPr="00990FA8">
        <w:rPr>
          <w:rFonts w:ascii="Times New Roman" w:hAnsi="Times New Roman" w:cs="Times New Roman"/>
        </w:rPr>
        <w:t xml:space="preserve"> is diagonal in the computational basis and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X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</m:oMath>
      <w:r w:rsidRPr="00990FA8">
        <w:rPr>
          <w:rFonts w:ascii="Times New Roman" w:hAnsi="Times New Roman" w:cs="Times New Roman"/>
        </w:rPr>
        <w:t xml:space="preserve"> is the Pauli-X mixer. The expected energy is</w:t>
      </w:r>
    </w:p>
    <w:p w14:paraId="0397B67F" w14:textId="77777777" w:rsidR="00214A89" w:rsidRPr="00990FA8" w:rsidRDefault="00214A89" w:rsidP="00214A8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Style w:val="katex-mathml"/>
            <w:rFonts w:ascii="Cambria Math" w:hAnsi="Cambria Math" w:cs="Times New Roman"/>
          </w:rPr>
          <w:lastRenderedPageBreak/>
          <m:t>E(γ,β)=</m:t>
        </m:r>
        <m:r>
          <w:rPr>
            <w:rStyle w:val="katex-mathml"/>
            <w:rFonts w:ascii="Cambria Math" w:hAnsi="Cambria Math" w:cs="Cambria Math"/>
          </w:rPr>
          <m:t>⟨</m:t>
        </m:r>
        <m:r>
          <w:rPr>
            <w:rStyle w:val="katex-mathml"/>
            <w:rFonts w:ascii="Cambria Math" w:hAnsi="Cambria Math" w:cs="Times New Roman"/>
          </w:rPr>
          <m:t>ψ(γ,β)</m:t>
        </m:r>
        <m:r>
          <w:rPr>
            <w:rStyle w:val="katex-mathml"/>
            <w:rFonts w:ascii="Cambria Math" w:hAnsi="Cambria Math" w:cs="Cambria Math"/>
          </w:rPr>
          <m:t>∣</m:t>
        </m:r>
        <m:r>
          <w:rPr>
            <w:rStyle w:val="katex-mathml"/>
            <w:rFonts w:ascii="Cambria Math" w:hAnsi="Cambria Math" w:cs="Times New Roman"/>
          </w:rPr>
          <m:t>H</m:t>
        </m:r>
        <m:r>
          <w:rPr>
            <w:rStyle w:val="katex-mathml"/>
            <w:rFonts w:ascii="Cambria Math" w:hAnsi="Cambria Math" w:cs="Cambria Math"/>
          </w:rPr>
          <m:t>∣</m:t>
        </m:r>
        <m:r>
          <w:rPr>
            <w:rStyle w:val="katex-mathml"/>
            <w:rFonts w:ascii="Cambria Math" w:hAnsi="Cambria Math" w:cs="Times New Roman"/>
          </w:rPr>
          <m:t>ψ(γ,β)</m:t>
        </m:r>
        <m:r>
          <w:rPr>
            <w:rStyle w:val="katex-mathml"/>
            <w:rFonts w:ascii="Cambria Math" w:hAnsi="Cambria Math" w:cs="Cambria Math"/>
          </w:rPr>
          <m:t>⟩</m:t>
        </m:r>
      </m:oMath>
      <w:r w:rsidRPr="00C6322F">
        <w:rPr>
          <w:rStyle w:val="katex-mathml"/>
          <w:rFonts w:ascii="Times New Roman" w:hAnsi="Times New Roman" w:cs="Times New Roman"/>
        </w:rPr>
        <w:t xml:space="preserve"> </w:t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(S28)</w:t>
      </w:r>
    </w:p>
    <w:p w14:paraId="6E40CE12" w14:textId="77777777" w:rsidR="00214A89" w:rsidRPr="00990FA8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Angles are selected by a two-stage grid strategy: a </w:t>
      </w:r>
      <w:proofErr w:type="gramStart"/>
      <w:r w:rsidRPr="00990FA8">
        <w:rPr>
          <w:rFonts w:ascii="Times New Roman" w:hAnsi="Times New Roman" w:cs="Times New Roman"/>
        </w:rPr>
        <w:t>coarse</w:t>
      </w:r>
      <w:proofErr w:type="gramEnd"/>
      <w:r w:rsidRPr="00990FA8">
        <w:rPr>
          <w:rFonts w:ascii="Times New Roman" w:hAnsi="Times New Roman" w:cs="Times New Roman"/>
        </w:rPr>
        <w:t xml:space="preserve"> </w:t>
      </w:r>
      <m:oMath>
        <m:r>
          <w:rPr>
            <w:rStyle w:val="katex-mathml"/>
            <w:rFonts w:ascii="Cambria Math" w:hAnsi="Cambria Math" w:cs="Times New Roman"/>
          </w:rPr>
          <m:t>(γ,β)</m:t>
        </m:r>
      </m:oMath>
      <w:r w:rsidRPr="00990FA8">
        <w:rPr>
          <w:rFonts w:ascii="Times New Roman" w:hAnsi="Times New Roman" w:cs="Times New Roman"/>
        </w:rPr>
        <w:t xml:space="preserve"> sweep over a </w:t>
      </w:r>
      <m:oMath>
        <m:r>
          <w:rPr>
            <w:rFonts w:ascii="Cambria Math" w:hAnsi="Cambria Math" w:cs="Times New Roman"/>
          </w:rPr>
          <m:t>5×5</m:t>
        </m:r>
      </m:oMath>
      <w:r w:rsidRPr="00990FA8">
        <w:rPr>
          <w:rFonts w:ascii="Times New Roman" w:hAnsi="Times New Roman" w:cs="Times New Roman"/>
        </w:rPr>
        <w:t xml:space="preserve"> grid to locate the approximate basin, followed by a refined </w:t>
      </w:r>
      <m:oMath>
        <m:r>
          <w:rPr>
            <w:rFonts w:ascii="Cambria Math" w:hAnsi="Cambria Math" w:cs="Times New Roman"/>
          </w:rPr>
          <m:t>9×9</m:t>
        </m:r>
      </m:oMath>
      <w:r w:rsidRPr="00990FA8">
        <w:rPr>
          <w:rFonts w:ascii="Times New Roman" w:hAnsi="Times New Roman" w:cs="Times New Roman"/>
        </w:rPr>
        <w:t xml:space="preserve"> window centered at the best coarse cell to sharpen the optimum. The final chosen </w:t>
      </w:r>
      <m:oMath>
        <m:r>
          <w:rPr>
            <w:rStyle w:val="katex-mathml"/>
            <w:rFonts w:ascii="Cambria Math" w:hAnsi="Cambria Math" w:cs="Times New Roman"/>
          </w:rPr>
          <m:t>(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γ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  <m:r>
          <w:rPr>
            <w:rStyle w:val="katex-mathml"/>
            <w:rFonts w:ascii="Cambria Math" w:hAnsi="Cambria Math" w:cs="Times New Roman"/>
          </w:rPr>
          <m:t>,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β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  <m:r>
          <w:rPr>
            <w:rStyle w:val="katex-mathml"/>
            <w:rFonts w:ascii="Cambria Math" w:hAnsi="Cambria Math" w:cs="Times New Roman"/>
          </w:rPr>
          <m:t>)</m:t>
        </m:r>
      </m:oMath>
      <w:r w:rsidRPr="00990FA8">
        <w:rPr>
          <w:rFonts w:ascii="Times New Roman" w:hAnsi="Times New Roman" w:cs="Times New Roman"/>
        </w:rPr>
        <w:t xml:space="preserve"> is the minimum-energy grid point in the refined window and is reported along with the corresponding heatmaps (</w:t>
      </w:r>
      <w:r w:rsidRPr="00F87018">
        <w:rPr>
          <w:rFonts w:ascii="Times New Roman" w:hAnsi="Times New Roman" w:cs="Times New Roman"/>
          <w:b/>
          <w:bCs/>
        </w:rPr>
        <w:t>Fig</w:t>
      </w:r>
      <w:r>
        <w:rPr>
          <w:rFonts w:ascii="Times New Roman" w:hAnsi="Times New Roman" w:cs="Times New Roman"/>
          <w:b/>
          <w:bCs/>
        </w:rPr>
        <w:t>.</w:t>
      </w:r>
      <w:r w:rsidRPr="00F87018">
        <w:rPr>
          <w:rFonts w:ascii="Times New Roman" w:hAnsi="Times New Roman" w:cs="Times New Roman"/>
          <w:b/>
          <w:bCs/>
        </w:rPr>
        <w:t xml:space="preserve"> S</w:t>
      </w:r>
      <w:r>
        <w:rPr>
          <w:rFonts w:ascii="Times New Roman" w:hAnsi="Times New Roman" w:cs="Times New Roman"/>
          <w:b/>
          <w:bCs/>
        </w:rPr>
        <w:t>6a-b</w:t>
      </w:r>
      <w:r w:rsidRPr="00990FA8">
        <w:rPr>
          <w:rFonts w:ascii="Times New Roman" w:hAnsi="Times New Roman" w:cs="Times New Roman"/>
        </w:rPr>
        <w:t>).</w:t>
      </w:r>
    </w:p>
    <w:p w14:paraId="472E81A0" w14:textId="77777777" w:rsidR="00214A89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6</w:t>
      </w:r>
      <w:r w:rsidRPr="00990FA8">
        <w:rPr>
          <w:rStyle w:val="a3"/>
          <w:rFonts w:ascii="Times New Roman" w:hAnsi="Times New Roman" w:cs="Times New Roman"/>
        </w:rPr>
        <w:t>.5 Sampling (shots = 4096) and best-shot decoding.</w:t>
      </w:r>
    </w:p>
    <w:p w14:paraId="5E2F9EFB" w14:textId="77777777" w:rsidR="00214A89" w:rsidRPr="0009276E" w:rsidRDefault="00214A89" w:rsidP="00214A8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With </w:t>
      </w:r>
      <m:oMath>
        <m:r>
          <w:rPr>
            <w:rStyle w:val="katex-mathml"/>
            <w:rFonts w:ascii="Cambria Math" w:hAnsi="Cambria Math" w:cs="Times New Roman"/>
          </w:rPr>
          <m:t>(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γ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  <m:r>
          <w:rPr>
            <w:rStyle w:val="katex-mathml"/>
            <w:rFonts w:ascii="Cambria Math" w:hAnsi="Cambria Math" w:cs="Times New Roman"/>
          </w:rPr>
          <m:t>,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β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  <m:r>
          <w:rPr>
            <w:rStyle w:val="katex-mathml"/>
            <w:rFonts w:ascii="Cambria Math" w:hAnsi="Cambria Math" w:cs="Times New Roman"/>
          </w:rPr>
          <m:t>)</m:t>
        </m:r>
      </m:oMath>
      <w:r w:rsidRPr="00990FA8">
        <w:rPr>
          <w:rFonts w:ascii="Times New Roman" w:hAnsi="Times New Roman" w:cs="Times New Roman"/>
        </w:rPr>
        <w:t xml:space="preserve"> fixed, the QAOA circuit is sampled with </w:t>
      </w:r>
      <w:r w:rsidRPr="00214A89">
        <w:rPr>
          <w:rStyle w:val="a3"/>
          <w:rFonts w:ascii="Times New Roman" w:hAnsi="Times New Roman" w:cs="Times New Roman"/>
          <w:b w:val="0"/>
          <w:bCs w:val="0"/>
        </w:rPr>
        <w:t>4096 shots</w:t>
      </w:r>
      <w:r w:rsidRPr="00990FA8">
        <w:rPr>
          <w:rFonts w:ascii="Times New Roman" w:hAnsi="Times New Roman" w:cs="Times New Roman"/>
        </w:rPr>
        <w:t xml:space="preserve">. Each measured bitstring corresponds to a discrete parameter level vector </w:t>
      </w:r>
      <m:oMath>
        <m:r>
          <w:rPr>
            <w:rStyle w:val="mord"/>
            <w:rFonts w:ascii="Cambria Math" w:hAnsi="Cambria Math" w:cs="Times New Roman"/>
          </w:rPr>
          <m:t>s</m:t>
        </m:r>
      </m:oMath>
      <w:r w:rsidRPr="00990FA8">
        <w:rPr>
          <w:rFonts w:ascii="Times New Roman" w:hAnsi="Times New Roman" w:cs="Times New Roman"/>
        </w:rPr>
        <w:t xml:space="preserve">, which is decoded to </w:t>
      </w:r>
      <m:oMath>
        <m:r>
          <w:rPr>
            <w:rStyle w:val="katex-mathml"/>
            <w:rFonts w:ascii="Cambria Math" w:hAnsi="Cambria Math" w:cs="Times New Roman"/>
          </w:rPr>
          <m:t>u</m:t>
        </m:r>
      </m:oMath>
      <w:r w:rsidRPr="00990FA8">
        <w:rPr>
          <w:rFonts w:ascii="Times New Roman" w:hAnsi="Times New Roman" w:cs="Times New Roman"/>
        </w:rPr>
        <w:t xml:space="preserve"> using the trust-region rule above and then to </w:t>
      </w:r>
      <m:oMath>
        <m:r>
          <w:rPr>
            <w:rStyle w:val="mord"/>
            <w:rFonts w:ascii="Cambria Math" w:hAnsi="Cambria Math" w:cs="Times New Roman"/>
          </w:rPr>
          <m:t>θ</m:t>
        </m:r>
      </m:oMath>
      <w:r w:rsidRPr="00990FA8">
        <w:rPr>
          <w:rFonts w:ascii="Times New Roman" w:hAnsi="Times New Roman" w:cs="Times New Roman"/>
        </w:rPr>
        <w:t xml:space="preserve"> via Table S1. We report the top-10 bitstring counts to assess concentration and multimodality; the “best-shot” solution is defined as the sampled bitstring with the lowest Ising energy and its decoded </w:t>
      </w:r>
      <m:oMath>
        <m:r>
          <w:rPr>
            <w:rStyle w:val="mord"/>
            <w:rFonts w:ascii="Cambria Math" w:hAnsi="Cambria Math" w:cs="Times New Roman"/>
          </w:rPr>
          <m:t>θ</m:t>
        </m:r>
      </m:oMath>
      <w:r w:rsidRPr="00990FA8">
        <w:rPr>
          <w:rFonts w:ascii="Times New Roman" w:hAnsi="Times New Roman" w:cs="Times New Roman"/>
        </w:rPr>
        <w:t xml:space="preserve"> is used for the final Nyquist/Bode overlays (</w:t>
      </w:r>
      <w:r w:rsidRPr="00F87018">
        <w:rPr>
          <w:rFonts w:ascii="Times New Roman" w:hAnsi="Times New Roman" w:cs="Times New Roman"/>
          <w:b/>
          <w:bCs/>
        </w:rPr>
        <w:t>Fig</w:t>
      </w:r>
      <w:r>
        <w:rPr>
          <w:rFonts w:ascii="Times New Roman" w:hAnsi="Times New Roman" w:cs="Times New Roman"/>
          <w:b/>
          <w:bCs/>
        </w:rPr>
        <w:t>.</w:t>
      </w:r>
      <w:r w:rsidRPr="00F87018">
        <w:rPr>
          <w:rFonts w:ascii="Times New Roman" w:hAnsi="Times New Roman" w:cs="Times New Roman"/>
          <w:b/>
          <w:bCs/>
        </w:rPr>
        <w:t xml:space="preserve"> 3</w:t>
      </w:r>
      <w:r w:rsidRPr="00990FA8">
        <w:rPr>
          <w:rFonts w:ascii="Times New Roman" w:hAnsi="Times New Roman" w:cs="Times New Roman"/>
        </w:rPr>
        <w:t>) and the SI summary table of decoded parameters and bitstring frequencies (</w:t>
      </w:r>
      <w:r w:rsidRPr="00F87018">
        <w:rPr>
          <w:rFonts w:ascii="Times New Roman" w:hAnsi="Times New Roman" w:cs="Times New Roman"/>
          <w:b/>
          <w:bCs/>
        </w:rPr>
        <w:t>Fig</w:t>
      </w:r>
      <w:r>
        <w:rPr>
          <w:rFonts w:ascii="Times New Roman" w:hAnsi="Times New Roman" w:cs="Times New Roman"/>
          <w:b/>
          <w:bCs/>
        </w:rPr>
        <w:t>.</w:t>
      </w:r>
      <w:r w:rsidRPr="00F87018">
        <w:rPr>
          <w:rFonts w:ascii="Times New Roman" w:hAnsi="Times New Roman" w:cs="Times New Roman"/>
          <w:b/>
          <w:bCs/>
        </w:rPr>
        <w:t xml:space="preserve"> S</w:t>
      </w:r>
      <w:r>
        <w:rPr>
          <w:rFonts w:ascii="Times New Roman" w:hAnsi="Times New Roman" w:cs="Times New Roman"/>
          <w:b/>
          <w:bCs/>
        </w:rPr>
        <w:t>6</w:t>
      </w:r>
      <w:r w:rsidRPr="00990FA8">
        <w:rPr>
          <w:rFonts w:ascii="Times New Roman" w:hAnsi="Times New Roman" w:cs="Times New Roman"/>
        </w:rPr>
        <w:t>). This procedure mirrors realistic hardware operation, where one obtains a distribution of candidate solutions from measurement rather than a single deterministic optimum.</w:t>
      </w:r>
    </w:p>
    <w:p w14:paraId="41391A57" w14:textId="77777777" w:rsidR="00635133" w:rsidRPr="00214A89" w:rsidRDefault="00635133"/>
    <w:sectPr w:rsidR="00635133" w:rsidRPr="00214A89" w:rsidSect="00214A8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89"/>
    <w:rsid w:val="00214A89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0582F"/>
  <w15:chartTrackingRefBased/>
  <w15:docId w15:val="{D1778E6D-52BF-5845-A2C6-91131BC3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A89"/>
    <w:rPr>
      <w:rFonts w:ascii="新細明體" w:eastAsia="新細明體" w:hAnsi="新細明體" w:cs="新細明體"/>
      <w:kern w:val="0"/>
    </w:rPr>
  </w:style>
  <w:style w:type="paragraph" w:styleId="3">
    <w:name w:val="heading 3"/>
    <w:basedOn w:val="a"/>
    <w:link w:val="30"/>
    <w:uiPriority w:val="9"/>
    <w:qFormat/>
    <w:rsid w:val="00214A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214A8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214A89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214A89"/>
    <w:rPr>
      <w:b/>
      <w:bCs/>
    </w:rPr>
  </w:style>
  <w:style w:type="character" w:customStyle="1" w:styleId="katex-mathml">
    <w:name w:val="katex-mathml"/>
    <w:basedOn w:val="a0"/>
    <w:rsid w:val="00214A89"/>
  </w:style>
  <w:style w:type="character" w:customStyle="1" w:styleId="mord">
    <w:name w:val="mord"/>
    <w:basedOn w:val="a0"/>
    <w:rsid w:val="00214A89"/>
  </w:style>
  <w:style w:type="character" w:styleId="a4">
    <w:name w:val="Emphasis"/>
    <w:basedOn w:val="a0"/>
    <w:uiPriority w:val="20"/>
    <w:qFormat/>
    <w:rsid w:val="00214A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2026-02-28T03:40:00Z</dcterms:created>
  <dcterms:modified xsi:type="dcterms:W3CDTF">2026-02-28T03:41:00Z</dcterms:modified>
</cp:coreProperties>
</file>