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8346E" w14:textId="77777777" w:rsidR="002E7B90" w:rsidRPr="00305729" w:rsidRDefault="002E7B90" w:rsidP="002E7B90">
      <w:pPr>
        <w:spacing w:before="100" w:beforeAutospacing="1" w:after="100" w:afterAutospacing="1" w:line="360" w:lineRule="auto"/>
        <w:jc w:val="both"/>
        <w:rPr>
          <w:rStyle w:val="relative"/>
          <w:rFonts w:ascii="Times New Roman" w:hAnsi="Times New Roman" w:cs="Times New Roman"/>
        </w:rPr>
      </w:pPr>
      <w:r w:rsidRPr="00305729">
        <w:rPr>
          <w:rStyle w:val="a3"/>
          <w:rFonts w:ascii="Times New Roman" w:hAnsi="Times New Roman" w:cs="Times New Roman"/>
        </w:rPr>
        <w:t xml:space="preserve">Table </w:t>
      </w:r>
      <w:r>
        <w:rPr>
          <w:rStyle w:val="a3"/>
          <w:rFonts w:ascii="Times New Roman" w:hAnsi="Times New Roman" w:cs="Times New Roman"/>
        </w:rPr>
        <w:t>2</w:t>
      </w:r>
      <w:r w:rsidRPr="00305729">
        <w:rPr>
          <w:rStyle w:val="a3"/>
          <w:rFonts w:ascii="Times New Roman" w:hAnsi="Times New Roman" w:cs="Times New Roman"/>
        </w:rPr>
        <w:t xml:space="preserve"> | Quantum resource and encoding budget for MXene EIS fitting.</w:t>
      </w:r>
      <w:r>
        <w:rPr>
          <w:rFonts w:ascii="Times New Roman" w:hAnsi="Times New Roman" w:cs="Times New Roman"/>
        </w:rPr>
        <w:t xml:space="preserve"> </w:t>
      </w:r>
      <w:r w:rsidRPr="00305729">
        <w:rPr>
          <w:rFonts w:ascii="Times New Roman" w:hAnsi="Times New Roman" w:cs="Times New Roman"/>
        </w:rPr>
        <w:t xml:space="preserve">Summary of the two quantum inference branches used in this work, reporting the optimization target (complex-domain EIS SSE for the continuous VQE/VQA branch versus surrogate Ising energy for the discrete QAOA branch), the encoded parameter vector </w:t>
      </w:r>
      <m:oMath>
        <m:r>
          <w:rPr>
            <w:rFonts w:ascii="Cambria Math" w:hAnsi="Cambria Math" w:cs="Times New Roman"/>
          </w:rPr>
          <m:t>θ={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,L,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ct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}</m:t>
        </m:r>
      </m:oMath>
      <w:r w:rsidRPr="00305729">
        <w:rPr>
          <w:rFonts w:ascii="Times New Roman" w:hAnsi="Times New Roman" w:cs="Times New Roman"/>
        </w:rPr>
        <w:t xml:space="preserve">, and the corresponding resource/encoding choices (7 qubits with one qubit per parameter for continuous bounded decoding; 21 qubits for discrete 3-bit/parameter encoding with trust-region width </w:t>
      </w:r>
      <m:oMath>
        <m:r>
          <w:rPr>
            <w:rStyle w:val="mord"/>
            <w:rFonts w:ascii="Cambria Math" w:hAnsi="Cambria Math" w:cs="Times New Roman"/>
          </w:rPr>
          <m:t>Δ</m:t>
        </m:r>
        <m:r>
          <w:rPr>
            <w:rStyle w:val="mrel"/>
            <w:rFonts w:ascii="Cambria Math" w:hAnsi="Cambria Math" w:cs="Times New Roman"/>
          </w:rPr>
          <m:t>=</m:t>
        </m:r>
        <m:r>
          <w:rPr>
            <w:rStyle w:val="mord"/>
            <w:rFonts w:ascii="Cambria Math" w:hAnsi="Cambria Math" w:cs="Times New Roman"/>
          </w:rPr>
          <m:t>0.08</m:t>
        </m:r>
      </m:oMath>
      <w:r w:rsidRPr="00305729">
        <w:rPr>
          <w:rFonts w:ascii="Times New Roman" w:hAnsi="Times New Roman" w:cs="Times New Roman"/>
        </w:rPr>
        <w:t xml:space="preserve">). </w:t>
      </w:r>
    </w:p>
    <w:tbl>
      <w:tblPr>
        <w:tblStyle w:val="a4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0"/>
        <w:gridCol w:w="1509"/>
        <w:gridCol w:w="2693"/>
        <w:gridCol w:w="709"/>
        <w:gridCol w:w="1019"/>
        <w:gridCol w:w="1460"/>
        <w:gridCol w:w="1064"/>
      </w:tblGrid>
      <w:tr w:rsidR="002E7B90" w:rsidRPr="006878C1" w14:paraId="768D3773" w14:textId="77777777" w:rsidTr="004C06FF">
        <w:tc>
          <w:tcPr>
            <w:tcW w:w="118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06482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b/>
                <w:sz w:val="20"/>
                <w:szCs w:val="20"/>
              </w:rPr>
              <w:t>Branch</w:t>
            </w:r>
          </w:p>
        </w:tc>
        <w:tc>
          <w:tcPr>
            <w:tcW w:w="1509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FCB581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b/>
                <w:sz w:val="20"/>
                <w:szCs w:val="20"/>
              </w:rPr>
              <w:t>Objective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CBED74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b/>
                <w:sz w:val="20"/>
                <w:szCs w:val="20"/>
              </w:rPr>
              <w:t>Parameters encoded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161F1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b/>
                <w:sz w:val="20"/>
                <w:szCs w:val="20"/>
              </w:rPr>
              <w:t>Qubits</w:t>
            </w:r>
          </w:p>
        </w:tc>
        <w:tc>
          <w:tcPr>
            <w:tcW w:w="1019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F73C7B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b/>
                <w:sz w:val="20"/>
                <w:szCs w:val="20"/>
              </w:rPr>
              <w:t>Encoding</w:t>
            </w:r>
          </w:p>
        </w:tc>
        <w:tc>
          <w:tcPr>
            <w:tcW w:w="1460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D82409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b/>
                <w:sz w:val="20"/>
                <w:szCs w:val="20"/>
              </w:rPr>
              <w:t>Bits/parameter</w:t>
            </w:r>
          </w:p>
        </w:tc>
        <w:tc>
          <w:tcPr>
            <w:tcW w:w="1064" w:type="dxa"/>
            <w:tcBorders>
              <w:top w:val="single" w:sz="4" w:space="0" w:color="auto"/>
              <w:bottom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EB2F95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b/>
                <w:sz w:val="20"/>
                <w:szCs w:val="20"/>
              </w:rPr>
              <w:t>Δ (trust region)</w:t>
            </w:r>
          </w:p>
        </w:tc>
      </w:tr>
      <w:tr w:rsidR="002E7B90" w:rsidRPr="006878C1" w14:paraId="2EE8A03A" w14:textId="77777777" w:rsidTr="004C06FF">
        <w:tc>
          <w:tcPr>
            <w:tcW w:w="1180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952C31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VQE/VQA (continuous)</w:t>
            </w:r>
          </w:p>
        </w:tc>
        <w:tc>
          <w:tcPr>
            <w:tcW w:w="1509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CD1F8D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Minimize complex-domain SSE on EIS data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405691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7 (</w:t>
            </w:r>
            <m:oMath>
              <m:r>
                <w:rPr>
                  <w:rFonts w:ascii="Cambria Math" w:hAnsi="Cambria Math" w:cs="Times New Roman"/>
                </w:rPr>
                <m:t>θ={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,L,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ct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}</m:t>
              </m:r>
            </m:oMath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45B332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019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F859B0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1 qubit/parameter (continuous, bounded decoding)</w:t>
            </w:r>
          </w:p>
        </w:tc>
        <w:tc>
          <w:tcPr>
            <w:tcW w:w="1460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956437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064" w:type="dxa"/>
            <w:tcBorders>
              <w:top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A32836B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—</w:t>
            </w:r>
          </w:p>
        </w:tc>
      </w:tr>
      <w:tr w:rsidR="002E7B90" w:rsidRPr="006878C1" w14:paraId="59BC43F8" w14:textId="77777777" w:rsidTr="004C06FF">
        <w:tc>
          <w:tcPr>
            <w:tcW w:w="1180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578A51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QAOA (discrete)</w:t>
            </w:r>
          </w:p>
        </w:tc>
        <w:tc>
          <w:tcPr>
            <w:tcW w:w="1509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621694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Minimize surrogate Ising energy</w:t>
            </w:r>
            <m:oMath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  <m:r>
                <w:rPr>
                  <w:rFonts w:ascii="Cambria Math" w:hAnsi="Cambria Math" w:cs="Cambria Math"/>
                  <w:sz w:val="20"/>
                  <w:szCs w:val="20"/>
                </w:rPr>
                <m:t>⟨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>H</m:t>
              </m:r>
              <m:r>
                <w:rPr>
                  <w:rFonts w:ascii="Cambria Math" w:hAnsi="Cambria Math" w:cs="Cambria Math"/>
                  <w:sz w:val="20"/>
                  <w:szCs w:val="20"/>
                </w:rPr>
                <m:t>⟩</m:t>
              </m:r>
              <m:r>
                <w:rPr>
                  <w:rFonts w:ascii="Cambria Math" w:hAnsi="Cambria Math" w:cs="Times New Roman"/>
                  <w:sz w:val="20"/>
                  <w:szCs w:val="20"/>
                </w:rPr>
                <m:t xml:space="preserve"> </m:t>
              </m:r>
            </m:oMath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(quadratic local surrogate)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08D460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7 (same θ)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C851F2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1019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0FCA068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3-bit/parameter (8 levels) → 21-bit string</w:t>
            </w:r>
          </w:p>
        </w:tc>
        <w:tc>
          <w:tcPr>
            <w:tcW w:w="1460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A29A6A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64" w:type="dxa"/>
            <w:tcBorders>
              <w:bottom w:val="single" w:sz="4" w:space="0" w:color="auto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70A85D0" w14:textId="77777777" w:rsidR="002E7B90" w:rsidRPr="006878C1" w:rsidRDefault="002E7B90" w:rsidP="004C06F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8C1">
              <w:rPr>
                <w:rFonts w:ascii="Times New Roman" w:hAnsi="Times New Roman" w:cs="Times New Roman"/>
                <w:sz w:val="20"/>
                <w:szCs w:val="20"/>
              </w:rPr>
              <w:t>0.08</w:t>
            </w:r>
          </w:p>
        </w:tc>
      </w:tr>
    </w:tbl>
    <w:p w14:paraId="26885EE8" w14:textId="77777777" w:rsidR="002E7B90" w:rsidRDefault="002E7B90" w:rsidP="002E7B90"/>
    <w:p w14:paraId="0EEB7DEA" w14:textId="77777777" w:rsidR="00635133" w:rsidRDefault="00635133"/>
    <w:sectPr w:rsidR="00635133" w:rsidSect="002E7B90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B90"/>
    <w:rsid w:val="002E7B90"/>
    <w:rsid w:val="0063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66CF3C"/>
  <w15:chartTrackingRefBased/>
  <w15:docId w15:val="{A9525A14-2EB4-C74A-91F4-DA1CA1D01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B90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E7B90"/>
    <w:rPr>
      <w:b/>
      <w:bCs/>
    </w:rPr>
  </w:style>
  <w:style w:type="character" w:customStyle="1" w:styleId="mord">
    <w:name w:val="mord"/>
    <w:basedOn w:val="a0"/>
    <w:rsid w:val="002E7B90"/>
  </w:style>
  <w:style w:type="character" w:customStyle="1" w:styleId="mrel">
    <w:name w:val="mrel"/>
    <w:basedOn w:val="a0"/>
    <w:rsid w:val="002E7B90"/>
  </w:style>
  <w:style w:type="table" w:styleId="a4">
    <w:name w:val="Table Grid"/>
    <w:basedOn w:val="a1"/>
    <w:uiPriority w:val="59"/>
    <w:rsid w:val="002E7B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lative">
    <w:name w:val="relative"/>
    <w:basedOn w:val="a0"/>
    <w:rsid w:val="002E7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2026-02-28T03:57:00Z</dcterms:created>
  <dcterms:modified xsi:type="dcterms:W3CDTF">2026-02-28T03:57:00Z</dcterms:modified>
</cp:coreProperties>
</file>