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63857" w14:textId="77777777" w:rsidR="00A52F75" w:rsidRPr="005C7D23" w:rsidRDefault="00A52F75" w:rsidP="00A52F75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C7D23">
        <w:rPr>
          <w:rStyle w:val="a3"/>
          <w:rFonts w:ascii="Times New Roman" w:hAnsi="Times New Roman" w:cs="Times New Roman"/>
        </w:rPr>
        <w:t>Figure 4 | Surrogate construction, discretization, and QAOA landscape for the discrete MXene EIS inference branch.</w:t>
      </w:r>
      <w:r>
        <w:rPr>
          <w:rFonts w:ascii="Times New Roman" w:hAnsi="Times New Roman" w:cs="Times New Roman"/>
        </w:rPr>
        <w:t xml:space="preserve"> </w:t>
      </w:r>
      <w:r w:rsidRPr="005C7D23">
        <w:rPr>
          <w:rFonts w:ascii="Times New Roman" w:hAnsi="Times New Roman" w:cs="Times New Roman"/>
        </w:rPr>
        <w:t xml:space="preserve">(a) </w:t>
      </w:r>
      <w:r w:rsidRPr="005C7D23">
        <w:rPr>
          <w:rStyle w:val="a3"/>
          <w:rFonts w:ascii="Times New Roman" w:hAnsi="Times New Roman" w:cs="Times New Roman"/>
        </w:rPr>
        <w:t>Local quadratic surrogate slice</w:t>
      </w:r>
      <w:r w:rsidRPr="005C7D23">
        <w:rPr>
          <w:rFonts w:ascii="Times New Roman" w:hAnsi="Times New Roman" w:cs="Times New Roman"/>
        </w:rPr>
        <w:t xml:space="preserve"> of the complex-domain objective (SSE) in the normalized parameter coordinates </w:t>
      </w:r>
      <m:oMath>
        <m:r>
          <w:rPr>
            <w:rStyle w:val="katex-mathml"/>
            <w:rFonts w:ascii="Cambria Math" w:hAnsi="Cambria Math" w:cs="Times New Roman"/>
          </w:rPr>
          <m:t>u</m:t>
        </m:r>
      </m:oMath>
      <w:r w:rsidRPr="005C7D23">
        <w:rPr>
          <w:rFonts w:ascii="Times New Roman" w:hAnsi="Times New Roman" w:cs="Times New Roman"/>
        </w:rPr>
        <w:t xml:space="preserve"> for a representative two-parameter subspace (here illustrated for the </w:t>
      </w:r>
      <w:r w:rsidRPr="005C7D23">
        <w:rPr>
          <w:rStyle w:val="katex-mathml"/>
          <w:rFonts w:ascii="Times New Roman" w:hAnsi="Times New Roman" w:cs="Times New Roman"/>
        </w:rPr>
        <w:t>(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ct</m:t>
                </m:r>
              </m:sub>
            </m:sSub>
          </m:sub>
        </m:sSub>
      </m:oMath>
      <w:r w:rsidRPr="005C7D23">
        <w:rPr>
          <w:rStyle w:val="katex-mathml"/>
          <w:rFonts w:ascii="Times New Roman" w:hAnsi="Times New Roman" w:cs="Times New Roman"/>
        </w:rPr>
        <w:t>,</w:t>
      </w:r>
      <w:r>
        <w:rPr>
          <w:rStyle w:val="katex-mathml"/>
          <w:rFonts w:ascii="Times New Roman" w:hAnsi="Times New Roman" w:cs="Times New Roman" w:hint="eastAsia"/>
        </w:rPr>
        <w:t xml:space="preserve">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Q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1</m:t>
                </m:r>
              </m:sub>
            </m:sSub>
          </m:sub>
        </m:sSub>
      </m:oMath>
      <w:r w:rsidRPr="005C7D23">
        <w:rPr>
          <w:rStyle w:val="katex-mathml"/>
          <w:rFonts w:ascii="Times New Roman" w:hAnsi="Times New Roman" w:cs="Times New Roman"/>
        </w:rPr>
        <w:t>)</w:t>
      </w:r>
      <w:r w:rsidRPr="005C7D23">
        <w:rPr>
          <w:rFonts w:ascii="Times New Roman" w:hAnsi="Times New Roman" w:cs="Times New Roman"/>
        </w:rPr>
        <w:t xml:space="preserve"> plane), centered about the classical baseline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</m:oMath>
      <w:r w:rsidRPr="005C7D23">
        <w:rPr>
          <w:rFonts w:ascii="Times New Roman" w:hAnsi="Times New Roman" w:cs="Times New Roman"/>
        </w:rPr>
        <w:t xml:space="preserve">. The colormap shows the surrogate-predicted SSE, while the overlaid </w:t>
      </w:r>
      <w:r w:rsidRPr="00A52F75">
        <w:rPr>
          <w:rStyle w:val="a3"/>
          <w:rFonts w:ascii="Times New Roman" w:hAnsi="Times New Roman" w:cs="Times New Roman"/>
          <w:b w:val="0"/>
          <w:bCs w:val="0"/>
        </w:rPr>
        <w:t>3-bit grid</w:t>
      </w:r>
      <w:r w:rsidRPr="005C7D23">
        <w:rPr>
          <w:rFonts w:ascii="Times New Roman" w:hAnsi="Times New Roman" w:cs="Times New Roman"/>
        </w:rPr>
        <w:t xml:space="preserve"> indicates the discrete levels used in the QUBO encoding (3 bits per parameter). The continuous VQE/VQA trajectory (smooth path) and the discrete QAOA candidate states (quantized hops) are shown to highlight how both branches explore the same bounded neighborhood but with different search granularity.</w:t>
      </w:r>
      <w:r>
        <w:rPr>
          <w:rFonts w:ascii="Times New Roman" w:hAnsi="Times New Roman" w:cs="Times New Roman"/>
        </w:rPr>
        <w:t xml:space="preserve"> </w:t>
      </w:r>
      <w:r w:rsidRPr="005C7D23">
        <w:rPr>
          <w:rFonts w:ascii="Times New Roman" w:hAnsi="Times New Roman" w:cs="Times New Roman"/>
        </w:rPr>
        <w:t xml:space="preserve">(b) </w:t>
      </w:r>
      <w:r w:rsidRPr="00A52F75">
        <w:rPr>
          <w:rStyle w:val="a3"/>
          <w:rFonts w:ascii="Times New Roman" w:hAnsi="Times New Roman" w:cs="Times New Roman"/>
          <w:b w:val="0"/>
          <w:bCs w:val="0"/>
        </w:rPr>
        <w:t>Coarse</w:t>
      </w:r>
      <w:r w:rsidRPr="005C7D23">
        <w:rPr>
          <w:rStyle w:val="a3"/>
          <w:rFonts w:ascii="Times New Roman" w:hAnsi="Times New Roman" w:cs="Times New Roman"/>
        </w:rPr>
        <w:t xml:space="preserve"> </w:t>
      </w:r>
      <w:r w:rsidRPr="005C7D23">
        <w:rPr>
          <w:rStyle w:val="katex-mathml"/>
          <w:rFonts w:ascii="Times New Roman" w:hAnsi="Times New Roman" w:cs="Times New Roman"/>
        </w:rPr>
        <w:t>(</w:t>
      </w:r>
      <m:oMath>
        <m:r>
          <w:rPr>
            <w:rStyle w:val="katex-mathml"/>
            <w:rFonts w:ascii="Cambria Math" w:hAnsi="Cambria Math" w:cs="Times New Roman"/>
          </w:rPr>
          <m:t>γ, β</m:t>
        </m:r>
      </m:oMath>
      <w:r w:rsidRPr="005C7D23">
        <w:rPr>
          <w:rStyle w:val="katex-mathml"/>
          <w:rFonts w:ascii="Times New Roman" w:hAnsi="Times New Roman" w:cs="Times New Roman"/>
        </w:rPr>
        <w:t>)</w:t>
      </w:r>
      <w:r w:rsidRPr="005C7D23">
        <w:rPr>
          <w:rStyle w:val="a3"/>
          <w:rFonts w:ascii="Times New Roman" w:hAnsi="Times New Roman" w:cs="Times New Roman"/>
        </w:rPr>
        <w:t xml:space="preserve"> </w:t>
      </w:r>
      <w:r w:rsidRPr="00A52F75">
        <w:rPr>
          <w:rStyle w:val="a3"/>
          <w:rFonts w:ascii="Times New Roman" w:hAnsi="Times New Roman" w:cs="Times New Roman"/>
          <w:b w:val="0"/>
          <w:bCs w:val="0"/>
        </w:rPr>
        <w:t>landscape</w:t>
      </w:r>
      <w:r w:rsidRPr="00A52F75">
        <w:rPr>
          <w:rFonts w:ascii="Times New Roman" w:hAnsi="Times New Roman" w:cs="Times New Roman"/>
          <w:b/>
          <w:bCs/>
        </w:rPr>
        <w:t xml:space="preserve"> </w:t>
      </w:r>
      <w:r w:rsidRPr="005C7D23">
        <w:rPr>
          <w:rFonts w:ascii="Times New Roman" w:hAnsi="Times New Roman" w:cs="Times New Roman"/>
        </w:rPr>
        <w:t xml:space="preserve">for the </w:t>
      </w:r>
      <m:oMath>
        <m:r>
          <w:rPr>
            <w:rFonts w:ascii="Cambria Math" w:hAnsi="Cambria Math" w:cs="Times New Roman"/>
          </w:rPr>
          <m:t>p=1</m:t>
        </m:r>
      </m:oMath>
      <w:r w:rsidRPr="005C7D23">
        <w:rPr>
          <w:rFonts w:ascii="Times New Roman" w:hAnsi="Times New Roman" w:cs="Times New Roman"/>
        </w:rPr>
        <w:t xml:space="preserve"> QAOA energy </w:t>
      </w:r>
      <m:oMath>
        <m:r>
          <w:rPr>
            <w:rStyle w:val="katex-mathml"/>
            <w:rFonts w:ascii="Cambria Math" w:hAnsi="Cambria Math" w:cs="Cambria Math"/>
          </w:rPr>
          <m:t>⟨</m:t>
        </m:r>
        <m:r>
          <w:rPr>
            <w:rStyle w:val="katex-mathml"/>
            <w:rFonts w:ascii="Cambria Math" w:hAnsi="Cambria Math" w:cs="Times New Roman"/>
          </w:rPr>
          <m:t>H</m:t>
        </m:r>
        <m:r>
          <w:rPr>
            <w:rStyle w:val="katex-mathml"/>
            <w:rFonts w:ascii="Cambria Math" w:hAnsi="Cambria Math" w:cs="Cambria Math"/>
          </w:rPr>
          <m:t>⟩</m:t>
        </m:r>
      </m:oMath>
      <w:r w:rsidRPr="005C7D23">
        <w:rPr>
          <w:rFonts w:ascii="Times New Roman" w:hAnsi="Times New Roman" w:cs="Times New Roman"/>
        </w:rPr>
        <w:t xml:space="preserve"> of the Ising cost Hamiltonian derived from the surrogate QUBO, used to locate the optimal basin for angle selection.</w:t>
      </w:r>
      <w:r>
        <w:rPr>
          <w:rFonts w:ascii="Times New Roman" w:hAnsi="Times New Roman" w:cs="Times New Roman"/>
        </w:rPr>
        <w:t xml:space="preserve"> </w:t>
      </w:r>
      <w:r w:rsidRPr="005C7D23">
        <w:rPr>
          <w:rFonts w:ascii="Times New Roman" w:hAnsi="Times New Roman" w:cs="Times New Roman"/>
        </w:rPr>
        <w:t xml:space="preserve">(c) </w:t>
      </w:r>
      <w:r w:rsidRPr="00A52F75">
        <w:rPr>
          <w:rStyle w:val="a3"/>
          <w:rFonts w:ascii="Times New Roman" w:hAnsi="Times New Roman" w:cs="Times New Roman"/>
          <w:b w:val="0"/>
          <w:bCs w:val="0"/>
        </w:rPr>
        <w:t>Refined</w:t>
      </w:r>
      <w:r w:rsidRPr="005C7D23">
        <w:rPr>
          <w:rStyle w:val="a3"/>
          <w:rFonts w:ascii="Times New Roman" w:hAnsi="Times New Roman" w:cs="Times New Roman"/>
        </w:rPr>
        <w:t xml:space="preserve"> </w:t>
      </w:r>
      <w:r w:rsidRPr="005C7D23">
        <w:rPr>
          <w:rStyle w:val="katex-mathml"/>
          <w:rFonts w:ascii="Times New Roman" w:hAnsi="Times New Roman" w:cs="Times New Roman"/>
        </w:rPr>
        <w:t>(</w:t>
      </w:r>
      <m:oMath>
        <m:r>
          <w:rPr>
            <w:rStyle w:val="katex-mathml"/>
            <w:rFonts w:ascii="Cambria Math" w:hAnsi="Cambria Math" w:cs="Times New Roman"/>
          </w:rPr>
          <m:t>γ,β</m:t>
        </m:r>
      </m:oMath>
      <w:r w:rsidRPr="005C7D23">
        <w:rPr>
          <w:rStyle w:val="katex-mathml"/>
          <w:rFonts w:ascii="Times New Roman" w:hAnsi="Times New Roman" w:cs="Times New Roman"/>
        </w:rPr>
        <w:t>)</w:t>
      </w:r>
      <w:r w:rsidRPr="005C7D23">
        <w:rPr>
          <w:rStyle w:val="a3"/>
          <w:rFonts w:ascii="Times New Roman" w:hAnsi="Times New Roman" w:cs="Times New Roman"/>
        </w:rPr>
        <w:t xml:space="preserve"> </w:t>
      </w:r>
      <w:r w:rsidRPr="00A52F75">
        <w:rPr>
          <w:rStyle w:val="a3"/>
          <w:rFonts w:ascii="Times New Roman" w:hAnsi="Times New Roman" w:cs="Times New Roman"/>
          <w:b w:val="0"/>
          <w:bCs w:val="0"/>
        </w:rPr>
        <w:t>landscape</w:t>
      </w:r>
      <w:r w:rsidRPr="005C7D23">
        <w:rPr>
          <w:rFonts w:ascii="Times New Roman" w:hAnsi="Times New Roman" w:cs="Times New Roman"/>
        </w:rPr>
        <w:t xml:space="preserve"> (tight window centered on the best coarse cell) used to pinpoint the optimum angles </w:t>
      </w:r>
      <w:r w:rsidRPr="005C7D23">
        <w:rPr>
          <w:rStyle w:val="katex-mathml"/>
          <w:rFonts w:ascii="Times New Roman" w:hAnsi="Times New Roman" w:cs="Times New Roman"/>
        </w:rPr>
        <w:t>(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γ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</m:oMath>
      <w:r w:rsidRPr="005C7D23">
        <w:rPr>
          <w:rStyle w:val="katex-mathml"/>
          <w:rFonts w:ascii="Times New Roman" w:hAnsi="Times New Roman" w:cs="Times New Roman"/>
        </w:rPr>
        <w:t>,</w:t>
      </w:r>
      <w:r>
        <w:rPr>
          <w:rStyle w:val="katex-mathml"/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β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</m:oMath>
      <w:r w:rsidRPr="005C7D23">
        <w:rPr>
          <w:rStyle w:val="katex-mathml"/>
          <w:rFonts w:ascii="Times New Roman" w:hAnsi="Times New Roman" w:cs="Times New Roman"/>
        </w:rPr>
        <w:t>)</w:t>
      </w:r>
      <w:r w:rsidRPr="005C7D23">
        <w:rPr>
          <w:rFonts w:ascii="Times New Roman" w:hAnsi="Times New Roman" w:cs="Times New Roman"/>
        </w:rPr>
        <w:t xml:space="preserve"> for the final QAOA sampling (shots = 4096) and best-shot decoding.</w:t>
      </w:r>
      <w:r>
        <w:rPr>
          <w:rFonts w:ascii="Times New Roman" w:hAnsi="Times New Roman" w:cs="Times New Roman"/>
        </w:rPr>
        <w:t xml:space="preserve"> </w:t>
      </w:r>
      <w:r w:rsidRPr="005C7D23">
        <w:rPr>
          <w:rFonts w:ascii="Times New Roman" w:hAnsi="Times New Roman" w:cs="Times New Roman"/>
        </w:rPr>
        <w:t xml:space="preserve">(d) </w:t>
      </w:r>
      <w:r w:rsidRPr="00A52F75">
        <w:rPr>
          <w:rStyle w:val="a3"/>
          <w:rFonts w:ascii="Times New Roman" w:hAnsi="Times New Roman" w:cs="Times New Roman"/>
          <w:b w:val="0"/>
          <w:bCs w:val="0"/>
        </w:rPr>
        <w:t>Surrogate fidelity diagnostic</w:t>
      </w:r>
      <w:r w:rsidRPr="005C7D23">
        <w:rPr>
          <w:rFonts w:ascii="Times New Roman" w:hAnsi="Times New Roman" w:cs="Times New Roman"/>
        </w:rPr>
        <w:t xml:space="preserve"> comparing the quadratic surrogate predictions against the true complex-domain SSE evaluated from the full circuit model over the sampled neighborhood, demonstrating that the surrogate preserves the local ordering and curvature needed for reliable QUBO/QAOA optimization.</w:t>
      </w:r>
    </w:p>
    <w:p w14:paraId="4FDCA7BD" w14:textId="4D5C24E4" w:rsidR="00635133" w:rsidRDefault="00A52F75" w:rsidP="00A52F75"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0" distR="0" wp14:anchorId="63001D03" wp14:editId="1665E24B">
            <wp:extent cx="6120130" cy="5204460"/>
            <wp:effectExtent l="0" t="0" r="1270" b="2540"/>
            <wp:docPr id="8" name="圖片 8" descr="一張含有 文字, 螢幕擷取畫面, 圖表, 鮮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一張含有 文字, 螢幕擷取畫面, 圖表, 鮮豔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133" w:rsidSect="00A52F75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75"/>
    <w:rsid w:val="00635133"/>
    <w:rsid w:val="00A5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D39369"/>
  <w15:chartTrackingRefBased/>
  <w15:docId w15:val="{F70DEC11-1EB4-3648-AA19-1374751BE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2F75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52F75"/>
    <w:rPr>
      <w:b/>
      <w:bCs/>
    </w:rPr>
  </w:style>
  <w:style w:type="character" w:customStyle="1" w:styleId="katex-mathml">
    <w:name w:val="katex-mathml"/>
    <w:basedOn w:val="a0"/>
    <w:rsid w:val="00A52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2026-02-28T03:52:00Z</dcterms:created>
  <dcterms:modified xsi:type="dcterms:W3CDTF">2026-02-28T03:53:00Z</dcterms:modified>
</cp:coreProperties>
</file>