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8259" w14:textId="77777777" w:rsidR="00921B56" w:rsidRPr="00EE0CD3" w:rsidRDefault="00921B56" w:rsidP="00921B5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E0CD3">
        <w:rPr>
          <w:rStyle w:val="a3"/>
          <w:rFonts w:ascii="Times New Roman" w:hAnsi="Times New Roman" w:cs="Times New Roman"/>
        </w:rPr>
        <w:t>Table 1A | Equivalent-circuit parameter sets inferred by classical and quantum branches for MXene EIS.</w:t>
      </w:r>
      <w:r>
        <w:rPr>
          <w:rFonts w:ascii="Times New Roman" w:hAnsi="Times New Roman" w:cs="Times New Roman"/>
        </w:rPr>
        <w:t xml:space="preserve"> </w:t>
      </w:r>
      <w:r w:rsidRPr="00EE0CD3">
        <w:rPr>
          <w:rFonts w:ascii="Times New Roman" w:hAnsi="Times New Roman" w:cs="Times New Roman"/>
        </w:rPr>
        <w:t xml:space="preserve">Fitted values of the 7-parameter circuit vector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EE0CD3">
        <w:rPr>
          <w:rFonts w:ascii="Times New Roman" w:hAnsi="Times New Roman" w:cs="Times New Roman"/>
        </w:rPr>
        <w:t xml:space="preserve"> obtained using (i) classical constrained nonlinear least squares (baseline), (ii) the continuous quantum branch (VQE/VQA with bounded decoding), and (iii) the discrete quantum branch (QUBO/QAOA with bit-encoded parameters). All methods use the same circuit topology </w:t>
      </w:r>
      <m:oMath>
        <m:r>
          <w:rPr>
            <w:rFonts w:ascii="Cambria Math" w:hAnsi="Cambria Math" w:cs="Times New Roman"/>
          </w:rPr>
          <m:t>Z(ω)=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+jωL+(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Cambria Math"/>
          </w:rPr>
          <m:t>∥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)+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CPE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EE0CD3">
        <w:rPr>
          <w:rFonts w:ascii="Times New Roman" w:hAnsi="Times New Roman" w:cs="Times New Roman"/>
        </w:rPr>
        <w:t xml:space="preserve"> and the same bound/decoding rules (Table S1) to ensure physically valid comparisons. </w:t>
      </w:r>
    </w:p>
    <w:tbl>
      <w:tblPr>
        <w:tblStyle w:val="a4"/>
        <w:tblW w:w="907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1276"/>
        <w:gridCol w:w="850"/>
        <w:gridCol w:w="1418"/>
        <w:gridCol w:w="992"/>
        <w:gridCol w:w="1559"/>
        <w:gridCol w:w="992"/>
      </w:tblGrid>
      <w:tr w:rsidR="00921B56" w:rsidRPr="001853D5" w14:paraId="11BDF045" w14:textId="77777777" w:rsidTr="004C06FF">
        <w:trPr>
          <w:jc w:val="center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BB98D62" w14:textId="77777777" w:rsidR="00921B56" w:rsidRPr="001853D5" w:rsidRDefault="00921B56" w:rsidP="004C06F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Method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871EEE0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sub>
                </m:sSub>
              </m:oMath>
            </m:oMathPara>
          </w:p>
          <w:p w14:paraId="65E5CE08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(Ω)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C1DEDC3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 </w:t>
            </w:r>
          </w:p>
          <w:p w14:paraId="6337180C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-7</m:t>
                  </m:r>
                </m:sup>
              </m:sSup>
            </m:oMath>
            <w:r w:rsidRPr="001853D5">
              <w:rPr>
                <w:rFonts w:ascii="Times New Roman" w:hAnsi="Times New Roman" w:cs="Times New Roman"/>
                <w:bCs/>
                <w:sz w:val="20"/>
                <w:szCs w:val="20"/>
              </w:rPr>
              <w:t>H)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53A265C4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ct</m:t>
                    </m:r>
                  </m:sub>
                </m:sSub>
              </m:oMath>
            </m:oMathPara>
          </w:p>
          <w:p w14:paraId="1826EF24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(Ω)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8B0F0E0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  <w:p w14:paraId="27158F14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11EB39B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DD03C6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66E67AD3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S∙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302E953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921B56" w:rsidRPr="001853D5" w14:paraId="1437E315" w14:textId="77777777" w:rsidTr="004C06FF">
        <w:trPr>
          <w:jc w:val="center"/>
        </w:trPr>
        <w:tc>
          <w:tcPr>
            <w:tcW w:w="1134" w:type="dxa"/>
            <w:tcBorders>
              <w:top w:val="single" w:sz="4" w:space="0" w:color="auto"/>
            </w:tcBorders>
          </w:tcPr>
          <w:p w14:paraId="3EB735BF" w14:textId="77777777" w:rsidR="00921B56" w:rsidRPr="001853D5" w:rsidRDefault="00921B5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Classical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595C073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0.8725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D04AA02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1.880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6FAEB57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3232F91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2.622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7E481AC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0.8017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4FA5F1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2.117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E9DBBBB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0.9001</w:t>
            </w:r>
          </w:p>
        </w:tc>
      </w:tr>
      <w:tr w:rsidR="00921B56" w:rsidRPr="001853D5" w14:paraId="32D63010" w14:textId="77777777" w:rsidTr="004C06FF">
        <w:trPr>
          <w:jc w:val="center"/>
        </w:trPr>
        <w:tc>
          <w:tcPr>
            <w:tcW w:w="1134" w:type="dxa"/>
          </w:tcPr>
          <w:p w14:paraId="3F0F508E" w14:textId="77777777" w:rsidR="00921B56" w:rsidRPr="001853D5" w:rsidRDefault="00921B5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VQE/VQA</w:t>
            </w:r>
          </w:p>
        </w:tc>
        <w:tc>
          <w:tcPr>
            <w:tcW w:w="851" w:type="dxa"/>
          </w:tcPr>
          <w:p w14:paraId="49922CB4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0.8725</w:t>
            </w:r>
          </w:p>
        </w:tc>
        <w:tc>
          <w:tcPr>
            <w:tcW w:w="1276" w:type="dxa"/>
          </w:tcPr>
          <w:p w14:paraId="07C9DC6C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1.880</w:t>
            </w:r>
          </w:p>
        </w:tc>
        <w:tc>
          <w:tcPr>
            <w:tcW w:w="850" w:type="dxa"/>
          </w:tcPr>
          <w:p w14:paraId="6619C558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418" w:type="dxa"/>
          </w:tcPr>
          <w:p w14:paraId="05B49DF5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2.622</w:t>
            </w:r>
          </w:p>
        </w:tc>
        <w:tc>
          <w:tcPr>
            <w:tcW w:w="992" w:type="dxa"/>
          </w:tcPr>
          <w:p w14:paraId="7D1C8370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0.8017</w:t>
            </w:r>
          </w:p>
        </w:tc>
        <w:tc>
          <w:tcPr>
            <w:tcW w:w="1559" w:type="dxa"/>
          </w:tcPr>
          <w:p w14:paraId="49EB4BCF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2.117</w:t>
            </w:r>
          </w:p>
        </w:tc>
        <w:tc>
          <w:tcPr>
            <w:tcW w:w="992" w:type="dxa"/>
          </w:tcPr>
          <w:p w14:paraId="62C8223C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0.9000</w:t>
            </w:r>
          </w:p>
        </w:tc>
      </w:tr>
      <w:tr w:rsidR="00921B56" w:rsidRPr="001853D5" w14:paraId="71A84204" w14:textId="77777777" w:rsidTr="004C06FF">
        <w:trPr>
          <w:jc w:val="center"/>
        </w:trPr>
        <w:tc>
          <w:tcPr>
            <w:tcW w:w="1134" w:type="dxa"/>
            <w:tcBorders>
              <w:bottom w:val="single" w:sz="4" w:space="0" w:color="auto"/>
            </w:tcBorders>
          </w:tcPr>
          <w:p w14:paraId="5DFEAE9A" w14:textId="77777777" w:rsidR="00921B56" w:rsidRPr="001853D5" w:rsidRDefault="00921B56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QAOA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E7D2D27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1.022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339F786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1.301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1D9BF07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11.53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9822005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3.790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0134DA9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0.7780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F97312C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2.232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6464A97" w14:textId="77777777" w:rsidR="00921B56" w:rsidRPr="001853D5" w:rsidRDefault="00921B56" w:rsidP="004C06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53D5">
              <w:rPr>
                <w:rFonts w:ascii="Times New Roman" w:hAnsi="Times New Roman" w:cs="Times New Roman"/>
                <w:sz w:val="20"/>
                <w:szCs w:val="20"/>
              </w:rPr>
              <w:t>0.8764</w:t>
            </w:r>
          </w:p>
        </w:tc>
      </w:tr>
    </w:tbl>
    <w:p w14:paraId="5EF99860" w14:textId="77777777" w:rsidR="00921B56" w:rsidRDefault="00921B56" w:rsidP="00921B56">
      <w:pPr>
        <w:pStyle w:val="a5"/>
        <w:ind w:leftChars="0" w:left="720"/>
        <w:rPr>
          <w:rFonts w:ascii="Times New Roman" w:hAnsi="Times New Roman" w:cs="Times New Roman"/>
        </w:rPr>
      </w:pPr>
    </w:p>
    <w:p w14:paraId="611CDC60" w14:textId="6C34EE6F" w:rsidR="00635133" w:rsidRPr="00921B56" w:rsidRDefault="00635133">
      <w:pPr>
        <w:rPr>
          <w:rFonts w:ascii="Times New Roman" w:hAnsi="Times New Roman" w:cs="Times New Roman" w:hint="eastAsia"/>
          <w:b/>
          <w:bCs/>
        </w:rPr>
      </w:pPr>
    </w:p>
    <w:sectPr w:rsidR="00635133" w:rsidRPr="00921B56" w:rsidSect="00921B56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56"/>
    <w:rsid w:val="00635133"/>
    <w:rsid w:val="0092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D68DF"/>
  <w15:chartTrackingRefBased/>
  <w15:docId w15:val="{904540D7-69C9-FB47-B839-1F184B9A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56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1B56"/>
    <w:rPr>
      <w:b/>
      <w:bCs/>
    </w:rPr>
  </w:style>
  <w:style w:type="table" w:styleId="a4">
    <w:name w:val="Table Grid"/>
    <w:basedOn w:val="a1"/>
    <w:uiPriority w:val="59"/>
    <w:rsid w:val="00921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21B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2026-02-28T03:56:00Z</dcterms:created>
  <dcterms:modified xsi:type="dcterms:W3CDTF">2026-02-28T03:56:00Z</dcterms:modified>
</cp:coreProperties>
</file>