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</w:rPr>
      </w:pPr>
      <w:r>
        <w:rPr>
          <w:rStyle w:val="4"/>
          <w:rFonts w:hint="eastAsia" w:ascii="微软雅黑" w:hAnsi="微软雅黑" w:eastAsia="微软雅黑" w:cs="微软雅黑"/>
          <w:b/>
          <w:bCs/>
          <w:i/>
          <w:iCs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第一，站外分析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方法一：facebook/ins/reddit/quora/twitter/pinterest/youtube/tiktok反查对方的品牌名，品牌名加关键词，标题，和ASIN。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方法二：通过站外折扣网站反查对方的品牌名，品牌名加关键词，标题，和ASIN。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美国: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"https://slickdeals.net/"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https://slickdeals.net/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英国: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"https://www.hotukdeals.com/"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https://www.hotukdeals.com/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西班牙: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"https://www.chollometro.com/"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https://www.chollometro.com/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法国: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"https://www.serialdealer.fr/"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https://www.serialdealer.fr/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德国: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"https://www.mvdealz.de/deals"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https://www.mvdealz.de/deals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意大利: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"https://pepperit/" \t "https://www.wearesellers.com/question/_blank"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https://pepperit/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55FAA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方法三：用工具对竞争对手的外链进行分析。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Ahrefts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Semrush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bdr w:val="none" w:color="auto" w:sz="0" w:space="0"/>
          <w:shd w:val="clear" w:fill="FFFFFF"/>
        </w:rPr>
        <w:t>站外智汇</w:t>
      </w:r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2405" cy="2767965"/>
            <wp:effectExtent l="0" t="0" r="444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6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方法四：登录网站mention.com，添加竞对品牌名，反查品牌名在国外社媒出现的地方。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1770" cy="4332605"/>
            <wp:effectExtent l="0" t="0" r="508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3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方法五：在网站google.com/alerts中，输入我们感兴趣的关键词和品牌，就可以查询得到其关键词和品牌的最新动态。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3040" cy="6256020"/>
            <wp:effectExtent l="0" t="0" r="381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方法六：订阅竞争对手独立站的电子邮件或follow竞争对手的社交平台官方号，可以清楚了解对方的预热及其销售节奏。</w:t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4785" cy="2498090"/>
            <wp:effectExtent l="0" t="0" r="1206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spacing w:line="360" w:lineRule="auto"/>
        <w:rPr>
          <w:rFonts w:hint="eastAsia" w:ascii="微软雅黑" w:hAnsi="微软雅黑" w:eastAsia="微软雅黑" w:cs="微软雅黑"/>
        </w:rPr>
      </w:pPr>
    </w:p>
    <w:p>
      <w:pPr>
        <w:numPr>
          <w:ilvl w:val="0"/>
          <w:numId w:val="3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Style w:val="4"/>
          <w:rFonts w:hint="eastAsia" w:ascii="微软雅黑" w:hAnsi="微软雅黑" w:eastAsia="微软雅黑" w:cs="微软雅黑"/>
          <w:b/>
          <w:bCs/>
          <w:i/>
          <w:iCs/>
          <w:caps w:val="0"/>
          <w:color w:val="333333"/>
          <w:spacing w:val="0"/>
          <w:sz w:val="21"/>
          <w:szCs w:val="21"/>
          <w:shd w:val="clear" w:fill="FFFFFF"/>
        </w:rPr>
        <w:t>站内分析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与站外分析的逻辑相同，我们在做站内分析，也需要有一个完整的思路。废话少说，先上思路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1. 对比分析自己和对标竞争对手，两个链接的关键词布局和排名差异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2.从自然排名数据和广告数据中，找到自身的流量抓手，先支撑目前的销量</w:t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br w:type="textWrapping"/>
      </w: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3. 在原有的流量结构上，拓展流量池，关闭差流量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思路确定无误，咱们就可以开始了~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第一步，确定1-2个短期竞争对手。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怎么确定短期竞争对手呢？其中有三个指标：销量比你自身链接销量要高个1.5-2倍；外观要跟你的产品相似；功能要跟你的产品相似。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第二步，通过西柚找词中，多ASIN对比的功能，反查我们的ASIN和短期对标竞争对手的ASIN。</w:t>
      </w:r>
    </w:p>
    <w:p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4150" cy="1904365"/>
            <wp:effectExtent l="0" t="0" r="1270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通过上图的对比，我们可以很直观地看到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产品A的流量得分次之，关键词数量为其他两者的3倍。可见，产品A的推广时间最长，流量池最大，长尾词，腰部词和大词都有覆盖。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产品B的流量得分是最多，但是关键词数量却是最少。显然，产品B主要集中大词的精准、宽泛、词组。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产品C的流量得分多，而关键词流量少，广告流量占比0%。结合该产品有品牌效应，和推广时间的积累。有理由相信产品C目前流量就来自促销流量，和免费流量。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68595" cy="3291840"/>
            <wp:effectExtent l="0" t="0" r="8255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4310" cy="3754755"/>
            <wp:effectExtent l="0" t="0" r="2540" b="171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21"/>
          <w:szCs w:val="21"/>
          <w:shd w:val="clear" w:fill="FFFFFF"/>
          <w:lang w:val="en-US" w:eastAsia="zh-CN" w:bidi="ar"/>
        </w:rPr>
        <w:t>通过上图的关键词对比，我们更能进一步确定了上面的分析结果。然而，这三个产品的关键词和流量结构，就对应了三个产品生命周期中，三种流量结构，和布局。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产品A：2018年上架，产品在主要大词稳定后，广铺长尾词（属性词根 + 核心词根）。拓宽流量池。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产品B：2021年上架，产品前期火烧大词，抢大词坑位。大词广投多种匹配方式和广告类型。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360" w:lineRule="auto"/>
        <w:ind w:left="0" w:hanging="360"/>
        <w:rPr>
          <w:rFonts w:hint="eastAsia" w:ascii="微软雅黑" w:hAnsi="微软雅黑" w:eastAsia="微软雅黑" w:cs="微软雅黑"/>
          <w:i w:val="0"/>
          <w:iCs w:val="0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bdr w:val="none" w:color="auto" w:sz="0" w:space="0"/>
          <w:shd w:val="clear" w:fill="FFFFFF"/>
        </w:rPr>
        <w:t>产品C：2010年上架，坑位已经锁在这个类目，广告基本不用怎么投，每月有稳定的活动，品牌流量大，附加品牌流量闭环</w:t>
      </w:r>
    </w:p>
    <w:p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第三步，找产品的流量抓手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从第二步，可以看出产品C没有太多需要分析，我们集中分析产品A和B。这两款产品的主要增量关键词是大词：wireless keyboard、keyboard、keyboard wireless</w:t>
      </w:r>
    </w:p>
    <w:p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0500" cy="3308985"/>
            <wp:effectExtent l="0" t="0" r="635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2405" cy="3335020"/>
            <wp:effectExtent l="0" t="0" r="4445" b="177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通过点关键词后面的?，可以看到这几个关键词的流量份额占比，每个小时及每天的关键词自然排名和广告排名。其中，wireless keyboard的关键词排名稳定，且流量份额最大，相关性最高。因此，对于产品A来说，这个关键词是一个不错的抓手。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第四步，流量池的优化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通过用西柚找词的反查关键词，输入ASIN，点击流量洞察。我们则可以看到这个ASIN的各广告位置流量占比、头部、腰部、长尾词数量占比、头部、腰部、长尾词展示量占比等。其中首要是看关键词的数量和曝光分布，其次是看对手布局的广告类型有哪些。最后再针对去看自然Top10 关键词、广告流量Top10等板块。</w:t>
      </w:r>
    </w:p>
    <w:p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sz w:val="24"/>
          <w:szCs w:val="24"/>
        </w:rPr>
      </w:pPr>
      <w:bookmarkStart w:id="0" w:name="_GoBack"/>
      <w:r>
        <w:rPr>
          <w:rFonts w:hint="eastAsia"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3729990" cy="8498205"/>
            <wp:effectExtent l="0" t="0" r="3810" b="1714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9990" cy="8498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>
      <w:pPr>
        <w:numPr>
          <w:numId w:val="0"/>
        </w:numPr>
        <w:spacing w:line="360" w:lineRule="auto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1"/>
          <w:szCs w:val="21"/>
          <w:shd w:val="clear" w:fill="FFFFFF"/>
        </w:rPr>
        <w:t>就以产品A来分析，产品的长尾词太多，流量池有点 ”臃肿“ ，而wireless keyboard关键词还有增长的空间。所以，产品A的广告结构需要采取 " 保大放小 "的策略。即表现不太好的长尾词，中级词广告组，需要关闭。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C67387"/>
    <w:multiLevelType w:val="multilevel"/>
    <w:tmpl w:val="96C673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2233750"/>
    <w:multiLevelType w:val="singleLevel"/>
    <w:tmpl w:val="F2233750"/>
    <w:lvl w:ilvl="0" w:tentative="0">
      <w:start w:val="2"/>
      <w:numFmt w:val="chineseCounting"/>
      <w:suff w:val="nothing"/>
      <w:lvlText w:val="第%1，"/>
      <w:lvlJc w:val="left"/>
      <w:rPr>
        <w:rFonts w:hint="eastAsia"/>
      </w:rPr>
    </w:lvl>
  </w:abstractNum>
  <w:abstractNum w:abstractNumId="2">
    <w:nsid w:val="19BAA28A"/>
    <w:multiLevelType w:val="multilevel"/>
    <w:tmpl w:val="19BAA28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421B996B"/>
    <w:multiLevelType w:val="multilevel"/>
    <w:tmpl w:val="421B99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6CD41700"/>
    <w:multiLevelType w:val="multilevel"/>
    <w:tmpl w:val="6CD417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RjNmYyNGVkMGMzOGJiNDk4MWI1YzMxMzIwNWVlOGEifQ=="/>
    <w:docVar w:name="KSO_WPS_MARK_KEY" w:val="34911dfc-62b0-4c31-bcb6-1746ccb44a15"/>
  </w:docVars>
  <w:rsids>
    <w:rsidRoot w:val="00000000"/>
    <w:rsid w:val="3849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Emphasis"/>
    <w:basedOn w:val="3"/>
    <w:qFormat/>
    <w:uiPriority w:val="0"/>
    <w:rPr>
      <w:i/>
    </w:rPr>
  </w:style>
  <w:style w:type="character" w:styleId="6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jpe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2024-02-20T05:44:49Z</dcterms:created>
  <dc:creator>DELL</dc:creator>
  <cp:lastModifiedBy>傅泽斌</cp:lastModifiedBy>
  <dcterms:modified xsi:type="dcterms:W3CDTF">2024-02-20T05:56:22Z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A90FBC51BA8A4D37A5BD1020ACDA1633_12</vt:lpwstr>
  </property>
</Properties>
</file>