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53F8F">
      <w:pPr>
        <w:rPr>
          <w:rFonts w:hint="eastAsia"/>
        </w:rPr>
      </w:pPr>
      <w:r>
        <w:drawing>
          <wp:inline distT="0" distB="0" distL="114300" distR="114300">
            <wp:extent cx="5264785" cy="297307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01645"/>
            <wp:effectExtent l="0" t="0" r="508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73705"/>
            <wp:effectExtent l="0" t="0" r="508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81325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介绍</w:t>
      </w:r>
    </w:p>
    <w:p w14:paraId="1E610936">
      <w:pPr>
        <w:rPr>
          <w:rFonts w:hint="eastAsia"/>
        </w:rPr>
      </w:pPr>
      <w:r>
        <w:rPr>
          <w:rFonts w:hint="eastAsia"/>
        </w:rPr>
        <w:t>ODR是衡量您提供良好客户体验能力的关键指标。它包括所有存在一个或多个缺陷的订单，占给定60天期间总订单的百分比。</w:t>
      </w:r>
    </w:p>
    <w:p w14:paraId="5A283607">
      <w:pPr>
        <w:rPr>
          <w:rFonts w:hint="eastAsia"/>
        </w:rPr>
      </w:pPr>
      <w:r>
        <w:rPr>
          <w:rFonts w:hint="eastAsia"/>
        </w:rPr>
        <w:t>亚马逊要求卖家将订单缺陷率保持在 1% 以下。订单缺陷率高于 1% 可能会导致您的卖家自配送商品受到限制。</w:t>
      </w:r>
    </w:p>
    <w:p w14:paraId="4C0CC894">
      <w:pPr>
        <w:rPr>
          <w:rFonts w:hint="eastAsia"/>
        </w:rPr>
      </w:pPr>
      <w:r>
        <w:drawing>
          <wp:inline distT="0" distB="0" distL="114300" distR="114300">
            <wp:extent cx="5268595" cy="2988945"/>
            <wp:effectExtent l="0" t="0" r="444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ODR类型及原因</w:t>
      </w:r>
    </w:p>
    <w:p w14:paraId="4B439599">
      <w:pPr>
        <w:rPr>
          <w:rFonts w:hint="eastAsia"/>
        </w:rPr>
      </w:pPr>
      <w:r>
        <w:rPr>
          <w:rFonts w:hint="eastAsia"/>
        </w:rPr>
        <w:t>ODR中包含三种类型的订单缺陷:</w:t>
      </w:r>
    </w:p>
    <w:p w14:paraId="45CFBF03">
      <w:pPr>
        <w:rPr>
          <w:rFonts w:hint="eastAsia"/>
        </w:rPr>
      </w:pPr>
      <w:r>
        <w:rPr>
          <w:rFonts w:hint="eastAsia"/>
        </w:rPr>
        <w:t>·客户的负面反馈，</w:t>
      </w:r>
    </w:p>
    <w:p w14:paraId="5206D367">
      <w:pPr>
        <w:rPr>
          <w:rFonts w:hint="eastAsia"/>
        </w:rPr>
      </w:pPr>
      <w:r>
        <w:rPr>
          <w:rFonts w:hint="eastAsia"/>
        </w:rPr>
        <w:t>·A-to-z Guarantee 提供未被拒绝的索赔,</w:t>
      </w:r>
    </w:p>
    <w:p w14:paraId="3ECEBE62">
      <w:pPr>
        <w:rPr>
          <w:rFonts w:hint="eastAsia"/>
        </w:rPr>
      </w:pPr>
      <w:r>
        <w:rPr>
          <w:rFonts w:hint="eastAsia"/>
        </w:rPr>
        <w:t>·以及信用卡退款。</w:t>
      </w:r>
    </w:p>
    <w:p w14:paraId="46BA9D5A">
      <w:pPr>
        <w:rPr>
          <w:rFonts w:hint="eastAsia"/>
          <w:color w:val="0000FF"/>
        </w:rPr>
      </w:pPr>
      <w:r>
        <w:rPr>
          <w:rFonts w:hint="eastAsia"/>
        </w:rPr>
        <w:t>ODR缺陷和负面客户反馈的几个有效原因包括:</w:t>
      </w:r>
      <w:r>
        <w:rPr>
          <w:rFonts w:hint="eastAsia"/>
          <w:color w:val="0000FF"/>
        </w:rPr>
        <w:t>订单丢失或未收到、延迟交付或运输途中损坏，以及对客户消息的回复延迟。</w:t>
      </w:r>
    </w:p>
    <w:p w14:paraId="0D9FB44A">
      <w:pPr>
        <w:rPr>
          <w:rFonts w:hint="eastAsia"/>
        </w:rPr>
      </w:pPr>
      <w:r>
        <w:drawing>
          <wp:inline distT="0" distB="0" distL="114300" distR="114300">
            <wp:extent cx="5266690" cy="298704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账户健康</w:t>
      </w:r>
    </w:p>
    <w:p w14:paraId="36DD0510">
      <w:pPr>
        <w:rPr>
          <w:rFonts w:hint="eastAsia"/>
        </w:rPr>
      </w:pPr>
      <w:r>
        <w:rPr>
          <w:rFonts w:hint="eastAsia"/>
        </w:rPr>
        <w:t>识别导致高ODR的缺陷并采取积极的措施来避免这些缺陷是很重要的。</w:t>
      </w:r>
    </w:p>
    <w:p w14:paraId="119A54BD">
      <w:pPr>
        <w:rPr>
          <w:rFonts w:hint="eastAsia"/>
        </w:rPr>
      </w:pPr>
      <w:r>
        <w:rPr>
          <w:rFonts w:hint="eastAsia"/>
          <w:lang w:val="en-US" w:eastAsia="zh-CN"/>
        </w:rPr>
        <w:t>一</w:t>
      </w:r>
      <w:r>
        <w:rPr>
          <w:rFonts w:hint="eastAsia"/>
        </w:rPr>
        <w:t>个帮助保持健康ORD的方法是访问卖方中心的账户健康页面。在那里你可以查看你的ORD，以及相关的缺陷订单。</w:t>
      </w:r>
    </w:p>
    <w:p w14:paraId="42CCCB3E">
      <w:pPr>
        <w:rPr>
          <w:rFonts w:hint="eastAsia"/>
        </w:rPr>
      </w:pPr>
      <w:r>
        <w:rPr>
          <w:rFonts w:hint="eastAsia"/>
        </w:rPr>
        <w:t>查看帐户健康状况页面以了解哪些订单已收到A-to-z保证索赔或负反馈。您可以通过在卖方中心主菜单中的“性能”上悬停并点击“账户健康”来访问它。</w:t>
      </w:r>
    </w:p>
    <w:p w14:paraId="7E7D128C">
      <w:pPr>
        <w:rPr>
          <w:rFonts w:hint="eastAsia"/>
        </w:rPr>
      </w:pPr>
      <w:r>
        <w:drawing>
          <wp:inline distT="0" distB="0" distL="114300" distR="114300">
            <wp:extent cx="5273675" cy="2995295"/>
            <wp:effectExtent l="0" t="0" r="146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A-to-z 担保索赔</w:t>
      </w:r>
    </w:p>
    <w:p w14:paraId="05073471">
      <w:pPr>
        <w:rPr>
          <w:rFonts w:hint="eastAsia"/>
        </w:rPr>
      </w:pPr>
      <w:r>
        <w:rPr>
          <w:rFonts w:hint="eastAsia"/>
        </w:rPr>
        <w:t>在审查您收到的任何A-to-z保证索赔后，重要的是要迅速处理它们，同时采取措施避免收到它们。</w:t>
      </w:r>
      <w:r>
        <w:rPr>
          <w:rFonts w:hint="eastAsia"/>
          <w:color w:val="0000FF"/>
        </w:rPr>
        <w:t>这些索赔发生在客户既没有收到订单也没有对订单满意的情况下</w:t>
      </w:r>
      <w:r>
        <w:rPr>
          <w:rFonts w:hint="eastAsia"/>
        </w:rPr>
        <w:t>。为了帮助避免这些索赔</w:t>
      </w:r>
    </w:p>
    <w:p w14:paraId="4E7BCF26">
      <w:pPr>
        <w:rPr>
          <w:rFonts w:hint="eastAsia"/>
        </w:rPr>
      </w:pPr>
      <w:r>
        <w:rPr>
          <w:rFonts w:hint="eastAsia"/>
        </w:rPr>
        <w:t>在24小时内通过买方-卖方消息服务回应客户的询问。</w:t>
      </w:r>
    </w:p>
    <w:p w14:paraId="2E97BA64">
      <w:pPr>
        <w:rPr>
          <w:rFonts w:hint="eastAsia"/>
        </w:rPr>
      </w:pPr>
      <w:r>
        <w:rPr>
          <w:rFonts w:hint="eastAsia"/>
        </w:rPr>
        <w:t>安全包装产品，对高成本物品采用可追踪的运输方式和要求签名的送货方式。</w:t>
      </w:r>
    </w:p>
    <w:p w14:paraId="7457D88E">
      <w:pPr>
        <w:rPr>
          <w:rFonts w:hint="eastAsia"/>
        </w:rPr>
      </w:pPr>
      <w:r>
        <w:rPr>
          <w:rFonts w:hint="eastAsia"/>
        </w:rPr>
        <w:t>主动解决客户的任何问题。</w:t>
      </w:r>
    </w:p>
    <w:p w14:paraId="2F64390C">
      <w:pPr>
        <w:rPr>
          <w:rFonts w:hint="eastAsia"/>
        </w:rPr>
      </w:pPr>
      <w:r>
        <w:rPr>
          <w:rFonts w:hint="eastAsia"/>
        </w:rPr>
        <w:t>定期更新你的库存，以避免缺货。</w:t>
      </w:r>
    </w:p>
    <w:p w14:paraId="04493E8E">
      <w:pPr>
        <w:rPr>
          <w:rFonts w:hint="eastAsia"/>
        </w:rPr>
      </w:pPr>
      <w:r>
        <w:drawing>
          <wp:inline distT="0" distB="0" distL="114300" distR="114300">
            <wp:extent cx="5264785" cy="2985135"/>
            <wp:effectExtent l="0" t="0" r="825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准时交货</w:t>
      </w:r>
    </w:p>
    <w:p w14:paraId="34D39039">
      <w:pPr>
        <w:rPr>
          <w:rFonts w:hint="eastAsia"/>
        </w:rPr>
      </w:pPr>
      <w:r>
        <w:rPr>
          <w:rFonts w:hint="eastAsia"/>
        </w:rPr>
        <w:t>保持健康的ODR的另一个关键是</w:t>
      </w:r>
      <w:r>
        <w:rPr>
          <w:rFonts w:hint="eastAsia"/>
          <w:color w:val="0000FF"/>
        </w:rPr>
        <w:t>确保订单按时交付</w:t>
      </w:r>
      <w:r>
        <w:rPr>
          <w:rFonts w:hint="eastAsia"/>
        </w:rPr>
        <w:t>。如果商品缺货:或未能按时交给您的承运人服务，可能会发生延迟交付。</w:t>
      </w:r>
    </w:p>
    <w:p w14:paraId="568CA569">
      <w:pPr>
        <w:rPr>
          <w:rFonts w:hint="eastAsia"/>
        </w:rPr>
      </w:pPr>
      <w:r>
        <w:rPr>
          <w:rFonts w:hint="eastAsia"/>
        </w:rPr>
        <w:t>为避免延迟交货:</w:t>
      </w:r>
    </w:p>
    <w:p w14:paraId="541DA09D">
      <w:pPr>
        <w:rPr>
          <w:rFonts w:hint="eastAsia"/>
        </w:rPr>
      </w:pPr>
      <w:r>
        <w:rPr>
          <w:rFonts w:hint="eastAsia"/>
        </w:rPr>
        <w:t>同步您的后端系统，以</w:t>
      </w:r>
      <w:r>
        <w:rPr>
          <w:rFonts w:hint="eastAsia"/>
          <w:color w:val="0000FF"/>
        </w:rPr>
        <w:t>确保库存可用性与发货时间相匹配</w:t>
      </w:r>
      <w:r>
        <w:rPr>
          <w:rFonts w:hint="eastAsia"/>
        </w:rPr>
        <w:t>。</w:t>
      </w:r>
    </w:p>
    <w:p w14:paraId="6AAE9EE0">
      <w:pPr>
        <w:rPr>
          <w:rFonts w:hint="eastAsia"/>
        </w:rPr>
      </w:pPr>
      <w:r>
        <w:rPr>
          <w:rFonts w:hint="eastAsia"/>
        </w:rPr>
        <w:t>确保您的优惠是最新的。</w:t>
      </w:r>
    </w:p>
    <w:p w14:paraId="4B877FC9">
      <w:pPr>
        <w:rPr>
          <w:rFonts w:hint="eastAsia"/>
        </w:rPr>
      </w:pPr>
      <w:r>
        <w:rPr>
          <w:rFonts w:hint="eastAsia"/>
        </w:rPr>
        <w:t>在关键销售期，如节假日季节前夕，做好订单量增加的准备。</w:t>
      </w:r>
    </w:p>
    <w:p w14:paraId="53DF43AD">
      <w:pPr>
        <w:rPr>
          <w:rFonts w:hint="eastAsia"/>
        </w:rPr>
      </w:pPr>
      <w:r>
        <w:rPr>
          <w:rFonts w:hint="eastAsia"/>
        </w:rPr>
        <w:t>在订单运输过程中监控订单的进度。</w:t>
      </w:r>
    </w:p>
    <w:p w14:paraId="76AB0BD8">
      <w:pPr>
        <w:rPr>
          <w:rFonts w:hint="eastAsia"/>
        </w:rPr>
      </w:pPr>
      <w:r>
        <w:rPr>
          <w:rFonts w:hint="eastAsia"/>
        </w:rPr>
        <w:t>与信誉卓著的交货伙伴签订合同</w:t>
      </w:r>
    </w:p>
    <w:p w14:paraId="3376B1A9">
      <w:pPr>
        <w:rPr>
          <w:rFonts w:hint="eastAsia"/>
        </w:rPr>
      </w:pPr>
      <w:r>
        <w:drawing>
          <wp:inline distT="0" distB="0" distL="114300" distR="114300">
            <wp:extent cx="5267960" cy="3001645"/>
            <wp:effectExtent l="0" t="0" r="508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保持健康的ODR的最佳实践</w:t>
      </w:r>
    </w:p>
    <w:p w14:paraId="4A4BAE2B">
      <w:pPr>
        <w:rPr>
          <w:rFonts w:hint="eastAsia"/>
        </w:rPr>
      </w:pPr>
      <w:r>
        <w:rPr>
          <w:rFonts w:hint="eastAsia"/>
        </w:rPr>
        <w:t>让我们总结一下避免高ODR和保持良好账户健康的最佳实践来结束本课程</w:t>
      </w:r>
    </w:p>
    <w:p w14:paraId="6CCCCDE8">
      <w:pPr>
        <w:rPr>
          <w:rFonts w:hint="eastAsia"/>
        </w:rPr>
      </w:pPr>
      <w:r>
        <w:rPr>
          <w:rFonts w:hint="eastAsia"/>
        </w:rPr>
        <w:t>在卖方中心的账户健康页面上跟踪您的账户健康状况。</w:t>
      </w:r>
    </w:p>
    <w:p w14:paraId="6F89DE97">
      <w:pPr>
        <w:rPr>
          <w:rFonts w:hint="eastAsia"/>
          <w:color w:val="0000FF"/>
        </w:rPr>
      </w:pPr>
      <w:r>
        <w:rPr>
          <w:rFonts w:hint="eastAsia"/>
          <w:color w:val="0000FF"/>
        </w:rPr>
        <w:t>·尽量减少A-to-z保证索赔和负反馈。</w:t>
      </w:r>
    </w:p>
    <w:p w14:paraId="5EE1F038">
      <w:pPr>
        <w:rPr>
          <w:rFonts w:hint="eastAsia"/>
          <w:color w:val="0000FF"/>
        </w:rPr>
      </w:pPr>
      <w:r>
        <w:rPr>
          <w:rFonts w:hint="eastAsia"/>
          <w:color w:val="0000FF"/>
        </w:rPr>
        <w:t>·快速解决收到的任何订单缺陷。</w:t>
      </w:r>
    </w:p>
    <w:p w14:paraId="31BCB7F2">
      <w:pPr>
        <w:rPr>
          <w:rFonts w:hint="eastAsia"/>
          <w:color w:val="0000FF"/>
        </w:rPr>
      </w:pPr>
      <w:r>
        <w:rPr>
          <w:rFonts w:hint="eastAsia"/>
          <w:color w:val="0000FF"/>
        </w:rPr>
        <w:t>·改善库存管理。</w:t>
      </w:r>
    </w:p>
    <w:p w14:paraId="6A9456FF">
      <w:pPr>
        <w:rPr>
          <w:rFonts w:hint="eastAsia"/>
          <w:color w:val="0000FF"/>
        </w:rPr>
      </w:pPr>
      <w:r>
        <w:rPr>
          <w:rFonts w:hint="eastAsia"/>
          <w:color w:val="0000FF"/>
        </w:rPr>
        <w:t>·与信誉卓著的交货伙伴签订合同</w:t>
      </w:r>
    </w:p>
    <w:p w14:paraId="71612079">
      <w:r>
        <w:drawing>
          <wp:inline distT="0" distB="0" distL="114300" distR="114300">
            <wp:extent cx="5266690" cy="3024505"/>
            <wp:effectExtent l="0" t="0" r="635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85135"/>
            <wp:effectExtent l="0" t="0" r="444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53080"/>
            <wp:effectExtent l="0" t="0" r="635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10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选All of the above</w:t>
      </w:r>
    </w:p>
    <w:p w14:paraId="3C12A9A4">
      <w:r>
        <w:drawing>
          <wp:inline distT="0" distB="0" distL="114300" distR="114300">
            <wp:extent cx="5264150" cy="2961640"/>
            <wp:effectExtent l="0" t="0" r="889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35605"/>
            <wp:effectExtent l="0" t="0" r="444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983865"/>
            <wp:effectExtent l="0" t="0" r="1397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85135"/>
            <wp:effectExtent l="0" t="0" r="635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12110"/>
            <wp:effectExtent l="0" t="0" r="2540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46400"/>
            <wp:effectExtent l="0" t="0" r="889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3AEA">
      <w:r>
        <w:drawing>
          <wp:inline distT="0" distB="0" distL="114300" distR="114300">
            <wp:extent cx="5267960" cy="3056890"/>
            <wp:effectExtent l="0" t="0" r="508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39415"/>
            <wp:effectExtent l="0" t="0" r="127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37510"/>
            <wp:effectExtent l="0" t="0" r="5715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1150">
      <w:r>
        <w:drawing>
          <wp:inline distT="0" distB="0" distL="114300" distR="114300">
            <wp:extent cx="5271770" cy="2955925"/>
            <wp:effectExtent l="0" t="0" r="127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67355"/>
            <wp:effectExtent l="0" t="0" r="444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980180"/>
            <wp:effectExtent l="0" t="0" r="635" b="1270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429635"/>
            <wp:effectExtent l="0" t="0" r="1397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881755"/>
            <wp:effectExtent l="0" t="0" r="1460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2085" cy="332803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rcRect r="409" b="1548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3400" cy="16002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3F0F">
      <w:pPr>
        <w:rPr>
          <w:rFonts w:hint="eastAsia"/>
        </w:rPr>
      </w:pPr>
      <w:r>
        <w:drawing>
          <wp:inline distT="0" distB="0" distL="114300" distR="114300">
            <wp:extent cx="4160520" cy="3284220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D40EC"/>
    <w:rsid w:val="06FE6C86"/>
    <w:rsid w:val="0D887BBB"/>
    <w:rsid w:val="15C715BF"/>
    <w:rsid w:val="24BA608A"/>
    <w:rsid w:val="32F7414D"/>
    <w:rsid w:val="36A93F43"/>
    <w:rsid w:val="3A8D40EC"/>
    <w:rsid w:val="41FD36BD"/>
    <w:rsid w:val="47C57C89"/>
    <w:rsid w:val="618413A9"/>
    <w:rsid w:val="6E95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2024-12-04T09:51:00Z</dcterms:created>
  <dc:creator>xyt</dc:creator>
  <cp:lastModifiedBy>xyt</cp:lastModifiedBy>
  <dcterms:modified xsi:type="dcterms:W3CDTF">2024-12-04T10:13:26Z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C4930D2B10D34B6788EC88118E6F4662_11</vt:lpwstr>
  </property>
</Properties>
</file>