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D4DD2">
      <w:pPr>
        <w:rPr>
          <w:rFonts w:ascii="宋体" w:hAnsi="宋体" w:eastAsia="宋体" w:cs="宋体"/>
          <w:b w:val="0"/>
          <w:bCs w:val="0"/>
          <w:color w:val="1F2329"/>
          <w:sz w:val="51"/>
          <w:szCs w:val="51"/>
        </w:rPr>
      </w:pPr>
      <w:r>
        <w:rPr>
          <w:rFonts w:ascii="宋体" w:hAnsi="宋体" w:eastAsia="宋体" w:cs="宋体"/>
          <w:b w:val="0"/>
          <w:bCs w:val="0"/>
          <w:color w:val="1F2329"/>
          <w:sz w:val="51"/>
          <w:szCs w:val="51"/>
        </w:rPr>
        <w:t>亚⻢逊出现划线价的10种⽅法</w:t>
      </w:r>
      <w:r>
        <w:rPr>
          <w:rFonts w:ascii="宋体" w:hAnsi="宋体" w:eastAsia="宋体" w:cs="宋体"/>
          <w:b w:val="0"/>
          <w:bCs w:val="0"/>
          <w:color w:val="1F2329"/>
          <w:sz w:val="51"/>
          <w:szCs w:val="51"/>
        </w:rPr>
        <w:t xml:space="preserve"> </w:t>
      </w:r>
    </w:p>
    <w:p w14:paraId="0BD65111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⽅法1：新品期策略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646DD042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假设产品：新品ASIN售价80美元。第⼀周策略：在新品期第⼀周设置售价、原价和列表价均为100美元，并使⽤折扣或优惠券促进出单20 单以上。第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周策略：第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周仅调整售价</w:t>
      </w:r>
      <w:r>
        <w:rPr>
          <w:rFonts w:hint="eastAsia" w:ascii="宋体" w:hAnsi="宋体" w:eastAsia="宋体" w:cs="宋体"/>
          <w:b w:val="0"/>
          <w:bCs w:val="0"/>
          <w:color w:val="1F2329"/>
          <w:sz w:val="24"/>
          <w:szCs w:val="24"/>
          <w:lang w:val="en-US" w:eastAsia="zh-CN"/>
        </w:rPr>
        <w:t>至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80美元，以保持原价100美元。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结果：新品ASIN将⼤概率出现显⽰100美元的划线价。如果没有出现，可以通过模板刷新⼀下your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price、list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price价格。</w:t>
      </w:r>
    </w:p>
    <w:p w14:paraId="4F08CE07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2E7622AB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⽅法2：⼤⼩号或同账号不同SKU策略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631E40DC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假设产品：ASIN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A售价80美元。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策略：设置两个SKU，其中⼀个SKU的售价为80美元，另⼀个SKU（可以是同账号或不同账号）的售 价、原价和列表价均为100美元。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操作：使⽤折扣或优惠券促进第⼆个SKU出单，确保每天都有出单，⼀周以上累计出单在20+第2个 SKU的列表价将会显⽰为100美⾦。</w:t>
      </w:r>
    </w:p>
    <w:p w14:paraId="0CC473B0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420F0669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⽅法3：提⾼原价并调整售价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7FB61603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假设原售价：假设产品原售价为80美元。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设置新售价：将售价提⾼到100美元，并设置20%的折扣。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销售策略：通过活动让产品出单7天，然后调回售价⾄80美元。结果：产品的新售价80美元将显⽰为100美元的划线价。</w:t>
      </w:r>
    </w:p>
    <w:p w14:paraId="779426E3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7F3AB01A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⽅法4：渐进调整价格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353DB76C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操作步骤：在后台将列表价设置为⼀个⽐较⾼的数字，如果不显⽰划线价，可以逐渐提⾼或降低列表 价，直到成功显⽰。</w:t>
      </w:r>
    </w:p>
    <w:p w14:paraId="1EB65F65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63B09932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⽅法5</w:t>
      </w:r>
      <w:bookmarkStart w:id="0" w:name="_GoBack"/>
      <w:bookmarkEnd w:id="0"/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：使⽤不同SKU进⾏梯度定价：</w:t>
      </w:r>
    </w:p>
    <w:p w14:paraId="3B24246B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创建多个相同产品的SKU，但价格设置不同。其中⼀个SKU的价格设置为建议零售价，其他SKU的价格 则略低。这样，亚⻢逊可能会抓取到最⾼价格的SKU作为划线价。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4C281282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⽅法6：刷新列表价格：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7846C25F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如果你的产品已经有⼀段时期的销售历史，可以尝试将列表价格调整为⼀个较⾼的历史价格，然后通 过库存刷新来尝试重新抓取该价格作为划线价。 </w:t>
      </w:r>
    </w:p>
    <w:p w14:paraId="73CADDD0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⽅法7：填写竞对价格：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026ADFCF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如果你有⼀个强有⼒的竞争对⼿，可以尝试将你的列表价格设置为与竞争对⼿相近的价格。亚⻢逊有 时会抓取这个价格作为划线价。 </w:t>
      </w:r>
    </w:p>
    <w:p w14:paraId="76E7412C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⽅法8：亚⻢逊建议划线价：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4DC06412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在亚⻢逊的管理库存⻚⾯中，寻找定价建议或定价状况的部分。亚⻢逊可能会根据市场上的类似产品 提供建议的划线价。 </w:t>
      </w:r>
    </w:p>
    <w:p w14:paraId="36FD0F46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⽅法9：利⽤促销代码和折扣：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312CDF0F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在促销期间使⽤⼤额折扣码，然后保持原价⼀段时间，让亚⻢逊抓取并显⽰这个较⾼的划线价。 </w:t>
      </w:r>
    </w:p>
    <w:p w14:paraId="5B780992">
      <w:pP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color w:val="D83931"/>
          <w:sz w:val="24"/>
          <w:szCs w:val="24"/>
        </w:rPr>
        <w:t>⽅法10：创建⾃发货订单刷划线价：</w:t>
      </w:r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 xml:space="preserve"> </w:t>
      </w:r>
    </w:p>
    <w:p w14:paraId="12A72B1F">
      <w:r>
        <w:rPr>
          <w:rFonts w:ascii="宋体" w:hAnsi="宋体" w:eastAsia="宋体" w:cs="宋体"/>
          <w:b w:val="0"/>
          <w:bCs w:val="0"/>
          <w:color w:val="1F2329"/>
          <w:sz w:val="24"/>
          <w:szCs w:val="24"/>
        </w:rPr>
        <w:t>通过⾃发货⽅式先以较⾼价格下单，然后取消订单。这种⽅法可以快速刷新列表价格，使其看起来像是⼀个吸引买家的优惠价。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1M2U4YzVhMTU1Y2JmNmMyN2Y3MzNhYjYzMDNlMDYifQ=="/>
  </w:docVars>
  <w:rsids>
    <w:rsidRoot w:val="0B8213CE"/>
    <w:rsid w:val="0B82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2025-02-23T14:44:00Z</dcterms:created>
  <dc:creator>86137</dc:creator>
  <cp:lastModifiedBy>86137</cp:lastModifiedBy>
  <dcterms:modified xsi:type="dcterms:W3CDTF">2025-02-23T14:47:42Z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FB707701AB6449F8BE17F07362C52EF4_11</vt:lpwstr>
  </property>
</Properties>
</file>