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54" w:rsidRPr="008572C4" w:rsidRDefault="00DB2554" w:rsidP="00DB2554">
      <w:pPr>
        <w:spacing w:line="360" w:lineRule="auto"/>
        <w:jc w:val="center"/>
        <w:rPr>
          <w:rFonts w:ascii="宋体" w:hAnsi="宋体" w:hint="eastAsia"/>
          <w:b/>
          <w:color w:val="000000" w:themeColor="text1"/>
          <w:sz w:val="30"/>
          <w:szCs w:val="30"/>
        </w:rPr>
      </w:pPr>
      <w:r w:rsidRPr="008572C4">
        <w:rPr>
          <w:rFonts w:ascii="宋体" w:hAnsi="宋体"/>
          <w:b/>
          <w:color w:val="000000" w:themeColor="text1"/>
          <w:sz w:val="30"/>
          <w:szCs w:val="30"/>
        </w:rPr>
        <w:t>201</w:t>
      </w:r>
      <w:r w:rsidRPr="008572C4">
        <w:rPr>
          <w:rFonts w:ascii="宋体" w:hAnsi="宋体" w:hint="eastAsia"/>
          <w:b/>
          <w:color w:val="000000" w:themeColor="text1"/>
          <w:sz w:val="30"/>
          <w:szCs w:val="30"/>
        </w:rPr>
        <w:t>5</w:t>
      </w:r>
      <w:r w:rsidRPr="008572C4">
        <w:rPr>
          <w:rFonts w:ascii="宋体" w:hAnsi="宋体"/>
          <w:b/>
          <w:color w:val="000000" w:themeColor="text1"/>
          <w:sz w:val="30"/>
          <w:szCs w:val="30"/>
        </w:rPr>
        <w:t>年普通高等学校招生全国统一考试（新课标I</w:t>
      </w:r>
      <w:r w:rsidRPr="008572C4">
        <w:rPr>
          <w:rFonts w:ascii="宋体" w:hAnsi="宋体" w:hint="eastAsia"/>
          <w:b/>
          <w:color w:val="000000" w:themeColor="text1"/>
          <w:sz w:val="30"/>
          <w:szCs w:val="30"/>
        </w:rPr>
        <w:t>卷</w:t>
      </w:r>
      <w:r w:rsidRPr="008572C4">
        <w:rPr>
          <w:rFonts w:ascii="宋体" w:hAnsi="宋体"/>
          <w:b/>
          <w:color w:val="000000" w:themeColor="text1"/>
          <w:sz w:val="30"/>
          <w:szCs w:val="30"/>
        </w:rPr>
        <w:t>）</w:t>
      </w:r>
    </w:p>
    <w:p w:rsidR="00DB2554" w:rsidRPr="008572C4" w:rsidRDefault="00DB2554" w:rsidP="00DB2554">
      <w:pPr>
        <w:spacing w:line="360" w:lineRule="auto"/>
        <w:jc w:val="center"/>
        <w:rPr>
          <w:rFonts w:ascii="宋体" w:hAnsi="宋体"/>
          <w:color w:val="000000" w:themeColor="text1"/>
          <w:sz w:val="44"/>
          <w:szCs w:val="44"/>
        </w:rPr>
      </w:pPr>
      <w:r w:rsidRPr="008572C4">
        <w:rPr>
          <w:rFonts w:ascii="宋体" w:hAnsi="宋体"/>
          <w:b/>
          <w:color w:val="000000" w:themeColor="text1"/>
          <w:sz w:val="44"/>
          <w:szCs w:val="44"/>
        </w:rPr>
        <w:t>文科综合</w:t>
      </w:r>
      <w:r w:rsidRPr="008572C4">
        <w:rPr>
          <w:rFonts w:ascii="宋体" w:hAnsi="宋体" w:hint="eastAsia"/>
          <w:b/>
          <w:color w:val="000000" w:themeColor="text1"/>
          <w:sz w:val="44"/>
          <w:szCs w:val="44"/>
        </w:rPr>
        <w:t>能力测试（地理）</w:t>
      </w:r>
      <w:r w:rsidRPr="008572C4">
        <w:rPr>
          <w:rFonts w:ascii="宋体" w:hAnsi="宋体" w:hint="eastAsia"/>
          <w:b/>
          <w:color w:val="000000" w:themeColor="text1"/>
          <w:sz w:val="44"/>
          <w:szCs w:val="44"/>
        </w:rPr>
        <w:t>答案</w:t>
      </w:r>
    </w:p>
    <w:p w:rsidR="00DB2554" w:rsidRPr="008572C4" w:rsidRDefault="0063127C" w:rsidP="00DB2554">
      <w:pPr>
        <w:spacing w:line="30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－</w:t>
      </w:r>
      <w:r>
        <w:rPr>
          <w:rFonts w:hint="eastAsia"/>
          <w:color w:val="000000" w:themeColor="text1"/>
        </w:rPr>
        <w:t xml:space="preserve">11 </w:t>
      </w:r>
      <w:bookmarkStart w:id="0" w:name="_GoBack"/>
      <w:bookmarkEnd w:id="0"/>
      <w:r w:rsidR="00DB2554" w:rsidRPr="008572C4">
        <w:rPr>
          <w:rFonts w:hint="eastAsia"/>
          <w:color w:val="000000" w:themeColor="text1"/>
        </w:rPr>
        <w:t>DBCAD    CBACD    B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color w:val="000000" w:themeColor="text1"/>
        </w:rPr>
        <w:t>36</w:t>
      </w:r>
      <w:r w:rsidRPr="008572C4">
        <w:rPr>
          <w:color w:val="000000" w:themeColor="text1"/>
        </w:rPr>
        <w:t>．</w:t>
      </w:r>
      <w:r w:rsidRPr="008572C4">
        <w:rPr>
          <w:rFonts w:ascii="宋体" w:hAnsi="宋体" w:hint="eastAsia"/>
          <w:color w:val="000000" w:themeColor="text1"/>
        </w:rPr>
        <w:t xml:space="preserve"> </w:t>
      </w:r>
      <w:r w:rsidRPr="008572C4">
        <w:rPr>
          <w:rFonts w:ascii="宋体" w:hAnsi="宋体" w:hint="eastAsia"/>
          <w:color w:val="000000" w:themeColor="text1"/>
        </w:rPr>
        <w:t>（1）属于内陆盐湖，为高盐水域。（3分）注入该湖的河水带来大量的营养物质，适合藻类等卤虫饵料的生长。（3分）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（2）运输成本高（需低温运输）；（2分）（主要用于喂养观赏鱼），市场需求量小。（2分）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（3）原因：海洋渔业产量减少；（2分）市场需求增大；（2分）近海水产养殖技术提高。（2分）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影响：对卤虫需求量增加，（促进了大盐湖卤虫产业发展）。（2分）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（4）赞成理由：卤虫资源丰富，市场需求大，经济价值高，技术成熟，增加就业等。（4分）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    不赞成理由：让卤虫自然生长，维护生物链的稳定，保护湿地，保护生物多样性等。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color w:val="000000" w:themeColor="text1"/>
        </w:rPr>
        <w:t>37.</w:t>
      </w:r>
      <w:r w:rsidRPr="008572C4">
        <w:rPr>
          <w:rFonts w:ascii="宋体" w:hAnsi="宋体" w:hint="eastAsia"/>
          <w:color w:val="000000" w:themeColor="text1"/>
        </w:rPr>
        <w:t xml:space="preserve"> 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1）青藏高原纬度低，海拔高，太阳辐射强；（3分）（东北高纬地区年平均气温低于-1℃～1℃，可以形成多年冻土。）青藏高原气温年较差小，当年平均气温同为-1℃～1℃时，冬季气温高，冻结厚度薄，夏季全部融化，不能形成多年冻土。（5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2）甲地年平均气温更接近0℃，受气温变化的影响，活动层更频繁地冻融，（冻结时体积膨胀，融化时体积收缩，）危害路基；（4分）甲地年平均气温高于五道梁，夏季活动层厚度较大，冬季有时不能完全冻结，影响路基稳定性。（4分）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（3）冬季。（2分）</w:t>
      </w:r>
    </w:p>
    <w:p w:rsidR="00DB2554" w:rsidRPr="008572C4" w:rsidRDefault="00DB2554" w:rsidP="00DB2554">
      <w:pPr>
        <w:spacing w:line="300" w:lineRule="auto"/>
        <w:ind w:firstLineChars="200" w:firstLine="420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依据：冬季气温低于地温，</w:t>
      </w:r>
      <w:proofErr w:type="gramStart"/>
      <w:r w:rsidRPr="008572C4">
        <w:rPr>
          <w:rFonts w:ascii="宋体" w:hAnsi="宋体" w:hint="eastAsia"/>
          <w:color w:val="000000" w:themeColor="text1"/>
        </w:rPr>
        <w:t>热棒蒸发</w:t>
      </w:r>
      <w:proofErr w:type="gramEnd"/>
      <w:r w:rsidRPr="008572C4">
        <w:rPr>
          <w:rFonts w:ascii="宋体" w:hAnsi="宋体" w:hint="eastAsia"/>
          <w:color w:val="000000" w:themeColor="text1"/>
        </w:rPr>
        <w:t>段吸收冻土热量，（将液态物质汽化上升，与较冷的地上部分管壁接触，凝结，释放出潜热，）将冻土层中的热量传送至地上（大气）。（3分）</w:t>
      </w:r>
    </w:p>
    <w:p w:rsidR="00DB2554" w:rsidRPr="008572C4" w:rsidRDefault="00DB2554" w:rsidP="00DB2554">
      <w:pPr>
        <w:spacing w:line="300" w:lineRule="auto"/>
        <w:ind w:firstLineChars="200" w:firstLine="420"/>
        <w:rPr>
          <w:rFonts w:ascii="宋体" w:hAnsi="宋体" w:hint="eastAsia"/>
          <w:color w:val="000000" w:themeColor="text1"/>
        </w:rPr>
      </w:pPr>
      <w:proofErr w:type="gramStart"/>
      <w:r w:rsidRPr="008572C4">
        <w:rPr>
          <w:rFonts w:ascii="宋体" w:hAnsi="宋体" w:hint="eastAsia"/>
          <w:color w:val="000000" w:themeColor="text1"/>
        </w:rPr>
        <w:t>热棒倾斜</w:t>
      </w:r>
      <w:proofErr w:type="gramEnd"/>
      <w:r w:rsidRPr="008572C4">
        <w:rPr>
          <w:rFonts w:ascii="宋体" w:hAnsi="宋体" w:hint="eastAsia"/>
          <w:color w:val="000000" w:themeColor="text1"/>
        </w:rPr>
        <w:t>设置的原因：使棒体能深入铁轨正下方，保护铁轨下的路基（多年冻土）。（3分）</w:t>
      </w:r>
    </w:p>
    <w:p w:rsidR="00DB2554" w:rsidRPr="008572C4" w:rsidRDefault="00DB2554" w:rsidP="00DB2554">
      <w:pPr>
        <w:spacing w:line="300" w:lineRule="auto"/>
        <w:jc w:val="left"/>
        <w:rPr>
          <w:color w:val="000000" w:themeColor="text1"/>
          <w:szCs w:val="21"/>
        </w:rPr>
      </w:pPr>
      <w:r w:rsidRPr="008572C4">
        <w:rPr>
          <w:color w:val="000000" w:themeColor="text1"/>
          <w:szCs w:val="21"/>
        </w:rPr>
        <w:t>42. (10</w:t>
      </w:r>
      <w:r w:rsidRPr="008572C4">
        <w:rPr>
          <w:rFonts w:hAnsi="宋体"/>
          <w:color w:val="000000" w:themeColor="text1"/>
          <w:szCs w:val="21"/>
        </w:rPr>
        <w:t>分</w:t>
      </w:r>
      <w:r w:rsidRPr="008572C4">
        <w:rPr>
          <w:color w:val="000000" w:themeColor="text1"/>
          <w:szCs w:val="21"/>
        </w:rPr>
        <w:t>)</w:t>
      </w:r>
      <w:r w:rsidRPr="008572C4">
        <w:rPr>
          <w:rFonts w:hAnsi="宋体"/>
          <w:color w:val="000000" w:themeColor="text1"/>
          <w:szCs w:val="21"/>
        </w:rPr>
        <w:t>【旅游地理】</w:t>
      </w:r>
    </w:p>
    <w:p w:rsidR="00DB2554" w:rsidRPr="008572C4" w:rsidRDefault="00DB2554" w:rsidP="00DB2554">
      <w:pPr>
        <w:spacing w:line="300" w:lineRule="auto"/>
        <w:rPr>
          <w:rFonts w:ascii="宋体" w:hAnsi="宋体" w:hint="eastAsia"/>
          <w:color w:val="000000" w:themeColor="text1"/>
          <w:szCs w:val="21"/>
        </w:rPr>
      </w:pPr>
      <w:r w:rsidRPr="008572C4">
        <w:rPr>
          <w:rFonts w:ascii="宋体" w:hAnsi="宋体"/>
          <w:color w:val="000000" w:themeColor="text1"/>
        </w:rPr>
        <w:t xml:space="preserve">    </w:t>
      </w:r>
      <w:r w:rsidRPr="008572C4">
        <w:rPr>
          <w:rFonts w:ascii="宋体" w:hAnsi="宋体" w:hint="eastAsia"/>
          <w:color w:val="000000" w:themeColor="text1"/>
        </w:rPr>
        <w:t>该峡谷地形复杂、植被茂密、人烟稀少，易迷路；（2分）海拔高、缺氧，易发高原反应；（2分）8月份降水多，易遭遇洪水；（2分）山高谷深，易遭遇崩塌、泥石流等地质灾害；（2分）河谷蚊虫较多，易受蚊虫侵扰。（2分）</w:t>
      </w:r>
    </w:p>
    <w:p w:rsidR="00DB2554" w:rsidRPr="008572C4" w:rsidRDefault="00DB2554" w:rsidP="00DB2554">
      <w:pPr>
        <w:spacing w:line="300" w:lineRule="auto"/>
        <w:jc w:val="left"/>
        <w:rPr>
          <w:color w:val="000000" w:themeColor="text1"/>
          <w:szCs w:val="21"/>
        </w:rPr>
      </w:pPr>
      <w:r w:rsidRPr="008572C4">
        <w:rPr>
          <w:color w:val="000000" w:themeColor="text1"/>
          <w:szCs w:val="21"/>
        </w:rPr>
        <w:t>43</w:t>
      </w:r>
      <w:r w:rsidRPr="008572C4">
        <w:rPr>
          <w:rFonts w:hAnsi="宋体"/>
          <w:color w:val="000000" w:themeColor="text1"/>
          <w:szCs w:val="21"/>
        </w:rPr>
        <w:t>，（</w:t>
      </w:r>
      <w:r w:rsidRPr="008572C4">
        <w:rPr>
          <w:color w:val="000000" w:themeColor="text1"/>
          <w:szCs w:val="21"/>
        </w:rPr>
        <w:t>10</w:t>
      </w:r>
      <w:r w:rsidRPr="008572C4">
        <w:rPr>
          <w:rFonts w:hAnsi="宋体"/>
          <w:color w:val="000000" w:themeColor="text1"/>
          <w:szCs w:val="21"/>
        </w:rPr>
        <w:t>分）【自然灾害与防治】</w:t>
      </w:r>
    </w:p>
    <w:p w:rsidR="00DB2554" w:rsidRPr="008572C4" w:rsidRDefault="00DB2554" w:rsidP="00DB2554">
      <w:pPr>
        <w:spacing w:line="300" w:lineRule="auto"/>
        <w:ind w:firstLineChars="200" w:firstLine="420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M城靠近河口，距海近，地势低平。（4分）全流域径流均汇集到M城附近入海。（2分）降水量大且集中。（2分）河水常受海潮顶托，下泄缓慢。（2分）</w:t>
      </w:r>
    </w:p>
    <w:p w:rsidR="00DB2554" w:rsidRPr="008572C4" w:rsidRDefault="00DB2554" w:rsidP="00DB2554">
      <w:pPr>
        <w:spacing w:line="300" w:lineRule="auto"/>
        <w:rPr>
          <w:color w:val="000000" w:themeColor="text1"/>
        </w:rPr>
      </w:pPr>
      <w:r w:rsidRPr="008572C4">
        <w:rPr>
          <w:color w:val="000000" w:themeColor="text1"/>
        </w:rPr>
        <w:t>44</w:t>
      </w:r>
      <w:r w:rsidRPr="008572C4">
        <w:rPr>
          <w:rFonts w:hAnsi="宋体"/>
          <w:color w:val="000000" w:themeColor="text1"/>
        </w:rPr>
        <w:t>、（</w:t>
      </w:r>
      <w:r w:rsidRPr="008572C4">
        <w:rPr>
          <w:color w:val="000000" w:themeColor="text1"/>
        </w:rPr>
        <w:t>10</w:t>
      </w:r>
      <w:r w:rsidRPr="008572C4">
        <w:rPr>
          <w:rFonts w:hAnsi="宋体"/>
          <w:color w:val="000000" w:themeColor="text1"/>
        </w:rPr>
        <w:t>分）【环境保护】</w:t>
      </w:r>
    </w:p>
    <w:p w:rsidR="00DB2554" w:rsidRPr="008572C4" w:rsidRDefault="00DB2554" w:rsidP="00DB2554">
      <w:pPr>
        <w:spacing w:line="300" w:lineRule="auto"/>
        <w:ind w:firstLineChars="200" w:firstLine="420"/>
        <w:rPr>
          <w:rFonts w:ascii="宋体" w:hAnsi="宋体" w:hint="eastAsia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措施：之前，将土壤移走，集中堆放并作保护措施（四周围挡，表面覆盖）。（3分）之后，将土壤再覆盖在石料</w:t>
      </w:r>
      <w:proofErr w:type="gramStart"/>
      <w:r w:rsidRPr="008572C4">
        <w:rPr>
          <w:rFonts w:ascii="宋体" w:hAnsi="宋体" w:hint="eastAsia"/>
          <w:color w:val="000000" w:themeColor="text1"/>
        </w:rPr>
        <w:t>开挖场</w:t>
      </w:r>
      <w:proofErr w:type="gramEnd"/>
      <w:r w:rsidRPr="008572C4">
        <w:rPr>
          <w:rFonts w:ascii="宋体" w:hAnsi="宋体" w:hint="eastAsia"/>
          <w:color w:val="000000" w:themeColor="text1"/>
        </w:rPr>
        <w:t>或弃料堆放场的表面，并采取防止土壤流失的措施。（3分）</w:t>
      </w:r>
    </w:p>
    <w:p w:rsidR="005B3AA8" w:rsidRPr="004F4E99" w:rsidRDefault="00DB2554" w:rsidP="004F4E99">
      <w:pPr>
        <w:spacing w:line="300" w:lineRule="auto"/>
        <w:ind w:firstLineChars="200" w:firstLine="420"/>
        <w:rPr>
          <w:rFonts w:ascii="宋体" w:hAnsi="宋体"/>
          <w:color w:val="000000" w:themeColor="text1"/>
        </w:rPr>
      </w:pPr>
      <w:r w:rsidRPr="008572C4">
        <w:rPr>
          <w:rFonts w:ascii="宋体" w:hAnsi="宋体" w:hint="eastAsia"/>
          <w:color w:val="000000" w:themeColor="text1"/>
        </w:rPr>
        <w:t>理由：喀斯特地区土层薄，易被移走；南方地区雨水多，土壤易流失，需保护。（4分）</w:t>
      </w:r>
    </w:p>
    <w:sectPr w:rsidR="005B3AA8" w:rsidRPr="004F4E9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 w:rsidP="0074575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041" w:rsidRDefault="006312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54"/>
    <w:rsid w:val="004F4E99"/>
    <w:rsid w:val="005B3AA8"/>
    <w:rsid w:val="0063127C"/>
    <w:rsid w:val="008572C4"/>
    <w:rsid w:val="00D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255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B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255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2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25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255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B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255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2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25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Lenovo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2015-09-25T00:27:00Z</dcterms:created>
  <dcterms:modified xsi:type="dcterms:W3CDTF">2015-09-25T00:29:00Z</dcterms:modified>
</cp:coreProperties>
</file>