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w:t>
      </w:r>
      <w:r w:rsidR="00E01D5C">
        <w:rPr>
          <w:rFonts w:ascii="方正粗宋简体" w:eastAsia="方正粗宋简体" w:hAnsi="楷体" w:hint="eastAsia"/>
          <w:b/>
          <w:color w:val="FF0000"/>
          <w:sz w:val="36"/>
          <w:highlight w:val="yellow"/>
        </w:rPr>
        <w:t>(上</w:t>
      </w:r>
      <w:bookmarkStart w:id="0" w:name="_GoBack"/>
      <w:bookmarkEnd w:id="0"/>
      <w:r w:rsidR="00E01D5C">
        <w:rPr>
          <w:rFonts w:ascii="方正粗宋简体" w:eastAsia="方正粗宋简体" w:hAnsi="楷体" w:hint="eastAsia"/>
          <w:b/>
          <w:color w:val="FF0000"/>
          <w:sz w:val="36"/>
          <w:highlight w:val="yellow"/>
        </w:rPr>
        <w:t>)</w:t>
      </w:r>
      <w:r w:rsidRPr="00F86959">
        <w:rPr>
          <w:rFonts w:ascii="方正粗宋简体" w:eastAsia="方正粗宋简体" w:hAnsi="楷体" w:hint="eastAsia"/>
          <w:b/>
          <w:color w:val="FF0000"/>
          <w:sz w:val="36"/>
          <w:highlight w:val="yellow"/>
        </w:rPr>
        <w:t>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r w:rsidR="0062570F">
        <w:fldChar w:fldCharType="begin"/>
      </w:r>
      <w:r w:rsidR="0062570F">
        <w:instrText xml:space="preserve"> HYPERLINK "mailto:szsywzm@126.com" </w:instrText>
      </w:r>
      <w:r w:rsidR="0062570F">
        <w:fldChar w:fldCharType="separate"/>
      </w:r>
      <w:r w:rsidRPr="00F0360C">
        <w:rPr>
          <w:rStyle w:val="a7"/>
          <w:rFonts w:ascii="黑体" w:eastAsia="黑体" w:hAnsi="黑体" w:hint="eastAsia"/>
          <w:b/>
          <w:sz w:val="24"/>
        </w:rPr>
        <w:t>szsywzm@126.com</w:t>
      </w:r>
      <w:r w:rsidR="0062570F">
        <w:rPr>
          <w:rStyle w:val="a7"/>
          <w:rFonts w:ascii="黑体" w:eastAsia="黑体" w:hAnsi="黑体"/>
          <w:b/>
          <w:sz w:val="24"/>
        </w:rPr>
        <w:fldChar w:fldCharType="end"/>
      </w:r>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b/>
          <w:sz w:val="24"/>
        </w:rPr>
      </w:pPr>
      <w:r>
        <w:rPr>
          <w:rFonts w:ascii="黑体" w:eastAsia="黑体" w:hAnsi="黑体" w:hint="eastAsia"/>
          <w:b/>
          <w:sz w:val="24"/>
        </w:rPr>
        <w:t>（5）本周重要文章推荐：</w:t>
      </w:r>
    </w:p>
    <w:p w:rsid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ind w:firstLineChars="200" w:firstLine="643"/>
        <w:jc w:val="center"/>
        <w:rPr>
          <w:rFonts w:ascii="方正超粗黑简体" w:eastAsia="方正超粗黑简体" w:hAnsi="黑体"/>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b/>
          <w:sz w:val="24"/>
        </w:rPr>
      </w:pP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b/>
          <w:sz w:val="24"/>
        </w:rPr>
      </w:pPr>
    </w:p>
    <w:p w:rsidR="00DF642C" w:rsidRPr="00B7310E" w:rsidRDefault="00DF642C" w:rsidP="00B7310E">
      <w:pPr>
        <w:spacing w:line="240" w:lineRule="exact"/>
        <w:ind w:firstLineChars="200" w:firstLine="482"/>
        <w:rPr>
          <w:rFonts w:ascii="方正粗宋简体" w:eastAsia="方正粗宋简体" w:hAnsi="黑体"/>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造句：从美国的</w:t>
      </w:r>
      <w:proofErr w:type="spellStart"/>
      <w:r w:rsidRPr="00DF642C">
        <w:rPr>
          <w:rFonts w:ascii="黑体" w:eastAsia="黑体" w:hAnsi="黑体" w:hint="eastAsia"/>
          <w:b/>
          <w:sz w:val="24"/>
        </w:rPr>
        <w:t>Uber</w:t>
      </w:r>
      <w:proofErr w:type="spellEnd"/>
      <w:r w:rsidRPr="00DF642C">
        <w:rPr>
          <w:rFonts w:ascii="黑体" w:eastAsia="黑体" w:hAnsi="黑体" w:hint="eastAsia"/>
          <w:b/>
          <w:sz w:val="24"/>
        </w:rPr>
        <w:t>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0"/>
        <w:jc w:val="center"/>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b/>
          <w:sz w:val="24"/>
        </w:rPr>
      </w:pPr>
    </w:p>
    <w:p w:rsidR="00996A53" w:rsidRDefault="00996A53" w:rsidP="00480AD9">
      <w:pPr>
        <w:spacing w:line="240" w:lineRule="exact"/>
        <w:ind w:firstLineChars="200" w:firstLine="482"/>
        <w:rPr>
          <w:rFonts w:ascii="黑体" w:eastAsia="黑体" w:hAnsi="黑体"/>
          <w:b/>
          <w:sz w:val="24"/>
        </w:rPr>
      </w:pPr>
    </w:p>
    <w:sectPr w:rsidR="00996A53"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1D4" w:rsidRDefault="00FB61D4" w:rsidP="000058E1">
      <w:r>
        <w:separator/>
      </w:r>
    </w:p>
  </w:endnote>
  <w:endnote w:type="continuationSeparator" w:id="0">
    <w:p w:rsidR="00FB61D4" w:rsidRDefault="00FB61D4"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4E20B5">
              <w:rPr>
                <w:rFonts w:ascii="楷体" w:eastAsia="楷体" w:hAnsi="楷体"/>
                <w:b/>
                <w:bCs/>
                <w:noProof/>
              </w:rPr>
              <w:t>17</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4E20B5">
              <w:rPr>
                <w:rFonts w:ascii="楷体" w:eastAsia="楷体" w:hAnsi="楷体"/>
                <w:b/>
                <w:bCs/>
                <w:noProof/>
              </w:rPr>
              <w:t>17</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1D4" w:rsidRDefault="00FB61D4" w:rsidP="000058E1">
      <w:r>
        <w:separator/>
      </w:r>
    </w:p>
  </w:footnote>
  <w:footnote w:type="continuationSeparator" w:id="0">
    <w:p w:rsidR="00FB61D4" w:rsidRDefault="00FB61D4"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F32E3"/>
    <w:rsid w:val="00101547"/>
    <w:rsid w:val="001025C2"/>
    <w:rsid w:val="00106881"/>
    <w:rsid w:val="001105AC"/>
    <w:rsid w:val="00130A52"/>
    <w:rsid w:val="001405A4"/>
    <w:rsid w:val="001423F5"/>
    <w:rsid w:val="00177803"/>
    <w:rsid w:val="001D545C"/>
    <w:rsid w:val="0020051B"/>
    <w:rsid w:val="00226137"/>
    <w:rsid w:val="00230A95"/>
    <w:rsid w:val="00232FFC"/>
    <w:rsid w:val="00255130"/>
    <w:rsid w:val="00291244"/>
    <w:rsid w:val="00294F03"/>
    <w:rsid w:val="002C4454"/>
    <w:rsid w:val="002C4E1B"/>
    <w:rsid w:val="002D4008"/>
    <w:rsid w:val="002F11F9"/>
    <w:rsid w:val="00322305"/>
    <w:rsid w:val="00327549"/>
    <w:rsid w:val="00332815"/>
    <w:rsid w:val="00372ECD"/>
    <w:rsid w:val="00381944"/>
    <w:rsid w:val="0038697E"/>
    <w:rsid w:val="003B54BA"/>
    <w:rsid w:val="003C443C"/>
    <w:rsid w:val="003C76D4"/>
    <w:rsid w:val="003D3933"/>
    <w:rsid w:val="003E16DE"/>
    <w:rsid w:val="003F55A1"/>
    <w:rsid w:val="004054D2"/>
    <w:rsid w:val="0044239F"/>
    <w:rsid w:val="00455B07"/>
    <w:rsid w:val="00462D9C"/>
    <w:rsid w:val="00466200"/>
    <w:rsid w:val="00480412"/>
    <w:rsid w:val="00480AD9"/>
    <w:rsid w:val="00481CE2"/>
    <w:rsid w:val="004873CA"/>
    <w:rsid w:val="00496221"/>
    <w:rsid w:val="00496790"/>
    <w:rsid w:val="004D216E"/>
    <w:rsid w:val="004E20B5"/>
    <w:rsid w:val="004E49EB"/>
    <w:rsid w:val="004F75FD"/>
    <w:rsid w:val="00500A09"/>
    <w:rsid w:val="00500E0D"/>
    <w:rsid w:val="00531D59"/>
    <w:rsid w:val="00546B9F"/>
    <w:rsid w:val="00551F3B"/>
    <w:rsid w:val="0056193C"/>
    <w:rsid w:val="00573BDB"/>
    <w:rsid w:val="00575401"/>
    <w:rsid w:val="00575ECC"/>
    <w:rsid w:val="00597952"/>
    <w:rsid w:val="005C283A"/>
    <w:rsid w:val="005D4B9E"/>
    <w:rsid w:val="005E4296"/>
    <w:rsid w:val="005E7616"/>
    <w:rsid w:val="005F2E3B"/>
    <w:rsid w:val="005F3403"/>
    <w:rsid w:val="005F35B9"/>
    <w:rsid w:val="005F64CE"/>
    <w:rsid w:val="00600154"/>
    <w:rsid w:val="00601FEB"/>
    <w:rsid w:val="0061041B"/>
    <w:rsid w:val="0062570F"/>
    <w:rsid w:val="006409E7"/>
    <w:rsid w:val="00656A75"/>
    <w:rsid w:val="00687C72"/>
    <w:rsid w:val="006962FA"/>
    <w:rsid w:val="006A6212"/>
    <w:rsid w:val="006C4C33"/>
    <w:rsid w:val="006D7DEE"/>
    <w:rsid w:val="006E5AB5"/>
    <w:rsid w:val="0073449B"/>
    <w:rsid w:val="00737AE9"/>
    <w:rsid w:val="00744D93"/>
    <w:rsid w:val="00745C66"/>
    <w:rsid w:val="00753212"/>
    <w:rsid w:val="007810BA"/>
    <w:rsid w:val="0079129B"/>
    <w:rsid w:val="007D3A4B"/>
    <w:rsid w:val="007E507E"/>
    <w:rsid w:val="007F77E4"/>
    <w:rsid w:val="008102F2"/>
    <w:rsid w:val="00835BE6"/>
    <w:rsid w:val="00835BF5"/>
    <w:rsid w:val="00894621"/>
    <w:rsid w:val="008C3C2D"/>
    <w:rsid w:val="008E61FC"/>
    <w:rsid w:val="00924769"/>
    <w:rsid w:val="0092494A"/>
    <w:rsid w:val="00942415"/>
    <w:rsid w:val="009476C8"/>
    <w:rsid w:val="00960ADA"/>
    <w:rsid w:val="00973A27"/>
    <w:rsid w:val="009830A8"/>
    <w:rsid w:val="00996A53"/>
    <w:rsid w:val="009A69A0"/>
    <w:rsid w:val="009C7EFA"/>
    <w:rsid w:val="009D1A06"/>
    <w:rsid w:val="009E0EA7"/>
    <w:rsid w:val="00A0052D"/>
    <w:rsid w:val="00A01AC6"/>
    <w:rsid w:val="00A16542"/>
    <w:rsid w:val="00A22487"/>
    <w:rsid w:val="00A424EB"/>
    <w:rsid w:val="00A66E69"/>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E5CA5"/>
    <w:rsid w:val="00D12313"/>
    <w:rsid w:val="00D12596"/>
    <w:rsid w:val="00D20F36"/>
    <w:rsid w:val="00D318ED"/>
    <w:rsid w:val="00D36D4B"/>
    <w:rsid w:val="00D43401"/>
    <w:rsid w:val="00D62FBE"/>
    <w:rsid w:val="00D64D77"/>
    <w:rsid w:val="00D76E37"/>
    <w:rsid w:val="00DA405B"/>
    <w:rsid w:val="00DD206D"/>
    <w:rsid w:val="00DE6566"/>
    <w:rsid w:val="00DF642C"/>
    <w:rsid w:val="00E01D5C"/>
    <w:rsid w:val="00E14EB8"/>
    <w:rsid w:val="00E1555A"/>
    <w:rsid w:val="00E5007D"/>
    <w:rsid w:val="00E70FE8"/>
    <w:rsid w:val="00E822FF"/>
    <w:rsid w:val="00EB169B"/>
    <w:rsid w:val="00ED7F21"/>
    <w:rsid w:val="00EE4230"/>
    <w:rsid w:val="00EF4A6A"/>
    <w:rsid w:val="00EF7EEA"/>
    <w:rsid w:val="00F01D9B"/>
    <w:rsid w:val="00F1699A"/>
    <w:rsid w:val="00F22FAE"/>
    <w:rsid w:val="00F4636C"/>
    <w:rsid w:val="00F5270D"/>
    <w:rsid w:val="00F86959"/>
    <w:rsid w:val="00F9101D"/>
    <w:rsid w:val="00FA5EC2"/>
    <w:rsid w:val="00FB1C4B"/>
    <w:rsid w:val="00FB61D4"/>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3795</Words>
  <Characters>21632</Characters>
  <Application>Microsoft Office Word</Application>
  <DocSecurity>0</DocSecurity>
  <Lines>180</Lines>
  <Paragraphs>50</Paragraphs>
  <ScaleCrop>false</ScaleCrop>
  <Company>Lenovo</Company>
  <LinksUpToDate>false</LinksUpToDate>
  <CharactersWithSpaces>25377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78</cp:revision>
  <cp:lastPrinted>2015-12-30T01:40:00Z</cp:lastPrinted>
  <dcterms:created xsi:type="dcterms:W3CDTF">2015-12-29T13:56:00Z</dcterms:created>
  <dcterms:modified xsi:type="dcterms:W3CDTF">2015-12-30T01:40:00Z</dcterms:modified>
</cp:coreProperties>
</file>