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BA" w:rsidRPr="005223BA" w:rsidRDefault="005223BA" w:rsidP="005223BA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5223BA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碎片化阅读</w:t>
      </w:r>
    </w:p>
    <w:p w:rsidR="005223BA" w:rsidRPr="005223BA" w:rsidRDefault="005223BA" w:rsidP="005223BA">
      <w:pPr>
        <w:widowControl/>
        <w:spacing w:line="300" w:lineRule="atLeast"/>
        <w:jc w:val="left"/>
        <w:rPr>
          <w:rFonts w:ascii="宋体" w:eastAsia="宋体" w:hAnsi="宋体" w:cs="宋体" w:hint="eastAsia"/>
          <w:color w:val="323E32"/>
          <w:kern w:val="0"/>
          <w:sz w:val="24"/>
          <w:szCs w:val="24"/>
        </w:rPr>
      </w:pPr>
      <w:r w:rsidRPr="005223BA">
        <w:rPr>
          <w:rFonts w:ascii="Arial" w:eastAsia="宋体" w:hAnsi="Arial" w:cs="Arial"/>
          <w:color w:val="323E32"/>
          <w:kern w:val="0"/>
          <w:sz w:val="15"/>
          <w:szCs w:val="15"/>
        </w:rPr>
        <w:t>(2015-04-15 16:38:59)</w:t>
      </w:r>
      <w:r w:rsidRPr="005223BA"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</w:t>
      </w:r>
    </w:p>
    <w:p w:rsidR="005223BA" w:rsidRPr="005223BA" w:rsidRDefault="005223BA" w:rsidP="005223BA">
      <w:pPr>
        <w:widowControl/>
        <w:spacing w:line="300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hyperlink r:id="rId5" w:history="1">
        <w:r w:rsidRPr="005223BA">
          <w:rPr>
            <w:rFonts w:ascii="宋体" w:eastAsia="宋体" w:hAnsi="宋体" w:cs="宋体"/>
            <w:noProof/>
            <w:color w:val="323E32"/>
            <w:kern w:val="0"/>
            <w:sz w:val="24"/>
            <w:szCs w:val="24"/>
          </w:rPr>
          <w:drawing>
            <wp:inline distT="0" distB="0" distL="0" distR="0" wp14:anchorId="011621A7" wp14:editId="4915A888">
              <wp:extent cx="146685" cy="14668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68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23BA">
          <w:rPr>
            <w:rFonts w:ascii="宋体" w:eastAsia="宋体" w:hAnsi="宋体" w:cs="宋体"/>
            <w:color w:val="323E32"/>
            <w:kern w:val="0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3345"/>
      </w:tblGrid>
      <w:tr w:rsidR="005223BA" w:rsidRPr="005223BA" w:rsidTr="005223B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223BA" w:rsidRPr="005223BA" w:rsidRDefault="005223BA" w:rsidP="005223BA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5223B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pict/>
            </w:r>
            <w:r w:rsidRPr="005223BA">
              <w:rPr>
                <w:rFonts w:ascii="宋体" w:eastAsia="宋体" w:hAnsi="宋体" w:cs="宋体"/>
                <w:color w:val="637160"/>
                <w:kern w:val="0"/>
                <w:sz w:val="24"/>
                <w:szCs w:val="24"/>
              </w:rPr>
              <w:t>标签：</w:t>
            </w:r>
            <w:r w:rsidRPr="005223BA"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 xml:space="preserve"> </w:t>
            </w:r>
          </w:p>
          <w:p w:rsidR="005223BA" w:rsidRPr="005223BA" w:rsidRDefault="005223BA" w:rsidP="005223BA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</w:pPr>
            <w:hyperlink r:id="rId7" w:tgtFrame="_blank" w:history="1">
              <w:r w:rsidRPr="005223BA">
                <w:rPr>
                  <w:rFonts w:ascii="宋体" w:eastAsia="宋体" w:hAnsi="宋体" w:cs="宋体" w:hint="eastAsia"/>
                  <w:color w:val="4F7200"/>
                  <w:kern w:val="0"/>
                  <w:sz w:val="18"/>
                  <w:szCs w:val="18"/>
                </w:rPr>
                <w:t>八校联考</w:t>
              </w:r>
            </w:hyperlink>
          </w:p>
          <w:p w:rsidR="005223BA" w:rsidRPr="005223BA" w:rsidRDefault="005223BA" w:rsidP="005223BA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</w:pPr>
            <w:hyperlink r:id="rId8" w:tgtFrame="_blank" w:history="1">
              <w:r w:rsidRPr="005223BA">
                <w:rPr>
                  <w:rFonts w:ascii="宋体" w:eastAsia="宋体" w:hAnsi="宋体" w:cs="宋体" w:hint="eastAsia"/>
                  <w:color w:val="4F7200"/>
                  <w:kern w:val="0"/>
                  <w:sz w:val="18"/>
                  <w:szCs w:val="18"/>
                </w:rPr>
                <w:t>作文范文</w:t>
              </w:r>
            </w:hyperlink>
          </w:p>
          <w:p w:rsidR="005223BA" w:rsidRPr="005223BA" w:rsidRDefault="005223BA" w:rsidP="005223BA">
            <w:pPr>
              <w:widowControl/>
              <w:spacing w:before="100" w:beforeAutospacing="1" w:after="100" w:afterAutospacing="1"/>
              <w:ind w:right="75"/>
              <w:jc w:val="left"/>
              <w:outlineLvl w:val="3"/>
              <w:rPr>
                <w:rFonts w:ascii="宋体" w:eastAsia="宋体" w:hAnsi="宋体" w:cs="宋体"/>
                <w:color w:val="323E32"/>
                <w:kern w:val="0"/>
                <w:sz w:val="18"/>
                <w:szCs w:val="18"/>
              </w:rPr>
            </w:pPr>
            <w:hyperlink r:id="rId9" w:tgtFrame="_blank" w:history="1">
              <w:r w:rsidRPr="005223BA">
                <w:rPr>
                  <w:rFonts w:ascii="宋体" w:eastAsia="宋体" w:hAnsi="宋体" w:cs="宋体" w:hint="eastAsia"/>
                  <w:color w:val="4F7200"/>
                  <w:kern w:val="0"/>
                  <w:sz w:val="18"/>
                  <w:szCs w:val="18"/>
                </w:rPr>
                <w:t>碎片化阅读</w:t>
              </w:r>
            </w:hyperlink>
          </w:p>
        </w:tc>
        <w:tc>
          <w:tcPr>
            <w:tcW w:w="3300" w:type="dxa"/>
            <w:noWrap/>
            <w:hideMark/>
          </w:tcPr>
          <w:p w:rsidR="005223BA" w:rsidRPr="005223BA" w:rsidRDefault="005223BA" w:rsidP="005223BA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5223BA">
              <w:rPr>
                <w:rFonts w:ascii="宋体" w:eastAsia="宋体" w:hAnsi="宋体" w:cs="宋体"/>
                <w:color w:val="637160"/>
                <w:kern w:val="0"/>
                <w:sz w:val="24"/>
                <w:szCs w:val="24"/>
              </w:rPr>
              <w:t>分类：</w:t>
            </w:r>
            <w:r w:rsidRPr="005223BA"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 xml:space="preserve"> </w:t>
            </w:r>
            <w:hyperlink r:id="rId10" w:tgtFrame="_blank" w:history="1">
              <w:r w:rsidRPr="005223BA">
                <w:rPr>
                  <w:rFonts w:ascii="宋体" w:eastAsia="宋体" w:hAnsi="宋体" w:cs="宋体" w:hint="eastAsia"/>
                  <w:color w:val="4F7200"/>
                  <w:kern w:val="0"/>
                  <w:sz w:val="24"/>
                  <w:szCs w:val="24"/>
                </w:rPr>
                <w:t>作文专题</w:t>
              </w:r>
            </w:hyperlink>
            <w:r w:rsidRPr="005223BA"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[2015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届第二次八校联考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]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阅读下面的文字，根据要求作文。（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60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分）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通过手机、电子书、网络等进行的不完整的、断断续续的阅读模式，被总结为碎片化阅读。近年来，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碎片化阅读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现象引发了社会上的广泛关注和讨论。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某知名媒体：碎片化阅读已成为大众阅读的趋势。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史学博士廖峰：人或成为碎片化信息的奴隶。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诗人欧阳江河：我故意写长诗，对抗碎片化的生活。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学者费勇：我不排斥碎片化时代，我们该考虑怎么样才能够把自己修炼得更完美。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全国政协委员聂震宁：《论语》和柏拉图的《理想国》，不也是一种碎片式结构吗？善待碎片化阅读，善待随处可见的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低头一族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们，利用阅读终端阅读也不错。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以上讨论引发了你哪些联想与思考？请自选角度，自拟题目，自定文体（诗歌除外），写一篇不少于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800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字的文章。不要脱离材料的内容及含意范围。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lastRenderedPageBreak/>
        <w:t>碎片的温度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晚清幕臣张之洞曾禁止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家中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子弟读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《世说新语》，理由是他深恐幼童不得其隽永，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先习其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浅傲。其实，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“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世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说新语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作为一种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‘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碎片式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的文学其意义却是非同小可的。又如钱钟书的《管锥编》，也不过是一小段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一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小段的笔记文字，堪称碎片。然而，其格局小而征引博，遂成为当世学人著作之最。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如今信息时代的洪流裹携着我们仅有的时问，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压缩着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我们仅有的空间。在忙碌和逼仄中，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从容拿出一本书，在地铁上煞有介事地攻读，几已成为笑话。碎片式阅读在这样的现状下兴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起。各界对此众说纷纷，褒贬不一。我认为，碎片式的阅读不是错，错的是碎片式的思考。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我们在读书时非常容易投入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刭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一种连贯性的逻辑思维当中，去前后联想，广泛思索，对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书的气象与格局作一个整体的把握，或对于一个细节深入探索。但是，当我们用手机刷着朋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友圈，试图从万千鸡汤文中找出一点值得思考的东西，那真是需要披沙拣金的。诚然，在这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样的环境下进行思考远不及捧书而读的安闲自在，但是即使如此，我们依然应当在空间与时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间的逼仄下，为自己的思考多留一分广阔与深沉。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就像周代那些充满灵性的诗歌碎片，一样被乐官们发现，成就了《诗三百》；就像生活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中一个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卷帘猜诗的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细节，也一样写进了清少纳言的</w:t>
      </w:r>
      <w:proofErr w:type="gramStart"/>
      <w:r w:rsidRPr="005223BA">
        <w:rPr>
          <w:rFonts w:ascii="simsun" w:eastAsia="宋体" w:hAnsi="simsun" w:cs="宋体"/>
          <w:color w:val="323E32"/>
          <w:kern w:val="0"/>
          <w:szCs w:val="21"/>
        </w:rPr>
        <w:t>《</w:t>
      </w:r>
      <w:proofErr w:type="gramEnd"/>
      <w:r w:rsidRPr="005223BA">
        <w:rPr>
          <w:rFonts w:ascii="simsun" w:eastAsia="宋体" w:hAnsi="simsun" w:cs="宋体"/>
          <w:color w:val="323E32"/>
          <w:kern w:val="0"/>
          <w:szCs w:val="21"/>
        </w:rPr>
        <w:t>枕草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- 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子。我们，身处碎片的时代，不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如用性灵的眼光，将碎片一一撷取，感受碎片的温度。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   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或许是朋友图里的一条评论，或是知道上的一个精彩的回答，即使是这样的碎片，也依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然可以擦出智慧火光。当我们抱着问题意识与怀疑眼光，会重新发现，这个世界，恰是由无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数相似的碎片各自聚合而成的。阅读亦是如此，你可以从一段对于机构分化的文字联想到《神奈川冲浪里》的自相似性，你可以从一行新闻描述联想到其内在的社会原因和制度原因。如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lastRenderedPageBreak/>
        <w:t>果你在读《论语》选样的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碎片文学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，那么此时，你也可以成为一个钱默存那样的学者。读到《阳货》可以联想起《燕燕》、《淇奥》；读到《为政》可以想到吴越之争，曲沃之立。当这种有深度的思索成为一种习惯，碎片式的阅读于你而言，便充满了灵感与自由，让你在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思想的海洋里体会它亘古的价值。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    </w:t>
      </w:r>
      <w:r w:rsidRPr="005223BA">
        <w:rPr>
          <w:rFonts w:ascii="simsun" w:eastAsia="宋体" w:hAnsi="simsun" w:cs="宋体"/>
          <w:color w:val="323E32"/>
          <w:kern w:val="0"/>
          <w:szCs w:val="21"/>
        </w:rPr>
        <w:t>从一个海螺里聆听涛声，从一片落叶里回味盛夏，从一点萤火中回忆每一行夜路的灯火，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从一滴泪痕中思念每一首诗。从每一段文字碎片中感受精神的温度。碎片式的阅读，它将一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本书完整的学术格局暂时抛弃，留给思想之马更大的、得以驰骋的草原。告别碎片式的思考，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让精神的征程通向星辰大海，感受碎片的，炽热的温度。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 xml:space="preserve">  </w:t>
      </w:r>
    </w:p>
    <w:p w:rsidR="005223BA" w:rsidRPr="005223BA" w:rsidRDefault="005223BA" w:rsidP="005223B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323E32"/>
          <w:kern w:val="0"/>
          <w:szCs w:val="21"/>
        </w:rPr>
      </w:pPr>
      <w:r w:rsidRPr="005223BA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B75083" w:rsidRPr="005223BA" w:rsidRDefault="00B75083">
      <w:bookmarkStart w:id="0" w:name="_GoBack"/>
      <w:bookmarkEnd w:id="0"/>
    </w:p>
    <w:sectPr w:rsidR="00B75083" w:rsidRPr="00522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BA"/>
    <w:rsid w:val="005223BA"/>
    <w:rsid w:val="00B7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3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3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3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9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92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00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D7%F7%CE%C4%B7%B6%CE%C4&amp;by=ta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sina.com.cn/?c=blog&amp;q=%B0%CB%D0%A3%C1%AA%BF%BC&amp;by=ta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0" Type="http://schemas.openxmlformats.org/officeDocument/2006/relationships/hyperlink" Target="http://blog.sina.com.cn/s/articlelist_1251035724_8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%CB%E9%C6%AC%BB%AF%D4%C4%B6%C1&amp;by=ta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1591</Characters>
  <Application>Microsoft Office Word</Application>
  <DocSecurity>0</DocSecurity>
  <Lines>13</Lines>
  <Paragraphs>3</Paragraphs>
  <ScaleCrop>false</ScaleCrop>
  <Company>Lenovo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2015-11-17T23:51:00Z</dcterms:created>
  <dcterms:modified xsi:type="dcterms:W3CDTF">2015-11-17T23:51:00Z</dcterms:modified>
</cp:coreProperties>
</file>