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B77" w:rsidRDefault="00761507">
      <w:pPr>
        <w:ind w:firstLineChars="300" w:firstLine="9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关于《高中写作独立设课实验框架》的说明</w:t>
      </w:r>
    </w:p>
    <w:p w:rsidR="00CE7B77" w:rsidRDefault="00761507">
      <w:pPr>
        <w:rPr>
          <w:rFonts w:ascii="华文行楷" w:eastAsia="华文行楷"/>
          <w:sz w:val="24"/>
          <w:szCs w:val="24"/>
        </w:rPr>
      </w:pPr>
      <w:r>
        <w:rPr>
          <w:rFonts w:ascii="华文行楷" w:eastAsia="华文行楷"/>
        </w:rPr>
        <w:t xml:space="preserve">                                </w:t>
      </w:r>
      <w:r>
        <w:rPr>
          <w:rFonts w:ascii="华文行楷" w:eastAsia="华文行楷" w:hint="eastAsia"/>
        </w:rPr>
        <w:t xml:space="preserve">    </w:t>
      </w:r>
      <w:r>
        <w:rPr>
          <w:rFonts w:ascii="华文行楷" w:eastAsia="华文行楷"/>
          <w:sz w:val="24"/>
          <w:szCs w:val="24"/>
        </w:rPr>
        <w:t>程</w:t>
      </w:r>
      <w:r>
        <w:rPr>
          <w:rFonts w:ascii="华文行楷" w:eastAsia="华文行楷" w:hint="eastAsia"/>
          <w:sz w:val="24"/>
          <w:szCs w:val="24"/>
        </w:rPr>
        <w:t xml:space="preserve"> </w:t>
      </w:r>
      <w:r>
        <w:rPr>
          <w:rFonts w:ascii="华文行楷" w:eastAsia="华文行楷"/>
          <w:sz w:val="24"/>
          <w:szCs w:val="24"/>
        </w:rPr>
        <w:t>翔</w:t>
      </w:r>
      <w:r>
        <w:rPr>
          <w:rFonts w:ascii="华文行楷" w:eastAsia="华文行楷" w:hint="eastAsia"/>
          <w:sz w:val="24"/>
          <w:szCs w:val="24"/>
        </w:rPr>
        <w:t xml:space="preserve">  </w:t>
      </w:r>
    </w:p>
    <w:p w:rsidR="00CE7B77" w:rsidRDefault="00761507">
      <w:pPr>
        <w:ind w:firstLine="420"/>
      </w:pPr>
      <w:r>
        <w:t>下面的</w:t>
      </w:r>
      <w:r>
        <w:rPr>
          <w:rFonts w:hint="eastAsia"/>
        </w:rPr>
        <w:t>《高中写作独立设课实验框架》</w:t>
      </w:r>
      <w:r>
        <w:t>是针对高中一</w:t>
      </w:r>
      <w:r>
        <w:rPr>
          <w:rFonts w:hint="eastAsia"/>
        </w:rPr>
        <w:t>、</w:t>
      </w:r>
      <w:r>
        <w:t>二年级设计的</w:t>
      </w:r>
      <w:r>
        <w:rPr>
          <w:rFonts w:hint="eastAsia"/>
        </w:rPr>
        <w:t>，</w:t>
      </w:r>
      <w:r>
        <w:t>与应试模式下的写作不相同</w:t>
      </w:r>
      <w:r>
        <w:rPr>
          <w:rFonts w:hint="eastAsia"/>
        </w:rPr>
        <w:t>。</w:t>
      </w:r>
      <w:r>
        <w:t>下面笔者对这个框架做一解说</w:t>
      </w:r>
      <w:r>
        <w:rPr>
          <w:rFonts w:hint="eastAsia"/>
        </w:rPr>
        <w:t>。</w:t>
      </w:r>
    </w:p>
    <w:p w:rsidR="00CE7B77" w:rsidRDefault="00761507">
      <w:pPr>
        <w:ind w:firstLine="420"/>
        <w:rPr>
          <w:rFonts w:ascii="华文中宋" w:eastAsia="华文中宋" w:hAnsi="华文中宋"/>
        </w:rPr>
      </w:pPr>
      <w:r>
        <w:rPr>
          <w:rFonts w:hint="eastAsia"/>
        </w:rPr>
        <w:t xml:space="preserve">                      </w:t>
      </w:r>
      <w:r>
        <w:rPr>
          <w:rFonts w:ascii="华文中宋" w:eastAsia="华文中宋" w:hAnsi="华文中宋" w:hint="eastAsia"/>
          <w:color w:val="C00000"/>
        </w:rPr>
        <w:t>高中写作</w:t>
      </w:r>
      <w:proofErr w:type="gramStart"/>
      <w:r>
        <w:rPr>
          <w:rFonts w:ascii="华文中宋" w:eastAsia="华文中宋" w:hAnsi="华文中宋" w:hint="eastAsia"/>
          <w:color w:val="C00000"/>
        </w:rPr>
        <w:t>独立设</w:t>
      </w:r>
      <w:proofErr w:type="gramEnd"/>
      <w:r>
        <w:rPr>
          <w:rFonts w:ascii="华文中宋" w:eastAsia="华文中宋" w:hAnsi="华文中宋" w:hint="eastAsia"/>
          <w:color w:val="C00000"/>
        </w:rPr>
        <w:t>课实验框架</w:t>
      </w:r>
    </w:p>
    <w:p w:rsidR="00CE7B77" w:rsidRDefault="00761507">
      <w:pPr>
        <w:rPr>
          <w:rFonts w:ascii="华文行楷" w:eastAsia="华文行楷"/>
        </w:rPr>
      </w:pPr>
      <w:r>
        <w:rPr>
          <w:rFonts w:ascii="华文行楷" w:eastAsia="华文行楷" w:hint="eastAsia"/>
        </w:rPr>
        <w:t>高一第一学期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759"/>
        <w:gridCol w:w="2383"/>
        <w:gridCol w:w="2077"/>
        <w:gridCol w:w="2077"/>
      </w:tblGrid>
      <w:tr w:rsidR="00CE7B77">
        <w:tc>
          <w:tcPr>
            <w:tcW w:w="1759" w:type="dxa"/>
            <w:shd w:val="clear" w:color="auto" w:fill="C00000"/>
          </w:tcPr>
          <w:p w:rsidR="00CE7B77" w:rsidRDefault="00761507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写作单元</w:t>
            </w:r>
          </w:p>
        </w:tc>
        <w:tc>
          <w:tcPr>
            <w:tcW w:w="2383" w:type="dxa"/>
            <w:shd w:val="clear" w:color="auto" w:fill="C00000"/>
          </w:tcPr>
          <w:p w:rsidR="00CE7B77" w:rsidRDefault="00761507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写作内容</w:t>
            </w:r>
          </w:p>
        </w:tc>
        <w:tc>
          <w:tcPr>
            <w:tcW w:w="2077" w:type="dxa"/>
            <w:shd w:val="clear" w:color="auto" w:fill="C00000"/>
          </w:tcPr>
          <w:p w:rsidR="00CE7B77" w:rsidRDefault="00761507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写作文体</w:t>
            </w:r>
          </w:p>
        </w:tc>
        <w:tc>
          <w:tcPr>
            <w:tcW w:w="2077" w:type="dxa"/>
            <w:shd w:val="clear" w:color="auto" w:fill="C00000"/>
          </w:tcPr>
          <w:p w:rsidR="00CE7B77" w:rsidRDefault="00761507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写作素养</w:t>
            </w:r>
          </w:p>
        </w:tc>
      </w:tr>
      <w:tr w:rsidR="00CE7B77">
        <w:tc>
          <w:tcPr>
            <w:tcW w:w="1759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第一单元</w:t>
            </w:r>
          </w:p>
        </w:tc>
        <w:tc>
          <w:tcPr>
            <w:tcW w:w="2383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写自己</w:t>
            </w:r>
          </w:p>
        </w:tc>
        <w:tc>
          <w:tcPr>
            <w:tcW w:w="2077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记人的散文</w:t>
            </w:r>
          </w:p>
        </w:tc>
        <w:tc>
          <w:tcPr>
            <w:tcW w:w="2077" w:type="dxa"/>
            <w:shd w:val="clear" w:color="auto" w:fill="D99594" w:themeFill="accent2" w:themeFillTint="99"/>
          </w:tcPr>
          <w:p w:rsidR="00CE7B77" w:rsidRDefault="00761507">
            <w:pPr>
              <w:ind w:firstLineChars="100" w:firstLine="21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故事</w:t>
            </w:r>
            <w:r>
              <w:rPr>
                <w:rFonts w:ascii="宋体" w:eastAsia="宋体" w:hAnsi="宋体" w:hint="eastAsia"/>
              </w:rPr>
              <w:t>·</w:t>
            </w:r>
            <w:r>
              <w:rPr>
                <w:rFonts w:ascii="楷体" w:eastAsia="楷体" w:hAnsi="楷体"/>
              </w:rPr>
              <w:t>个性</w:t>
            </w:r>
          </w:p>
        </w:tc>
      </w:tr>
      <w:tr w:rsidR="00CE7B77">
        <w:tc>
          <w:tcPr>
            <w:tcW w:w="1759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第二单元</w:t>
            </w:r>
          </w:p>
        </w:tc>
        <w:tc>
          <w:tcPr>
            <w:tcW w:w="2383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写他人</w:t>
            </w:r>
          </w:p>
        </w:tc>
        <w:tc>
          <w:tcPr>
            <w:tcW w:w="2077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记人的散文</w:t>
            </w:r>
          </w:p>
        </w:tc>
        <w:tc>
          <w:tcPr>
            <w:tcW w:w="2077" w:type="dxa"/>
            <w:shd w:val="clear" w:color="auto" w:fill="D99594" w:themeFill="accent2" w:themeFillTint="99"/>
          </w:tcPr>
          <w:p w:rsidR="00CE7B77" w:rsidRDefault="00761507">
            <w:pPr>
              <w:ind w:firstLineChars="100" w:firstLine="21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故事</w:t>
            </w:r>
            <w:r>
              <w:rPr>
                <w:rFonts w:ascii="宋体" w:eastAsia="宋体" w:hAnsi="宋体" w:hint="eastAsia"/>
              </w:rPr>
              <w:t>·</w:t>
            </w:r>
            <w:r>
              <w:rPr>
                <w:rFonts w:ascii="楷体" w:eastAsia="楷体" w:hAnsi="楷体"/>
              </w:rPr>
              <w:t>人性</w:t>
            </w:r>
          </w:p>
        </w:tc>
      </w:tr>
      <w:tr w:rsidR="00CE7B77">
        <w:tc>
          <w:tcPr>
            <w:tcW w:w="1759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第三单元</w:t>
            </w:r>
          </w:p>
        </w:tc>
        <w:tc>
          <w:tcPr>
            <w:tcW w:w="2383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写家庭生活</w:t>
            </w:r>
          </w:p>
        </w:tc>
        <w:tc>
          <w:tcPr>
            <w:tcW w:w="2077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记事的散文</w:t>
            </w:r>
          </w:p>
        </w:tc>
        <w:tc>
          <w:tcPr>
            <w:tcW w:w="2077" w:type="dxa"/>
            <w:shd w:val="clear" w:color="auto" w:fill="D99594" w:themeFill="accent2" w:themeFillTint="99"/>
          </w:tcPr>
          <w:p w:rsidR="00CE7B77" w:rsidRDefault="00761507">
            <w:pPr>
              <w:ind w:firstLineChars="100" w:firstLine="21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抓住动情点</w:t>
            </w:r>
          </w:p>
        </w:tc>
      </w:tr>
      <w:tr w:rsidR="00CE7B77">
        <w:tc>
          <w:tcPr>
            <w:tcW w:w="1759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第四单元</w:t>
            </w:r>
          </w:p>
        </w:tc>
        <w:tc>
          <w:tcPr>
            <w:tcW w:w="2383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写学校生活</w:t>
            </w:r>
          </w:p>
        </w:tc>
        <w:tc>
          <w:tcPr>
            <w:tcW w:w="2077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记事的散文</w:t>
            </w:r>
          </w:p>
        </w:tc>
        <w:tc>
          <w:tcPr>
            <w:tcW w:w="2077" w:type="dxa"/>
            <w:shd w:val="clear" w:color="auto" w:fill="D99594" w:themeFill="accent2" w:themeFillTint="99"/>
          </w:tcPr>
          <w:p w:rsidR="00CE7B77" w:rsidRDefault="00761507">
            <w:pPr>
              <w:ind w:firstLineChars="100" w:firstLine="21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故事要典型</w:t>
            </w:r>
          </w:p>
        </w:tc>
      </w:tr>
      <w:tr w:rsidR="00CE7B77">
        <w:tc>
          <w:tcPr>
            <w:tcW w:w="1759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第五单元</w:t>
            </w:r>
          </w:p>
        </w:tc>
        <w:tc>
          <w:tcPr>
            <w:tcW w:w="2383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写物</w:t>
            </w:r>
          </w:p>
        </w:tc>
        <w:tc>
          <w:tcPr>
            <w:tcW w:w="2077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  <w:rPr>
                <w:rFonts w:ascii="华文中宋" w:eastAsia="华文中宋" w:hAnsi="华文中宋"/>
              </w:rPr>
            </w:pPr>
            <w:proofErr w:type="gramStart"/>
            <w:r>
              <w:rPr>
                <w:rFonts w:ascii="华文中宋" w:eastAsia="华文中宋" w:hAnsi="华文中宋"/>
              </w:rPr>
              <w:t>记物的</w:t>
            </w:r>
            <w:proofErr w:type="gramEnd"/>
            <w:r>
              <w:rPr>
                <w:rFonts w:ascii="华文中宋" w:eastAsia="华文中宋" w:hAnsi="华文中宋"/>
              </w:rPr>
              <w:t>散文</w:t>
            </w:r>
          </w:p>
        </w:tc>
        <w:tc>
          <w:tcPr>
            <w:tcW w:w="2077" w:type="dxa"/>
            <w:shd w:val="clear" w:color="auto" w:fill="D99594" w:themeFill="accent2" w:themeFillTint="99"/>
          </w:tcPr>
          <w:p w:rsidR="00CE7B77" w:rsidRDefault="00761507">
            <w:pPr>
              <w:ind w:firstLineChars="100" w:firstLine="21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比兴寄托</w:t>
            </w:r>
          </w:p>
        </w:tc>
      </w:tr>
      <w:tr w:rsidR="00CE7B77">
        <w:tc>
          <w:tcPr>
            <w:tcW w:w="1759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第六单元</w:t>
            </w:r>
          </w:p>
        </w:tc>
        <w:tc>
          <w:tcPr>
            <w:tcW w:w="2383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写社会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仿宋" w:eastAsia="仿宋" w:hAnsi="仿宋"/>
              </w:rPr>
              <w:t>自然生活</w:t>
            </w:r>
          </w:p>
        </w:tc>
        <w:tc>
          <w:tcPr>
            <w:tcW w:w="2077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记人叙事散文</w:t>
            </w:r>
          </w:p>
        </w:tc>
        <w:tc>
          <w:tcPr>
            <w:tcW w:w="2077" w:type="dxa"/>
            <w:shd w:val="clear" w:color="auto" w:fill="D99594" w:themeFill="accent2" w:themeFillTint="99"/>
          </w:tcPr>
          <w:p w:rsidR="00CE7B77" w:rsidRDefault="00761507">
            <w:pPr>
              <w:ind w:firstLineChars="100" w:firstLine="21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叙述线索</w:t>
            </w:r>
          </w:p>
        </w:tc>
      </w:tr>
    </w:tbl>
    <w:p w:rsidR="00CE7B77" w:rsidRDefault="00CE7B77"/>
    <w:p w:rsidR="00CE7B77" w:rsidRDefault="00761507">
      <w:pPr>
        <w:rPr>
          <w:rFonts w:ascii="华文行楷" w:eastAsia="华文行楷"/>
        </w:rPr>
      </w:pPr>
      <w:r>
        <w:rPr>
          <w:rFonts w:ascii="华文行楷" w:eastAsia="华文行楷" w:hint="eastAsia"/>
        </w:rPr>
        <w:t>高一第二学期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759"/>
        <w:gridCol w:w="2383"/>
        <w:gridCol w:w="2077"/>
        <w:gridCol w:w="2077"/>
      </w:tblGrid>
      <w:tr w:rsidR="00CE7B77">
        <w:tc>
          <w:tcPr>
            <w:tcW w:w="1759" w:type="dxa"/>
            <w:shd w:val="clear" w:color="auto" w:fill="C00000"/>
          </w:tcPr>
          <w:p w:rsidR="00CE7B77" w:rsidRDefault="00761507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写作单元</w:t>
            </w:r>
          </w:p>
        </w:tc>
        <w:tc>
          <w:tcPr>
            <w:tcW w:w="2383" w:type="dxa"/>
            <w:shd w:val="clear" w:color="auto" w:fill="C00000"/>
          </w:tcPr>
          <w:p w:rsidR="00CE7B77" w:rsidRDefault="00761507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写作内容</w:t>
            </w:r>
          </w:p>
        </w:tc>
        <w:tc>
          <w:tcPr>
            <w:tcW w:w="2077" w:type="dxa"/>
            <w:shd w:val="clear" w:color="auto" w:fill="C00000"/>
          </w:tcPr>
          <w:p w:rsidR="00CE7B77" w:rsidRDefault="00761507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写作文体</w:t>
            </w:r>
          </w:p>
        </w:tc>
        <w:tc>
          <w:tcPr>
            <w:tcW w:w="2077" w:type="dxa"/>
            <w:shd w:val="clear" w:color="auto" w:fill="C00000"/>
          </w:tcPr>
          <w:p w:rsidR="00CE7B77" w:rsidRDefault="00761507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写作素养</w:t>
            </w:r>
          </w:p>
        </w:tc>
      </w:tr>
      <w:tr w:rsidR="00CE7B77">
        <w:tc>
          <w:tcPr>
            <w:tcW w:w="1759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第一单元</w:t>
            </w:r>
          </w:p>
        </w:tc>
        <w:tc>
          <w:tcPr>
            <w:tcW w:w="2383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写历史人物</w:t>
            </w:r>
          </w:p>
        </w:tc>
        <w:tc>
          <w:tcPr>
            <w:tcW w:w="2077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人物传记</w:t>
            </w:r>
          </w:p>
        </w:tc>
        <w:tc>
          <w:tcPr>
            <w:tcW w:w="2077" w:type="dxa"/>
            <w:shd w:val="clear" w:color="auto" w:fill="D99594" w:themeFill="accent2" w:themeFillTint="99"/>
          </w:tcPr>
          <w:p w:rsidR="00CE7B77" w:rsidRDefault="00761507">
            <w:pPr>
              <w:ind w:firstLineChars="100" w:firstLine="21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叙</w:t>
            </w:r>
            <w:r>
              <w:rPr>
                <w:rFonts w:ascii="楷体" w:eastAsia="楷体" w:hAnsi="楷体" w:hint="eastAsia"/>
              </w:rPr>
              <w:t>、</w:t>
            </w:r>
            <w:proofErr w:type="gramStart"/>
            <w:r>
              <w:rPr>
                <w:rFonts w:ascii="楷体" w:eastAsia="楷体" w:hAnsi="楷体"/>
              </w:rPr>
              <w:t>议结合</w:t>
            </w:r>
            <w:proofErr w:type="gramEnd"/>
          </w:p>
        </w:tc>
      </w:tr>
      <w:tr w:rsidR="00CE7B77">
        <w:tc>
          <w:tcPr>
            <w:tcW w:w="1759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第二单元</w:t>
            </w:r>
          </w:p>
        </w:tc>
        <w:tc>
          <w:tcPr>
            <w:tcW w:w="2383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写历史事件</w:t>
            </w:r>
          </w:p>
        </w:tc>
        <w:tc>
          <w:tcPr>
            <w:tcW w:w="2077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纪事本末</w:t>
            </w:r>
          </w:p>
        </w:tc>
        <w:tc>
          <w:tcPr>
            <w:tcW w:w="2077" w:type="dxa"/>
            <w:shd w:val="clear" w:color="auto" w:fill="D99594" w:themeFill="accent2" w:themeFillTint="99"/>
          </w:tcPr>
          <w:p w:rsidR="00CE7B77" w:rsidRDefault="00761507">
            <w:pPr>
              <w:ind w:firstLineChars="100" w:firstLine="21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写出事件的波折</w:t>
            </w:r>
          </w:p>
        </w:tc>
      </w:tr>
      <w:tr w:rsidR="00CE7B77">
        <w:tc>
          <w:tcPr>
            <w:tcW w:w="1759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第三单元</w:t>
            </w:r>
          </w:p>
        </w:tc>
        <w:tc>
          <w:tcPr>
            <w:tcW w:w="2383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塑造人物性格</w:t>
            </w:r>
          </w:p>
        </w:tc>
        <w:tc>
          <w:tcPr>
            <w:tcW w:w="2077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小说</w:t>
            </w:r>
          </w:p>
        </w:tc>
        <w:tc>
          <w:tcPr>
            <w:tcW w:w="2077" w:type="dxa"/>
            <w:shd w:val="clear" w:color="auto" w:fill="D99594" w:themeFill="accent2" w:themeFillTint="99"/>
          </w:tcPr>
          <w:p w:rsidR="00CE7B77" w:rsidRDefault="00761507">
            <w:pPr>
              <w:ind w:firstLineChars="100" w:firstLine="21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学习虚构</w:t>
            </w:r>
          </w:p>
        </w:tc>
      </w:tr>
      <w:tr w:rsidR="00CE7B77">
        <w:tc>
          <w:tcPr>
            <w:tcW w:w="1759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第四单元</w:t>
            </w:r>
          </w:p>
        </w:tc>
        <w:tc>
          <w:tcPr>
            <w:tcW w:w="2383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咏史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怀古</w:t>
            </w:r>
          </w:p>
        </w:tc>
        <w:tc>
          <w:tcPr>
            <w:tcW w:w="2077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格律诗</w:t>
            </w:r>
          </w:p>
        </w:tc>
        <w:tc>
          <w:tcPr>
            <w:tcW w:w="2077" w:type="dxa"/>
            <w:shd w:val="clear" w:color="auto" w:fill="D99594" w:themeFill="accent2" w:themeFillTint="99"/>
          </w:tcPr>
          <w:p w:rsidR="00CE7B77" w:rsidRDefault="00761507">
            <w:pPr>
              <w:ind w:firstLineChars="100" w:firstLine="21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格律诗写作常识</w:t>
            </w:r>
          </w:p>
        </w:tc>
      </w:tr>
      <w:tr w:rsidR="00CE7B77">
        <w:tc>
          <w:tcPr>
            <w:tcW w:w="1759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第五单元</w:t>
            </w:r>
          </w:p>
        </w:tc>
        <w:tc>
          <w:tcPr>
            <w:tcW w:w="2383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表达思想观点</w:t>
            </w:r>
          </w:p>
        </w:tc>
        <w:tc>
          <w:tcPr>
            <w:tcW w:w="2077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演讲词</w:t>
            </w:r>
          </w:p>
        </w:tc>
        <w:tc>
          <w:tcPr>
            <w:tcW w:w="2077" w:type="dxa"/>
            <w:shd w:val="clear" w:color="auto" w:fill="D99594" w:themeFill="accent2" w:themeFillTint="99"/>
          </w:tcPr>
          <w:p w:rsidR="00CE7B77" w:rsidRDefault="00761507">
            <w:pPr>
              <w:ind w:firstLineChars="100" w:firstLine="21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观点</w:t>
            </w:r>
            <w:r>
              <w:rPr>
                <w:rFonts w:ascii="楷体" w:eastAsia="楷体" w:hAnsi="楷体" w:hint="eastAsia"/>
              </w:rPr>
              <w:t>与</w:t>
            </w:r>
            <w:r>
              <w:rPr>
                <w:rFonts w:ascii="楷体" w:eastAsia="楷体" w:hAnsi="楷体"/>
              </w:rPr>
              <w:t>得体</w:t>
            </w:r>
          </w:p>
        </w:tc>
      </w:tr>
      <w:tr w:rsidR="00CE7B77">
        <w:tc>
          <w:tcPr>
            <w:tcW w:w="1759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第六单元</w:t>
            </w:r>
          </w:p>
        </w:tc>
        <w:tc>
          <w:tcPr>
            <w:tcW w:w="2383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社会实践</w:t>
            </w:r>
          </w:p>
        </w:tc>
        <w:tc>
          <w:tcPr>
            <w:tcW w:w="2077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小品</w:t>
            </w:r>
          </w:p>
        </w:tc>
        <w:tc>
          <w:tcPr>
            <w:tcW w:w="2077" w:type="dxa"/>
            <w:shd w:val="clear" w:color="auto" w:fill="D99594" w:themeFill="accent2" w:themeFillTint="99"/>
          </w:tcPr>
          <w:p w:rsidR="00CE7B77" w:rsidRDefault="00761507">
            <w:pPr>
              <w:ind w:firstLineChars="100" w:firstLine="21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学习幽默</w:t>
            </w:r>
          </w:p>
        </w:tc>
      </w:tr>
    </w:tbl>
    <w:p w:rsidR="00CE7B77" w:rsidRDefault="00CE7B77"/>
    <w:p w:rsidR="00CE7B77" w:rsidRDefault="00761507">
      <w:pPr>
        <w:rPr>
          <w:rFonts w:ascii="华文行楷" w:eastAsia="华文行楷"/>
        </w:rPr>
      </w:pPr>
      <w:r>
        <w:rPr>
          <w:rFonts w:ascii="华文行楷" w:eastAsia="华文行楷" w:hint="eastAsia"/>
        </w:rPr>
        <w:t>高二第一学期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758"/>
        <w:gridCol w:w="2380"/>
        <w:gridCol w:w="2074"/>
        <w:gridCol w:w="2084"/>
      </w:tblGrid>
      <w:tr w:rsidR="00CE7B77">
        <w:tc>
          <w:tcPr>
            <w:tcW w:w="1758" w:type="dxa"/>
            <w:shd w:val="clear" w:color="auto" w:fill="C00000"/>
          </w:tcPr>
          <w:p w:rsidR="00CE7B77" w:rsidRDefault="00761507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写作单元</w:t>
            </w:r>
          </w:p>
        </w:tc>
        <w:tc>
          <w:tcPr>
            <w:tcW w:w="2380" w:type="dxa"/>
            <w:shd w:val="clear" w:color="auto" w:fill="C00000"/>
          </w:tcPr>
          <w:p w:rsidR="00CE7B77" w:rsidRDefault="00761507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写作内容</w:t>
            </w:r>
          </w:p>
        </w:tc>
        <w:tc>
          <w:tcPr>
            <w:tcW w:w="2074" w:type="dxa"/>
            <w:shd w:val="clear" w:color="auto" w:fill="C00000"/>
          </w:tcPr>
          <w:p w:rsidR="00CE7B77" w:rsidRDefault="00761507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写作文体</w:t>
            </w:r>
          </w:p>
        </w:tc>
        <w:tc>
          <w:tcPr>
            <w:tcW w:w="2084" w:type="dxa"/>
            <w:shd w:val="clear" w:color="auto" w:fill="C00000"/>
          </w:tcPr>
          <w:p w:rsidR="00CE7B77" w:rsidRDefault="0076150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写作</w:t>
            </w:r>
            <w:r>
              <w:rPr>
                <w:rFonts w:ascii="黑体" w:eastAsia="黑体" w:hAnsi="黑体" w:hint="eastAsia"/>
              </w:rPr>
              <w:t>素养</w:t>
            </w:r>
          </w:p>
        </w:tc>
      </w:tr>
      <w:tr w:rsidR="00CE7B77">
        <w:tc>
          <w:tcPr>
            <w:tcW w:w="1758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第一单元</w:t>
            </w:r>
          </w:p>
        </w:tc>
        <w:tc>
          <w:tcPr>
            <w:tcW w:w="2380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建言献策</w:t>
            </w:r>
          </w:p>
        </w:tc>
        <w:tc>
          <w:tcPr>
            <w:tcW w:w="2074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建议书</w:t>
            </w:r>
          </w:p>
        </w:tc>
        <w:tc>
          <w:tcPr>
            <w:tcW w:w="2084" w:type="dxa"/>
            <w:shd w:val="clear" w:color="auto" w:fill="D99594" w:themeFill="accent2" w:themeFillTint="99"/>
          </w:tcPr>
          <w:p w:rsidR="00CE7B77" w:rsidRDefault="00761507">
            <w:pPr>
              <w:ind w:firstLineChars="200" w:firstLine="42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突出针对性</w:t>
            </w:r>
          </w:p>
        </w:tc>
      </w:tr>
      <w:tr w:rsidR="00CE7B77">
        <w:tc>
          <w:tcPr>
            <w:tcW w:w="1758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第二单元</w:t>
            </w:r>
          </w:p>
        </w:tc>
        <w:tc>
          <w:tcPr>
            <w:tcW w:w="2380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语文学习心得</w:t>
            </w:r>
          </w:p>
        </w:tc>
        <w:tc>
          <w:tcPr>
            <w:tcW w:w="2074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总结</w:t>
            </w:r>
          </w:p>
        </w:tc>
        <w:tc>
          <w:tcPr>
            <w:tcW w:w="2084" w:type="dxa"/>
            <w:shd w:val="clear" w:color="auto" w:fill="D99594" w:themeFill="accent2" w:themeFillTint="99"/>
          </w:tcPr>
          <w:p w:rsidR="00CE7B77" w:rsidRDefault="00761507">
            <w:pPr>
              <w:ind w:firstLineChars="200" w:firstLine="42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清晰·实在</w:t>
            </w:r>
          </w:p>
        </w:tc>
      </w:tr>
      <w:tr w:rsidR="00CE7B77">
        <w:tc>
          <w:tcPr>
            <w:tcW w:w="1758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第三单元</w:t>
            </w:r>
          </w:p>
        </w:tc>
        <w:tc>
          <w:tcPr>
            <w:tcW w:w="2380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读书心得</w:t>
            </w:r>
          </w:p>
        </w:tc>
        <w:tc>
          <w:tcPr>
            <w:tcW w:w="2074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读书报告</w:t>
            </w:r>
          </w:p>
        </w:tc>
        <w:tc>
          <w:tcPr>
            <w:tcW w:w="2084" w:type="dxa"/>
            <w:shd w:val="clear" w:color="auto" w:fill="D99594" w:themeFill="accent2" w:themeFillTint="99"/>
          </w:tcPr>
          <w:p w:rsidR="00CE7B77" w:rsidRDefault="00761507">
            <w:pPr>
              <w:ind w:firstLineChars="200" w:firstLine="42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归纳</w:t>
            </w:r>
            <w:r>
              <w:rPr>
                <w:rFonts w:ascii="楷体" w:eastAsia="楷体" w:hAnsi="楷体" w:hint="eastAsia"/>
              </w:rPr>
              <w:t>·</w:t>
            </w:r>
            <w:r>
              <w:rPr>
                <w:rFonts w:ascii="楷体" w:eastAsia="楷体" w:hAnsi="楷体"/>
              </w:rPr>
              <w:t>提炼</w:t>
            </w:r>
          </w:p>
        </w:tc>
      </w:tr>
      <w:tr w:rsidR="00CE7B77">
        <w:tc>
          <w:tcPr>
            <w:tcW w:w="1758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第四单元</w:t>
            </w:r>
          </w:p>
        </w:tc>
        <w:tc>
          <w:tcPr>
            <w:tcW w:w="2380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家国情怀</w:t>
            </w:r>
          </w:p>
        </w:tc>
        <w:tc>
          <w:tcPr>
            <w:tcW w:w="2074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词</w:t>
            </w:r>
          </w:p>
        </w:tc>
        <w:tc>
          <w:tcPr>
            <w:tcW w:w="2084" w:type="dxa"/>
            <w:shd w:val="clear" w:color="auto" w:fill="D99594" w:themeFill="accent2" w:themeFillTint="99"/>
          </w:tcPr>
          <w:p w:rsidR="00CE7B77" w:rsidRDefault="00761507">
            <w:pPr>
              <w:ind w:firstLineChars="200" w:firstLine="42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词写作常识</w:t>
            </w:r>
          </w:p>
        </w:tc>
      </w:tr>
      <w:tr w:rsidR="00CE7B77">
        <w:tc>
          <w:tcPr>
            <w:tcW w:w="1758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第五单元</w:t>
            </w:r>
          </w:p>
        </w:tc>
        <w:tc>
          <w:tcPr>
            <w:tcW w:w="2380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热门话题</w:t>
            </w:r>
          </w:p>
        </w:tc>
        <w:tc>
          <w:tcPr>
            <w:tcW w:w="2074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杂文</w:t>
            </w:r>
          </w:p>
        </w:tc>
        <w:tc>
          <w:tcPr>
            <w:tcW w:w="2084" w:type="dxa"/>
            <w:shd w:val="clear" w:color="auto" w:fill="D99594" w:themeFill="accent2" w:themeFillTint="99"/>
          </w:tcPr>
          <w:p w:rsidR="00CE7B77" w:rsidRDefault="00761507">
            <w:pPr>
              <w:ind w:firstLineChars="200" w:firstLine="42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学习讽刺</w:t>
            </w:r>
          </w:p>
        </w:tc>
      </w:tr>
      <w:tr w:rsidR="00CE7B77">
        <w:tc>
          <w:tcPr>
            <w:tcW w:w="1758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第六单元</w:t>
            </w:r>
          </w:p>
        </w:tc>
        <w:tc>
          <w:tcPr>
            <w:tcW w:w="2380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国家</w:t>
            </w:r>
            <w:r>
              <w:rPr>
                <w:rFonts w:ascii="宋体" w:eastAsia="宋体" w:hAnsi="宋体" w:hint="eastAsia"/>
              </w:rPr>
              <w:t>·</w:t>
            </w:r>
            <w:r>
              <w:rPr>
                <w:rFonts w:ascii="仿宋" w:eastAsia="仿宋" w:hAnsi="仿宋"/>
              </w:rPr>
              <w:t>社会</w:t>
            </w:r>
            <w:r>
              <w:rPr>
                <w:rFonts w:ascii="宋体" w:eastAsia="宋体" w:hAnsi="宋体" w:hint="eastAsia"/>
              </w:rPr>
              <w:t>·</w:t>
            </w:r>
            <w:r>
              <w:rPr>
                <w:rFonts w:ascii="仿宋" w:eastAsia="仿宋" w:hAnsi="仿宋"/>
              </w:rPr>
              <w:t>人生</w:t>
            </w:r>
          </w:p>
        </w:tc>
        <w:tc>
          <w:tcPr>
            <w:tcW w:w="2074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随笔</w:t>
            </w:r>
          </w:p>
        </w:tc>
        <w:tc>
          <w:tcPr>
            <w:tcW w:w="2084" w:type="dxa"/>
            <w:shd w:val="clear" w:color="auto" w:fill="D99594" w:themeFill="accent2" w:themeFillTint="99"/>
          </w:tcPr>
          <w:p w:rsidR="00CE7B77" w:rsidRDefault="00761507">
            <w:pPr>
              <w:ind w:firstLineChars="200" w:firstLine="42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角度</w:t>
            </w:r>
            <w:r>
              <w:rPr>
                <w:rFonts w:ascii="宋体" w:eastAsia="宋体" w:hAnsi="宋体" w:hint="eastAsia"/>
              </w:rPr>
              <w:t>·</w:t>
            </w:r>
            <w:r>
              <w:rPr>
                <w:rFonts w:ascii="楷体" w:eastAsia="楷体" w:hAnsi="楷体"/>
              </w:rPr>
              <w:t>深度</w:t>
            </w:r>
          </w:p>
        </w:tc>
      </w:tr>
    </w:tbl>
    <w:p w:rsidR="00CE7B77" w:rsidRDefault="00CE7B77"/>
    <w:p w:rsidR="00CE7B77" w:rsidRDefault="00761507">
      <w:pPr>
        <w:rPr>
          <w:rFonts w:ascii="华文行楷" w:eastAsia="华文行楷"/>
        </w:rPr>
      </w:pPr>
      <w:r>
        <w:rPr>
          <w:rFonts w:ascii="华文行楷" w:eastAsia="华文行楷" w:hint="eastAsia"/>
        </w:rPr>
        <w:t>高二第二学期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758"/>
        <w:gridCol w:w="2380"/>
        <w:gridCol w:w="2074"/>
        <w:gridCol w:w="2084"/>
      </w:tblGrid>
      <w:tr w:rsidR="00CE7B77">
        <w:tc>
          <w:tcPr>
            <w:tcW w:w="1758" w:type="dxa"/>
            <w:shd w:val="clear" w:color="auto" w:fill="C00000"/>
          </w:tcPr>
          <w:p w:rsidR="00CE7B77" w:rsidRDefault="00761507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写作单元</w:t>
            </w:r>
          </w:p>
        </w:tc>
        <w:tc>
          <w:tcPr>
            <w:tcW w:w="2380" w:type="dxa"/>
            <w:shd w:val="clear" w:color="auto" w:fill="C00000"/>
          </w:tcPr>
          <w:p w:rsidR="00CE7B77" w:rsidRDefault="00761507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写作内容</w:t>
            </w:r>
          </w:p>
        </w:tc>
        <w:tc>
          <w:tcPr>
            <w:tcW w:w="2074" w:type="dxa"/>
            <w:shd w:val="clear" w:color="auto" w:fill="C00000"/>
          </w:tcPr>
          <w:p w:rsidR="00CE7B77" w:rsidRDefault="00761507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写作文体</w:t>
            </w:r>
          </w:p>
        </w:tc>
        <w:tc>
          <w:tcPr>
            <w:tcW w:w="2084" w:type="dxa"/>
            <w:shd w:val="clear" w:color="auto" w:fill="C00000"/>
          </w:tcPr>
          <w:p w:rsidR="00CE7B77" w:rsidRDefault="0076150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 </w:t>
            </w:r>
            <w:r>
              <w:rPr>
                <w:rFonts w:ascii="黑体" w:eastAsia="黑体" w:hAnsi="黑体" w:hint="eastAsia"/>
              </w:rPr>
              <w:t>写作素养</w:t>
            </w:r>
          </w:p>
        </w:tc>
      </w:tr>
      <w:tr w:rsidR="00CE7B77">
        <w:tc>
          <w:tcPr>
            <w:tcW w:w="1758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第一单元</w:t>
            </w:r>
          </w:p>
        </w:tc>
        <w:tc>
          <w:tcPr>
            <w:tcW w:w="2380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论当下人物</w:t>
            </w:r>
          </w:p>
        </w:tc>
        <w:tc>
          <w:tcPr>
            <w:tcW w:w="2074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</w:pPr>
            <w:r>
              <w:rPr>
                <w:rFonts w:ascii="华文中宋" w:eastAsia="华文中宋" w:hAnsi="华文中宋"/>
              </w:rPr>
              <w:t>人物评论</w:t>
            </w:r>
          </w:p>
        </w:tc>
        <w:tc>
          <w:tcPr>
            <w:tcW w:w="2084" w:type="dxa"/>
            <w:shd w:val="clear" w:color="auto" w:fill="D99594" w:themeFill="accent2" w:themeFillTint="99"/>
          </w:tcPr>
          <w:p w:rsidR="00CE7B77" w:rsidRDefault="00761507">
            <w:pPr>
              <w:ind w:firstLineChars="200" w:firstLine="42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学习分析</w:t>
            </w:r>
          </w:p>
        </w:tc>
      </w:tr>
      <w:tr w:rsidR="00CE7B77">
        <w:tc>
          <w:tcPr>
            <w:tcW w:w="1758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第二单元</w:t>
            </w:r>
          </w:p>
        </w:tc>
        <w:tc>
          <w:tcPr>
            <w:tcW w:w="2380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论当下事件</w:t>
            </w:r>
          </w:p>
        </w:tc>
        <w:tc>
          <w:tcPr>
            <w:tcW w:w="2074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</w:pPr>
            <w:r>
              <w:rPr>
                <w:rFonts w:ascii="华文中宋" w:eastAsia="华文中宋" w:hAnsi="华文中宋"/>
              </w:rPr>
              <w:t>时事评论</w:t>
            </w:r>
          </w:p>
        </w:tc>
        <w:tc>
          <w:tcPr>
            <w:tcW w:w="2084" w:type="dxa"/>
            <w:shd w:val="clear" w:color="auto" w:fill="D99594" w:themeFill="accent2" w:themeFillTint="99"/>
          </w:tcPr>
          <w:p w:rsidR="00CE7B77" w:rsidRDefault="00761507">
            <w:pPr>
              <w:ind w:firstLineChars="200" w:firstLine="42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学习反驳</w:t>
            </w:r>
          </w:p>
        </w:tc>
      </w:tr>
      <w:tr w:rsidR="00CE7B77">
        <w:tc>
          <w:tcPr>
            <w:tcW w:w="1758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第三单元</w:t>
            </w:r>
          </w:p>
        </w:tc>
        <w:tc>
          <w:tcPr>
            <w:tcW w:w="2380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鉴赏一首诗</w:t>
            </w: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>词</w:t>
            </w:r>
            <w:r>
              <w:rPr>
                <w:rFonts w:ascii="仿宋" w:eastAsia="仿宋" w:hAnsi="仿宋" w:hint="eastAsia"/>
              </w:rPr>
              <w:t>）</w:t>
            </w:r>
          </w:p>
        </w:tc>
        <w:tc>
          <w:tcPr>
            <w:tcW w:w="2074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</w:pPr>
            <w:r>
              <w:rPr>
                <w:rFonts w:ascii="华文中宋" w:eastAsia="华文中宋" w:hAnsi="华文中宋"/>
              </w:rPr>
              <w:t>文学评论</w:t>
            </w:r>
          </w:p>
        </w:tc>
        <w:tc>
          <w:tcPr>
            <w:tcW w:w="2084" w:type="dxa"/>
            <w:shd w:val="clear" w:color="auto" w:fill="D99594" w:themeFill="accent2" w:themeFillTint="99"/>
          </w:tcPr>
          <w:p w:rsidR="00CE7B77" w:rsidRDefault="00761507">
            <w:pPr>
              <w:ind w:firstLineChars="300" w:firstLine="63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景与情</w:t>
            </w:r>
          </w:p>
        </w:tc>
      </w:tr>
      <w:tr w:rsidR="00CE7B77">
        <w:tc>
          <w:tcPr>
            <w:tcW w:w="1758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第四单元</w:t>
            </w:r>
          </w:p>
        </w:tc>
        <w:tc>
          <w:tcPr>
            <w:tcW w:w="2380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鉴赏一篇散文</w:t>
            </w:r>
          </w:p>
        </w:tc>
        <w:tc>
          <w:tcPr>
            <w:tcW w:w="2074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</w:pPr>
            <w:r>
              <w:rPr>
                <w:rFonts w:ascii="华文中宋" w:eastAsia="华文中宋" w:hAnsi="华文中宋"/>
              </w:rPr>
              <w:t>文学评论</w:t>
            </w:r>
          </w:p>
        </w:tc>
        <w:tc>
          <w:tcPr>
            <w:tcW w:w="2084" w:type="dxa"/>
            <w:shd w:val="clear" w:color="auto" w:fill="D99594" w:themeFill="accent2" w:themeFillTint="99"/>
          </w:tcPr>
          <w:p w:rsidR="00CE7B77" w:rsidRDefault="00761507">
            <w:pPr>
              <w:ind w:firstLineChars="200" w:firstLine="42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语言的魅力</w:t>
            </w:r>
          </w:p>
        </w:tc>
      </w:tr>
      <w:tr w:rsidR="00CE7B77">
        <w:tc>
          <w:tcPr>
            <w:tcW w:w="1758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第五单元</w:t>
            </w:r>
          </w:p>
        </w:tc>
        <w:tc>
          <w:tcPr>
            <w:tcW w:w="2380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评论一部小说</w:t>
            </w:r>
          </w:p>
        </w:tc>
        <w:tc>
          <w:tcPr>
            <w:tcW w:w="2074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</w:pPr>
            <w:r>
              <w:rPr>
                <w:rFonts w:ascii="华文中宋" w:eastAsia="华文中宋" w:hAnsi="华文中宋"/>
              </w:rPr>
              <w:t>文学评论</w:t>
            </w:r>
          </w:p>
        </w:tc>
        <w:tc>
          <w:tcPr>
            <w:tcW w:w="2084" w:type="dxa"/>
            <w:shd w:val="clear" w:color="auto" w:fill="D99594" w:themeFill="accent2" w:themeFillTint="99"/>
          </w:tcPr>
          <w:p w:rsidR="00CE7B77" w:rsidRDefault="00761507">
            <w:pPr>
              <w:ind w:firstLineChars="200" w:firstLine="42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思想</w:t>
            </w:r>
            <w:r>
              <w:rPr>
                <w:rFonts w:ascii="宋体" w:eastAsia="宋体" w:hAnsi="宋体" w:hint="eastAsia"/>
              </w:rPr>
              <w:t>·</w:t>
            </w:r>
            <w:r>
              <w:rPr>
                <w:rFonts w:ascii="楷体" w:eastAsia="楷体" w:hAnsi="楷体"/>
              </w:rPr>
              <w:t>艺术</w:t>
            </w:r>
          </w:p>
        </w:tc>
      </w:tr>
      <w:tr w:rsidR="00CE7B77">
        <w:tc>
          <w:tcPr>
            <w:tcW w:w="1758" w:type="dxa"/>
            <w:shd w:val="clear" w:color="auto" w:fill="FABF8F" w:themeFill="accent6" w:themeFillTint="99"/>
          </w:tcPr>
          <w:p w:rsidR="00CE7B77" w:rsidRDefault="00761507">
            <w:pPr>
              <w:ind w:firstLineChars="100" w:firstLine="210"/>
            </w:pPr>
            <w:r>
              <w:t>第六单元</w:t>
            </w:r>
          </w:p>
        </w:tc>
        <w:tc>
          <w:tcPr>
            <w:tcW w:w="2380" w:type="dxa"/>
            <w:shd w:val="clear" w:color="auto" w:fill="92CDDC" w:themeFill="accent5" w:themeFillTint="99"/>
          </w:tcPr>
          <w:p w:rsidR="00CE7B77" w:rsidRDefault="00761507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评论一部话剧</w:t>
            </w:r>
          </w:p>
        </w:tc>
        <w:tc>
          <w:tcPr>
            <w:tcW w:w="2074" w:type="dxa"/>
            <w:shd w:val="clear" w:color="auto" w:fill="C2D69B" w:themeFill="accent3" w:themeFillTint="99"/>
          </w:tcPr>
          <w:p w:rsidR="00CE7B77" w:rsidRDefault="00761507">
            <w:pPr>
              <w:ind w:firstLineChars="200" w:firstLine="420"/>
            </w:pPr>
            <w:r>
              <w:rPr>
                <w:rFonts w:ascii="华文中宋" w:eastAsia="华文中宋" w:hAnsi="华文中宋"/>
              </w:rPr>
              <w:t>文学评论</w:t>
            </w:r>
          </w:p>
        </w:tc>
        <w:tc>
          <w:tcPr>
            <w:tcW w:w="2084" w:type="dxa"/>
            <w:shd w:val="clear" w:color="auto" w:fill="D99594" w:themeFill="accent2" w:themeFillTint="99"/>
          </w:tcPr>
          <w:p w:rsidR="00CE7B77" w:rsidRDefault="00761507">
            <w:pPr>
              <w:ind w:firstLineChars="200" w:firstLine="42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对话</w:t>
            </w:r>
            <w:r>
              <w:rPr>
                <w:rFonts w:ascii="宋体" w:eastAsia="宋体" w:hAnsi="宋体" w:hint="eastAsia"/>
              </w:rPr>
              <w:t>·</w:t>
            </w:r>
            <w:r>
              <w:rPr>
                <w:rFonts w:ascii="楷体" w:eastAsia="楷体" w:hAnsi="楷体"/>
              </w:rPr>
              <w:t>冲突</w:t>
            </w:r>
          </w:p>
        </w:tc>
      </w:tr>
    </w:tbl>
    <w:p w:rsidR="00CE7B77" w:rsidRDefault="00761507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关于“写作单元”的说明</w:t>
      </w:r>
    </w:p>
    <w:p w:rsidR="00CE7B77" w:rsidRDefault="00761507">
      <w:pPr>
        <w:ind w:firstLineChars="200" w:firstLine="420"/>
      </w:pPr>
      <w:r>
        <w:lastRenderedPageBreak/>
        <w:t>关于</w:t>
      </w:r>
      <w:r>
        <w:rPr>
          <w:rFonts w:hint="eastAsia"/>
        </w:rPr>
        <w:t>“</w:t>
      </w:r>
      <w:r>
        <w:t>写作单元</w:t>
      </w:r>
      <w:r>
        <w:rPr>
          <w:rFonts w:hint="eastAsia"/>
        </w:rPr>
        <w:t>”，主要解决时间安排问题。两节连排。每学期二十周，两个学段。每个学段十周，九周上课，一周考试。三周一次写作，一学期共六次写作，加上期中、期末考试中的写作（考试写作的要求与学段写作的要求一致），共八次写作。如果完不成，可以适当减少。所谓三周一次写作，指围绕一个训练点，有“写前”的指导酝酿阶段，有书写成文的“写中”阶段，还有写后讲评、修改的“写后”阶段，体现“一点三步单元写作教学模式”的构想。可以是整篇写作，也可以是片段写作。书写成文在连排的两节课内完成，特殊情况下也可以在家中完成。考虑到高三的特殊性，故此框架</w:t>
      </w:r>
      <w:r>
        <w:rPr>
          <w:rFonts w:hint="eastAsia"/>
        </w:rPr>
        <w:t>不包含高三阶段的写作教学。以一个学段为例用图表示如下：</w:t>
      </w:r>
    </w:p>
    <w:tbl>
      <w:tblPr>
        <w:tblStyle w:val="a6"/>
        <w:tblW w:w="5812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992"/>
        <w:gridCol w:w="2410"/>
        <w:gridCol w:w="1203"/>
        <w:gridCol w:w="1207"/>
      </w:tblGrid>
      <w:tr w:rsidR="00CE7B77">
        <w:tc>
          <w:tcPr>
            <w:tcW w:w="992" w:type="dxa"/>
            <w:shd w:val="clear" w:color="auto" w:fill="C00000"/>
          </w:tcPr>
          <w:p w:rsidR="00CE7B77" w:rsidRDefault="00761507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周</w:t>
            </w:r>
            <w:r>
              <w:rPr>
                <w:rFonts w:ascii="华文中宋" w:eastAsia="华文中宋" w:hAnsi="华文中宋" w:hint="eastAsia"/>
              </w:rPr>
              <w:t xml:space="preserve"> </w:t>
            </w:r>
            <w:r>
              <w:rPr>
                <w:rFonts w:ascii="华文中宋" w:eastAsia="华文中宋" w:hAnsi="华文中宋" w:hint="eastAsia"/>
              </w:rPr>
              <w:t>次</w:t>
            </w:r>
          </w:p>
        </w:tc>
        <w:tc>
          <w:tcPr>
            <w:tcW w:w="2410" w:type="dxa"/>
            <w:shd w:val="clear" w:color="auto" w:fill="C00000"/>
          </w:tcPr>
          <w:p w:rsidR="00CE7B77" w:rsidRDefault="00761507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内容</w:t>
            </w:r>
            <w:r>
              <w:rPr>
                <w:rFonts w:ascii="华文中宋" w:eastAsia="华文中宋" w:hAnsi="华文中宋" w:hint="eastAsia"/>
              </w:rPr>
              <w:t>、</w:t>
            </w:r>
            <w:r>
              <w:rPr>
                <w:rFonts w:ascii="华文中宋" w:eastAsia="华文中宋" w:hAnsi="华文中宋"/>
              </w:rPr>
              <w:t>文体</w:t>
            </w:r>
            <w:r>
              <w:rPr>
                <w:rFonts w:ascii="华文中宋" w:eastAsia="华文中宋" w:hAnsi="华文中宋" w:hint="eastAsia"/>
              </w:rPr>
              <w:t>、</w:t>
            </w:r>
            <w:r>
              <w:rPr>
                <w:rFonts w:ascii="华文中宋" w:eastAsia="华文中宋" w:hAnsi="华文中宋"/>
              </w:rPr>
              <w:t>素养</w:t>
            </w:r>
          </w:p>
        </w:tc>
        <w:tc>
          <w:tcPr>
            <w:tcW w:w="1203" w:type="dxa"/>
            <w:shd w:val="clear" w:color="auto" w:fill="C00000"/>
          </w:tcPr>
          <w:p w:rsidR="00CE7B77" w:rsidRDefault="00761507">
            <w:pPr>
              <w:ind w:firstLineChars="100" w:firstLine="210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三</w:t>
            </w:r>
            <w:r>
              <w:rPr>
                <w:rFonts w:ascii="华文中宋" w:eastAsia="华文中宋" w:hAnsi="华文中宋" w:hint="eastAsia"/>
              </w:rPr>
              <w:t xml:space="preserve"> </w:t>
            </w:r>
            <w:r>
              <w:rPr>
                <w:rFonts w:ascii="华文中宋" w:eastAsia="华文中宋" w:hAnsi="华文中宋" w:hint="eastAsia"/>
              </w:rPr>
              <w:t>步</w:t>
            </w:r>
          </w:p>
        </w:tc>
        <w:tc>
          <w:tcPr>
            <w:tcW w:w="1207" w:type="dxa"/>
            <w:shd w:val="clear" w:color="auto" w:fill="C00000"/>
          </w:tcPr>
          <w:p w:rsidR="00CE7B77" w:rsidRDefault="00761507">
            <w:pPr>
              <w:ind w:firstLineChars="100" w:firstLine="210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课</w:t>
            </w:r>
            <w:r>
              <w:rPr>
                <w:rFonts w:ascii="华文中宋" w:eastAsia="华文中宋" w:hAnsi="华文中宋" w:hint="eastAsia"/>
              </w:rPr>
              <w:t xml:space="preserve"> </w:t>
            </w:r>
            <w:r>
              <w:rPr>
                <w:rFonts w:ascii="华文中宋" w:eastAsia="华文中宋" w:hAnsi="华文中宋" w:hint="eastAsia"/>
              </w:rPr>
              <w:t>时</w:t>
            </w:r>
          </w:p>
        </w:tc>
      </w:tr>
      <w:tr w:rsidR="00CE7B77">
        <w:tc>
          <w:tcPr>
            <w:tcW w:w="992" w:type="dxa"/>
            <w:shd w:val="clear" w:color="auto" w:fill="92CDDC" w:themeFill="accent5" w:themeFillTint="99"/>
          </w:tcPr>
          <w:p w:rsidR="00CE7B77" w:rsidRDefault="0076150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第一周</w:t>
            </w:r>
          </w:p>
        </w:tc>
        <w:tc>
          <w:tcPr>
            <w:tcW w:w="2410" w:type="dxa"/>
            <w:shd w:val="clear" w:color="auto" w:fill="92CDDC" w:themeFill="accent5" w:themeFillTint="99"/>
          </w:tcPr>
          <w:p w:rsidR="00CE7B77" w:rsidRDefault="0076150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写自己</w:t>
            </w:r>
            <w:r>
              <w:rPr>
                <w:rFonts w:ascii="宋体" w:eastAsia="宋体" w:hAnsi="宋体" w:hint="eastAsia"/>
                <w:color w:val="FF0000"/>
              </w:rPr>
              <w:t>·</w:t>
            </w:r>
            <w:r>
              <w:rPr>
                <w:rFonts w:hint="eastAsia"/>
                <w:color w:val="FF0000"/>
              </w:rPr>
              <w:t>散文</w:t>
            </w:r>
            <w:r>
              <w:rPr>
                <w:rFonts w:ascii="宋体" w:eastAsia="宋体" w:hAnsi="宋体" w:hint="eastAsia"/>
                <w:color w:val="FF0000"/>
              </w:rPr>
              <w:t>·</w:t>
            </w:r>
            <w:r>
              <w:rPr>
                <w:rFonts w:hint="eastAsia"/>
                <w:color w:val="FF0000"/>
              </w:rPr>
              <w:t>写出个性</w:t>
            </w:r>
          </w:p>
        </w:tc>
        <w:tc>
          <w:tcPr>
            <w:tcW w:w="1203" w:type="dxa"/>
            <w:shd w:val="clear" w:color="auto" w:fill="92CDDC" w:themeFill="accent5" w:themeFillTint="99"/>
          </w:tcPr>
          <w:p w:rsidR="00CE7B77" w:rsidRDefault="00761507">
            <w:pPr>
              <w:ind w:firstLineChars="100" w:firstLine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写前</w:t>
            </w:r>
          </w:p>
        </w:tc>
        <w:tc>
          <w:tcPr>
            <w:tcW w:w="1207" w:type="dxa"/>
            <w:shd w:val="clear" w:color="auto" w:fill="92CDDC" w:themeFill="accent5" w:themeFillTint="99"/>
          </w:tcPr>
          <w:p w:rsidR="00CE7B77" w:rsidRDefault="00761507">
            <w:pPr>
              <w:ind w:firstLineChars="100" w:firstLine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1-</w:t>
            </w:r>
            <w:r>
              <w:rPr>
                <w:color w:val="FF0000"/>
              </w:rPr>
              <w:t>2</w:t>
            </w:r>
          </w:p>
        </w:tc>
      </w:tr>
      <w:tr w:rsidR="00CE7B77">
        <w:tc>
          <w:tcPr>
            <w:tcW w:w="992" w:type="dxa"/>
            <w:shd w:val="clear" w:color="auto" w:fill="92CDDC" w:themeFill="accent5" w:themeFillTint="99"/>
          </w:tcPr>
          <w:p w:rsidR="00CE7B77" w:rsidRDefault="0076150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第二周</w:t>
            </w:r>
          </w:p>
        </w:tc>
        <w:tc>
          <w:tcPr>
            <w:tcW w:w="2410" w:type="dxa"/>
            <w:shd w:val="clear" w:color="auto" w:fill="92CDDC" w:themeFill="accent5" w:themeFillTint="99"/>
          </w:tcPr>
          <w:p w:rsidR="00CE7B77" w:rsidRDefault="0076150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</w:t>
            </w:r>
            <w:r>
              <w:rPr>
                <w:rFonts w:hint="eastAsia"/>
                <w:color w:val="FF0000"/>
              </w:rPr>
              <w:t>同上</w:t>
            </w:r>
          </w:p>
        </w:tc>
        <w:tc>
          <w:tcPr>
            <w:tcW w:w="1203" w:type="dxa"/>
            <w:shd w:val="clear" w:color="auto" w:fill="92CDDC" w:themeFill="accent5" w:themeFillTint="99"/>
          </w:tcPr>
          <w:p w:rsidR="00CE7B77" w:rsidRDefault="0076150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写中</w:t>
            </w:r>
          </w:p>
        </w:tc>
        <w:tc>
          <w:tcPr>
            <w:tcW w:w="1207" w:type="dxa"/>
            <w:shd w:val="clear" w:color="auto" w:fill="92CDDC" w:themeFill="accent5" w:themeFillTint="99"/>
          </w:tcPr>
          <w:p w:rsidR="00CE7B77" w:rsidRDefault="0076150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2</w:t>
            </w:r>
          </w:p>
        </w:tc>
      </w:tr>
      <w:tr w:rsidR="00CE7B77">
        <w:tc>
          <w:tcPr>
            <w:tcW w:w="992" w:type="dxa"/>
            <w:shd w:val="clear" w:color="auto" w:fill="92CDDC" w:themeFill="accent5" w:themeFillTint="99"/>
          </w:tcPr>
          <w:p w:rsidR="00CE7B77" w:rsidRDefault="0076150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第三周</w:t>
            </w:r>
          </w:p>
        </w:tc>
        <w:tc>
          <w:tcPr>
            <w:tcW w:w="2410" w:type="dxa"/>
            <w:shd w:val="clear" w:color="auto" w:fill="92CDDC" w:themeFill="accent5" w:themeFillTint="99"/>
          </w:tcPr>
          <w:p w:rsidR="00CE7B77" w:rsidRDefault="0076150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</w:t>
            </w:r>
            <w:r>
              <w:rPr>
                <w:rFonts w:hint="eastAsia"/>
                <w:color w:val="FF0000"/>
              </w:rPr>
              <w:t>同上</w:t>
            </w:r>
          </w:p>
        </w:tc>
        <w:tc>
          <w:tcPr>
            <w:tcW w:w="1203" w:type="dxa"/>
            <w:shd w:val="clear" w:color="auto" w:fill="92CDDC" w:themeFill="accent5" w:themeFillTint="99"/>
          </w:tcPr>
          <w:p w:rsidR="00CE7B77" w:rsidRDefault="0076150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写后</w:t>
            </w:r>
          </w:p>
        </w:tc>
        <w:tc>
          <w:tcPr>
            <w:tcW w:w="1207" w:type="dxa"/>
            <w:shd w:val="clear" w:color="auto" w:fill="92CDDC" w:themeFill="accent5" w:themeFillTint="99"/>
          </w:tcPr>
          <w:p w:rsidR="00CE7B77" w:rsidRDefault="0076150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1-</w:t>
            </w:r>
            <w:r>
              <w:rPr>
                <w:color w:val="FF0000"/>
              </w:rPr>
              <w:t>2</w:t>
            </w:r>
          </w:p>
        </w:tc>
      </w:tr>
      <w:tr w:rsidR="00CE7B77">
        <w:tc>
          <w:tcPr>
            <w:tcW w:w="992" w:type="dxa"/>
            <w:shd w:val="clear" w:color="auto" w:fill="8DB3E2" w:themeFill="text2" w:themeFillTint="66"/>
          </w:tcPr>
          <w:p w:rsidR="00CE7B77" w:rsidRDefault="00761507">
            <w:pPr>
              <w:rPr>
                <w:color w:val="FFFF00"/>
              </w:rPr>
            </w:pPr>
            <w:r>
              <w:rPr>
                <w:rFonts w:hint="eastAsia"/>
                <w:color w:val="FFFF00"/>
              </w:rPr>
              <w:t>第四周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CE7B77" w:rsidRDefault="00761507">
            <w:pPr>
              <w:rPr>
                <w:color w:val="FFFF00"/>
              </w:rPr>
            </w:pPr>
            <w:r>
              <w:rPr>
                <w:rFonts w:hint="eastAsia"/>
                <w:color w:val="FFFF00"/>
              </w:rPr>
              <w:t>写他人</w:t>
            </w:r>
            <w:r>
              <w:rPr>
                <w:rFonts w:ascii="宋体" w:eastAsia="宋体" w:hAnsi="宋体" w:hint="eastAsia"/>
                <w:color w:val="FFFF00"/>
              </w:rPr>
              <w:t>·</w:t>
            </w:r>
            <w:r>
              <w:rPr>
                <w:rFonts w:hint="eastAsia"/>
                <w:color w:val="FFFF00"/>
              </w:rPr>
              <w:t>散文</w:t>
            </w:r>
            <w:r>
              <w:rPr>
                <w:rFonts w:ascii="宋体" w:eastAsia="宋体" w:hAnsi="宋体" w:hint="eastAsia"/>
                <w:color w:val="FFFF00"/>
              </w:rPr>
              <w:t>·</w:t>
            </w:r>
            <w:r>
              <w:rPr>
                <w:rFonts w:hint="eastAsia"/>
                <w:color w:val="FFFF00"/>
              </w:rPr>
              <w:t>表现人性</w:t>
            </w:r>
          </w:p>
        </w:tc>
        <w:tc>
          <w:tcPr>
            <w:tcW w:w="1203" w:type="dxa"/>
            <w:shd w:val="clear" w:color="auto" w:fill="8DB3E2" w:themeFill="text2" w:themeFillTint="66"/>
          </w:tcPr>
          <w:p w:rsidR="00CE7B77" w:rsidRDefault="00761507">
            <w:pPr>
              <w:rPr>
                <w:color w:val="FFFF00"/>
              </w:rPr>
            </w:pPr>
            <w:r>
              <w:rPr>
                <w:rFonts w:hint="eastAsia"/>
                <w:color w:val="FFFF00"/>
              </w:rPr>
              <w:t xml:space="preserve">  </w:t>
            </w:r>
            <w:r>
              <w:rPr>
                <w:rFonts w:hint="eastAsia"/>
                <w:color w:val="FFFF00"/>
              </w:rPr>
              <w:t>写前</w:t>
            </w:r>
          </w:p>
        </w:tc>
        <w:tc>
          <w:tcPr>
            <w:tcW w:w="1207" w:type="dxa"/>
            <w:shd w:val="clear" w:color="auto" w:fill="8DB3E2" w:themeFill="text2" w:themeFillTint="66"/>
          </w:tcPr>
          <w:p w:rsidR="00CE7B77" w:rsidRDefault="00761507">
            <w:pPr>
              <w:rPr>
                <w:color w:val="FFFF00"/>
              </w:rPr>
            </w:pPr>
            <w:r>
              <w:rPr>
                <w:rFonts w:hint="eastAsia"/>
                <w:color w:val="FFFF00"/>
              </w:rPr>
              <w:t xml:space="preserve">  1-</w:t>
            </w:r>
            <w:r>
              <w:rPr>
                <w:color w:val="FFFF00"/>
              </w:rPr>
              <w:t>2</w:t>
            </w:r>
          </w:p>
        </w:tc>
      </w:tr>
      <w:tr w:rsidR="00CE7B77">
        <w:tc>
          <w:tcPr>
            <w:tcW w:w="992" w:type="dxa"/>
            <w:shd w:val="clear" w:color="auto" w:fill="8DB3E2" w:themeFill="text2" w:themeFillTint="66"/>
          </w:tcPr>
          <w:p w:rsidR="00CE7B77" w:rsidRDefault="00761507">
            <w:pPr>
              <w:rPr>
                <w:color w:val="FFFF00"/>
              </w:rPr>
            </w:pPr>
            <w:r>
              <w:rPr>
                <w:rFonts w:hint="eastAsia"/>
                <w:color w:val="FFFF00"/>
              </w:rPr>
              <w:t>第五周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CE7B77" w:rsidRDefault="00761507">
            <w:pPr>
              <w:rPr>
                <w:color w:val="FFFF00"/>
              </w:rPr>
            </w:pPr>
            <w:r>
              <w:rPr>
                <w:rFonts w:hint="eastAsia"/>
                <w:color w:val="FFFF00"/>
              </w:rPr>
              <w:t xml:space="preserve">        </w:t>
            </w:r>
            <w:r>
              <w:rPr>
                <w:rFonts w:hint="eastAsia"/>
                <w:color w:val="FFFF00"/>
              </w:rPr>
              <w:t>同上</w:t>
            </w:r>
          </w:p>
        </w:tc>
        <w:tc>
          <w:tcPr>
            <w:tcW w:w="1203" w:type="dxa"/>
            <w:shd w:val="clear" w:color="auto" w:fill="8DB3E2" w:themeFill="text2" w:themeFillTint="66"/>
          </w:tcPr>
          <w:p w:rsidR="00CE7B77" w:rsidRDefault="00761507">
            <w:pPr>
              <w:rPr>
                <w:color w:val="FFFF00"/>
              </w:rPr>
            </w:pPr>
            <w:r>
              <w:rPr>
                <w:rFonts w:hint="eastAsia"/>
                <w:color w:val="FFFF00"/>
              </w:rPr>
              <w:t xml:space="preserve">  </w:t>
            </w:r>
            <w:r>
              <w:rPr>
                <w:rFonts w:hint="eastAsia"/>
                <w:color w:val="FFFF00"/>
              </w:rPr>
              <w:t>写中</w:t>
            </w:r>
          </w:p>
        </w:tc>
        <w:tc>
          <w:tcPr>
            <w:tcW w:w="1207" w:type="dxa"/>
            <w:shd w:val="clear" w:color="auto" w:fill="8DB3E2" w:themeFill="text2" w:themeFillTint="66"/>
          </w:tcPr>
          <w:p w:rsidR="00CE7B77" w:rsidRDefault="00761507">
            <w:pPr>
              <w:rPr>
                <w:color w:val="FFFF00"/>
              </w:rPr>
            </w:pPr>
            <w:r>
              <w:rPr>
                <w:rFonts w:hint="eastAsia"/>
                <w:color w:val="FFFF00"/>
              </w:rPr>
              <w:t xml:space="preserve">   2</w:t>
            </w:r>
          </w:p>
        </w:tc>
      </w:tr>
      <w:tr w:rsidR="00CE7B77">
        <w:tc>
          <w:tcPr>
            <w:tcW w:w="992" w:type="dxa"/>
            <w:shd w:val="clear" w:color="auto" w:fill="8DB3E2" w:themeFill="text2" w:themeFillTint="66"/>
          </w:tcPr>
          <w:p w:rsidR="00CE7B77" w:rsidRDefault="00761507">
            <w:pPr>
              <w:rPr>
                <w:color w:val="FFFF00"/>
              </w:rPr>
            </w:pPr>
            <w:r>
              <w:rPr>
                <w:rFonts w:hint="eastAsia"/>
                <w:color w:val="FFFF00"/>
              </w:rPr>
              <w:t>第六周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CE7B77" w:rsidRDefault="00761507">
            <w:pPr>
              <w:rPr>
                <w:color w:val="FFFF00"/>
              </w:rPr>
            </w:pPr>
            <w:r>
              <w:rPr>
                <w:rFonts w:hint="eastAsia"/>
                <w:color w:val="FFFF00"/>
              </w:rPr>
              <w:t xml:space="preserve">        </w:t>
            </w:r>
            <w:r>
              <w:rPr>
                <w:rFonts w:hint="eastAsia"/>
                <w:color w:val="FFFF00"/>
              </w:rPr>
              <w:t>同上</w:t>
            </w:r>
          </w:p>
        </w:tc>
        <w:tc>
          <w:tcPr>
            <w:tcW w:w="1203" w:type="dxa"/>
            <w:shd w:val="clear" w:color="auto" w:fill="8DB3E2" w:themeFill="text2" w:themeFillTint="66"/>
          </w:tcPr>
          <w:p w:rsidR="00CE7B77" w:rsidRDefault="00761507">
            <w:pPr>
              <w:rPr>
                <w:color w:val="FFFF00"/>
              </w:rPr>
            </w:pPr>
            <w:r>
              <w:rPr>
                <w:rFonts w:hint="eastAsia"/>
                <w:color w:val="FFFF00"/>
              </w:rPr>
              <w:t xml:space="preserve">  </w:t>
            </w:r>
            <w:r>
              <w:rPr>
                <w:rFonts w:hint="eastAsia"/>
                <w:color w:val="FFFF00"/>
              </w:rPr>
              <w:t>写后</w:t>
            </w:r>
          </w:p>
        </w:tc>
        <w:tc>
          <w:tcPr>
            <w:tcW w:w="1207" w:type="dxa"/>
            <w:shd w:val="clear" w:color="auto" w:fill="8DB3E2" w:themeFill="text2" w:themeFillTint="66"/>
          </w:tcPr>
          <w:p w:rsidR="00CE7B77" w:rsidRDefault="00761507">
            <w:pPr>
              <w:rPr>
                <w:color w:val="FFFF00"/>
              </w:rPr>
            </w:pPr>
            <w:r>
              <w:rPr>
                <w:rFonts w:hint="eastAsia"/>
                <w:color w:val="FFFF00"/>
              </w:rPr>
              <w:t xml:space="preserve">  1-</w:t>
            </w:r>
            <w:r>
              <w:rPr>
                <w:color w:val="FFFF00"/>
              </w:rPr>
              <w:t>2</w:t>
            </w:r>
          </w:p>
        </w:tc>
      </w:tr>
      <w:tr w:rsidR="00CE7B77">
        <w:tc>
          <w:tcPr>
            <w:tcW w:w="992" w:type="dxa"/>
            <w:shd w:val="clear" w:color="auto" w:fill="CCC0D9" w:themeFill="accent4" w:themeFillTint="66"/>
          </w:tcPr>
          <w:p w:rsidR="00CE7B77" w:rsidRDefault="00761507">
            <w:r>
              <w:rPr>
                <w:rFonts w:hint="eastAsia"/>
              </w:rPr>
              <w:t>第七周</w:t>
            </w:r>
          </w:p>
        </w:tc>
        <w:tc>
          <w:tcPr>
            <w:tcW w:w="2410" w:type="dxa"/>
            <w:shd w:val="clear" w:color="auto" w:fill="CCC0D9" w:themeFill="accent4" w:themeFillTint="66"/>
          </w:tcPr>
          <w:p w:rsidR="00CE7B77" w:rsidRDefault="00761507">
            <w:r>
              <w:rPr>
                <w:rFonts w:hint="eastAsia"/>
              </w:rPr>
              <w:t>写家庭</w:t>
            </w:r>
            <w:r>
              <w:rPr>
                <w:rFonts w:ascii="宋体" w:eastAsia="宋体" w:hAnsi="宋体" w:hint="eastAsia"/>
              </w:rPr>
              <w:t>·</w:t>
            </w:r>
            <w:r>
              <w:rPr>
                <w:rFonts w:hint="eastAsia"/>
              </w:rPr>
              <w:t>散文</w:t>
            </w:r>
            <w:r>
              <w:rPr>
                <w:rFonts w:ascii="宋体" w:eastAsia="宋体" w:hAnsi="宋体" w:hint="eastAsia"/>
              </w:rPr>
              <w:t>·</w:t>
            </w:r>
            <w:r>
              <w:rPr>
                <w:rFonts w:hint="eastAsia"/>
              </w:rPr>
              <w:t>抓动情点</w:t>
            </w:r>
          </w:p>
        </w:tc>
        <w:tc>
          <w:tcPr>
            <w:tcW w:w="1203" w:type="dxa"/>
            <w:shd w:val="clear" w:color="auto" w:fill="CCC0D9" w:themeFill="accent4" w:themeFillTint="66"/>
          </w:tcPr>
          <w:p w:rsidR="00CE7B77" w:rsidRDefault="0076150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写前</w:t>
            </w:r>
          </w:p>
        </w:tc>
        <w:tc>
          <w:tcPr>
            <w:tcW w:w="1207" w:type="dxa"/>
            <w:shd w:val="clear" w:color="auto" w:fill="CCC0D9" w:themeFill="accent4" w:themeFillTint="66"/>
          </w:tcPr>
          <w:p w:rsidR="00CE7B77" w:rsidRDefault="00761507">
            <w:r>
              <w:rPr>
                <w:rFonts w:hint="eastAsia"/>
              </w:rPr>
              <w:t xml:space="preserve">  1-</w:t>
            </w:r>
            <w:r>
              <w:t>2</w:t>
            </w:r>
          </w:p>
        </w:tc>
      </w:tr>
      <w:tr w:rsidR="00CE7B77">
        <w:tc>
          <w:tcPr>
            <w:tcW w:w="992" w:type="dxa"/>
            <w:shd w:val="clear" w:color="auto" w:fill="CCC0D9" w:themeFill="accent4" w:themeFillTint="66"/>
          </w:tcPr>
          <w:p w:rsidR="00CE7B77" w:rsidRDefault="00761507">
            <w:r>
              <w:rPr>
                <w:rFonts w:hint="eastAsia"/>
              </w:rPr>
              <w:t>第八周</w:t>
            </w:r>
          </w:p>
        </w:tc>
        <w:tc>
          <w:tcPr>
            <w:tcW w:w="2410" w:type="dxa"/>
            <w:shd w:val="clear" w:color="auto" w:fill="CCC0D9" w:themeFill="accent4" w:themeFillTint="66"/>
          </w:tcPr>
          <w:p w:rsidR="00CE7B77" w:rsidRDefault="00761507">
            <w:r>
              <w:rPr>
                <w:rFonts w:hint="eastAsia"/>
              </w:rPr>
              <w:t xml:space="preserve">      </w:t>
            </w:r>
            <w:r>
              <w:t xml:space="preserve">  </w:t>
            </w:r>
            <w:r>
              <w:t>同上</w:t>
            </w:r>
          </w:p>
        </w:tc>
        <w:tc>
          <w:tcPr>
            <w:tcW w:w="1203" w:type="dxa"/>
            <w:shd w:val="clear" w:color="auto" w:fill="CCC0D9" w:themeFill="accent4" w:themeFillTint="66"/>
          </w:tcPr>
          <w:p w:rsidR="00CE7B77" w:rsidRDefault="0076150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写中</w:t>
            </w:r>
          </w:p>
        </w:tc>
        <w:tc>
          <w:tcPr>
            <w:tcW w:w="1207" w:type="dxa"/>
            <w:shd w:val="clear" w:color="auto" w:fill="CCC0D9" w:themeFill="accent4" w:themeFillTint="66"/>
          </w:tcPr>
          <w:p w:rsidR="00CE7B77" w:rsidRDefault="00761507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</w:tr>
      <w:tr w:rsidR="00CE7B77">
        <w:tc>
          <w:tcPr>
            <w:tcW w:w="992" w:type="dxa"/>
            <w:shd w:val="clear" w:color="auto" w:fill="CCC0D9" w:themeFill="accent4" w:themeFillTint="66"/>
          </w:tcPr>
          <w:p w:rsidR="00CE7B77" w:rsidRDefault="00761507">
            <w:r>
              <w:rPr>
                <w:rFonts w:hint="eastAsia"/>
              </w:rPr>
              <w:t>第九周</w:t>
            </w:r>
          </w:p>
        </w:tc>
        <w:tc>
          <w:tcPr>
            <w:tcW w:w="2410" w:type="dxa"/>
            <w:shd w:val="clear" w:color="auto" w:fill="CCC0D9" w:themeFill="accent4" w:themeFillTint="66"/>
          </w:tcPr>
          <w:p w:rsidR="00CE7B77" w:rsidRDefault="00761507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同上</w:t>
            </w:r>
          </w:p>
        </w:tc>
        <w:tc>
          <w:tcPr>
            <w:tcW w:w="1203" w:type="dxa"/>
            <w:shd w:val="clear" w:color="auto" w:fill="CCC0D9" w:themeFill="accent4" w:themeFillTint="66"/>
          </w:tcPr>
          <w:p w:rsidR="00CE7B77" w:rsidRDefault="0076150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写后</w:t>
            </w:r>
          </w:p>
        </w:tc>
        <w:tc>
          <w:tcPr>
            <w:tcW w:w="1207" w:type="dxa"/>
            <w:shd w:val="clear" w:color="auto" w:fill="CCC0D9" w:themeFill="accent4" w:themeFillTint="66"/>
          </w:tcPr>
          <w:p w:rsidR="00CE7B77" w:rsidRDefault="00761507">
            <w:r>
              <w:rPr>
                <w:rFonts w:hint="eastAsia"/>
              </w:rPr>
              <w:t xml:space="preserve">  1-</w:t>
            </w:r>
            <w:r>
              <w:t>2</w:t>
            </w:r>
          </w:p>
        </w:tc>
      </w:tr>
      <w:tr w:rsidR="00CE7B77">
        <w:tc>
          <w:tcPr>
            <w:tcW w:w="992" w:type="dxa"/>
            <w:shd w:val="clear" w:color="auto" w:fill="0070C0"/>
          </w:tcPr>
          <w:p w:rsidR="00CE7B77" w:rsidRDefault="00761507">
            <w:pPr>
              <w:rPr>
                <w:rFonts w:ascii="华文中宋" w:eastAsia="华文中宋" w:hAnsi="华文中宋"/>
                <w:sz w:val="18"/>
                <w:szCs w:val="18"/>
              </w:rPr>
            </w:pPr>
            <w:r>
              <w:rPr>
                <w:rFonts w:ascii="华文中宋" w:eastAsia="华文中宋" w:hAnsi="华文中宋" w:hint="eastAsia"/>
                <w:color w:val="DBE5F1" w:themeColor="accent1" w:themeTint="33"/>
                <w:sz w:val="18"/>
                <w:szCs w:val="18"/>
              </w:rPr>
              <w:t>期中考试</w:t>
            </w:r>
          </w:p>
        </w:tc>
        <w:tc>
          <w:tcPr>
            <w:tcW w:w="2410" w:type="dxa"/>
            <w:shd w:val="clear" w:color="auto" w:fill="0070C0"/>
          </w:tcPr>
          <w:p w:rsidR="00CE7B77" w:rsidRDefault="00761507">
            <w:pPr>
              <w:ind w:firstLineChars="400" w:firstLine="840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  <w:color w:val="DBE5F1" w:themeColor="accent1" w:themeTint="33"/>
              </w:rPr>
              <w:t>三选</w:t>
            </w:r>
            <w:proofErr w:type="gramStart"/>
            <w:r>
              <w:rPr>
                <w:rFonts w:ascii="华文中宋" w:eastAsia="华文中宋" w:hAnsi="华文中宋" w:hint="eastAsia"/>
                <w:color w:val="DBE5F1" w:themeColor="accent1" w:themeTint="33"/>
              </w:rPr>
              <w:t>一</w:t>
            </w:r>
            <w:proofErr w:type="gramEnd"/>
          </w:p>
        </w:tc>
        <w:tc>
          <w:tcPr>
            <w:tcW w:w="1203" w:type="dxa"/>
            <w:shd w:val="clear" w:color="auto" w:fill="0070C0"/>
          </w:tcPr>
          <w:p w:rsidR="00CE7B77" w:rsidRDefault="00761507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8255</wp:posOffset>
                      </wp:positionV>
                      <wp:extent cx="756920" cy="200025"/>
                      <wp:effectExtent l="0" t="0" r="24130" b="2857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7237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line id="_x0000_s1026" o:spid="_x0000_s1026" o:spt="20" style="position:absolute;left:0pt;flip:y;margin-left:54.55pt;margin-top:0.65pt;height:15.75pt;width:59.6pt;z-index:251660288;mso-width-relative:page;mso-height-relative:page;" filled="f" stroked="t" coordsize="21600,21600" o:gfxdata="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9KKUT1gAAAAgB&#10;AAAPAAAAAAAAAAEAIAAAACIAAABkcnMvZG93bnJldi54bWxQSwECFAAUAAAACACHTuJA8M5rquQB&#10;AACTAwAADgAAAAAAAAABACAAAAAlAQAAZHJzL2Uyb0RvYy54bWxQSwUGAAAAAAYABgBZAQAAewUA&#10;AAAA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8255</wp:posOffset>
                      </wp:positionV>
                      <wp:extent cx="738505" cy="190500"/>
                      <wp:effectExtent l="0" t="0" r="2413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8188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line id="_x0000_s1026" o:spid="_x0000_s1026" o:spt="20" style="position:absolute;left:0pt;flip:y;margin-left:-4.3pt;margin-top:0.65pt;height:15pt;width:58.15pt;z-index:251659264;mso-width-relative:page;mso-height-relative:page;" filled="f" stroked="t" coordsize="21600,21600" o:gfxdata="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p66j7UAAAABwEA&#10;AA8AAAAAAAAAAQAgAAAAIgAAAGRycy9kb3ducmV2LnhtbFBLAQIUABQAAAAIAIdO4kB+NHC15QEA&#10;AJMDAAAOAAAAAAAAAAEAIAAAACMBAABkcnMvZTJvRG9jLnhtbFBLBQYAAAAABgAGAFkBAAB6BQAA&#10;AAA=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07" w:type="dxa"/>
            <w:shd w:val="clear" w:color="auto" w:fill="0070C0"/>
          </w:tcPr>
          <w:p w:rsidR="00CE7B77" w:rsidRDefault="00CE7B77"/>
        </w:tc>
      </w:tr>
    </w:tbl>
    <w:p w:rsidR="00CE7B77" w:rsidRDefault="00CE7B77">
      <w:pPr>
        <w:pStyle w:val="1"/>
        <w:ind w:left="852" w:firstLineChars="0" w:firstLine="0"/>
      </w:pPr>
    </w:p>
    <w:p w:rsidR="00CE7B77" w:rsidRDefault="00761507">
      <w:pPr>
        <w:ind w:firstLineChars="200" w:firstLine="420"/>
      </w:pPr>
      <w:r>
        <w:rPr>
          <w:rFonts w:hint="eastAsia"/>
        </w:rPr>
        <w:t>课时从哪里来？目前，国家普通高中课程设置方案中规定，高一、高二年级语文每周</w:t>
      </w:r>
      <w:r>
        <w:rPr>
          <w:rFonts w:hint="eastAsia"/>
        </w:rPr>
        <w:t>4</w:t>
      </w:r>
      <w:r>
        <w:rPr>
          <w:rFonts w:hint="eastAsia"/>
        </w:rPr>
        <w:t>个学时。这显然太少了，连阅读教学的时间都不够，写作必然被排除在外。这是造成目前写作教学尴尬局面的原因之一，政策的制定者有责任。其实，绝大多数高中校采取了变通的手法，将</w:t>
      </w:r>
      <w:r>
        <w:rPr>
          <w:rFonts w:hint="eastAsia"/>
        </w:rPr>
        <w:t>45</w:t>
      </w:r>
      <w:r>
        <w:rPr>
          <w:rFonts w:hint="eastAsia"/>
        </w:rPr>
        <w:t>分钟变为</w:t>
      </w:r>
      <w:r>
        <w:rPr>
          <w:rFonts w:hint="eastAsia"/>
        </w:rPr>
        <w:t>40</w:t>
      </w:r>
      <w:r>
        <w:rPr>
          <w:rFonts w:hint="eastAsia"/>
        </w:rPr>
        <w:t>分钟，将</w:t>
      </w:r>
      <w:r>
        <w:rPr>
          <w:rFonts w:hint="eastAsia"/>
        </w:rPr>
        <w:t>4</w:t>
      </w:r>
      <w:r>
        <w:rPr>
          <w:rFonts w:hint="eastAsia"/>
        </w:rPr>
        <w:t>学时变为</w:t>
      </w:r>
      <w:r>
        <w:rPr>
          <w:rFonts w:hint="eastAsia"/>
        </w:rPr>
        <w:t>5</w:t>
      </w:r>
      <w:r>
        <w:rPr>
          <w:rFonts w:hint="eastAsia"/>
        </w:rPr>
        <w:t>至</w:t>
      </w:r>
      <w:r>
        <w:rPr>
          <w:rFonts w:hint="eastAsia"/>
        </w:rPr>
        <w:t>6</w:t>
      </w:r>
      <w:r>
        <w:rPr>
          <w:rFonts w:hint="eastAsia"/>
        </w:rPr>
        <w:t>学时。从实际来看，每周</w:t>
      </w:r>
      <w:r>
        <w:rPr>
          <w:rFonts w:hint="eastAsia"/>
        </w:rPr>
        <w:t>6</w:t>
      </w:r>
      <w:r>
        <w:rPr>
          <w:rFonts w:hint="eastAsia"/>
        </w:rPr>
        <w:t>学时比较理想，</w:t>
      </w:r>
      <w:r>
        <w:rPr>
          <w:rFonts w:hint="eastAsia"/>
        </w:rPr>
        <w:t>4</w:t>
      </w:r>
      <w:r>
        <w:rPr>
          <w:rFonts w:hint="eastAsia"/>
        </w:rPr>
        <w:t>学时用于阅读教学，</w:t>
      </w:r>
      <w:r>
        <w:rPr>
          <w:rFonts w:hint="eastAsia"/>
        </w:rPr>
        <w:t>2</w:t>
      </w:r>
      <w:r>
        <w:rPr>
          <w:rFonts w:hint="eastAsia"/>
        </w:rPr>
        <w:t>学时用于写作教学。希望国家有关部门尽快解决学时不够的问题。如能解决学时问题，</w:t>
      </w:r>
      <w:r>
        <w:rPr>
          <w:rFonts w:hint="eastAsia"/>
        </w:rPr>
        <w:t>2</w:t>
      </w:r>
      <w:r>
        <w:rPr>
          <w:rFonts w:hint="eastAsia"/>
        </w:rPr>
        <w:t>个学时的写作教学就有了保证。如能将写作单独设课，写作教学的各项要求就能落到实处。北京一零一中</w:t>
      </w:r>
      <w:r>
        <w:rPr>
          <w:rFonts w:hint="eastAsia"/>
        </w:rPr>
        <w:t>学目前实行的是</w:t>
      </w:r>
      <w:r>
        <w:rPr>
          <w:rFonts w:hint="eastAsia"/>
        </w:rPr>
        <w:t>3</w:t>
      </w:r>
      <w:r>
        <w:rPr>
          <w:rFonts w:hint="eastAsia"/>
        </w:rPr>
        <w:t>＋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＋</w:t>
      </w:r>
      <w:r>
        <w:rPr>
          <w:rFonts w:hint="eastAsia"/>
        </w:rPr>
        <w:t>2</w:t>
      </w:r>
      <w:r>
        <w:rPr>
          <w:rFonts w:hint="eastAsia"/>
        </w:rPr>
        <w:t>并存的模式，前者在高一实行，后者在高二实行。</w:t>
      </w:r>
    </w:p>
    <w:p w:rsidR="00CE7B77" w:rsidRDefault="00761507">
      <w:pPr>
        <w:ind w:firstLine="420"/>
      </w:pPr>
      <w:r>
        <w:rPr>
          <w:rFonts w:hint="eastAsia"/>
        </w:rPr>
        <w:t>“写前”、“写后”两个环节的课怎么上？这就涉及到写作教材的问题了。教材应解决三个问题：</w:t>
      </w:r>
      <w:r>
        <w:rPr>
          <w:rFonts w:hint="eastAsia"/>
        </w:rPr>
        <w:t>1.</w:t>
      </w:r>
      <w:r>
        <w:rPr>
          <w:rFonts w:hint="eastAsia"/>
        </w:rPr>
        <w:t>写作内容及其指导；</w:t>
      </w:r>
      <w:r>
        <w:rPr>
          <w:rFonts w:hint="eastAsia"/>
        </w:rPr>
        <w:t>2.</w:t>
      </w:r>
      <w:r>
        <w:rPr>
          <w:rFonts w:hint="eastAsia"/>
        </w:rPr>
        <w:t>写作文体及其指导；</w:t>
      </w:r>
      <w:r>
        <w:rPr>
          <w:rFonts w:hint="eastAsia"/>
        </w:rPr>
        <w:t>3.</w:t>
      </w:r>
      <w:r>
        <w:rPr>
          <w:rFonts w:hint="eastAsia"/>
        </w:rPr>
        <w:t>写作素养及其指导。这是写作教学的三条线，缺一不可。</w:t>
      </w:r>
    </w:p>
    <w:p w:rsidR="00CE7B77" w:rsidRDefault="00761507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/>
        </w:rPr>
        <w:t>关于</w:t>
      </w:r>
      <w:r>
        <w:rPr>
          <w:rFonts w:ascii="黑体" w:eastAsia="黑体" w:hAnsi="黑体" w:hint="eastAsia"/>
        </w:rPr>
        <w:t>“</w:t>
      </w:r>
      <w:r>
        <w:rPr>
          <w:rFonts w:ascii="黑体" w:eastAsia="黑体" w:hAnsi="黑体"/>
        </w:rPr>
        <w:t>写作内容</w:t>
      </w:r>
      <w:r>
        <w:rPr>
          <w:rFonts w:ascii="黑体" w:eastAsia="黑体" w:hAnsi="黑体" w:hint="eastAsia"/>
        </w:rPr>
        <w:t>”</w:t>
      </w:r>
      <w:r>
        <w:rPr>
          <w:rFonts w:ascii="黑体" w:eastAsia="黑体" w:hAnsi="黑体"/>
        </w:rPr>
        <w:t>的说明</w:t>
      </w:r>
    </w:p>
    <w:p w:rsidR="00CE7B77" w:rsidRDefault="00761507">
      <w:pPr>
        <w:ind w:firstLineChars="200" w:firstLine="420"/>
      </w:pPr>
      <w:r>
        <w:t>写作内容包括人</w:t>
      </w:r>
      <w:r>
        <w:rPr>
          <w:rFonts w:hint="eastAsia"/>
        </w:rPr>
        <w:t>、</w:t>
      </w:r>
      <w:r>
        <w:t>事</w:t>
      </w:r>
      <w:r>
        <w:rPr>
          <w:rFonts w:hint="eastAsia"/>
        </w:rPr>
        <w:t>、</w:t>
      </w:r>
      <w:r>
        <w:t>物</w:t>
      </w:r>
      <w:r>
        <w:rPr>
          <w:rFonts w:hint="eastAsia"/>
        </w:rPr>
        <w:t>、</w:t>
      </w:r>
      <w:r>
        <w:t>情</w:t>
      </w:r>
      <w:r>
        <w:rPr>
          <w:rFonts w:hint="eastAsia"/>
        </w:rPr>
        <w:t>、</w:t>
      </w:r>
      <w:r>
        <w:t>理五个方面</w:t>
      </w:r>
      <w:r>
        <w:rPr>
          <w:rFonts w:hint="eastAsia"/>
        </w:rPr>
        <w:t>。高一第一学期，</w:t>
      </w:r>
      <w:r>
        <w:t>先练习写自己</w:t>
      </w:r>
      <w:r>
        <w:rPr>
          <w:rFonts w:hint="eastAsia"/>
        </w:rPr>
        <w:t>，次写他人，后写家庭之事；期中考试在写人与写事之间任选一题。期中考试后先练习写学校之事，次写物，最后写社会、自然，体现综合性，期末考试在人、事、物三者中任选一题。</w:t>
      </w:r>
      <w:r>
        <w:rPr>
          <w:rFonts w:hint="eastAsia"/>
        </w:rPr>
        <w:t>这些内容与初中衔接比较紧密，体现由初中到高中的过渡。高一第二学期先写历史人物，次写历史事件，后写文学形象。这是由实到虚的训练思路。期中考试写一篇虚构作品，侧重表现人物形象。这是对写人记事散文的巩固。期中考试后，表达咏史、怀古的情怀，这与写历史人物、历史事件相呼应，借助格律诗的形式来完成，将训练重点转向格律诗。然后练习表达思想观点和实践活动，为进入高二做准备。</w:t>
      </w:r>
    </w:p>
    <w:p w:rsidR="00CE7B77" w:rsidRDefault="00761507">
      <w:pPr>
        <w:ind w:firstLine="420"/>
      </w:pPr>
      <w:r>
        <w:t>高二年级的写作内容重在表达思想观点</w:t>
      </w:r>
      <w:r>
        <w:rPr>
          <w:rFonts w:hint="eastAsia"/>
        </w:rPr>
        <w:t>。高二第一学期从“建言献策”入手，可以立足</w:t>
      </w:r>
      <w:r>
        <w:rPr>
          <w:rFonts w:hint="eastAsia"/>
        </w:rPr>
        <w:lastRenderedPageBreak/>
        <w:t>班级、学校，也可以立足于地方、国家、社会。后写“语文学习心得”，再写“读书心得”。这三次写作注重思想、感受，为正在形成世界观的中学生助力。期中考试可以结合名著阅读，写一篇读书心得。期中考试后，写关于“家国情怀”的内容，借助“词”这种形式，与“格律诗”的写作相呼应。然后是写“热门话题”，引导学生从身边、社会、国家不同层面上的热点中选取有表达欲望的内容。本学期最后一次写对“国家、社会、人生”的思考，表达深刻的思想。这是一个由低到高、由小到大的序列，体现了一定的逻辑关系。</w:t>
      </w:r>
      <w:r>
        <w:rPr>
          <w:rFonts w:hint="eastAsia"/>
        </w:rPr>
        <w:t>期末考试写一篇议论类的文章，可以从“热门话题”中选取一个或几个，让学生任选。</w:t>
      </w:r>
    </w:p>
    <w:p w:rsidR="00CE7B77" w:rsidRDefault="00761507">
      <w:pPr>
        <w:ind w:firstLine="420"/>
      </w:pPr>
      <w:r>
        <w:t>高二第二学期重点仍然是表达思想观点</w:t>
      </w:r>
      <w:r>
        <w:rPr>
          <w:rFonts w:hint="eastAsia"/>
        </w:rPr>
        <w:t>，</w:t>
      </w:r>
      <w:r>
        <w:t>进一步促进学生思想的成熟</w:t>
      </w:r>
      <w:r>
        <w:rPr>
          <w:rFonts w:hint="eastAsia"/>
        </w:rPr>
        <w:t>，</w:t>
      </w:r>
      <w:r>
        <w:t>重在一个</w:t>
      </w:r>
      <w:r>
        <w:rPr>
          <w:rFonts w:hint="eastAsia"/>
        </w:rPr>
        <w:t>“论”字。先论“当下人物”，再论“当下事件”，引导学生由高一年级时写人物和事件，发展到论人物和事件，体现思维方式的变化与提升。然后写文学评论，相对于写古体诗词也是一个变化与提升。期中考试可以在以上三个方面任选一题。期中考试后，</w:t>
      </w:r>
      <w:proofErr w:type="gramStart"/>
      <w:r>
        <w:rPr>
          <w:rFonts w:hint="eastAsia"/>
        </w:rPr>
        <w:t>先针对</w:t>
      </w:r>
      <w:proofErr w:type="gramEnd"/>
      <w:r>
        <w:rPr>
          <w:rFonts w:hint="eastAsia"/>
        </w:rPr>
        <w:t>散文写评论，这是建立在散文阅读与写作上的进一步发展，体现理性思维的重要性。然后写小说和话剧的评论文章，从感性走向理性，走向学术。</w:t>
      </w:r>
    </w:p>
    <w:p w:rsidR="00CE7B77" w:rsidRDefault="00761507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上谈及的“写作内容”，不是写作题目。之所将“内容”确定下来，是体现写作内容的不可超越性，同时也给了师生比较大的选择空间。</w:t>
      </w:r>
    </w:p>
    <w:p w:rsidR="00CE7B77" w:rsidRDefault="00761507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关于“写作文体”的说明</w:t>
      </w:r>
    </w:p>
    <w:p w:rsidR="00CE7B77" w:rsidRDefault="00761507">
      <w:pPr>
        <w:ind w:firstLineChars="200" w:firstLine="420"/>
      </w:pPr>
      <w:r>
        <w:rPr>
          <w:rFonts w:hint="eastAsia"/>
        </w:rPr>
        <w:t>本框架没有采用传统“三大文体”的概念。中国古代文体分类繁多，中学生不堪其繁。上世纪三十年代梁启超、陈望道、叶圣陶等前辈学人归纳出“三大文体”，便于学生接受，使用多年，惠及学子。但问题也同时存在。“三大文体”在实际生活和工作中并不存在。我们成年人在工作中谁也不会说要写一篇“记叙文”或“议论文”，而是说写一篇“总结”，写一篇“发言稿”。为教学服务的想法当然好，但这不等</w:t>
      </w:r>
      <w:r>
        <w:rPr>
          <w:rFonts w:hint="eastAsia"/>
        </w:rPr>
        <w:t>于将教学与实际生活和工作割裂开来。所谓“三大文体”，</w:t>
      </w:r>
      <w:r>
        <w:t>实际上是对众多文体从表达方式上进行的归</w:t>
      </w:r>
      <w:r>
        <w:rPr>
          <w:rFonts w:hint="eastAsia"/>
        </w:rPr>
        <w:t>“</w:t>
      </w:r>
      <w:r>
        <w:t>类</w:t>
      </w:r>
      <w:r>
        <w:rPr>
          <w:rFonts w:hint="eastAsia"/>
        </w:rPr>
        <w:t>”，“</w:t>
      </w:r>
      <w:r>
        <w:t>类</w:t>
      </w:r>
      <w:r>
        <w:rPr>
          <w:rFonts w:hint="eastAsia"/>
        </w:rPr>
        <w:t>”</w:t>
      </w:r>
      <w:r>
        <w:t>之下才是</w:t>
      </w:r>
      <w:r>
        <w:rPr>
          <w:rFonts w:hint="eastAsia"/>
        </w:rPr>
        <w:t>“体”。长期以来，我们错把“类”当作“体”来对待，使学生误以为真的存在什么记叙文、议论文、说明文这三种文体。中国古代的写作直接进入真文体的写作，所以古人很小就会写诗、词、歌、赋等真文体。“三大文体”存在的必要性值得讨论。笔者以为，高中阶段的写作训练完全可以直接进入真文体，“三大文体”可以休矣，只是在写作训练中应该对多如牛毛的文体有所选择而已。</w:t>
      </w:r>
    </w:p>
    <w:p w:rsidR="00CE7B77" w:rsidRDefault="00761507">
      <w:pPr>
        <w:ind w:firstLine="420"/>
      </w:pPr>
      <w:r>
        <w:t>本方案涉及的文体可以粗分为三大类</w:t>
      </w:r>
      <w:r>
        <w:rPr>
          <w:rFonts w:hint="eastAsia"/>
        </w:rPr>
        <w:t>，</w:t>
      </w:r>
      <w:r>
        <w:t>一是文学类</w:t>
      </w:r>
      <w:r>
        <w:rPr>
          <w:rFonts w:hint="eastAsia"/>
        </w:rPr>
        <w:t>，</w:t>
      </w:r>
      <w:r>
        <w:t>二是实用</w:t>
      </w:r>
      <w:r>
        <w:t>类</w:t>
      </w:r>
      <w:r>
        <w:rPr>
          <w:rFonts w:hint="eastAsia"/>
        </w:rPr>
        <w:t>，三是学术类。</w:t>
      </w:r>
      <w:r>
        <w:t>前者重在审美</w:t>
      </w:r>
      <w:r>
        <w:rPr>
          <w:rFonts w:hint="eastAsia"/>
        </w:rPr>
        <w:t>，</w:t>
      </w:r>
      <w:r>
        <w:t>中者重在实用</w:t>
      </w:r>
      <w:r>
        <w:rPr>
          <w:rFonts w:hint="eastAsia"/>
        </w:rPr>
        <w:t>，</w:t>
      </w:r>
      <w:r>
        <w:t>后者重在思辨</w:t>
      </w:r>
      <w:r>
        <w:rPr>
          <w:rFonts w:hint="eastAsia"/>
        </w:rPr>
        <w:t>。文学类涉及散文、诗歌、小说、剧本、杂文、随笔；实用类涉及演讲词、建议书、总结、报告；学术类主要是评论。关于写作字数，笔者以为，作为高中生，每一种文体（诗词除外）的写作字数不宜太少，大体上以千字为宜。由于高考的影响，高中学生的作文大多在七、八百字，的确少了点。千字文，这应该是个最低限制。写评论，完全可以长一点，两节课不一定能完成，可以适当延长时间，可以在家中完成，也可以在网络环境下完成，还可以在图书馆完成。本框架尤其重视评论的写作，这是因为高中阶段是一</w:t>
      </w:r>
      <w:r>
        <w:rPr>
          <w:rFonts w:hint="eastAsia"/>
        </w:rPr>
        <w:t>个人理性思维发展的关键时期，特别是逻辑思辨能力，将来在生活和工作中经常用到，是写作训练的重中之重。见下表：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3256"/>
        <w:gridCol w:w="2274"/>
        <w:gridCol w:w="2766"/>
      </w:tblGrid>
      <w:tr w:rsidR="00CE7B77">
        <w:tc>
          <w:tcPr>
            <w:tcW w:w="3256" w:type="dxa"/>
            <w:shd w:val="clear" w:color="auto" w:fill="FFC000"/>
          </w:tcPr>
          <w:p w:rsidR="00CE7B77" w:rsidRDefault="00761507">
            <w:pPr>
              <w:ind w:firstLineChars="400" w:firstLine="840"/>
            </w:pPr>
            <w:r>
              <w:rPr>
                <w:rFonts w:hint="eastAsia"/>
              </w:rPr>
              <w:t>文学类（审美）</w:t>
            </w:r>
          </w:p>
        </w:tc>
        <w:tc>
          <w:tcPr>
            <w:tcW w:w="2274" w:type="dxa"/>
            <w:shd w:val="clear" w:color="auto" w:fill="FFC000"/>
          </w:tcPr>
          <w:p w:rsidR="00CE7B77" w:rsidRDefault="00761507">
            <w:pPr>
              <w:ind w:firstLineChars="100" w:firstLine="210"/>
            </w:pPr>
            <w:r>
              <w:rPr>
                <w:rFonts w:hint="eastAsia"/>
              </w:rPr>
              <w:t>实用类（实用）</w:t>
            </w:r>
          </w:p>
        </w:tc>
        <w:tc>
          <w:tcPr>
            <w:tcW w:w="2766" w:type="dxa"/>
            <w:shd w:val="clear" w:color="auto" w:fill="FFC000"/>
          </w:tcPr>
          <w:p w:rsidR="00CE7B77" w:rsidRDefault="0076150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评论类（学术）</w:t>
            </w:r>
          </w:p>
        </w:tc>
      </w:tr>
      <w:tr w:rsidR="00CE7B77">
        <w:tc>
          <w:tcPr>
            <w:tcW w:w="3256" w:type="dxa"/>
            <w:shd w:val="clear" w:color="auto" w:fill="92CDDC" w:themeFill="accent5" w:themeFillTint="99"/>
          </w:tcPr>
          <w:p w:rsidR="00CE7B77" w:rsidRDefault="00761507">
            <w:pPr>
              <w:rPr>
                <w:rFonts w:ascii="仿宋" w:eastAsia="仿宋" w:hAnsi="仿宋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散文：</w:t>
            </w:r>
            <w:r>
              <w:rPr>
                <w:rFonts w:ascii="仿宋" w:eastAsia="仿宋" w:hAnsi="仿宋" w:hint="eastAsia"/>
              </w:rPr>
              <w:t>记人、记事、</w:t>
            </w:r>
            <w:proofErr w:type="gramStart"/>
            <w:r>
              <w:rPr>
                <w:rFonts w:ascii="仿宋" w:eastAsia="仿宋" w:hAnsi="仿宋" w:hint="eastAsia"/>
              </w:rPr>
              <w:t>记物的</w:t>
            </w:r>
            <w:proofErr w:type="gramEnd"/>
            <w:r>
              <w:rPr>
                <w:rFonts w:ascii="仿宋" w:eastAsia="仿宋" w:hAnsi="仿宋" w:hint="eastAsia"/>
              </w:rPr>
              <w:t>散文，</w:t>
            </w:r>
          </w:p>
          <w:p w:rsidR="00CE7B77" w:rsidRDefault="00761507">
            <w:pPr>
              <w:ind w:firstLineChars="400" w:firstLine="84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以及杂文、随笔等</w:t>
            </w:r>
          </w:p>
          <w:p w:rsidR="00CE7B77" w:rsidRDefault="0076150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诗歌：</w:t>
            </w:r>
            <w:r>
              <w:rPr>
                <w:rFonts w:ascii="仿宋" w:eastAsia="仿宋" w:hAnsi="仿宋" w:hint="eastAsia"/>
              </w:rPr>
              <w:t>格律诗、词</w:t>
            </w:r>
          </w:p>
          <w:p w:rsidR="00CE7B77" w:rsidRDefault="0076150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小说：</w:t>
            </w:r>
            <w:r>
              <w:rPr>
                <w:rFonts w:ascii="仿宋" w:eastAsia="仿宋" w:hAnsi="仿宋" w:hint="eastAsia"/>
              </w:rPr>
              <w:t>短篇小说、小小说</w:t>
            </w:r>
          </w:p>
          <w:p w:rsidR="00CE7B77" w:rsidRDefault="00761507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剧本：</w:t>
            </w:r>
            <w:r>
              <w:rPr>
                <w:rFonts w:ascii="仿宋" w:eastAsia="仿宋" w:hAnsi="仿宋" w:hint="eastAsia"/>
              </w:rPr>
              <w:t>小品、话剧</w:t>
            </w:r>
          </w:p>
        </w:tc>
        <w:tc>
          <w:tcPr>
            <w:tcW w:w="2274" w:type="dxa"/>
            <w:shd w:val="clear" w:color="auto" w:fill="92CDDC" w:themeFill="accent5" w:themeFillTint="99"/>
          </w:tcPr>
          <w:p w:rsidR="00CE7B77" w:rsidRDefault="0076150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演讲词</w:t>
            </w:r>
          </w:p>
          <w:p w:rsidR="00CE7B77" w:rsidRDefault="0076150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建议书</w:t>
            </w:r>
          </w:p>
          <w:p w:rsidR="00CE7B77" w:rsidRDefault="0076150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总结</w:t>
            </w:r>
          </w:p>
          <w:p w:rsidR="00CE7B77" w:rsidRDefault="00761507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报告</w:t>
            </w:r>
          </w:p>
        </w:tc>
        <w:tc>
          <w:tcPr>
            <w:tcW w:w="2766" w:type="dxa"/>
            <w:shd w:val="clear" w:color="auto" w:fill="92CDDC" w:themeFill="accent5" w:themeFillTint="99"/>
          </w:tcPr>
          <w:p w:rsidR="00CE7B77" w:rsidRDefault="0076150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人物评论</w:t>
            </w:r>
          </w:p>
          <w:p w:rsidR="00CE7B77" w:rsidRDefault="00761507">
            <w:r>
              <w:rPr>
                <w:rFonts w:hint="eastAsia"/>
              </w:rPr>
              <w:t>2.</w:t>
            </w:r>
            <w:r>
              <w:t>时事评论</w:t>
            </w:r>
          </w:p>
          <w:p w:rsidR="00CE7B77" w:rsidRDefault="00761507">
            <w:r>
              <w:rPr>
                <w:rFonts w:hint="eastAsia"/>
              </w:rPr>
              <w:t>3.</w:t>
            </w:r>
            <w:r>
              <w:t>文学评论</w:t>
            </w:r>
          </w:p>
        </w:tc>
      </w:tr>
    </w:tbl>
    <w:p w:rsidR="00CE7B77" w:rsidRDefault="00CE7B77"/>
    <w:p w:rsidR="00CE7B77" w:rsidRDefault="00761507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关于“写作素养”的说明</w:t>
      </w:r>
    </w:p>
    <w:p w:rsidR="00CE7B77" w:rsidRDefault="00761507">
      <w:pPr>
        <w:ind w:left="420"/>
      </w:pPr>
      <w:r>
        <w:lastRenderedPageBreak/>
        <w:t>高中新课</w:t>
      </w:r>
      <w:proofErr w:type="gramStart"/>
      <w:r>
        <w:t>标提出</w:t>
      </w:r>
      <w:proofErr w:type="gramEnd"/>
      <w:r>
        <w:t>了</w:t>
      </w:r>
      <w:r>
        <w:rPr>
          <w:rFonts w:hint="eastAsia"/>
        </w:rPr>
        <w:t>“</w:t>
      </w:r>
      <w:r>
        <w:t>核心素养</w:t>
      </w:r>
      <w:r>
        <w:rPr>
          <w:rFonts w:hint="eastAsia"/>
        </w:rPr>
        <w:t>”</w:t>
      </w:r>
      <w:r>
        <w:t>这个概念</w:t>
      </w:r>
      <w:r>
        <w:rPr>
          <w:rFonts w:hint="eastAsia"/>
        </w:rPr>
        <w:t>，</w:t>
      </w:r>
      <w:r>
        <w:t>使写作教学的目标更加明确了</w:t>
      </w:r>
      <w:r>
        <w:rPr>
          <w:rFonts w:hint="eastAsia"/>
        </w:rPr>
        <w:t>。</w:t>
      </w:r>
      <w:r>
        <w:t>写作行为</w:t>
      </w:r>
    </w:p>
    <w:p w:rsidR="00CE7B77" w:rsidRDefault="00761507">
      <w:r>
        <w:t>是需要核心素养支撑的</w:t>
      </w:r>
      <w:r>
        <w:rPr>
          <w:rFonts w:hint="eastAsia"/>
        </w:rPr>
        <w:t>，但要把小学到高中各学段的“写作素养”解说清楚，殊非易事。</w:t>
      </w:r>
      <w:r>
        <w:t>本框架侧重于高中阶段</w:t>
      </w:r>
      <w:r>
        <w:rPr>
          <w:rFonts w:hint="eastAsia"/>
        </w:rPr>
        <w:t>“</w:t>
      </w:r>
      <w:r>
        <w:t>写作素养</w:t>
      </w:r>
      <w:r>
        <w:rPr>
          <w:rFonts w:hint="eastAsia"/>
        </w:rPr>
        <w:t>”</w:t>
      </w:r>
      <w:r>
        <w:t>的训练</w:t>
      </w:r>
      <w:r>
        <w:rPr>
          <w:rFonts w:hint="eastAsia"/>
        </w:rPr>
        <w:t>，</w:t>
      </w:r>
      <w:r>
        <w:t>故事</w:t>
      </w:r>
      <w:r>
        <w:rPr>
          <w:rFonts w:hint="eastAsia"/>
        </w:rPr>
        <w:t>、</w:t>
      </w:r>
      <w:r>
        <w:t>人性</w:t>
      </w:r>
      <w:r>
        <w:rPr>
          <w:rFonts w:hint="eastAsia"/>
        </w:rPr>
        <w:t>、</w:t>
      </w:r>
      <w:r>
        <w:t>逻辑</w:t>
      </w:r>
      <w:r>
        <w:rPr>
          <w:rFonts w:hint="eastAsia"/>
        </w:rPr>
        <w:t>、</w:t>
      </w:r>
      <w:r>
        <w:t>思辨是构成此学段</w:t>
      </w:r>
      <w:r>
        <w:rPr>
          <w:rFonts w:hint="eastAsia"/>
        </w:rPr>
        <w:t>“</w:t>
      </w:r>
      <w:r>
        <w:t>写作素养</w:t>
      </w:r>
      <w:r>
        <w:rPr>
          <w:rFonts w:hint="eastAsia"/>
        </w:rPr>
        <w:t>”</w:t>
      </w:r>
      <w:r>
        <w:t>的基础</w:t>
      </w:r>
      <w:r>
        <w:rPr>
          <w:rFonts w:hint="eastAsia"/>
        </w:rPr>
        <w:t>。</w:t>
      </w:r>
    </w:p>
    <w:p w:rsidR="00CE7B77" w:rsidRDefault="00761507">
      <w:pPr>
        <w:ind w:firstLine="420"/>
      </w:pPr>
      <w:r>
        <w:rPr>
          <w:rFonts w:hint="eastAsia"/>
        </w:rPr>
        <w:t>“</w:t>
      </w:r>
      <w:r>
        <w:t>写作素养</w:t>
      </w:r>
      <w:r>
        <w:rPr>
          <w:rFonts w:hint="eastAsia"/>
        </w:rPr>
        <w:t>”</w:t>
      </w:r>
      <w:r>
        <w:t>分解为</w:t>
      </w:r>
      <w:r>
        <w:rPr>
          <w:rFonts w:hint="eastAsia"/>
        </w:rPr>
        <w:t>“</w:t>
      </w:r>
      <w:r>
        <w:t>点</w:t>
      </w:r>
      <w:r>
        <w:rPr>
          <w:rFonts w:hint="eastAsia"/>
        </w:rPr>
        <w:t>”</w:t>
      </w:r>
      <w:r>
        <w:t>比较好操作</w:t>
      </w:r>
      <w:r>
        <w:rPr>
          <w:rFonts w:hint="eastAsia"/>
        </w:rPr>
        <w:t>。</w:t>
      </w:r>
      <w:r>
        <w:t>本框架涉及</w:t>
      </w:r>
      <w:r>
        <w:rPr>
          <w:rFonts w:hint="eastAsia"/>
        </w:rPr>
        <w:t>二十四个写作训练点，姑且称之为“写作素养”。这些“写作素养”，应该成为写作训练的目标。笔者将“故事”和“人性”作为最基本的写作素养置于第一、二单元。长期以来，我们对记叙类文本的本质特点表述不清，没有从故事性上认识记叙类文本的本质特点。故事，源于本事，又不同于本事。当故事与人性结合起来的时候，故事就有了灵魂。写人</w:t>
      </w:r>
      <w:r>
        <w:rPr>
          <w:rFonts w:hint="eastAsia"/>
        </w:rPr>
        <w:t>性，这是写记叙类文本的核心，但长期以来我们并没有这样认识，更没有这样去引导学生，从而造成学生的写作低级幼稚。“抓住动情点”，这是一个程序性的写作素养，具有可操作性。“故事要典型”，还是写人性，目的在于强化这个写作理念。至于“比兴寄托”，“叙述线索”，属于写作构思技巧，侧重思维训练，十分重要。“叙、议结合”“写出事件的波折”是对写故事的深化。有人会问，前面的“故事要典型”与此处的“写出事件的波折”有什么区别？我们的回答是，本框架中“写作素养”具体内容的确定，应与“写作内容”“写作文体”联系起来。“故事要典型”</w:t>
      </w:r>
      <w:r>
        <w:rPr>
          <w:rFonts w:hint="eastAsia"/>
        </w:rPr>
        <w:t>与“写学校生活”相关，与“记事的散文”相关，重点训练选取学校生活中的典型故事，不是“写历史事件”。任何一个“写作素养”训练点都受到“写作内容”与“写作文体”的制约。比如“学习虚构”是“写作素养”的重要内容，对于培养学生的虚构能力至关重要。虚构能力包括很多方面，本框架定位在借助“小说”这种文体“塑造人物性格”上，这就有了明确的界限。</w:t>
      </w:r>
    </w:p>
    <w:p w:rsidR="00CE7B77" w:rsidRDefault="00761507">
      <w:pPr>
        <w:ind w:firstLine="420"/>
      </w:pPr>
      <w:r>
        <w:t>在</w:t>
      </w:r>
      <w:r>
        <w:rPr>
          <w:rFonts w:hint="eastAsia"/>
        </w:rPr>
        <w:t>“</w:t>
      </w:r>
      <w:r>
        <w:t>写作素养</w:t>
      </w:r>
      <w:r>
        <w:rPr>
          <w:rFonts w:hint="eastAsia"/>
        </w:rPr>
        <w:t>”</w:t>
      </w:r>
      <w:r>
        <w:t>中</w:t>
      </w:r>
      <w:r>
        <w:rPr>
          <w:rFonts w:hint="eastAsia"/>
        </w:rPr>
        <w:t>，</w:t>
      </w:r>
      <w:r>
        <w:t>本框架将</w:t>
      </w:r>
      <w:r>
        <w:rPr>
          <w:rFonts w:hint="eastAsia"/>
        </w:rPr>
        <w:t>“格律诗写作常识”“词写作常识”纳入进来，目的在于继承传统文化。一个中国的高中生，应当会写一点古典诗词。本框架重视实用类文本的写作训练。随着时代的发展，</w:t>
      </w:r>
      <w:r>
        <w:rPr>
          <w:rFonts w:hint="eastAsia"/>
        </w:rPr>
        <w:t>原来所谓“应用文”就不再列入，而是将重点放在演讲词、建议书、总结、读书报告四种文体上，确定的“写作素养”分别是“观点与得体”“突出针对性”“清晰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实在”“归纳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提炼”。</w:t>
      </w:r>
    </w:p>
    <w:p w:rsidR="00CE7B77" w:rsidRDefault="00761507">
      <w:pPr>
        <w:ind w:firstLine="420"/>
      </w:pPr>
      <w:r>
        <w:t>学术素养是评论类文本写作的重点</w:t>
      </w:r>
      <w:r>
        <w:rPr>
          <w:rFonts w:hint="eastAsia"/>
        </w:rPr>
        <w:t>。我国</w:t>
      </w:r>
      <w:r>
        <w:t>的高等教育已经进入大众教育的时代</w:t>
      </w:r>
      <w:r>
        <w:rPr>
          <w:rFonts w:hint="eastAsia"/>
        </w:rPr>
        <w:t>，</w:t>
      </w:r>
      <w:r>
        <w:t>绝大多数高中生都能升入高校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w:r>
        <w:t>沟通大学教育与高中教育</w:t>
      </w:r>
      <w:r>
        <w:rPr>
          <w:rFonts w:hint="eastAsia"/>
        </w:rPr>
        <w:t>，</w:t>
      </w:r>
      <w:r>
        <w:t>评论类文本的写作是必须的</w:t>
      </w:r>
      <w:r>
        <w:rPr>
          <w:rFonts w:hint="eastAsia"/>
        </w:rPr>
        <w:t>。本框架安排了一个学期的时间用来训练评论类文本的写作，这是对传统写作教学的突破。逻辑与思辨能力是训练的核心，为此，在“写作素养”上确定了“学习分析”“学习反驳”“情与景”“语言的魅力”“思想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艺术”“对话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冲突”六个训练点。</w:t>
      </w:r>
    </w:p>
    <w:p w:rsidR="00CE7B77" w:rsidRDefault="00761507">
      <w:pPr>
        <w:ind w:firstLine="420"/>
        <w:rPr>
          <w:rFonts w:ascii="黑体" w:eastAsia="黑体" w:hAnsi="黑体"/>
        </w:rPr>
      </w:pPr>
      <w:r>
        <w:rPr>
          <w:rFonts w:hint="eastAsia"/>
        </w:rPr>
        <w:t>五、</w:t>
      </w:r>
      <w:r>
        <w:rPr>
          <w:rFonts w:ascii="黑体" w:eastAsia="黑体" w:hAnsi="黑体" w:hint="eastAsia"/>
        </w:rPr>
        <w:t>关于“内容”“文体”“素养”三者关系的说明</w:t>
      </w:r>
    </w:p>
    <w:p w:rsidR="00CE7B77" w:rsidRDefault="00761507">
      <w:pPr>
        <w:ind w:firstLine="420"/>
      </w:pPr>
      <w:r>
        <w:t>三者有制约的关系</w:t>
      </w:r>
      <w:r>
        <w:rPr>
          <w:rFonts w:hint="eastAsia"/>
        </w:rPr>
        <w:t>，但这种制约不是相互的。“内容”指写作范围，涉及面很广，它对“文体”和“素养”没有必然的制约作用，因为同样的“内容”完全可以选择别的“文体”，同样的“内容”也需要其他“素养”的支撑。本框架中的“内容”也不是写作的全部，只是相比之下，显得比较重要而已，它体现的是一种写作教学的思想。以“社会实践”为例，之所以确定这个内容，是考虑到教育部《普通高中课程方案》中有这项内容，写作内容应与学生生活相结合。之所以确定用“小</w:t>
      </w:r>
      <w:r>
        <w:rPr>
          <w:rFonts w:hint="eastAsia"/>
        </w:rPr>
        <w:t>品”这种“文体”来表现“社会实践”，不是必然的，有一定的灵活性。但从“文体”的整体框架上来看，似乎确定“小品”，或者“话剧”的形式比较适宜。在“文体”框架中，尽量不重复，“小品”这种文体的写作是一次性的。“文体”与“素养”之间是有制约关系的。“文体”与语言风格、构思方式、表现手法有密切关系，选定一种文体，就是选定了一种语言风格，就是选定了一种构思方式，就是选定了一种表现手法。“小品”这种文体与“幽默”关系密切，不懂“幽默”就写不好“小品”。当然，“文体”与“素养”之间的逻辑关系是复杂的，写“小品”不仅需要“</w:t>
      </w:r>
      <w:r>
        <w:rPr>
          <w:rFonts w:hint="eastAsia"/>
        </w:rPr>
        <w:t>幽默”，还需要其他方面的素养。本框架在确定“写作素养”上，尽量考虑到“核心素养”，是按照轻重缓急、主次本末的关系来考虑的。不过，当“写作素养”在前面出现过，也会使得后面的“写作素养”</w:t>
      </w:r>
      <w:r>
        <w:rPr>
          <w:rFonts w:hint="eastAsia"/>
        </w:rPr>
        <w:lastRenderedPageBreak/>
        <w:t>显得不那么“核心”。比如写“时事评论”这种文体，“学习反驳”能否称得上“核心素养”呢？是可以讨论的。但因为此前的“人物评论”写作中，已经把“学习分析”作为“核心素养”确定下来了，所以只好换成“学习反驳”。这样的安排在实际写作过程中是可以灵活调整的。但不管怎样调整，我们必须引导学生充分尊重文体规律，必须让写作行为有明确的目标要求。</w:t>
      </w:r>
      <w:r>
        <w:rPr>
          <w:rFonts w:hint="eastAsia"/>
        </w:rPr>
        <w:t>在“内容”中选择“文体”，在“文体”上确定“素养”，三者又各自形成一个相对完整的体系。如图</w:t>
      </w:r>
      <w:r>
        <w:rPr>
          <w:rFonts w:hint="eastAsia"/>
        </w:rPr>
        <w:t>:</w:t>
      </w:r>
    </w:p>
    <w:p w:rsidR="00CE7B77" w:rsidRDefault="00761507">
      <w:pPr>
        <w:ind w:firstLineChars="700" w:firstLine="1470"/>
      </w:pPr>
      <w:r>
        <w:rPr>
          <w:noProof/>
        </w:rPr>
        <w:drawing>
          <wp:inline distT="0" distB="0" distL="0" distR="0">
            <wp:extent cx="3467100" cy="2252345"/>
            <wp:effectExtent l="0" t="0" r="19050" b="14605"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>
        <w:t xml:space="preserve">                                  </w:t>
      </w:r>
    </w:p>
    <w:p w:rsidR="00CE7B77" w:rsidRDefault="00761507">
      <w:pPr>
        <w:ind w:firstLine="420"/>
      </w:pPr>
      <w:r>
        <w:t>以上是对</w:t>
      </w:r>
      <w:r>
        <w:rPr>
          <w:rFonts w:hint="eastAsia"/>
        </w:rPr>
        <w:t>《</w:t>
      </w:r>
      <w:r>
        <w:t>高中写作独立设课实验框架</w:t>
      </w:r>
      <w:r>
        <w:rPr>
          <w:rFonts w:hint="eastAsia"/>
        </w:rPr>
        <w:t>》</w:t>
      </w:r>
      <w:r>
        <w:t>的简要说明</w:t>
      </w:r>
      <w:r>
        <w:rPr>
          <w:rFonts w:hint="eastAsia"/>
        </w:rPr>
        <w:t>，</w:t>
      </w:r>
      <w:r>
        <w:t>有不当之处</w:t>
      </w:r>
      <w:r>
        <w:rPr>
          <w:rFonts w:hint="eastAsia"/>
        </w:rPr>
        <w:t>，</w:t>
      </w:r>
      <w:r>
        <w:t>敬请广大同仁批评指正</w:t>
      </w:r>
      <w:r>
        <w:rPr>
          <w:rFonts w:hint="eastAsia"/>
        </w:rPr>
        <w:t>。</w:t>
      </w:r>
      <w:r>
        <w:t>北京一零一中学是国家基础教育领域改革的排头兵</w:t>
      </w:r>
      <w:r>
        <w:rPr>
          <w:rFonts w:hint="eastAsia"/>
        </w:rPr>
        <w:t>，</w:t>
      </w:r>
      <w:r>
        <w:t>这个框架我们酝酿已久</w:t>
      </w:r>
      <w:r>
        <w:rPr>
          <w:rFonts w:hint="eastAsia"/>
        </w:rPr>
        <w:t>。</w:t>
      </w:r>
      <w:r>
        <w:t>实施两年来</w:t>
      </w:r>
      <w:r>
        <w:rPr>
          <w:rFonts w:hint="eastAsia"/>
        </w:rPr>
        <w:t>，</w:t>
      </w:r>
      <w:r>
        <w:t>效果良好</w:t>
      </w:r>
      <w:r>
        <w:rPr>
          <w:rFonts w:hint="eastAsia"/>
        </w:rPr>
        <w:t>。</w:t>
      </w:r>
      <w:r>
        <w:t>我们真诚希望更多的学校加入到改革的行列中来</w:t>
      </w:r>
      <w:r>
        <w:rPr>
          <w:rFonts w:hint="eastAsia"/>
        </w:rPr>
        <w:t>，</w:t>
      </w:r>
      <w:r>
        <w:t>与我们共同探索高中写作教学的有效途径</w:t>
      </w:r>
      <w:r>
        <w:rPr>
          <w:rFonts w:hint="eastAsia"/>
        </w:rPr>
        <w:t>。</w:t>
      </w:r>
      <w:r>
        <w:t>这次新修订的高中语文课程标准</w:t>
      </w:r>
      <w:r>
        <w:rPr>
          <w:rFonts w:hint="eastAsia"/>
        </w:rPr>
        <w:t>，</w:t>
      </w:r>
      <w:r>
        <w:t>没有关于写作教学单独设课的明确表述</w:t>
      </w:r>
      <w:r>
        <w:rPr>
          <w:rFonts w:hint="eastAsia"/>
        </w:rPr>
        <w:t>，</w:t>
      </w:r>
      <w:r>
        <w:t>是个遗憾</w:t>
      </w:r>
      <w:r>
        <w:rPr>
          <w:rFonts w:hint="eastAsia"/>
        </w:rPr>
        <w:t>。</w:t>
      </w:r>
      <w:r>
        <w:t>我们相信</w:t>
      </w:r>
      <w:r>
        <w:rPr>
          <w:rFonts w:hint="eastAsia"/>
        </w:rPr>
        <w:t>，</w:t>
      </w:r>
      <w:r>
        <w:t>我国的语文教学最终要实现写作教学单独设课</w:t>
      </w:r>
      <w:r>
        <w:rPr>
          <w:rFonts w:hint="eastAsia"/>
        </w:rPr>
        <w:t>，</w:t>
      </w:r>
      <w:r>
        <w:t>我们先行一步</w:t>
      </w:r>
      <w:r>
        <w:rPr>
          <w:rFonts w:hint="eastAsia"/>
        </w:rPr>
        <w:t>。</w:t>
      </w:r>
    </w:p>
    <w:p w:rsidR="00CE7B77" w:rsidRDefault="00CE7B77">
      <w:pPr>
        <w:ind w:firstLine="420"/>
      </w:pPr>
    </w:p>
    <w:p w:rsidR="00CE7B77" w:rsidRDefault="00761507">
      <w:pPr>
        <w:ind w:firstLine="420"/>
      </w:pPr>
      <w:r>
        <w:rPr>
          <w:rFonts w:hint="eastAsia"/>
        </w:rPr>
        <w:t xml:space="preserve">            </w:t>
      </w:r>
      <w:bookmarkStart w:id="0" w:name="_GoBack"/>
      <w:bookmarkEnd w:id="0"/>
    </w:p>
    <w:sectPr w:rsidR="00CE7B7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507" w:rsidRDefault="00761507">
      <w:r>
        <w:separator/>
      </w:r>
    </w:p>
  </w:endnote>
  <w:endnote w:type="continuationSeparator" w:id="0">
    <w:p w:rsidR="00761507" w:rsidRDefault="00761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5866060"/>
    </w:sdtPr>
    <w:sdtEndPr/>
    <w:sdtContent>
      <w:p w:rsidR="00CE7B77" w:rsidRDefault="0076150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CC3" w:rsidRPr="00286CC3">
          <w:rPr>
            <w:noProof/>
            <w:lang w:val="zh-CN"/>
          </w:rPr>
          <w:t>5</w:t>
        </w:r>
        <w:r>
          <w:fldChar w:fldCharType="end"/>
        </w:r>
      </w:p>
    </w:sdtContent>
  </w:sdt>
  <w:p w:rsidR="00CE7B77" w:rsidRDefault="00CE7B7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507" w:rsidRDefault="00761507">
      <w:r>
        <w:separator/>
      </w:r>
    </w:p>
  </w:footnote>
  <w:footnote w:type="continuationSeparator" w:id="0">
    <w:p w:rsidR="00761507" w:rsidRDefault="00761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21B15"/>
    <w:multiLevelType w:val="multilevel"/>
    <w:tmpl w:val="15021B15"/>
    <w:lvl w:ilvl="0">
      <w:start w:val="2"/>
      <w:numFmt w:val="japaneseCounting"/>
      <w:lvlText w:val="%1、"/>
      <w:lvlJc w:val="left"/>
      <w:pPr>
        <w:ind w:left="857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46F61BBF"/>
    <w:multiLevelType w:val="multilevel"/>
    <w:tmpl w:val="46F61BBF"/>
    <w:lvl w:ilvl="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6D2"/>
    <w:rsid w:val="000363F4"/>
    <w:rsid w:val="00047C44"/>
    <w:rsid w:val="000533B6"/>
    <w:rsid w:val="00054686"/>
    <w:rsid w:val="000642BA"/>
    <w:rsid w:val="0008297B"/>
    <w:rsid w:val="00087349"/>
    <w:rsid w:val="0009035F"/>
    <w:rsid w:val="000A0966"/>
    <w:rsid w:val="000B07A4"/>
    <w:rsid w:val="000C4166"/>
    <w:rsid w:val="000C4334"/>
    <w:rsid w:val="000D3D9E"/>
    <w:rsid w:val="000F165B"/>
    <w:rsid w:val="000F4B27"/>
    <w:rsid w:val="00100DDB"/>
    <w:rsid w:val="001140BC"/>
    <w:rsid w:val="001311B9"/>
    <w:rsid w:val="0014010D"/>
    <w:rsid w:val="0015081A"/>
    <w:rsid w:val="00154CA3"/>
    <w:rsid w:val="00156932"/>
    <w:rsid w:val="001570D8"/>
    <w:rsid w:val="001627CD"/>
    <w:rsid w:val="001635E5"/>
    <w:rsid w:val="00173094"/>
    <w:rsid w:val="0017551E"/>
    <w:rsid w:val="001909D0"/>
    <w:rsid w:val="00197A26"/>
    <w:rsid w:val="001F29C8"/>
    <w:rsid w:val="001F58BD"/>
    <w:rsid w:val="00254CE5"/>
    <w:rsid w:val="002802A8"/>
    <w:rsid w:val="00286CC3"/>
    <w:rsid w:val="00290C50"/>
    <w:rsid w:val="0029212A"/>
    <w:rsid w:val="002A1B89"/>
    <w:rsid w:val="002C41FF"/>
    <w:rsid w:val="002C5B7F"/>
    <w:rsid w:val="002C7A0D"/>
    <w:rsid w:val="002D0E41"/>
    <w:rsid w:val="002D16DA"/>
    <w:rsid w:val="00301836"/>
    <w:rsid w:val="00333D38"/>
    <w:rsid w:val="00333FA9"/>
    <w:rsid w:val="0036192E"/>
    <w:rsid w:val="00385FCA"/>
    <w:rsid w:val="003A4A02"/>
    <w:rsid w:val="003B4947"/>
    <w:rsid w:val="003B6C67"/>
    <w:rsid w:val="003C2FAE"/>
    <w:rsid w:val="003D0F1A"/>
    <w:rsid w:val="003D1CCE"/>
    <w:rsid w:val="003D1CDF"/>
    <w:rsid w:val="004137C2"/>
    <w:rsid w:val="00423581"/>
    <w:rsid w:val="00434959"/>
    <w:rsid w:val="00436B91"/>
    <w:rsid w:val="00440F5E"/>
    <w:rsid w:val="00465698"/>
    <w:rsid w:val="004812AE"/>
    <w:rsid w:val="00481EB0"/>
    <w:rsid w:val="00483EF2"/>
    <w:rsid w:val="00485B2E"/>
    <w:rsid w:val="00490BE8"/>
    <w:rsid w:val="004A2371"/>
    <w:rsid w:val="004B38F3"/>
    <w:rsid w:val="004B3FAA"/>
    <w:rsid w:val="004B5DE1"/>
    <w:rsid w:val="004C6359"/>
    <w:rsid w:val="00501042"/>
    <w:rsid w:val="00503B8E"/>
    <w:rsid w:val="0050590F"/>
    <w:rsid w:val="005175D6"/>
    <w:rsid w:val="0052681F"/>
    <w:rsid w:val="00534B1A"/>
    <w:rsid w:val="00564281"/>
    <w:rsid w:val="0056464A"/>
    <w:rsid w:val="00585017"/>
    <w:rsid w:val="005A1E50"/>
    <w:rsid w:val="005C4FD9"/>
    <w:rsid w:val="005D2439"/>
    <w:rsid w:val="005E0356"/>
    <w:rsid w:val="0060377B"/>
    <w:rsid w:val="00613757"/>
    <w:rsid w:val="00614B05"/>
    <w:rsid w:val="00625D5C"/>
    <w:rsid w:val="00644BC6"/>
    <w:rsid w:val="00661067"/>
    <w:rsid w:val="00663AB5"/>
    <w:rsid w:val="00697999"/>
    <w:rsid w:val="006C1253"/>
    <w:rsid w:val="006D1F39"/>
    <w:rsid w:val="006D4612"/>
    <w:rsid w:val="007118D5"/>
    <w:rsid w:val="0071701D"/>
    <w:rsid w:val="0072272A"/>
    <w:rsid w:val="007326D7"/>
    <w:rsid w:val="00744DC8"/>
    <w:rsid w:val="0075235F"/>
    <w:rsid w:val="007541E5"/>
    <w:rsid w:val="00761507"/>
    <w:rsid w:val="00763AF5"/>
    <w:rsid w:val="00782991"/>
    <w:rsid w:val="007976F6"/>
    <w:rsid w:val="007D46D2"/>
    <w:rsid w:val="008006DF"/>
    <w:rsid w:val="0081684F"/>
    <w:rsid w:val="00833977"/>
    <w:rsid w:val="00834298"/>
    <w:rsid w:val="00834AD5"/>
    <w:rsid w:val="00874BA0"/>
    <w:rsid w:val="00882CD9"/>
    <w:rsid w:val="00893221"/>
    <w:rsid w:val="0089774C"/>
    <w:rsid w:val="008A1D5D"/>
    <w:rsid w:val="008A2D24"/>
    <w:rsid w:val="008B3EDD"/>
    <w:rsid w:val="008B5D37"/>
    <w:rsid w:val="008B6BFB"/>
    <w:rsid w:val="008C6C43"/>
    <w:rsid w:val="008D0DF5"/>
    <w:rsid w:val="008D1614"/>
    <w:rsid w:val="008D181D"/>
    <w:rsid w:val="008E4F0E"/>
    <w:rsid w:val="0092155C"/>
    <w:rsid w:val="00927D79"/>
    <w:rsid w:val="00940760"/>
    <w:rsid w:val="00943475"/>
    <w:rsid w:val="00956DB5"/>
    <w:rsid w:val="00981EFB"/>
    <w:rsid w:val="0098580A"/>
    <w:rsid w:val="00990F0F"/>
    <w:rsid w:val="009A2A32"/>
    <w:rsid w:val="009A2ABB"/>
    <w:rsid w:val="009A39E6"/>
    <w:rsid w:val="009B04EA"/>
    <w:rsid w:val="009D4F93"/>
    <w:rsid w:val="009E11A3"/>
    <w:rsid w:val="009F222C"/>
    <w:rsid w:val="009F2DB0"/>
    <w:rsid w:val="00A01E11"/>
    <w:rsid w:val="00A15FC2"/>
    <w:rsid w:val="00A432B2"/>
    <w:rsid w:val="00A549F9"/>
    <w:rsid w:val="00A647DB"/>
    <w:rsid w:val="00A65245"/>
    <w:rsid w:val="00A65E2A"/>
    <w:rsid w:val="00A67868"/>
    <w:rsid w:val="00A7614C"/>
    <w:rsid w:val="00A77686"/>
    <w:rsid w:val="00A811A5"/>
    <w:rsid w:val="00AA32FC"/>
    <w:rsid w:val="00AA5062"/>
    <w:rsid w:val="00AA6F3E"/>
    <w:rsid w:val="00AD70A2"/>
    <w:rsid w:val="00AF42E3"/>
    <w:rsid w:val="00B040EB"/>
    <w:rsid w:val="00B26969"/>
    <w:rsid w:val="00B62635"/>
    <w:rsid w:val="00B65AB0"/>
    <w:rsid w:val="00B94393"/>
    <w:rsid w:val="00B9448B"/>
    <w:rsid w:val="00BA39AF"/>
    <w:rsid w:val="00BB4668"/>
    <w:rsid w:val="00C13989"/>
    <w:rsid w:val="00C15565"/>
    <w:rsid w:val="00C17807"/>
    <w:rsid w:val="00C75093"/>
    <w:rsid w:val="00C8369C"/>
    <w:rsid w:val="00CA439E"/>
    <w:rsid w:val="00CA6246"/>
    <w:rsid w:val="00CE7907"/>
    <w:rsid w:val="00CE7B77"/>
    <w:rsid w:val="00D1650C"/>
    <w:rsid w:val="00D203BB"/>
    <w:rsid w:val="00D262F9"/>
    <w:rsid w:val="00D31C93"/>
    <w:rsid w:val="00D32C6C"/>
    <w:rsid w:val="00D42123"/>
    <w:rsid w:val="00D71453"/>
    <w:rsid w:val="00D7789F"/>
    <w:rsid w:val="00D85274"/>
    <w:rsid w:val="00D86304"/>
    <w:rsid w:val="00D90E44"/>
    <w:rsid w:val="00D92272"/>
    <w:rsid w:val="00DA77AC"/>
    <w:rsid w:val="00DB4AF6"/>
    <w:rsid w:val="00DD02C6"/>
    <w:rsid w:val="00DD1309"/>
    <w:rsid w:val="00DE399C"/>
    <w:rsid w:val="00DE4AE8"/>
    <w:rsid w:val="00DE50BF"/>
    <w:rsid w:val="00DF5F2C"/>
    <w:rsid w:val="00E240E4"/>
    <w:rsid w:val="00E26156"/>
    <w:rsid w:val="00E26DA3"/>
    <w:rsid w:val="00E33559"/>
    <w:rsid w:val="00E40176"/>
    <w:rsid w:val="00E5064E"/>
    <w:rsid w:val="00E63A8B"/>
    <w:rsid w:val="00E6452C"/>
    <w:rsid w:val="00E8275A"/>
    <w:rsid w:val="00EB7B39"/>
    <w:rsid w:val="00ED7FA9"/>
    <w:rsid w:val="00EE7CD3"/>
    <w:rsid w:val="00F03BDC"/>
    <w:rsid w:val="00F17984"/>
    <w:rsid w:val="00F17E54"/>
    <w:rsid w:val="00F24925"/>
    <w:rsid w:val="00F251B3"/>
    <w:rsid w:val="00F26055"/>
    <w:rsid w:val="00F26787"/>
    <w:rsid w:val="00F64B65"/>
    <w:rsid w:val="00F84C42"/>
    <w:rsid w:val="00FA6F4C"/>
    <w:rsid w:val="00FC250A"/>
    <w:rsid w:val="00FF0BDB"/>
    <w:rsid w:val="00FF271E"/>
    <w:rsid w:val="371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7E5132-09E6-4B85-B5D7-FFF2192C46A6}" type="doc">
      <dgm:prSet loTypeId="urn:microsoft.com/office/officeart/2005/8/layout/pyramid1#1" loCatId="pyramid" qsTypeId="urn:microsoft.com/office/officeart/2005/8/quickstyle/simple1#1" qsCatId="simple" csTypeId="urn:microsoft.com/office/officeart/2005/8/colors/accent1_2#1" csCatId="accent1" phldr="1"/>
      <dgm:spPr/>
    </dgm:pt>
    <dgm:pt modelId="{57F6126E-6C47-4B25-8E18-41ED667474EE}">
      <dgm:prSet phldrT="[文本]" custT="1"/>
      <dgm:spPr>
        <a:solidFill>
          <a:schemeClr val="accent2"/>
        </a:solidFill>
      </dgm:spPr>
      <dgm:t>
        <a:bodyPr/>
        <a:lstStyle/>
        <a:p>
          <a:pPr algn="ctr">
            <a:spcAft>
              <a:spcPts val="0"/>
            </a:spcAft>
          </a:pPr>
          <a:r>
            <a:rPr lang="zh-CN" altLang="en-US" sz="1000">
              <a:solidFill>
                <a:srgbClr val="FFFF00"/>
              </a:solidFill>
            </a:rPr>
            <a:t>写作素养</a:t>
          </a:r>
        </a:p>
      </dgm:t>
    </dgm:pt>
    <dgm:pt modelId="{CA8AD712-3DA1-4082-9DA9-249D95AD5946}" type="parTrans" cxnId="{8D1B388E-C42F-4888-8E32-B3A3C249A0B0}">
      <dgm:prSet/>
      <dgm:spPr/>
      <dgm:t>
        <a:bodyPr/>
        <a:lstStyle/>
        <a:p>
          <a:pPr algn="ctr"/>
          <a:endParaRPr lang="zh-CN" altLang="en-US"/>
        </a:p>
      </dgm:t>
    </dgm:pt>
    <dgm:pt modelId="{B1B5CEDC-813A-4F46-B015-EE1463BEB89F}" type="sibTrans" cxnId="{8D1B388E-C42F-4888-8E32-B3A3C249A0B0}">
      <dgm:prSet/>
      <dgm:spPr/>
      <dgm:t>
        <a:bodyPr/>
        <a:lstStyle/>
        <a:p>
          <a:pPr algn="ctr"/>
          <a:endParaRPr lang="zh-CN" altLang="en-US"/>
        </a:p>
      </dgm:t>
    </dgm:pt>
    <dgm:pt modelId="{A962A7BD-FA03-4F83-929A-836A8F708571}">
      <dgm:prSet phldrT="[文本]" custT="1"/>
      <dgm:spPr>
        <a:solidFill>
          <a:schemeClr val="accent3">
            <a:lumMod val="75000"/>
          </a:schemeClr>
        </a:solidFill>
      </dgm:spPr>
      <dgm:t>
        <a:bodyPr/>
        <a:lstStyle/>
        <a:p>
          <a:pPr algn="ctr"/>
          <a:r>
            <a:rPr lang="zh-CN" altLang="en-US" sz="1200">
              <a:solidFill>
                <a:srgbClr val="FFFF00"/>
              </a:solidFill>
            </a:rPr>
            <a:t>写作文体</a:t>
          </a:r>
        </a:p>
      </dgm:t>
    </dgm:pt>
    <dgm:pt modelId="{37402992-FCBD-4CAC-B4FE-D5E6BAF7E0AE}" type="parTrans" cxnId="{5BD08F4B-221C-41CC-A984-32E59BE7B15E}">
      <dgm:prSet/>
      <dgm:spPr/>
      <dgm:t>
        <a:bodyPr/>
        <a:lstStyle/>
        <a:p>
          <a:pPr algn="ctr"/>
          <a:endParaRPr lang="zh-CN" altLang="en-US"/>
        </a:p>
      </dgm:t>
    </dgm:pt>
    <dgm:pt modelId="{74A9CF5E-4DC0-403B-ACDC-B336C85C024F}" type="sibTrans" cxnId="{5BD08F4B-221C-41CC-A984-32E59BE7B15E}">
      <dgm:prSet/>
      <dgm:spPr/>
      <dgm:t>
        <a:bodyPr/>
        <a:lstStyle/>
        <a:p>
          <a:pPr algn="ctr"/>
          <a:endParaRPr lang="zh-CN" altLang="en-US"/>
        </a:p>
      </dgm:t>
    </dgm:pt>
    <dgm:pt modelId="{E202E736-D9FB-462E-8E8C-6C3B7E087CBA}">
      <dgm:prSet phldrT="[文本]" custT="1"/>
      <dgm:spPr/>
      <dgm:t>
        <a:bodyPr/>
        <a:lstStyle/>
        <a:p>
          <a:pPr algn="ctr"/>
          <a:r>
            <a:rPr lang="zh-CN" altLang="en-US" sz="1400">
              <a:solidFill>
                <a:srgbClr val="FFFF00"/>
              </a:solidFill>
            </a:rPr>
            <a:t>写作内容</a:t>
          </a:r>
        </a:p>
      </dgm:t>
    </dgm:pt>
    <dgm:pt modelId="{4FFFFD7B-CE28-425F-898B-A78D86481245}" type="parTrans" cxnId="{BD50A2D4-EE4C-4B1A-909E-1399974DD994}">
      <dgm:prSet/>
      <dgm:spPr/>
      <dgm:t>
        <a:bodyPr/>
        <a:lstStyle/>
        <a:p>
          <a:pPr algn="ctr"/>
          <a:endParaRPr lang="zh-CN" altLang="en-US"/>
        </a:p>
      </dgm:t>
    </dgm:pt>
    <dgm:pt modelId="{A145AB61-A825-47DC-8116-32AFB86D085F}" type="sibTrans" cxnId="{BD50A2D4-EE4C-4B1A-909E-1399974DD994}">
      <dgm:prSet/>
      <dgm:spPr/>
      <dgm:t>
        <a:bodyPr/>
        <a:lstStyle/>
        <a:p>
          <a:pPr algn="ctr"/>
          <a:endParaRPr lang="zh-CN" altLang="en-US"/>
        </a:p>
      </dgm:t>
    </dgm:pt>
    <dgm:pt modelId="{29924F0F-798B-47C4-BC41-753295195FD0}" type="pres">
      <dgm:prSet presAssocID="{677E5132-09E6-4B85-B5D7-FFF2192C46A6}" presName="Name0" presStyleCnt="0">
        <dgm:presLayoutVars>
          <dgm:dir/>
          <dgm:animLvl val="lvl"/>
          <dgm:resizeHandles val="exact"/>
        </dgm:presLayoutVars>
      </dgm:prSet>
      <dgm:spPr/>
    </dgm:pt>
    <dgm:pt modelId="{6623B5D7-7A3C-461E-92BD-082A080777AA}" type="pres">
      <dgm:prSet presAssocID="{57F6126E-6C47-4B25-8E18-41ED667474EE}" presName="Name8" presStyleCnt="0"/>
      <dgm:spPr/>
    </dgm:pt>
    <dgm:pt modelId="{E58028BF-6F93-43A6-931F-A05A2AC3932C}" type="pres">
      <dgm:prSet presAssocID="{57F6126E-6C47-4B25-8E18-41ED667474EE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A55703A-279D-4C16-94CC-2EBAFE8289BB}" type="pres">
      <dgm:prSet presAssocID="{57F6126E-6C47-4B25-8E18-41ED667474EE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EB01F5C-73D2-46DC-8684-6FFD643EBAC6}" type="pres">
      <dgm:prSet presAssocID="{A962A7BD-FA03-4F83-929A-836A8F708571}" presName="Name8" presStyleCnt="0"/>
      <dgm:spPr/>
    </dgm:pt>
    <dgm:pt modelId="{F6753B77-3060-4BDC-BAEC-7856D9EDD944}" type="pres">
      <dgm:prSet presAssocID="{A962A7BD-FA03-4F83-929A-836A8F708571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5088681-A2F9-4522-A63B-406B99BD4489}" type="pres">
      <dgm:prSet presAssocID="{A962A7BD-FA03-4F83-929A-836A8F708571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7CA275D-991B-4FB6-88B1-BFC6AA454E9A}" type="pres">
      <dgm:prSet presAssocID="{E202E736-D9FB-462E-8E8C-6C3B7E087CBA}" presName="Name8" presStyleCnt="0"/>
      <dgm:spPr/>
    </dgm:pt>
    <dgm:pt modelId="{9168C703-1FB9-445D-B2FA-97D321121FBE}" type="pres">
      <dgm:prSet presAssocID="{E202E736-D9FB-462E-8E8C-6C3B7E087CBA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072AF6C-418E-4A95-8F66-F5DF30D50119}" type="pres">
      <dgm:prSet presAssocID="{E202E736-D9FB-462E-8E8C-6C3B7E087CB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F634AD6-AF56-4849-98AE-C9F7DA6B15FD}" type="presOf" srcId="{A962A7BD-FA03-4F83-929A-836A8F708571}" destId="{F6753B77-3060-4BDC-BAEC-7856D9EDD944}" srcOrd="0" destOrd="0" presId="urn:microsoft.com/office/officeart/2005/8/layout/pyramid1#1"/>
    <dgm:cxn modelId="{DB0D422D-6B71-4C57-BD50-5E002924B253}" type="presOf" srcId="{E202E736-D9FB-462E-8E8C-6C3B7E087CBA}" destId="{C072AF6C-418E-4A95-8F66-F5DF30D50119}" srcOrd="1" destOrd="0" presId="urn:microsoft.com/office/officeart/2005/8/layout/pyramid1#1"/>
    <dgm:cxn modelId="{5BD08F4B-221C-41CC-A984-32E59BE7B15E}" srcId="{677E5132-09E6-4B85-B5D7-FFF2192C46A6}" destId="{A962A7BD-FA03-4F83-929A-836A8F708571}" srcOrd="1" destOrd="0" parTransId="{37402992-FCBD-4CAC-B4FE-D5E6BAF7E0AE}" sibTransId="{74A9CF5E-4DC0-403B-ACDC-B336C85C024F}"/>
    <dgm:cxn modelId="{BE81F9F0-5048-42B4-8B5D-D5B8E354D88C}" type="presOf" srcId="{57F6126E-6C47-4B25-8E18-41ED667474EE}" destId="{E58028BF-6F93-43A6-931F-A05A2AC3932C}" srcOrd="0" destOrd="0" presId="urn:microsoft.com/office/officeart/2005/8/layout/pyramid1#1"/>
    <dgm:cxn modelId="{BD50A2D4-EE4C-4B1A-909E-1399974DD994}" srcId="{677E5132-09E6-4B85-B5D7-FFF2192C46A6}" destId="{E202E736-D9FB-462E-8E8C-6C3B7E087CBA}" srcOrd="2" destOrd="0" parTransId="{4FFFFD7B-CE28-425F-898B-A78D86481245}" sibTransId="{A145AB61-A825-47DC-8116-32AFB86D085F}"/>
    <dgm:cxn modelId="{0199F35C-9F72-4C5B-B2D6-B39D970FA8FE}" type="presOf" srcId="{A962A7BD-FA03-4F83-929A-836A8F708571}" destId="{15088681-A2F9-4522-A63B-406B99BD4489}" srcOrd="1" destOrd="0" presId="urn:microsoft.com/office/officeart/2005/8/layout/pyramid1#1"/>
    <dgm:cxn modelId="{9DC594C9-36EC-4F67-9BEA-C5C8F6E91689}" type="presOf" srcId="{57F6126E-6C47-4B25-8E18-41ED667474EE}" destId="{BA55703A-279D-4C16-94CC-2EBAFE8289BB}" srcOrd="1" destOrd="0" presId="urn:microsoft.com/office/officeart/2005/8/layout/pyramid1#1"/>
    <dgm:cxn modelId="{F750469E-2706-4764-952C-8F4CD31DBA62}" type="presOf" srcId="{E202E736-D9FB-462E-8E8C-6C3B7E087CBA}" destId="{9168C703-1FB9-445D-B2FA-97D321121FBE}" srcOrd="0" destOrd="0" presId="urn:microsoft.com/office/officeart/2005/8/layout/pyramid1#1"/>
    <dgm:cxn modelId="{171091C1-B317-4F42-BE95-0CA3850B5F22}" type="presOf" srcId="{677E5132-09E6-4B85-B5D7-FFF2192C46A6}" destId="{29924F0F-798B-47C4-BC41-753295195FD0}" srcOrd="0" destOrd="0" presId="urn:microsoft.com/office/officeart/2005/8/layout/pyramid1#1"/>
    <dgm:cxn modelId="{8D1B388E-C42F-4888-8E32-B3A3C249A0B0}" srcId="{677E5132-09E6-4B85-B5D7-FFF2192C46A6}" destId="{57F6126E-6C47-4B25-8E18-41ED667474EE}" srcOrd="0" destOrd="0" parTransId="{CA8AD712-3DA1-4082-9DA9-249D95AD5946}" sibTransId="{B1B5CEDC-813A-4F46-B015-EE1463BEB89F}"/>
    <dgm:cxn modelId="{9BFE32EE-5EEE-45D3-8F43-C4FFF52E1A80}" type="presParOf" srcId="{29924F0F-798B-47C4-BC41-753295195FD0}" destId="{6623B5D7-7A3C-461E-92BD-082A080777AA}" srcOrd="0" destOrd="0" presId="urn:microsoft.com/office/officeart/2005/8/layout/pyramid1#1"/>
    <dgm:cxn modelId="{85B67017-37C7-4176-8FC4-6D5F094AF597}" type="presParOf" srcId="{6623B5D7-7A3C-461E-92BD-082A080777AA}" destId="{E58028BF-6F93-43A6-931F-A05A2AC3932C}" srcOrd="0" destOrd="0" presId="urn:microsoft.com/office/officeart/2005/8/layout/pyramid1#1"/>
    <dgm:cxn modelId="{A361C9E8-A1FA-48C1-A727-F7B142A7CB32}" type="presParOf" srcId="{6623B5D7-7A3C-461E-92BD-082A080777AA}" destId="{BA55703A-279D-4C16-94CC-2EBAFE8289BB}" srcOrd="1" destOrd="0" presId="urn:microsoft.com/office/officeart/2005/8/layout/pyramid1#1"/>
    <dgm:cxn modelId="{C876FA4E-6218-443C-A98F-2403469C862D}" type="presParOf" srcId="{29924F0F-798B-47C4-BC41-753295195FD0}" destId="{AEB01F5C-73D2-46DC-8684-6FFD643EBAC6}" srcOrd="1" destOrd="0" presId="urn:microsoft.com/office/officeart/2005/8/layout/pyramid1#1"/>
    <dgm:cxn modelId="{2B9F9C54-4724-40F2-83ED-55414EA051BC}" type="presParOf" srcId="{AEB01F5C-73D2-46DC-8684-6FFD643EBAC6}" destId="{F6753B77-3060-4BDC-BAEC-7856D9EDD944}" srcOrd="0" destOrd="0" presId="urn:microsoft.com/office/officeart/2005/8/layout/pyramid1#1"/>
    <dgm:cxn modelId="{90B89ACF-3C3B-4F2B-A12A-599876966470}" type="presParOf" srcId="{AEB01F5C-73D2-46DC-8684-6FFD643EBAC6}" destId="{15088681-A2F9-4522-A63B-406B99BD4489}" srcOrd="1" destOrd="0" presId="urn:microsoft.com/office/officeart/2005/8/layout/pyramid1#1"/>
    <dgm:cxn modelId="{83C0B2A0-7DDB-4F1E-B3B9-734575DF3DB4}" type="presParOf" srcId="{29924F0F-798B-47C4-BC41-753295195FD0}" destId="{B7CA275D-991B-4FB6-88B1-BFC6AA454E9A}" srcOrd="2" destOrd="0" presId="urn:microsoft.com/office/officeart/2005/8/layout/pyramid1#1"/>
    <dgm:cxn modelId="{1AB73425-C751-447C-8145-1D950148EA86}" type="presParOf" srcId="{B7CA275D-991B-4FB6-88B1-BFC6AA454E9A}" destId="{9168C703-1FB9-445D-B2FA-97D321121FBE}" srcOrd="0" destOrd="0" presId="urn:microsoft.com/office/officeart/2005/8/layout/pyramid1#1"/>
    <dgm:cxn modelId="{B15789A8-A02D-4B31-A51D-B7D218612C25}" type="presParOf" srcId="{B7CA275D-991B-4FB6-88B1-BFC6AA454E9A}" destId="{C072AF6C-418E-4A95-8F66-F5DF30D50119}" srcOrd="1" destOrd="0" presId="urn:microsoft.com/office/officeart/2005/8/layout/pyramid1#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8028BF-6F93-43A6-931F-A05A2AC3932C}">
      <dsp:nvSpPr>
        <dsp:cNvPr id="0" name=""/>
        <dsp:cNvSpPr/>
      </dsp:nvSpPr>
      <dsp:spPr>
        <a:xfrm>
          <a:off x="1155700" y="0"/>
          <a:ext cx="1155699" cy="750781"/>
        </a:xfrm>
        <a:prstGeom prst="trapezoid">
          <a:avLst>
            <a:gd name="adj" fmla="val 76966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1000" kern="1200">
              <a:solidFill>
                <a:srgbClr val="FFFF00"/>
              </a:solidFill>
            </a:rPr>
            <a:t>写作素养</a:t>
          </a:r>
        </a:p>
      </dsp:txBody>
      <dsp:txXfrm>
        <a:off x="1155700" y="0"/>
        <a:ext cx="1155699" cy="750781"/>
      </dsp:txXfrm>
    </dsp:sp>
    <dsp:sp modelId="{F6753B77-3060-4BDC-BAEC-7856D9EDD944}">
      <dsp:nvSpPr>
        <dsp:cNvPr id="0" name=""/>
        <dsp:cNvSpPr/>
      </dsp:nvSpPr>
      <dsp:spPr>
        <a:xfrm>
          <a:off x="577850" y="750781"/>
          <a:ext cx="2311399" cy="750781"/>
        </a:xfrm>
        <a:prstGeom prst="trapezoid">
          <a:avLst>
            <a:gd name="adj" fmla="val 76966"/>
          </a:avLst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rgbClr val="FFFF00"/>
              </a:solidFill>
            </a:rPr>
            <a:t>写作文体</a:t>
          </a:r>
        </a:p>
      </dsp:txBody>
      <dsp:txXfrm>
        <a:off x="982345" y="750781"/>
        <a:ext cx="1502410" cy="750781"/>
      </dsp:txXfrm>
    </dsp:sp>
    <dsp:sp modelId="{9168C703-1FB9-445D-B2FA-97D321121FBE}">
      <dsp:nvSpPr>
        <dsp:cNvPr id="0" name=""/>
        <dsp:cNvSpPr/>
      </dsp:nvSpPr>
      <dsp:spPr>
        <a:xfrm>
          <a:off x="0" y="1501563"/>
          <a:ext cx="3467099" cy="750781"/>
        </a:xfrm>
        <a:prstGeom prst="trapezoid">
          <a:avLst>
            <a:gd name="adj" fmla="val 7696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solidFill>
                <a:srgbClr val="FFFF00"/>
              </a:solidFill>
            </a:rPr>
            <a:t>写作内容</a:t>
          </a:r>
        </a:p>
      </dsp:txBody>
      <dsp:txXfrm>
        <a:off x="606742" y="1501563"/>
        <a:ext cx="2253615" cy="7507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#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pyraLvlNode" val="level"/>
          <dgm:param type="pyraAcctTxNode" val="acctTx"/>
          <dgm:param type="pyraAcctBkgdNode" val="acctBkgd"/>
          <dgm:param type="linDir" val="fromB"/>
          <dgm:param type="txDir" val="fromT"/>
          <dgm:param type="pyraAcctPos" val="aft"/>
          <dgm:param type="pyraAcctTxMar" val="step"/>
        </dgm:alg>
      </dgm:if>
      <dgm:else name="Name3">
        <dgm:alg type="pyra">
          <dgm:param type="pyraLvlNode" val="level"/>
          <dgm:param type="pyraAcctTxNode" val="acctTx"/>
          <dgm:param type="pyraAcctBkgdNode" val="acctBkgd"/>
          <dgm:param type="linDir" val="fromB"/>
          <dgm:param type="txDir" val="fromT"/>
          <dgm:param type="pyraAcctPos" val="bef"/>
          <dgm:param type="pyraAcctTxMar" val="step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855</Words>
  <Characters>4877</Characters>
  <Application>Microsoft Office Word</Application>
  <DocSecurity>0</DocSecurity>
  <Lines>40</Lines>
  <Paragraphs>11</Paragraphs>
  <ScaleCrop>false</ScaleCrop>
  <Company>Lenovo</Company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101</dc:creator>
  <cp:lastModifiedBy>USER</cp:lastModifiedBy>
  <cp:revision>23</cp:revision>
  <cp:lastPrinted>2016-06-13T08:06:00Z</cp:lastPrinted>
  <dcterms:created xsi:type="dcterms:W3CDTF">2016-06-13T09:26:00Z</dcterms:created>
  <dcterms:modified xsi:type="dcterms:W3CDTF">2016-11-17T02:33:00Z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