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6D0" w:rsidRPr="003F36D0" w:rsidRDefault="003F36D0" w:rsidP="003F36D0">
      <w:pPr>
        <w:widowControl/>
        <w:spacing w:after="75" w:line="315" w:lineRule="atLeast"/>
        <w:ind w:left="270" w:hanging="270"/>
        <w:jc w:val="left"/>
        <w:rPr>
          <w:rFonts w:ascii="宋体" w:eastAsia="宋体" w:hAnsi="宋体" w:cs="宋体" w:hint="eastAsia"/>
          <w:kern w:val="0"/>
          <w:sz w:val="32"/>
          <w:szCs w:val="18"/>
        </w:rPr>
      </w:pPr>
      <w:r>
        <w:rPr>
          <w:rFonts w:ascii="宋体" w:eastAsia="宋体" w:hAnsi="宋体" w:cs="宋体" w:hint="eastAsia"/>
          <w:kern w:val="0"/>
          <w:sz w:val="32"/>
          <w:szCs w:val="18"/>
        </w:rPr>
        <w:t>高二下</w:t>
      </w:r>
      <w:r w:rsidRPr="003F36D0">
        <w:rPr>
          <w:rFonts w:ascii="宋体" w:eastAsia="宋体" w:hAnsi="宋体" w:cs="宋体" w:hint="eastAsia"/>
          <w:kern w:val="0"/>
          <w:sz w:val="32"/>
          <w:szCs w:val="18"/>
        </w:rPr>
        <w:t>第二次作文</w:t>
      </w:r>
    </w:p>
    <w:p w:rsidR="003F36D0" w:rsidRPr="0036307C" w:rsidRDefault="003F36D0" w:rsidP="0036307C">
      <w:pPr>
        <w:widowControl/>
        <w:spacing w:after="75" w:line="315" w:lineRule="atLeast"/>
        <w:ind w:leftChars="50" w:left="105" w:firstLineChars="200" w:firstLine="800"/>
        <w:jc w:val="left"/>
        <w:rPr>
          <w:rFonts w:ascii="宋体" w:eastAsia="宋体" w:hAnsi="宋体" w:cs="宋体" w:hint="eastAsia"/>
          <w:kern w:val="0"/>
          <w:sz w:val="40"/>
          <w:szCs w:val="18"/>
        </w:rPr>
      </w:pPr>
      <w:r w:rsidRPr="0036307C">
        <w:rPr>
          <w:rFonts w:ascii="宋体" w:eastAsia="宋体" w:hAnsi="宋体" w:cs="宋体" w:hint="eastAsia"/>
          <w:kern w:val="0"/>
          <w:sz w:val="40"/>
          <w:szCs w:val="18"/>
        </w:rPr>
        <w:t>阅读以下材料，按要求作文。</w:t>
      </w:r>
    </w:p>
    <w:p w:rsidR="003F36D0" w:rsidRPr="0036307C" w:rsidRDefault="003F36D0" w:rsidP="0036307C">
      <w:pPr>
        <w:widowControl/>
        <w:spacing w:after="75" w:line="315" w:lineRule="atLeast"/>
        <w:ind w:leftChars="50" w:left="105" w:firstLineChars="200" w:firstLine="800"/>
        <w:jc w:val="left"/>
        <w:rPr>
          <w:rFonts w:ascii="楷体" w:eastAsia="楷体" w:hAnsi="楷体" w:cs="宋体"/>
          <w:kern w:val="0"/>
          <w:sz w:val="48"/>
          <w:szCs w:val="21"/>
        </w:rPr>
      </w:pPr>
      <w:r w:rsidRPr="0036307C">
        <w:rPr>
          <w:rFonts w:ascii="楷体" w:eastAsia="楷体" w:hAnsi="楷体" w:cs="宋体" w:hint="eastAsia"/>
          <w:kern w:val="0"/>
          <w:sz w:val="40"/>
          <w:szCs w:val="18"/>
        </w:rPr>
        <w:t>半个多世纪前，我国著名教育家陶行知先生非常推崇并常用来教育学生的一句名言是：“假使你有两块面包，你得用一块去换一朵水仙花。”这句话是伊斯兰教的创始人穆罕默德说的。</w:t>
      </w:r>
    </w:p>
    <w:p w:rsidR="003F36D0" w:rsidRPr="003F36D0" w:rsidRDefault="003F36D0" w:rsidP="003F36D0">
      <w:pPr>
        <w:widowControl/>
        <w:spacing w:after="75" w:line="315" w:lineRule="atLeast"/>
        <w:jc w:val="left"/>
        <w:rPr>
          <w:rFonts w:ascii="微软雅黑" w:eastAsia="微软雅黑" w:hAnsi="微软雅黑" w:cs="宋体"/>
          <w:kern w:val="0"/>
          <w:sz w:val="40"/>
          <w:szCs w:val="21"/>
        </w:rPr>
      </w:pPr>
      <w:r w:rsidRPr="003F36D0">
        <w:rPr>
          <w:rFonts w:ascii="宋体" w:eastAsia="宋体" w:hAnsi="宋体" w:cs="宋体" w:hint="eastAsia"/>
          <w:kern w:val="0"/>
          <w:sz w:val="32"/>
          <w:szCs w:val="18"/>
        </w:rPr>
        <w:t xml:space="preserve">　　</w:t>
      </w:r>
      <w:bookmarkStart w:id="0" w:name="_GoBack"/>
      <w:r w:rsidRPr="003F36D0">
        <w:rPr>
          <w:rFonts w:ascii="宋体" w:eastAsia="宋体" w:hAnsi="宋体" w:cs="宋体" w:hint="eastAsia"/>
          <w:kern w:val="0"/>
          <w:sz w:val="32"/>
          <w:szCs w:val="18"/>
        </w:rPr>
        <w:t>你心中有自己的“水仙花”吗？当你的心底泛起一片水仙花的葱绿与鹅黄时，你会有一种特别愉快、特别舒畅的感觉吗？</w:t>
      </w:r>
    </w:p>
    <w:p w:rsidR="003F36D0" w:rsidRPr="003F36D0" w:rsidRDefault="003F36D0" w:rsidP="003F36D0">
      <w:pPr>
        <w:widowControl/>
        <w:spacing w:after="75" w:line="315" w:lineRule="atLeast"/>
        <w:jc w:val="left"/>
        <w:rPr>
          <w:rFonts w:ascii="微软雅黑" w:eastAsia="微软雅黑" w:hAnsi="微软雅黑" w:cs="宋体"/>
          <w:kern w:val="0"/>
          <w:sz w:val="40"/>
          <w:szCs w:val="21"/>
        </w:rPr>
      </w:pPr>
      <w:r w:rsidRPr="003F36D0">
        <w:rPr>
          <w:rFonts w:ascii="宋体" w:eastAsia="宋体" w:hAnsi="宋体" w:cs="宋体" w:hint="eastAsia"/>
          <w:kern w:val="0"/>
          <w:sz w:val="32"/>
          <w:szCs w:val="18"/>
        </w:rPr>
        <w:t xml:space="preserve">　　要求全面理解材料，但可以选择一个侧面、一个角度构思作文。自主确定立意，确定文体，确定标题；不要脱离材料的含义作文，不要套作，不得抄袭。</w:t>
      </w:r>
    </w:p>
    <w:bookmarkEnd w:id="0"/>
    <w:p w:rsidR="003F36D0" w:rsidRPr="001B2F59" w:rsidRDefault="003F36D0" w:rsidP="003F36D0">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材料中“假使你有两块面包，你得用一块去换一朵水仙花”是一个比喻，富有含义。</w:t>
      </w:r>
    </w:p>
    <w:p w:rsidR="003F36D0" w:rsidRPr="001B2F59" w:rsidRDefault="003F36D0" w:rsidP="003F36D0">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“面包”是用来吃的，维持身体的需要。拥有面包，就是有一定的物质生活；</w:t>
      </w:r>
    </w:p>
    <w:p w:rsidR="003F36D0" w:rsidRPr="001B2F59" w:rsidRDefault="003F36D0" w:rsidP="003F36D0">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“水仙”是用来看的，让人精神愉悦。拥有水仙，就是有一定的精神生活。</w:t>
      </w:r>
    </w:p>
    <w:p w:rsidR="003F36D0" w:rsidRPr="001B2F59" w:rsidRDefault="003F36D0" w:rsidP="003F36D0">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①为什么“用一块而不是两块去换”？这说明物质生活是精神生活的基础。</w:t>
      </w:r>
    </w:p>
    <w:p w:rsidR="003F36D0" w:rsidRPr="001B2F59" w:rsidRDefault="003F36D0" w:rsidP="003F36D0">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②吃一块面包，用另一块去换水仙，这说明人在拥有了一定的物质生活后，还要有高质量的精神生活，即在满足了一定的物质生活之后，一定要有精神生活。</w:t>
      </w:r>
    </w:p>
    <w:p w:rsidR="003F36D0" w:rsidRPr="001B2F59" w:rsidRDefault="003F36D0" w:rsidP="003F36D0">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结合语段中的问题，我们发现材料还是侧重第二层意思—在满足了一定的物质生活之后，一定要有精神生活．</w:t>
      </w:r>
    </w:p>
    <w:p w:rsidR="003F36D0" w:rsidRPr="001B2F59" w:rsidRDefault="003F36D0" w:rsidP="003F36D0">
      <w:pPr>
        <w:widowControl/>
        <w:spacing w:after="75" w:line="315" w:lineRule="atLeast"/>
        <w:jc w:val="left"/>
        <w:rPr>
          <w:rFonts w:ascii="微软雅黑" w:eastAsia="微软雅黑" w:hAnsi="微软雅黑" w:cs="宋体"/>
          <w:kern w:val="0"/>
          <w:sz w:val="32"/>
          <w:szCs w:val="21"/>
        </w:rPr>
      </w:pPr>
      <w:r w:rsidRPr="001B2F59">
        <w:rPr>
          <w:rFonts w:ascii="宋体" w:eastAsia="宋体" w:hAnsi="宋体" w:cs="宋体" w:hint="eastAsia"/>
          <w:kern w:val="0"/>
          <w:sz w:val="24"/>
          <w:szCs w:val="18"/>
        </w:rPr>
        <w:t xml:space="preserve">　　写作是无论从哪个角度切入，都应落到“面包”即“物质生活”﹑“水仙花”即“精神生活”上。</w:t>
      </w:r>
    </w:p>
    <w:p w:rsidR="00646DA3" w:rsidRPr="003F36D0" w:rsidRDefault="00646DA3"/>
    <w:sectPr w:rsidR="00646DA3" w:rsidRPr="003F3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6D0"/>
    <w:rsid w:val="0036307C"/>
    <w:rsid w:val="003F36D0"/>
    <w:rsid w:val="0064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6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6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82</Words>
  <Characters>468</Characters>
  <Application>Microsoft Office Word</Application>
  <DocSecurity>0</DocSecurity>
  <Lines>3</Lines>
  <Paragraphs>1</Paragraphs>
  <ScaleCrop>false</ScaleCrop>
  <Company>Lenovo</Company>
  <LinksUpToDate>false</LinksUpToDate>
  <CharactersWithSpaces>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2017-03-07T23:44:00Z</dcterms:created>
  <dcterms:modified xsi:type="dcterms:W3CDTF">2017-03-07T23:48:00Z</dcterms:modified>
</cp:coreProperties>
</file>