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88" w:rsidRPr="003D1F88" w:rsidRDefault="003D1F88" w:rsidP="003D1F88">
      <w:pPr>
        <w:jc w:val="center"/>
        <w:rPr>
          <w:rFonts w:ascii="黑体" w:eastAsia="黑体" w:hAnsi="黑体" w:cs="Times New Roman" w:hint="eastAsia"/>
          <w:b/>
          <w:sz w:val="96"/>
          <w:szCs w:val="84"/>
        </w:rPr>
      </w:pPr>
      <w:bookmarkStart w:id="0" w:name="_GoBack"/>
      <w:r w:rsidRPr="003D1F88">
        <w:rPr>
          <w:rFonts w:ascii="黑体" w:eastAsia="黑体" w:hAnsi="黑体" w:cs="Times New Roman" w:hint="eastAsia"/>
          <w:b/>
          <w:sz w:val="96"/>
          <w:szCs w:val="84"/>
        </w:rPr>
        <w:t>时文美文</w:t>
      </w:r>
    </w:p>
    <w:bookmarkEnd w:id="0"/>
    <w:p w:rsidR="003D1F88" w:rsidRPr="003D1F88" w:rsidRDefault="003D1F88" w:rsidP="003D1F88">
      <w:pPr>
        <w:spacing w:line="240" w:lineRule="exact"/>
        <w:ind w:firstLineChars="100" w:firstLine="201"/>
        <w:jc w:val="center"/>
        <w:rPr>
          <w:rFonts w:ascii="仿宋" w:eastAsia="仿宋" w:hAnsi="仿宋" w:cs="Times New Roman" w:hint="eastAsia"/>
          <w:b/>
          <w:sz w:val="20"/>
          <w:szCs w:val="18"/>
        </w:rPr>
      </w:pPr>
      <w:r w:rsidRPr="003D1F88">
        <w:rPr>
          <w:rFonts w:ascii="仿宋" w:eastAsia="仿宋" w:hAnsi="仿宋" w:cs="Times New Roman"/>
          <w:b/>
          <w:sz w:val="20"/>
          <w:szCs w:val="18"/>
        </w:rPr>
        <w:t>201</w:t>
      </w:r>
      <w:r w:rsidRPr="003D1F88">
        <w:rPr>
          <w:rFonts w:ascii="仿宋" w:eastAsia="仿宋" w:hAnsi="仿宋" w:cs="Times New Roman" w:hint="eastAsia"/>
          <w:b/>
          <w:sz w:val="20"/>
          <w:szCs w:val="18"/>
        </w:rPr>
        <w:t>7</w:t>
      </w:r>
      <w:r w:rsidRPr="003D1F88">
        <w:rPr>
          <w:rFonts w:ascii="仿宋" w:eastAsia="仿宋" w:hAnsi="仿宋" w:cs="Times New Roman"/>
          <w:b/>
          <w:sz w:val="20"/>
          <w:szCs w:val="18"/>
        </w:rPr>
        <w:t>-02-</w:t>
      </w:r>
      <w:r w:rsidRPr="003D1F88">
        <w:rPr>
          <w:rFonts w:ascii="仿宋" w:eastAsia="仿宋" w:hAnsi="仿宋" w:cs="Times New Roman" w:hint="eastAsia"/>
          <w:b/>
          <w:sz w:val="20"/>
          <w:szCs w:val="18"/>
        </w:rPr>
        <w:t>2</w:t>
      </w:r>
      <w:r w:rsidRPr="003D1F88">
        <w:rPr>
          <w:rFonts w:ascii="仿宋" w:eastAsia="仿宋" w:hAnsi="仿宋" w:cs="Times New Roman"/>
          <w:b/>
          <w:sz w:val="20"/>
          <w:szCs w:val="18"/>
        </w:rPr>
        <w:t>1</w:t>
      </w:r>
      <w:r w:rsidRPr="003D1F88">
        <w:rPr>
          <w:rFonts w:ascii="仿宋" w:eastAsia="仿宋" w:hAnsi="仿宋" w:cs="Times New Roman" w:hint="eastAsia"/>
          <w:b/>
          <w:sz w:val="20"/>
          <w:szCs w:val="18"/>
        </w:rPr>
        <w:t xml:space="preserve"> 高二（下） 第1期 本期主编 春夜喜雨</w:t>
      </w:r>
    </w:p>
    <w:p w:rsidR="003D1F88" w:rsidRPr="003D1F88" w:rsidRDefault="003D1F88" w:rsidP="003D1F88">
      <w:pPr>
        <w:spacing w:line="240" w:lineRule="exact"/>
        <w:ind w:firstLineChars="100" w:firstLine="201"/>
        <w:jc w:val="center"/>
        <w:rPr>
          <w:rFonts w:ascii="仿宋" w:eastAsia="仿宋" w:hAnsi="仿宋" w:cs="Times New Roman" w:hint="eastAsia"/>
          <w:b/>
          <w:sz w:val="20"/>
          <w:szCs w:val="18"/>
        </w:rPr>
      </w:pPr>
      <w:r w:rsidRPr="003D1F88">
        <w:rPr>
          <w:rFonts w:ascii="仿宋" w:eastAsia="仿宋" w:hAnsi="仿宋" w:cs="Times New Roman" w:hint="eastAsia"/>
          <w:b/>
          <w:sz w:val="20"/>
          <w:szCs w:val="18"/>
        </w:rPr>
        <w:t>深圳实验学校高中部高二语文备课组</w:t>
      </w:r>
    </w:p>
    <w:p w:rsidR="003D1F88" w:rsidRPr="003D1F88" w:rsidRDefault="003D1F88" w:rsidP="003D1F88">
      <w:pPr>
        <w:ind w:firstLineChars="100" w:firstLine="482"/>
        <w:jc w:val="left"/>
        <w:rPr>
          <w:rFonts w:ascii="黑体" w:eastAsia="黑体" w:hAnsi="黑体" w:cs="Times New Roman" w:hint="eastAsia"/>
          <w:b/>
          <w:sz w:val="48"/>
          <w:szCs w:val="44"/>
        </w:rPr>
      </w:pPr>
      <w:r w:rsidRPr="003D1F88">
        <w:rPr>
          <w:rFonts w:ascii="黑体" w:eastAsia="黑体" w:hAnsi="黑体" w:cs="Times New Roman" w:hint="eastAsia"/>
          <w:b/>
          <w:sz w:val="48"/>
          <w:szCs w:val="44"/>
        </w:rPr>
        <w:t>＿＿＿＿＿＿＿＿＿＿＿＿＿＿＿＿</w:t>
      </w:r>
    </w:p>
    <w:p w:rsidR="003D1F88" w:rsidRPr="003D1F88" w:rsidRDefault="003D1F88" w:rsidP="003D1F88">
      <w:pPr>
        <w:jc w:val="center"/>
        <w:rPr>
          <w:rFonts w:ascii="黑体" w:eastAsia="黑体" w:hAnsi="黑体" w:cs="Times New Roman" w:hint="eastAsia"/>
          <w:b/>
          <w:sz w:val="48"/>
          <w:szCs w:val="44"/>
        </w:rPr>
      </w:pPr>
    </w:p>
    <w:p w:rsidR="007B260B" w:rsidRPr="007B260B" w:rsidRDefault="007B260B" w:rsidP="003D1F88">
      <w:pPr>
        <w:widowControl/>
        <w:shd w:val="clear" w:color="auto" w:fill="FFFFFF"/>
        <w:spacing w:line="360" w:lineRule="auto"/>
        <w:ind w:firstLineChars="400" w:firstLine="144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24"/>
        </w:rPr>
      </w:pPr>
      <w:r w:rsidRPr="007B260B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24"/>
        </w:rPr>
        <w:t>破坏共享单车，得管</w:t>
      </w:r>
    </w:p>
    <w:p w:rsidR="007B260B" w:rsidRPr="003D1F88" w:rsidRDefault="007B260B" w:rsidP="003D1F8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33333"/>
        </w:rPr>
      </w:pPr>
      <w:r w:rsidRPr="003D1F88">
        <w:rPr>
          <w:rFonts w:ascii="微软雅黑" w:eastAsia="微软雅黑" w:hAnsi="微软雅黑" w:hint="eastAsia"/>
          <w:color w:val="333333"/>
          <w:sz w:val="28"/>
        </w:rPr>
        <w:t xml:space="preserve">　</w:t>
      </w:r>
      <w:r w:rsidR="003D1F88" w:rsidRPr="003D1F88">
        <w:rPr>
          <w:rFonts w:ascii="微软雅黑" w:eastAsia="微软雅黑" w:hAnsi="微软雅黑" w:hint="eastAsia"/>
          <w:color w:val="333333"/>
          <w:sz w:val="28"/>
        </w:rPr>
        <w:t xml:space="preserve">  </w:t>
      </w:r>
      <w:r w:rsidRPr="003D1F88">
        <w:rPr>
          <w:rFonts w:ascii="微软雅黑" w:eastAsia="微软雅黑" w:hAnsi="微软雅黑" w:hint="eastAsia"/>
          <w:color w:val="333333"/>
        </w:rPr>
        <w:t>共享单车要告别任人糟践，没有有效的约束和管理是不行的</w:t>
      </w:r>
    </w:p>
    <w:p w:rsidR="007B260B" w:rsidRPr="003D1F88" w:rsidRDefault="007B260B" w:rsidP="003D1F8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333333"/>
        </w:rPr>
      </w:pPr>
      <w:r w:rsidRPr="003D1F88">
        <w:rPr>
          <w:rFonts w:ascii="微软雅黑" w:eastAsia="微软雅黑" w:hAnsi="微软雅黑" w:hint="eastAsia"/>
          <w:color w:val="333333"/>
        </w:rPr>
        <w:t xml:space="preserve">　　最近，关于共享单车的一条公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号文章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在朋友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圈里转火了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。点开一看，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简直闪瞎了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眼睛：糟蹋单车居然有这么些花样！</w:t>
      </w:r>
    </w:p>
    <w:p w:rsidR="007B260B" w:rsidRPr="003D1F88" w:rsidRDefault="007B260B" w:rsidP="003D1F8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333333"/>
        </w:rPr>
      </w:pPr>
      <w:r w:rsidRPr="003D1F88">
        <w:rPr>
          <w:rFonts w:ascii="微软雅黑" w:eastAsia="微软雅黑" w:hAnsi="微软雅黑" w:hint="eastAsia"/>
          <w:color w:val="333333"/>
        </w:rPr>
        <w:t xml:space="preserve">　　我大致归纳，可分两类。一是损人利己型。给单车加上自己的锁，共享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变私享了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；重新喷漆装上儿童座，明目张胆侵占了；到地方顺手一扔，管它占不占道，方便潇洒了……还有的，据推断有同行竞争的嫌疑。共享单车一出来，开黑摩的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的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饭碗没了，那我也砸了你吧！</w:t>
      </w:r>
    </w:p>
    <w:p w:rsidR="007B260B" w:rsidRPr="003D1F88" w:rsidRDefault="007B260B" w:rsidP="003D1F8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333333"/>
        </w:rPr>
      </w:pPr>
      <w:r w:rsidRPr="003D1F88">
        <w:rPr>
          <w:rFonts w:ascii="微软雅黑" w:eastAsia="微软雅黑" w:hAnsi="微软雅黑" w:hint="eastAsia"/>
          <w:color w:val="333333"/>
        </w:rPr>
        <w:t xml:space="preserve">　　还有一类，损人不利己型。这样的人就更可气了。你到地方随手一放，可以，非得推倒干吗？对你有啥好处？最可气的是，骑完往车座子上插一根针！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你损不损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啊！你扎人家后头骑车的，对你有什么好处呢？</w:t>
      </w:r>
    </w:p>
    <w:p w:rsidR="007B260B" w:rsidRPr="003D1F88" w:rsidRDefault="007B260B" w:rsidP="003D1F8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b/>
          <w:color w:val="FF0000"/>
        </w:rPr>
      </w:pPr>
      <w:r w:rsidRPr="003D1F88">
        <w:rPr>
          <w:rFonts w:ascii="微软雅黑" w:eastAsia="微软雅黑" w:hAnsi="微软雅黑" w:hint="eastAsia"/>
          <w:color w:val="333333"/>
        </w:rPr>
        <w:t xml:space="preserve">　　想起柏拉图讲的一个故事，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吕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底亚有一个平凡的牧羊人，偶然得到一枚可以隐身的金戒指，于是他马上干了很多坏事。“隐身人”的道德隐喻告诫我们</w:t>
      </w:r>
      <w:r w:rsidRPr="003D1F88">
        <w:rPr>
          <w:rFonts w:ascii="微软雅黑" w:eastAsia="微软雅黑" w:hAnsi="微软雅黑" w:hint="eastAsia"/>
          <w:b/>
          <w:color w:val="FF0000"/>
        </w:rPr>
        <w:t>，如果不能被有效监管，人们往往不会把正义当回事。共享单车要告别任人糟践，没有有效的约束和管理是不行的。</w:t>
      </w:r>
    </w:p>
    <w:p w:rsidR="007B260B" w:rsidRPr="003D1F88" w:rsidRDefault="007B260B" w:rsidP="003D1F8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333333"/>
        </w:rPr>
      </w:pPr>
      <w:r w:rsidRPr="003D1F88">
        <w:rPr>
          <w:rFonts w:ascii="微软雅黑" w:eastAsia="微软雅黑" w:hAnsi="微软雅黑" w:hint="eastAsia"/>
          <w:color w:val="333333"/>
        </w:rPr>
        <w:t xml:space="preserve">　　一方面，企业有管理责任。比如说，单车乱停放，影响交通和城市秩序。经济学上有个外部性的概念，就是交易双方的活动，对第三方、对社会造成了影响。</w:t>
      </w:r>
      <w:r w:rsidRPr="003D1F88">
        <w:rPr>
          <w:rFonts w:ascii="微软雅黑" w:eastAsia="微软雅黑" w:hAnsi="微软雅黑" w:hint="eastAsia"/>
          <w:color w:val="333333"/>
        </w:rPr>
        <w:lastRenderedPageBreak/>
        <w:t>造成了负面影响，就是负外部性，企业就该负责，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不能钱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你赚了，烂摊子一点儿不沾，推给社会了。其实，共享单车企业可以利用大数据，确定乱停乱放多发的路段地区，派出专人归置车辆的有序停放。同时，看到有人归置，那些想搞破坏的人，也可以形成可见的震慑。</w:t>
      </w:r>
    </w:p>
    <w:p w:rsidR="007B260B" w:rsidRPr="003D1F88" w:rsidRDefault="007B260B" w:rsidP="003D1F8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333333"/>
        </w:rPr>
      </w:pPr>
      <w:r w:rsidRPr="003D1F88">
        <w:rPr>
          <w:rFonts w:ascii="微软雅黑" w:eastAsia="微软雅黑" w:hAnsi="微软雅黑" w:hint="eastAsia"/>
          <w:color w:val="333333"/>
        </w:rPr>
        <w:t xml:space="preserve">　　另一方面，公共管理也要跟上。虽然财产犯罪达到一定的数额才能刑事追诉，但也不是说加锁霸占、拆卸车座是小打小闹，可以逍遥法外了。《治安管理处罚法》对盗窃、故意损毁、强行占用公私财物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早有科治之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正条。用好行政拘留、罚款等行政处罚之外，更要加强对典型案例的宣传教育，才能让一小撮坏人明威畏法，起到社会预防之效。</w:t>
      </w:r>
    </w:p>
    <w:p w:rsidR="003D1F88" w:rsidRPr="003D1F88" w:rsidRDefault="007B260B" w:rsidP="003D1F88">
      <w:pPr>
        <w:pStyle w:val="a3"/>
        <w:shd w:val="clear" w:color="auto" w:fill="FFFFFF"/>
        <w:spacing w:before="0" w:beforeAutospacing="0" w:after="0" w:afterAutospacing="0" w:line="360" w:lineRule="auto"/>
        <w:ind w:firstLine="630"/>
        <w:rPr>
          <w:rFonts w:ascii="微软雅黑" w:eastAsia="微软雅黑" w:hAnsi="微软雅黑" w:hint="eastAsia"/>
          <w:color w:val="333333"/>
        </w:rPr>
      </w:pPr>
      <w:r w:rsidRPr="003D1F88">
        <w:rPr>
          <w:rFonts w:ascii="微软雅黑" w:eastAsia="微软雅黑" w:hAnsi="微软雅黑" w:hint="eastAsia"/>
          <w:color w:val="333333"/>
        </w:rPr>
        <w:t>共享单车代表了绿色出行的理念，解决了公共交通“最后一公里”的难题。固定地点停放的公共自行车没它方便，一夜之间，这种环保出行的方式就风靡了大街小巷，到达一定数量后，对于减轻雾</w:t>
      </w:r>
      <w:proofErr w:type="gramStart"/>
      <w:r w:rsidRPr="003D1F88">
        <w:rPr>
          <w:rFonts w:ascii="微软雅黑" w:eastAsia="微软雅黑" w:hAnsi="微软雅黑" w:hint="eastAsia"/>
          <w:color w:val="333333"/>
        </w:rPr>
        <w:t>霾</w:t>
      </w:r>
      <w:proofErr w:type="gramEnd"/>
      <w:r w:rsidRPr="003D1F88">
        <w:rPr>
          <w:rFonts w:ascii="微软雅黑" w:eastAsia="微软雅黑" w:hAnsi="微软雅黑" w:hint="eastAsia"/>
          <w:color w:val="333333"/>
        </w:rPr>
        <w:t>、减轻拥堵，都有好处。而只有给予看得见的保护，才能更好地促进其发展。</w:t>
      </w:r>
    </w:p>
    <w:p w:rsidR="003D1F88" w:rsidRDefault="003D1F88" w:rsidP="003D1F88">
      <w:pPr>
        <w:widowControl/>
        <w:shd w:val="clear" w:color="auto" w:fill="FFFFFF"/>
        <w:spacing w:line="360" w:lineRule="auto"/>
        <w:jc w:val="left"/>
        <w:outlineLvl w:val="0"/>
        <w:rPr>
          <w:rFonts w:ascii="微软雅黑" w:eastAsia="微软雅黑" w:hAnsi="微软雅黑" w:cs="宋体" w:hint="eastAsia"/>
          <w:b/>
          <w:color w:val="000000"/>
          <w:kern w:val="36"/>
          <w:sz w:val="36"/>
          <w:szCs w:val="24"/>
        </w:rPr>
      </w:pPr>
    </w:p>
    <w:p w:rsidR="00C00DFE" w:rsidRPr="00C00DFE" w:rsidRDefault="00C00DFE" w:rsidP="003D1F88">
      <w:pPr>
        <w:widowControl/>
        <w:shd w:val="clear" w:color="auto" w:fill="FFFFFF"/>
        <w:spacing w:line="360" w:lineRule="auto"/>
        <w:jc w:val="left"/>
        <w:outlineLvl w:val="0"/>
        <w:rPr>
          <w:rFonts w:ascii="微软雅黑" w:eastAsia="微软雅黑" w:hAnsi="微软雅黑" w:cs="宋体"/>
          <w:b/>
          <w:color w:val="000000"/>
          <w:kern w:val="36"/>
          <w:sz w:val="36"/>
          <w:szCs w:val="24"/>
        </w:rPr>
      </w:pPr>
      <w:r w:rsidRPr="00C00DFE">
        <w:rPr>
          <w:rFonts w:ascii="微软雅黑" w:eastAsia="微软雅黑" w:hAnsi="微软雅黑" w:cs="宋体" w:hint="eastAsia"/>
          <w:b/>
          <w:color w:val="000000"/>
          <w:kern w:val="36"/>
          <w:sz w:val="36"/>
          <w:szCs w:val="24"/>
        </w:rPr>
        <w:t>共享自行车照出的妖孽，全都是低素质的吗？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作者：侯虹斌（腾讯·大家专栏作者）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我住在大学里面，大学生骑自行车的需求特别大，所以，在经常看到在自行车密集的区域会有不少整整齐齐的小红车、小蓝车、小黄车；他们都是各式各样的共享自行车，来自摩拜、</w:t>
      </w:r>
      <w:proofErr w:type="spell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ofo</w:t>
      </w:r>
      <w:proofErr w:type="spell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、小鸣、小蓝等等公司。</w:t>
      </w:r>
    </w:p>
    <w:p w:rsidR="000F4014" w:rsidRPr="000F4014" w:rsidRDefault="000F4014" w:rsidP="000F4014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F401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但近来，这样的漂亮、齐整、有标识性的自行车就越来越少能见到了。偶尔，又会在离宿舍较远的小树林边、人迹罕至的实验楼背后、偏远的厕所旁边，发现里面居然藏着几辆小黄车或小红车。</w:t>
      </w:r>
    </w:p>
    <w:p w:rsidR="000F4014" w:rsidRDefault="000F4014" w:rsidP="000F4014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F401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那时我就在想了，这种共享自行车，要破坏芯片、据为己有，太容易了；技术上怎么监测并实时制止？车子就放在路边，就算我弄坏它，只要不抓现行谁又能奈我何？道德成本也是成本，造成的损耗怎么分摊？利润又如此之薄，它怎么赢利？</w:t>
      </w:r>
    </w:p>
    <w:p w:rsidR="00C00DFE" w:rsidRPr="00C00DFE" w:rsidRDefault="00C00DFE" w:rsidP="000F4014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许多社会新闻也在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辅证着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的这些忧虑。今天，我看了一篇刷屏的《共享单车，真是一面很好的国民照妖镜》，里面实拍了对共享自行车花样繁多的破坏与毁损；我不由得一声长叹：“我向来不惮于以最大的恶意揣测中国人”，但是，仍然赶不上这些人的想象力：谁能想到，还有人把针插在共享自行车的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坐椅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上？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也许是现在的投资环境太美妙了，共享自行车的创业公司仍然处于蜜月期当中。2017 年才过了不到两个月，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摩拜就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宣布了 2.15 亿美元融资，接着又有报道称</w:t>
      </w:r>
      <w:proofErr w:type="spell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ofo</w:t>
      </w:r>
      <w:proofErr w:type="spell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正在准备新一轮1.5 亿美元投资，估值达到了10亿美元。在可预见的一段时间里，这些公司仍有大量的钱可以烧。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但如何能盈利，并不容乐观。而其中首先要面对的，就是作为公共自行车的损坏、偷盗与故意破坏等问题。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公用物品，必然有损耗。之前，我想象的是，共享自行车有一部分是无可避免的常规损坏，例如，日晒雨淋，折旧，偶尔的小型事故。一部分是对人性的合理恶估，包括极低比率的偷盗或损毁。就像开架超市一样，这可预估的，可以预先打入成本估算当中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现实却非如此。结合之前媒体的种种报道，才明白这个社会的恶毒含量远远高于可预测值。比如说，把共享自行车扛回家或锁进楼道里，把共享车放进汽车后尾箱开到另一城市使用，把它加两把锁收归自己独享，把它粉刷了另一种颜色、加上儿童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坐椅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专用。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又比如，把共享自行车砸烂的，拆掉车头、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坐椅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、脚踏的，把轮子卸掉的，把车子扔在河里的，把车子挂树上的，把几十上百辆共享车堆在废墟里无法使用的。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还有人把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坐椅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上插上针，谁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用就坑谁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；有的大爷大妈们直接把共享车用绳子围起来，每次使用就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交一块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钱给他们……至于把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二维码刮掉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，把芯片损坏，把号牌拆了，简直就不值一提了。</w:t>
      </w:r>
    </w:p>
    <w:p w:rsidR="00C00DFE" w:rsidRPr="00C00DFE" w:rsidRDefault="00C00DFE" w:rsidP="003D1F88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0D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9BF0BA" wp14:editId="246ED7F4">
            <wp:extent cx="4762500" cy="1905000"/>
            <wp:effectExtent l="0" t="0" r="0" b="0"/>
            <wp:docPr id="2" name="图片 2" descr="共享自行车照出的妖孽，全都是低素质的吗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共享自行车照出的妖孽，全都是低素质的吗？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不得不认为，共享自行车在中国的推广，非常不合时宜。之所以超市、书店可以开架，是因为其选购商品全程处于监控之下，还有一个出入门的警铃，商品的单件价值也相对不高；一旦偷东西，罪责十分鲜明。因此风险可控。而自行车，整个城市天高任鸟飞，高使用率才能分摊自行车的成本；一旦严格管理，限定使用区域，共享自行车就失去了存在的意义。为了防止这些道德风险，需要极高的管理水平，精确的控制；而一旦投入精力去精准管理了，这个成本就太高了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在没有设计出有效管理的技术手段之前，这种共享带给社会的收益会远远小于其投入。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它所照出的这些妖孽，很多已经脱离了“没公德”的范畴了，一部分人相当于盗窃，另一部分人则是属于破坏公共财物。只不过金额大小问题而已。但在“共享”这面旗帜下，违法成本极低。共享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共享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，我也有份享用啊；我拿走了一辆自行车而己，难道你还能把我抓起来？隔壁的张三这样干，李四也这样干，他们都没事，你凭什么说我？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这种没有监管，全靠每个人自觉的“共享经济”，不啻于把小鱼干摆在猫的面前，却禁止它吃。广州这样的大城市，一千七百万人，只需十万分之一的人“素质低”，那么，共享就会失败。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不要考验人性。凡是考验人性的产品，很快都会笑不出来了。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二十多年来，素质低、没有公德心这种负面评价，就如中国人的附骨之蛆一样，一时半会儿很难摆脱。破坏共享自行车这样的公共财物如此，插队、随地吐痰、闯红灯、乱穿马路、乱涂乱画、随地大小便、欺凌服务人员等等，也如此；现在有了网络，由这些不守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小道德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引起的小纠纷，更是经常演变成“素质大讨论”，最后变成嘲讽的大合唱。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中国人的“素质”当然不是这二三十年来才突然变差的。只不过以前在封闭与极端贫穷的时候，这些细枝末节不值得去计较；如今富裕了，公共空间多了，有了对比，方才觉得格外地刺目。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实我很怕用“素质论”这样的词。这意味着，这赋予了一些人拥有裁决权，它有权力把人遴选为“高素质的”与“低素质的”；同时，可以分配给“低素质者”更少的权利，因为他不配享有。这里就会变成这个裁决权在谁手里，他如何分配权利问题了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实际上，大量的所谓“低素质者”，并不是与生俱来的，而是社会环境鼓励与怂恿的结果，是无规则、无是非、无法律的结果；他们是社会培养出来的。扭转这些人的“素质”，甚至不需要长期的教育，只要严格地按照法律法规执行，结结实实地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让破坏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公共道德的人付了代价，他们的逆毛马上会顺过来，服服帖帖了。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几乎我们日常看到的各种各样的没有公德心的“缺德事”，肇始者理直气壮，无不是因为这两个原因：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，“很多人都这么做”，集体当中没有是非；二，做的人基本上不受惩罚，无需付出代价。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像前两天，有清洁工刮花了别人的豪车还满地撒泼，说没钱，最后该赔几千的只赔了500元，还有网友批评这司机不仁慈，本不该拿赔偿。——当然，你也可以说这位撒泼的女性“素质低”，但这种“素质低”，是特定环境下理性选择的结果：不守交通规则、颠倒是非是有效的，还可以降低犯错成本。这一定律常年发挥作用，行人乱穿马路，“凑齐七个就一起闯红灯”，电动车、自行车随意穿插变道闯红灯，因为行人再不守交通规则汽车也不敢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撞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过来啊。而敢闯红灯的司机绝对没有那么多。真的因为开车者素质高吗？不，因为电子眼看得牢、罚得重，一旦出了事故更是罚到倾家荡产，把牢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底坐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穿。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到了最后，那些在路边等绿灯、守规则的行人，看着一拔又一拔的闯红灯的人都过了马路了，免不了怀疑自己是不是搞错了。这样的情况只要发生多次，很自然就学会闯红灯了。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社会公德这种事，是靠遵守出来的，是靠判别是非、处理公正培养出来的，而不是靠解散“低素质”人群、天降“高素质”人群得来的。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在不同的场景之下，高素质与低素质是有可能转换的。当然，最好的那一部分自律的人能在任何情形之下都慎独；但不可否认，更多的人的行为是与周遭环境的反应是一致的。就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像勒宠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在《乌合之众》里说的一样，“在孤立的情况下，他可能是个有教养的人，但在一个群体当中，他是一个野蛮人，也是一个行为受本能支配的动物。”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身份切换，与中国社会普遍存在的“从众心理”与“法不责众”的心态密切相关。因为个人的行为权责非常明确；而集体中责任是分散的，不明确的，所以可以恣意地不负责。一旦群体中的人犯了错，会被分摊到群体中的所有人身上；所有人都有责任，也就等于所有人都没有责任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就如共享自行车的损毁，只要没抓现行，每一个个人的责任，被化解到成千上万</w:t>
      </w:r>
      <w:proofErr w:type="gramStart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城市居民手中了。当他加入了没有责任感的群体，并预判自己不会受到惩罚时，便就完全地释放了自己野蛮与破坏性的本能。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不给“法不责众”以机会，来一个罚一个，来一双罚一双，把每个人从“群体”当中剥离出来，每个人都必须独立地为自己行为负责，实际上，这些基于“闯红灯”而临时结成的“违规共同体”，便不攻自灭。</w:t>
      </w:r>
    </w:p>
    <w:p w:rsidR="000F4014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不是说西方发达国家的人天然就“素质高”，人家只不过不喜欢集体生活与集体主义，也难享受到集体氛围带来的催眠一样的野性唤起而已。另一方面，人家对违反社会公德的行为，该罚就罚，毫不手软，大大地提高了干缺德事的风险。</w:t>
      </w:r>
    </w:p>
    <w:p w:rsidR="00C00DFE" w:rsidRPr="00C00DFE" w:rsidRDefault="00C00DFE" w:rsidP="003D1F88">
      <w:pPr>
        <w:widowControl/>
        <w:shd w:val="clear" w:color="auto" w:fill="FFFFFF"/>
        <w:spacing w:after="435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00D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共享经济这种事，不能指望全民忽然提高素质；只能建立起良好有效的追踪与惩罚机制，只要盗用与损毁的，都能得到严厉追究甚至法律制裁，那么，还用担心使用者素质不高吗？</w:t>
      </w:r>
    </w:p>
    <w:p w:rsidR="003D1F88" w:rsidRPr="00915E04" w:rsidRDefault="003D1F88" w:rsidP="000F4014">
      <w:pPr>
        <w:pStyle w:val="a7"/>
        <w:ind w:firstLineChars="950" w:firstLine="3052"/>
        <w:rPr>
          <w:b/>
          <w:sz w:val="28"/>
        </w:rPr>
      </w:pPr>
      <w:r w:rsidRPr="00915E04">
        <w:rPr>
          <w:rStyle w:val="tcnt"/>
          <w:b/>
          <w:color w:val="000000"/>
          <w:sz w:val="32"/>
          <w:szCs w:val="28"/>
        </w:rPr>
        <w:t>闲逸之美</w:t>
      </w:r>
    </w:p>
    <w:p w:rsidR="003D1F88" w:rsidRDefault="003D1F88" w:rsidP="000F4014">
      <w:pPr>
        <w:pStyle w:val="a7"/>
        <w:ind w:firstLineChars="200" w:firstLine="480"/>
        <w:rPr>
          <w:rFonts w:hint="eastAsia"/>
        </w:rPr>
      </w:pPr>
    </w:p>
    <w:p w:rsidR="003D1F88" w:rsidRPr="00AF1F0B" w:rsidRDefault="003D1F88" w:rsidP="000F4014">
      <w:pPr>
        <w:pStyle w:val="a7"/>
        <w:ind w:firstLineChars="200" w:firstLine="480"/>
      </w:pPr>
      <w:r w:rsidRPr="00AF1F0B">
        <w:t>闲逸，是艺术创作必需的气质，也是一种心境。闲，是陌上赏花，月下听琴，花间对酌，雪中赏梅。凡是雅致和有情趣的事，往往都来自一份闲情。</w:t>
      </w:r>
    </w:p>
    <w:p w:rsidR="003D1F88" w:rsidRPr="00AF1F0B" w:rsidRDefault="003D1F88" w:rsidP="000F4014">
      <w:pPr>
        <w:pStyle w:val="a7"/>
        <w:ind w:firstLineChars="200" w:firstLine="480"/>
      </w:pPr>
      <w:r w:rsidRPr="00AF1F0B">
        <w:t>写散文要有一颗闲心，一份闲情。闲，是不追赶，不慌张，不急促，不紧迫。闲，对于写作者，是心之自由呼吸。闲，是不为写作而写作，不为功利而写作。此时的写作者，似闲庭漫步的仙鹤，悠然自得，风姿摇曳。</w:t>
      </w:r>
    </w:p>
    <w:p w:rsidR="003D1F88" w:rsidRPr="00AF1F0B" w:rsidRDefault="003D1F88" w:rsidP="000F4014">
      <w:pPr>
        <w:pStyle w:val="a7"/>
        <w:ind w:firstLineChars="200" w:firstLine="480"/>
      </w:pPr>
      <w:r w:rsidRPr="00AF1F0B">
        <w:t>读《浮生六记》，陈芸用扁豆和</w:t>
      </w:r>
      <w:proofErr w:type="gramStart"/>
      <w:r w:rsidRPr="00AF1F0B">
        <w:t>竹篱笆</w:t>
      </w:r>
      <w:proofErr w:type="gramEnd"/>
      <w:r w:rsidRPr="00AF1F0B">
        <w:t>做了一扇活的屏风，盆中种植了藤本植物，可以在</w:t>
      </w:r>
      <w:proofErr w:type="gramStart"/>
      <w:r w:rsidRPr="00AF1F0B">
        <w:t>竹屏格上</w:t>
      </w:r>
      <w:proofErr w:type="gramEnd"/>
      <w:r w:rsidRPr="00AF1F0B">
        <w:t>蜿蜒生长。不久，绿意葱茏，使室内绿荫满窗，即使深秋，也春意盎然。若将屏风摆在院中，人坐其中，仿佛身处碧绿的原野，真是妙不可言。这扇可移动的活屏风，令夫君沈复赞不绝口：</w:t>
      </w:r>
      <w:r w:rsidRPr="00AF1F0B">
        <w:t>“</w:t>
      </w:r>
      <w:r w:rsidRPr="00AF1F0B">
        <w:t>有此一法，即一切藤本香草随地可用。</w:t>
      </w:r>
      <w:r w:rsidRPr="00AF1F0B">
        <w:t>”</w:t>
      </w:r>
      <w:r w:rsidRPr="00AF1F0B">
        <w:t>难怪作家林语堂曾称赞：陈芸，是中国文学史上一个最可爱的女人。</w:t>
      </w:r>
      <w:proofErr w:type="gramStart"/>
      <w:r w:rsidRPr="00AF1F0B">
        <w:t>芸</w:t>
      </w:r>
      <w:proofErr w:type="gramEnd"/>
      <w:r w:rsidRPr="00AF1F0B">
        <w:t>是一位有情趣的闲雅之人，有一双</w:t>
      </w:r>
      <w:proofErr w:type="gramStart"/>
      <w:r w:rsidRPr="00AF1F0B">
        <w:t>探索美</w:t>
      </w:r>
      <w:proofErr w:type="gramEnd"/>
      <w:r w:rsidRPr="00AF1F0B">
        <w:t>的眼睛。在徽州见到一副对联</w:t>
      </w:r>
      <w:r w:rsidRPr="00AF1F0B">
        <w:t>“</w:t>
      </w:r>
      <w:r w:rsidRPr="00AF1F0B">
        <w:t>松风间放鹤，花雨夜鸣琴</w:t>
      </w:r>
      <w:r w:rsidRPr="00AF1F0B">
        <w:t>”</w:t>
      </w:r>
      <w:r w:rsidRPr="00AF1F0B">
        <w:t>，多么悠闲的古代时光，多么闲逸的古人。</w:t>
      </w:r>
    </w:p>
    <w:p w:rsidR="003D1F88" w:rsidRPr="00AF1F0B" w:rsidRDefault="003D1F88" w:rsidP="000F4014">
      <w:pPr>
        <w:pStyle w:val="a7"/>
        <w:ind w:firstLineChars="150" w:firstLine="360"/>
      </w:pPr>
      <w:r w:rsidRPr="00AF1F0B">
        <w:t>《浮生六记》《闲情偶记》《幽梦影》这些古籍成就了一代大家。林语堂、梁实秋、周作人，哪一位不是站在这些闲雅的文字上摘到了星辰？林语堂曾为金发碧眼的西方人讲东方情调的生活方式，只引得《幽梦影》中一句：</w:t>
      </w:r>
      <w:r w:rsidRPr="00AF1F0B">
        <w:t>“</w:t>
      </w:r>
      <w:r w:rsidRPr="00AF1F0B">
        <w:t>花不可以无蝶，山不可以无泉</w:t>
      </w:r>
      <w:r w:rsidRPr="00AF1F0B">
        <w:t>”</w:t>
      </w:r>
      <w:r w:rsidRPr="00AF1F0B">
        <w:t>，一时间倾倒多少西方读者。那么清雅的文字，自有一份闲</w:t>
      </w:r>
      <w:r w:rsidRPr="00AF1F0B">
        <w:lastRenderedPageBreak/>
        <w:t>逸的气质在，天然去雕饰，如一支空谷幽兰。古意横流，诗情悠悠。</w:t>
      </w:r>
    </w:p>
    <w:p w:rsidR="003D1F88" w:rsidRPr="00AF1F0B" w:rsidRDefault="003D1F88" w:rsidP="000F4014">
      <w:pPr>
        <w:pStyle w:val="a7"/>
        <w:ind w:firstLineChars="150" w:firstLine="360"/>
      </w:pPr>
      <w:r w:rsidRPr="00AF1F0B">
        <w:t>如今的人们，似红尘中的蝼蚁，匆忙的身影里，</w:t>
      </w:r>
      <w:proofErr w:type="gramStart"/>
      <w:r w:rsidRPr="00AF1F0B">
        <w:t>怀揣着</w:t>
      </w:r>
      <w:proofErr w:type="gramEnd"/>
      <w:r w:rsidRPr="00AF1F0B">
        <w:t>一颗焦灼浮躁的心。有人说，等我有钱了，也闲情逸致去，其实，闲逸之情只和心灵有关，与金钱无关。</w:t>
      </w:r>
    </w:p>
    <w:p w:rsidR="003D1F88" w:rsidRPr="00AF1F0B" w:rsidRDefault="003D1F88" w:rsidP="000F4014">
      <w:pPr>
        <w:pStyle w:val="a7"/>
        <w:ind w:firstLineChars="150" w:firstLine="360"/>
      </w:pPr>
      <w:r w:rsidRPr="00AF1F0B">
        <w:t>齐白石作画时，曾题画云：白石老人心闲气静时一挥。沉静、闲逸、寂寞，是艺术创作必需的气质。他是一个远离功名浮躁的闲逸之人，一颗心在草木山水间，一活就是近百岁。</w:t>
      </w:r>
    </w:p>
    <w:p w:rsidR="003D1F88" w:rsidRPr="00AF1F0B" w:rsidRDefault="003D1F88" w:rsidP="000F4014">
      <w:pPr>
        <w:pStyle w:val="a7"/>
        <w:ind w:firstLineChars="150" w:firstLine="360"/>
      </w:pPr>
      <w:r w:rsidRPr="00AF1F0B">
        <w:t>年过花甲的老师对我说，上个世纪九十年代的一天，他听说北京的中国美术馆有罗丹雕塑展，他连夜从西安乘火车去北京看雕塑展，火车票买不着卧铺，坐了十几个小时的火车硬座到了北京。进了中国美术馆一看就是一天，从早晨开馆到下午闭馆，看得痴迷陶醉，废寝忘食。为了看一趟展览，花掉了他整整一个多月的工资，那时，他每月的工资约二百元。我问他值得吗？他说，喜欢就值得。是的，喜欢就值得，懂得就值得。只有真性情的人，才会不远千里乘火车去看一场大师的雕塑展。</w:t>
      </w:r>
    </w:p>
    <w:p w:rsidR="003D1F88" w:rsidRPr="00AF1F0B" w:rsidRDefault="003D1F88" w:rsidP="000F4014">
      <w:pPr>
        <w:pStyle w:val="a7"/>
        <w:ind w:firstLineChars="150" w:firstLine="360"/>
      </w:pPr>
      <w:r w:rsidRPr="00AF1F0B">
        <w:t>闲了，翻看丰子恺先生的文章和画，懂得了</w:t>
      </w:r>
      <w:r w:rsidRPr="00AF1F0B">
        <w:rPr>
          <w:b/>
          <w:bCs/>
          <w:color w:val="000000"/>
        </w:rPr>
        <w:t>闲逸之美</w:t>
      </w:r>
      <w:r w:rsidRPr="00AF1F0B">
        <w:t>。抗战期间，他带着全家迁往重庆郊区的一座荒村，物质贫瘠，生活困顿不堪。可是，一家人种豆种菜，养鹅养鸭，自得其乐。他养着一只大白鹅，称它为</w:t>
      </w:r>
      <w:r w:rsidRPr="00AF1F0B">
        <w:t>“</w:t>
      </w:r>
      <w:r w:rsidRPr="00AF1F0B">
        <w:t>鹅老爷</w:t>
      </w:r>
      <w:r w:rsidRPr="00AF1F0B">
        <w:t>”</w:t>
      </w:r>
      <w:r w:rsidRPr="00AF1F0B">
        <w:t>。那篇《大白鹅》的文章，至今读来，风清月白，闲淡清雅。写尽荒寒生活中的乐趣，令人忍俊不禁。他写道：</w:t>
      </w:r>
      <w:r w:rsidRPr="00AF1F0B">
        <w:t>“</w:t>
      </w:r>
      <w:r w:rsidRPr="00AF1F0B">
        <w:t>鹅走路的样子鹅的步调从容，大模大样的，颇像平剧里的净角出场</w:t>
      </w:r>
      <w:r w:rsidRPr="00AF1F0B">
        <w:t>”</w:t>
      </w:r>
      <w:r w:rsidRPr="00AF1F0B">
        <w:t>。我猜想，丰先生作画累了，就倚在窗前看白鹅吃饭，</w:t>
      </w:r>
      <w:r w:rsidRPr="00AF1F0B">
        <w:t>“</w:t>
      </w:r>
      <w:r w:rsidRPr="00AF1F0B">
        <w:t>我们的鹅是吃冷饭的，一日三餐。它需要三样东西下饭：一样是水，一样是泥，一样是草。先吃一口冷饭，次吃一口水，然后再到某地方去吃一口泥及草</w:t>
      </w:r>
      <w:r w:rsidRPr="00AF1F0B">
        <w:t>……</w:t>
      </w:r>
      <w:r w:rsidRPr="00AF1F0B">
        <w:t>但它的吃法，三眼一板，丝毫不苟</w:t>
      </w:r>
      <w:r w:rsidRPr="00AF1F0B">
        <w:t>……</w:t>
      </w:r>
      <w:r w:rsidRPr="00AF1F0B">
        <w:t>这样从容不迫地吃饭，必须有一个人在旁侍候，像饭馆里的堂倌一样。</w:t>
      </w:r>
      <w:r w:rsidRPr="00AF1F0B">
        <w:t>”</w:t>
      </w:r>
      <w:r w:rsidRPr="00AF1F0B">
        <w:t>白鹅的憨态跃然纸上，仿佛一个顽皮而倔强的孩子。</w:t>
      </w:r>
    </w:p>
    <w:p w:rsidR="003D1F88" w:rsidRPr="00AF1F0B" w:rsidRDefault="003D1F88" w:rsidP="000F4014">
      <w:pPr>
        <w:pStyle w:val="a7"/>
        <w:ind w:firstLineChars="200" w:firstLine="480"/>
      </w:pPr>
      <w:r w:rsidRPr="00AF1F0B">
        <w:t>丰子恺于乱世中读书作画，种豆养鹅，在困境中保持文人优雅、闲逸的心态。生之乐趣和闲散，就在淡定从容，妙趣横生的文字里。</w:t>
      </w:r>
    </w:p>
    <w:p w:rsidR="003D1F88" w:rsidRPr="00AF1F0B" w:rsidRDefault="003D1F88" w:rsidP="000F4014">
      <w:pPr>
        <w:pStyle w:val="a7"/>
        <w:ind w:firstLineChars="200" w:firstLine="480"/>
      </w:pPr>
      <w:r w:rsidRPr="00AF1F0B">
        <w:t>闲情，是三月间看桃花开遍陌上，听杜鹃鸣，什么也不做，也不想了。也是偷得浮生半日闲，邀三两知己，去水边品茗。有时，从午后一直坐到日暮黄昏，不知不觉，一弯晓月爬上柳梢。人散去，一回头，仿佛看见丰子恺先生那幅画《人散后，一钩新月天如水》，只见天空晓月一弯，竹帘半卷，竹椅几把，桌上茶杯几盏，就是不见一个人，却有着说不出的意境。</w:t>
      </w:r>
    </w:p>
    <w:p w:rsidR="003D1F88" w:rsidRPr="00AF1F0B" w:rsidRDefault="003D1F88" w:rsidP="000F4014">
      <w:pPr>
        <w:pStyle w:val="a7"/>
        <w:ind w:firstLineChars="200" w:firstLine="480"/>
      </w:pPr>
      <w:r w:rsidRPr="00AF1F0B">
        <w:t>闲逸的文字里，有一颗自由的灵魂。天性自然和温暖，如秋天的果子，丰盈饱满。文字</w:t>
      </w:r>
      <w:proofErr w:type="gramStart"/>
      <w:r w:rsidRPr="00AF1F0B">
        <w:t>不</w:t>
      </w:r>
      <w:proofErr w:type="gramEnd"/>
      <w:r w:rsidRPr="00AF1F0B">
        <w:t>端架子，让所有的限制都解甲归田。文字才有了灵性和飞翔感，有了</w:t>
      </w:r>
      <w:r w:rsidRPr="00AF1F0B">
        <w:t>“</w:t>
      </w:r>
      <w:r w:rsidRPr="00AF1F0B">
        <w:t>此中有真意，欲辨已</w:t>
      </w:r>
      <w:proofErr w:type="gramStart"/>
      <w:r w:rsidRPr="00AF1F0B">
        <w:t>忘言</w:t>
      </w:r>
      <w:proofErr w:type="gramEnd"/>
      <w:r w:rsidRPr="00AF1F0B">
        <w:t>”</w:t>
      </w:r>
      <w:r w:rsidRPr="00AF1F0B">
        <w:t>的余韵。</w:t>
      </w:r>
    </w:p>
    <w:p w:rsidR="003D1F88" w:rsidRPr="00AF1F0B" w:rsidRDefault="003D1F88" w:rsidP="000F4014">
      <w:pPr>
        <w:pStyle w:val="a7"/>
        <w:ind w:firstLineChars="200" w:firstLine="480"/>
      </w:pPr>
      <w:r w:rsidRPr="00AF1F0B">
        <w:t>其实，闲情逸致的人也一样。</w:t>
      </w:r>
    </w:p>
    <w:p w:rsidR="003D1F88" w:rsidRPr="00D332E5" w:rsidRDefault="003D1F88" w:rsidP="000F4014">
      <w:pPr>
        <w:pStyle w:val="a7"/>
        <w:ind w:firstLineChars="200" w:firstLine="480"/>
        <w:rPr>
          <w:sz w:val="44"/>
          <w:szCs w:val="44"/>
        </w:rPr>
      </w:pPr>
      <w:r w:rsidRPr="00AF1F0B">
        <w:t>我追求自己的文字里有一份</w:t>
      </w:r>
      <w:r w:rsidRPr="00AF1F0B">
        <w:rPr>
          <w:b/>
          <w:bCs/>
          <w:color w:val="000000"/>
        </w:rPr>
        <w:t>闲逸之美</w:t>
      </w:r>
      <w:r w:rsidRPr="00AF1F0B">
        <w:t>，学做一个闲雅之人，气定神闲，淡定从容。</w:t>
      </w:r>
      <w:r w:rsidRPr="00D332E5">
        <w:rPr>
          <w:sz w:val="44"/>
          <w:szCs w:val="44"/>
        </w:rPr>
        <w:t xml:space="preserve"> </w:t>
      </w:r>
    </w:p>
    <w:p w:rsidR="00C00DFE" w:rsidRPr="003D1F88" w:rsidRDefault="00C00DFE" w:rsidP="000F4014">
      <w:pPr>
        <w:pStyle w:val="a3"/>
        <w:shd w:val="clear" w:color="auto" w:fill="FFFFFF"/>
        <w:spacing w:before="0" w:beforeAutospacing="0" w:after="0" w:afterAutospacing="0"/>
        <w:ind w:firstLine="630"/>
        <w:rPr>
          <w:rFonts w:ascii="微软雅黑" w:eastAsia="微软雅黑" w:hAnsi="微软雅黑" w:hint="eastAsia"/>
          <w:color w:val="333333"/>
          <w:sz w:val="28"/>
        </w:rPr>
      </w:pPr>
    </w:p>
    <w:sectPr w:rsidR="00C00DFE" w:rsidRPr="003D1F88" w:rsidSect="003D1F88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0F0" w:rsidRDefault="000910F0" w:rsidP="003D1F88">
      <w:r>
        <w:separator/>
      </w:r>
    </w:p>
  </w:endnote>
  <w:endnote w:type="continuationSeparator" w:id="0">
    <w:p w:rsidR="000910F0" w:rsidRDefault="000910F0" w:rsidP="003D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76018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D1F88" w:rsidRDefault="003D1F88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67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67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1F88" w:rsidRDefault="003D1F8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0F0" w:rsidRDefault="000910F0" w:rsidP="003D1F88">
      <w:r>
        <w:separator/>
      </w:r>
    </w:p>
  </w:footnote>
  <w:footnote w:type="continuationSeparator" w:id="0">
    <w:p w:rsidR="000910F0" w:rsidRDefault="000910F0" w:rsidP="003D1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0B"/>
    <w:rsid w:val="000910F0"/>
    <w:rsid w:val="000F4014"/>
    <w:rsid w:val="003D1F88"/>
    <w:rsid w:val="00624677"/>
    <w:rsid w:val="007B260B"/>
    <w:rsid w:val="00C00DFE"/>
    <w:rsid w:val="00C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2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00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0DF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D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F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F88"/>
    <w:rPr>
      <w:sz w:val="18"/>
      <w:szCs w:val="18"/>
    </w:rPr>
  </w:style>
  <w:style w:type="paragraph" w:styleId="a7">
    <w:name w:val="No Spacing"/>
    <w:uiPriority w:val="1"/>
    <w:qFormat/>
    <w:rsid w:val="003D1F88"/>
    <w:pPr>
      <w:widowControl w:val="0"/>
      <w:jc w:val="both"/>
    </w:pPr>
    <w:rPr>
      <w:sz w:val="24"/>
    </w:rPr>
  </w:style>
  <w:style w:type="character" w:customStyle="1" w:styleId="tcnt">
    <w:name w:val="tcnt"/>
    <w:basedOn w:val="a0"/>
    <w:rsid w:val="003D1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2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00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0DF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D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F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F88"/>
    <w:rPr>
      <w:sz w:val="18"/>
      <w:szCs w:val="18"/>
    </w:rPr>
  </w:style>
  <w:style w:type="paragraph" w:styleId="a7">
    <w:name w:val="No Spacing"/>
    <w:uiPriority w:val="1"/>
    <w:qFormat/>
    <w:rsid w:val="003D1F88"/>
    <w:pPr>
      <w:widowControl w:val="0"/>
      <w:jc w:val="both"/>
    </w:pPr>
    <w:rPr>
      <w:sz w:val="24"/>
    </w:rPr>
  </w:style>
  <w:style w:type="character" w:customStyle="1" w:styleId="tcnt">
    <w:name w:val="tcnt"/>
    <w:basedOn w:val="a0"/>
    <w:rsid w:val="003D1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865</Words>
  <Characters>4931</Characters>
  <Application>Microsoft Office Word</Application>
  <DocSecurity>0</DocSecurity>
  <Lines>41</Lines>
  <Paragraphs>11</Paragraphs>
  <ScaleCrop>false</ScaleCrop>
  <Company>Lenovo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2017-02-20T07:50:00Z</cp:lastPrinted>
  <dcterms:created xsi:type="dcterms:W3CDTF">2017-02-20T07:49:00Z</dcterms:created>
  <dcterms:modified xsi:type="dcterms:W3CDTF">2017-02-20T07:52:00Z</dcterms:modified>
</cp:coreProperties>
</file>