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624B4" w14:textId="77777777" w:rsidR="00B96221" w:rsidRPr="006205D8" w:rsidRDefault="00B96221" w:rsidP="00B96221">
      <w:pPr>
        <w:rPr>
          <w:b/>
          <w:bCs/>
        </w:rPr>
      </w:pPr>
      <w:r w:rsidRPr="006205D8">
        <w:rPr>
          <w:b/>
          <w:bCs/>
          <w:highlight w:val="yellow"/>
        </w:rPr>
        <w:t>Layout assumptions:</w:t>
      </w:r>
    </w:p>
    <w:p w14:paraId="21DAB76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Assumed AWS stack</w:t>
      </w:r>
    </w:p>
    <w:p w14:paraId="5EBBA69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Expect recalls to come in X per hour.</w:t>
      </w:r>
    </w:p>
    <w:p w14:paraId="5FF3C2F4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Org is ok w/webservers.</w:t>
      </w:r>
    </w:p>
    <w:p w14:paraId="258AF664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 xml:space="preserve">All files should be stored in the laid-out model. Assuming pdfs, </w:t>
      </w:r>
      <w:proofErr w:type="spellStart"/>
      <w:r>
        <w:t>pngs</w:t>
      </w:r>
      <w:proofErr w:type="spellEnd"/>
      <w:r>
        <w:t xml:space="preserve">, jpeg. Misshaped </w:t>
      </w:r>
      <w:proofErr w:type="spellStart"/>
      <w:r>
        <w:t>pngs</w:t>
      </w:r>
      <w:proofErr w:type="spellEnd"/>
      <w:r>
        <w:t>, or non-standardized files/images are not accounted for.</w:t>
      </w:r>
    </w:p>
    <w:p w14:paraId="5F1B1572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How many pics, files, are the users are uploading from the vendor, or third party (i.e. FDA, internal teams, etc.)?</w:t>
      </w:r>
    </w:p>
    <w:p w14:paraId="2D129C51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Server and platform choices.</w:t>
      </w:r>
    </w:p>
    <w:p w14:paraId="3E03AA77" w14:textId="77777777" w:rsidR="00B96221" w:rsidRDefault="00B96221" w:rsidP="00B96221">
      <w:pPr>
        <w:pStyle w:val="ListParagraph"/>
        <w:numPr>
          <w:ilvl w:val="0"/>
          <w:numId w:val="1"/>
        </w:numPr>
      </w:pPr>
      <w:bookmarkStart w:id="0" w:name="_GoBack"/>
      <w:r>
        <w:t>I haven’t built out the financial model. What will it cost?</w:t>
      </w:r>
    </w:p>
    <w:p w14:paraId="2DAF654F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DR and Business Continuity </w:t>
      </w:r>
    </w:p>
    <w:p w14:paraId="3CCE4584" w14:textId="77777777" w:rsidR="00B96221" w:rsidRDefault="00B96221" w:rsidP="00B96221">
      <w:pPr>
        <w:pStyle w:val="ListParagraph"/>
        <w:numPr>
          <w:ilvl w:val="2"/>
          <w:numId w:val="1"/>
        </w:numPr>
      </w:pPr>
      <w:r>
        <w:t>Need to develop different regions for failover and BC</w:t>
      </w:r>
    </w:p>
    <w:p w14:paraId="504DAD2C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FinOps</w:t>
      </w:r>
    </w:p>
    <w:bookmarkEnd w:id="0"/>
    <w:p w14:paraId="4EF9511E" w14:textId="77777777" w:rsidR="00B96221" w:rsidRDefault="00B96221" w:rsidP="00B96221">
      <w:pPr>
        <w:pStyle w:val="ListParagraph"/>
        <w:numPr>
          <w:ilvl w:val="0"/>
          <w:numId w:val="1"/>
        </w:numPr>
      </w:pPr>
      <w:proofErr w:type="spellStart"/>
      <w:r>
        <w:t>Grafana</w:t>
      </w:r>
      <w:proofErr w:type="spellEnd"/>
      <w:r>
        <w:t xml:space="preserve"> is a visualization tool, can be replaced by </w:t>
      </w:r>
      <w:proofErr w:type="spellStart"/>
      <w:r>
        <w:t>PowerBI</w:t>
      </w:r>
      <w:proofErr w:type="spellEnd"/>
      <w:r>
        <w:t xml:space="preserve"> or other tool.</w:t>
      </w:r>
    </w:p>
    <w:p w14:paraId="4DA9C776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Working assumption is that the business has an application performance monitoring system that is standard across the org and a reference architecture to support this baseline.</w:t>
      </w:r>
    </w:p>
    <w:p w14:paraId="0555D25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Org is setup for standard practice for DevOps and test automation to setup maintenance windows.</w:t>
      </w:r>
    </w:p>
    <w:p w14:paraId="4873DAC1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Create section for a decision matrix.</w:t>
      </w:r>
    </w:p>
    <w:p w14:paraId="1F9BF4F5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Decision - Refer to critical choice the org supports AWS as primary supplier for cloud vendor the recommendation was to stick to AWS because of cost benefits, and potential data leakages (i.e. b/c of Microsoft’s relationship with </w:t>
      </w:r>
      <w:proofErr w:type="spellStart"/>
      <w:r>
        <w:t>OpenAI</w:t>
      </w:r>
      <w:proofErr w:type="spellEnd"/>
      <w:r>
        <w:t xml:space="preserve"> there’s a potential chance or a data leak and at the same time this is based on a standard referential architecture).</w:t>
      </w:r>
    </w:p>
    <w:p w14:paraId="3D11227C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Decision - The patterns and anti-patterns, what does this look like from a data governance perspective (i.e. privacy, consumer rights, legalities, </w:t>
      </w:r>
      <w:proofErr w:type="spellStart"/>
      <w:r>
        <w:t>etc</w:t>
      </w:r>
      <w:proofErr w:type="spellEnd"/>
      <w:r>
        <w:t>).</w:t>
      </w:r>
    </w:p>
    <w:p w14:paraId="5564D3D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to use queues vs streaming message infra is due the expected load of notifications not being clearly defined from the biz requirements perspective so this assumption was made.</w:t>
      </w:r>
    </w:p>
    <w:p w14:paraId="181F2B42" w14:textId="77777777" w:rsidR="00B96221" w:rsidRDefault="00B96221" w:rsidP="00B96221">
      <w:pPr>
        <w:pStyle w:val="ListParagraph"/>
        <w:numPr>
          <w:ilvl w:val="2"/>
          <w:numId w:val="1"/>
        </w:numPr>
      </w:pPr>
      <w:r>
        <w:t xml:space="preserve">If a streaming infra is required the architecture can be adapted, but it’s not out of scope. </w:t>
      </w:r>
    </w:p>
    <w:p w14:paraId="7ECB422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Deployment model was made to use containers vs VMs, this was due to cost and tech choices.</w:t>
      </w:r>
    </w:p>
    <w:p w14:paraId="56B53DA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Choice to use small tech language the is event based and modern enough for business to adapt long term.</w:t>
      </w:r>
    </w:p>
    <w:p w14:paraId="020A78E6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Closed source vs open source: the system will preclude the use of open source tech unless authorized by governance/legal/compliance team.</w:t>
      </w:r>
    </w:p>
    <w:p w14:paraId="66CCCB7F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lastRenderedPageBreak/>
        <w:t xml:space="preserve">Decision – services will be using a standard REST API due to the adaptability of the framework and auto generation of client code (e.g. we can build to </w:t>
      </w:r>
      <w:proofErr w:type="spellStart"/>
      <w:r>
        <w:t>OpenAPI</w:t>
      </w:r>
      <w:proofErr w:type="spellEnd"/>
      <w:r>
        <w:t xml:space="preserve"> standard 3)</w:t>
      </w:r>
    </w:p>
    <w:p w14:paraId="59A7ACF7" w14:textId="77777777" w:rsidR="00B96221" w:rsidRDefault="00B96221" w:rsidP="00B96221">
      <w:r>
        <w:tab/>
      </w:r>
      <w:r>
        <w:tab/>
      </w:r>
    </w:p>
    <w:p w14:paraId="3CCE11F0" w14:textId="77777777" w:rsidR="006829F6" w:rsidRDefault="006829F6"/>
    <w:sectPr w:rsidR="006829F6" w:rsidSect="00E75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48C1"/>
    <w:multiLevelType w:val="hybridMultilevel"/>
    <w:tmpl w:val="050E3C12"/>
    <w:lvl w:ilvl="0" w:tplc="93022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21"/>
    <w:rsid w:val="00094C8A"/>
    <w:rsid w:val="001A7D03"/>
    <w:rsid w:val="00673E0B"/>
    <w:rsid w:val="006829F6"/>
    <w:rsid w:val="006A3079"/>
    <w:rsid w:val="00B96221"/>
    <w:rsid w:val="00E7564C"/>
    <w:rsid w:val="00E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6596"/>
  <w15:chartTrackingRefBased/>
  <w15:docId w15:val="{27DA8FE5-C0DF-E04B-872E-B04C32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21"/>
    <w:pPr>
      <w:spacing w:after="160" w:line="278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2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9622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S.</dc:creator>
  <cp:keywords/>
  <dc:description/>
  <cp:lastModifiedBy>hp</cp:lastModifiedBy>
  <cp:revision>4</cp:revision>
  <dcterms:created xsi:type="dcterms:W3CDTF">2024-04-12T16:26:00Z</dcterms:created>
  <dcterms:modified xsi:type="dcterms:W3CDTF">2024-04-26T05:12:00Z</dcterms:modified>
</cp:coreProperties>
</file>