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jc w:val="both"/>
        <w:rPr>
          <w:rFonts w:ascii="Times New Roman" w:hAnsi="Times New Roman" w:eastAsia="黑体" w:cs="Times New Roman"/>
          <w:color w:val="auto"/>
          <w:sz w:val="32"/>
          <w:highlight w:val="none"/>
        </w:rPr>
      </w:pPr>
      <w:r>
        <w:rPr>
          <w:rFonts w:ascii="Times New Roman" w:hAnsi="Times New Roman" w:eastAsia="黑体" w:cs="Times New Roman"/>
          <w:color w:val="auto"/>
          <w:sz w:val="32"/>
          <w:highlight w:val="none"/>
        </w:rPr>
        <w:t>附件1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jc w:val="center"/>
        <w:rPr>
          <w:rFonts w:ascii="Arial Unicode MS" w:hAnsi="Times New Roman" w:eastAsia="Arial Unicode MS" w:cs="Times New Roman"/>
          <w:color w:val="auto"/>
          <w:sz w:val="36"/>
          <w:highlight w:val="none"/>
        </w:rPr>
      </w:pPr>
      <w:r>
        <w:rPr>
          <w:rFonts w:hint="eastAsia" w:ascii="Arial Unicode MS" w:hAnsi="Times New Roman" w:eastAsia="Arial Unicode MS" w:cs="Times New Roman"/>
          <w:color w:val="auto"/>
          <w:spacing w:val="-20"/>
          <w:sz w:val="36"/>
          <w:highlight w:val="none"/>
        </w:rPr>
        <w:t>濮阳工学院筹建处（河南大学濮阳工学院）2025年度公开引进高层次人才岗位信息表</w:t>
      </w:r>
    </w:p>
    <w:tbl>
      <w:tblPr>
        <w:tblStyle w:val="5"/>
        <w:tblW w:w="1445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1460"/>
        <w:gridCol w:w="940"/>
        <w:gridCol w:w="1180"/>
        <w:gridCol w:w="640"/>
        <w:gridCol w:w="1560"/>
        <w:gridCol w:w="2740"/>
        <w:gridCol w:w="1540"/>
        <w:gridCol w:w="1039"/>
        <w:gridCol w:w="283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tblHeader/>
          <w:jc w:val="center"/>
        </w:trPr>
        <w:tc>
          <w:tcPr>
            <w:tcW w:w="5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2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2"/>
                <w:highlight w:val="none"/>
              </w:rPr>
              <w:t>序号</w:t>
            </w:r>
          </w:p>
        </w:tc>
        <w:tc>
          <w:tcPr>
            <w:tcW w:w="14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  <w:t>招聘单位</w:t>
            </w:r>
          </w:p>
        </w:tc>
        <w:tc>
          <w:tcPr>
            <w:tcW w:w="276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  <w:t>招聘岗位</w:t>
            </w:r>
          </w:p>
        </w:tc>
        <w:tc>
          <w:tcPr>
            <w:tcW w:w="971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  <w:t>招    聘    条    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tblHeader/>
          <w:jc w:val="center"/>
        </w:trPr>
        <w:tc>
          <w:tcPr>
            <w:tcW w:w="5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2"/>
                <w:highlight w:val="none"/>
              </w:rPr>
            </w:pPr>
          </w:p>
        </w:tc>
        <w:tc>
          <w:tcPr>
            <w:tcW w:w="14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  <w:t>经费来源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  <w:t>类别及等级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  <w:t>人数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  <w:t>学历学位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  <w:t>专业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  <w:t>年龄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  <w:t>职（执）业资格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0"/>
                <w:szCs w:val="20"/>
                <w:highlight w:val="none"/>
              </w:rPr>
              <w:t>其他要求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1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濮阳工学院筹建处（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河南大学濮阳工学院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</w:tc>
        <w:tc>
          <w:tcPr>
            <w:tcW w:w="9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财政全供</w:t>
            </w:r>
          </w:p>
        </w:tc>
        <w:tc>
          <w:tcPr>
            <w:tcW w:w="11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专业技术岗</w:t>
            </w:r>
          </w:p>
        </w:tc>
        <w:tc>
          <w:tcPr>
            <w:tcW w:w="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35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普通高等教育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博士研究生学历并取得相应学位</w:t>
            </w:r>
          </w:p>
        </w:tc>
        <w:tc>
          <w:tcPr>
            <w:tcW w:w="2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数学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0701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、物理学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0702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化学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0703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统计学（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0714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）、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化学工程与技术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0817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、材料科学与工程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0805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、环境科学与工程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0830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）、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电子科学与技术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0809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、信息与通信工程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0810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控制科学与工程（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0811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）、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计算机科学与技术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0812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、软件工程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0835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、网络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空间安全（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0839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）、纳米科学与工程（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1406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）、电子信息（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0854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）、材料与化工（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0856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）、资源与环境（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0857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）、能源动力（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0858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）及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上述专业的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相关相近专业</w:t>
            </w:r>
          </w:p>
        </w:tc>
        <w:tc>
          <w:tcPr>
            <w:tcW w:w="1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45周岁及以下</w:t>
            </w:r>
          </w:p>
        </w:tc>
        <w:tc>
          <w:tcPr>
            <w:tcW w:w="103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1.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一级学科下设的所有二级学科皆可报考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2.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相关相近专业需提供主要课程、成绩单（加盖学校公章）和学位论文等佐证材料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atLeast"/>
          <w:jc w:val="center"/>
        </w:trPr>
        <w:tc>
          <w:tcPr>
            <w:tcW w:w="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2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濮阳工学院筹建处（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河南大学濮阳工学院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财政全供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专业技术岗</w:t>
            </w:r>
          </w:p>
        </w:tc>
        <w:tc>
          <w:tcPr>
            <w:tcW w:w="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4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普通高等教育本科及以上学历并取得相应学位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本科：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化学类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0703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研究生：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化学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0703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45周岁及以下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1.本专业高校教师系列、工程系列副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高级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职称及以上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2.一级学科下设的所有二级学科皆可报考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.正高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职称年龄放宽至50周岁及以下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atLeast"/>
          <w:jc w:val="center"/>
        </w:trPr>
        <w:tc>
          <w:tcPr>
            <w:tcW w:w="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3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河南大学濮阳工学院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财政全供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专业技术岗</w:t>
            </w:r>
          </w:p>
        </w:tc>
        <w:tc>
          <w:tcPr>
            <w:tcW w:w="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普通高等</w:t>
            </w:r>
            <w:r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教育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本科及以上学历并取得相应学位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本科：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电子信息工程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080701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、电子科学与技术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080702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、微电子</w:t>
            </w:r>
            <w:r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科学与工程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080704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光</w:t>
            </w:r>
            <w:r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电信息科学与工程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080705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电子信息科学与技术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080714T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集成电路设计与集成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系统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080710T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、应用</w:t>
            </w:r>
            <w:r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电子技术教育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080716T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、智能测控工程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080720T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、自动化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080801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、机器人工程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080803T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、智能装备与系统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080806T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、工业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智能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080807T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、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智能</w:t>
            </w:r>
            <w:r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工程与创意设计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080808T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研究生：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电子科学与技术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0809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）、电子信息（085400）、新一代电子信息技术（含量子技术等）（085401）、控制工程（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085406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45周岁及以下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1.本专业高校教师系列、工程系列副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高级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职称及以上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2.一级学科下设的所有二级学科皆可报考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3.正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高级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职称年龄放宽至50周岁及以下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atLeast"/>
          <w:jc w:val="center"/>
        </w:trPr>
        <w:tc>
          <w:tcPr>
            <w:tcW w:w="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4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濮阳工学院筹建处（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河南大学濮阳工学院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财政全供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专业技术岗</w:t>
            </w:r>
          </w:p>
        </w:tc>
        <w:tc>
          <w:tcPr>
            <w:tcW w:w="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4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普通高等教育本科及以上学历并取得相应学位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本科：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通信工程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080703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、信息工程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080706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、人工智能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080717T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、电波传播与天线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080713T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、电磁场与无线技术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080712T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研究生：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信息与通信工程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0810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、通信工程（含宽带网络、移动通信等）（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085402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）、人工智能（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085410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45周岁及以下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1.本专业高校教师系列、工程系列副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高级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职称及以上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2.一级学科下设的所有二级学科皆可报考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正高职称年龄放宽至50周岁及以下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atLeast"/>
          <w:jc w:val="center"/>
        </w:trPr>
        <w:tc>
          <w:tcPr>
            <w:tcW w:w="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5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濮阳工学院筹建处（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河南大学濮阳工学院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财政全供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专业技术岗</w:t>
            </w:r>
          </w:p>
        </w:tc>
        <w:tc>
          <w:tcPr>
            <w:tcW w:w="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5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普通高等教育本科及以上学历并取得相应学位</w:t>
            </w:r>
          </w:p>
        </w:tc>
        <w:tc>
          <w:tcPr>
            <w:tcW w:w="2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本科：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化工与制药类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0813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）、能源动力类（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0805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研究生：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化学工程与技术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0817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、材料与化工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0856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45周岁及以下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1.本专业高校教师系列、工程系列副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高级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职称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及以上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2.一级学科下设的所有二级学科皆可报考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3.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正高级职称年龄放宽至50周岁及以下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  <w:jc w:val="center"/>
        </w:trPr>
        <w:tc>
          <w:tcPr>
            <w:tcW w:w="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6</w:t>
            </w:r>
          </w:p>
        </w:tc>
        <w:tc>
          <w:tcPr>
            <w:tcW w:w="1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濮阳工学院筹建处（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河南大学濮阳工学院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</w:tc>
        <w:tc>
          <w:tcPr>
            <w:tcW w:w="9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财政全供</w:t>
            </w:r>
          </w:p>
        </w:tc>
        <w:tc>
          <w:tcPr>
            <w:tcW w:w="11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专业技术岗</w:t>
            </w:r>
          </w:p>
        </w:tc>
        <w:tc>
          <w:tcPr>
            <w:tcW w:w="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5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普通高等教育本科及以上学历并取得相应学位</w:t>
            </w:r>
          </w:p>
        </w:tc>
        <w:tc>
          <w:tcPr>
            <w:tcW w:w="2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本科：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材料类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0804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研究生：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材料工程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085601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、材料科学与工程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0805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</w:tc>
        <w:tc>
          <w:tcPr>
            <w:tcW w:w="1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45周岁及以下</w:t>
            </w:r>
          </w:p>
        </w:tc>
        <w:tc>
          <w:tcPr>
            <w:tcW w:w="103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1.本专业高校教师系列、工程系列副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高级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职称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及以上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2.一级学科下设的所有二级学科皆可报考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3.正高级职称年龄放宽至50周岁及以下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7</w:t>
            </w:r>
          </w:p>
        </w:tc>
        <w:tc>
          <w:tcPr>
            <w:tcW w:w="1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濮阳工学院筹建处（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河南大学濮阳工学院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</w:tc>
        <w:tc>
          <w:tcPr>
            <w:tcW w:w="9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财政全供</w:t>
            </w:r>
          </w:p>
        </w:tc>
        <w:tc>
          <w:tcPr>
            <w:tcW w:w="11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专业技术岗</w:t>
            </w:r>
          </w:p>
        </w:tc>
        <w:tc>
          <w:tcPr>
            <w:tcW w:w="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3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普通高等教育本科及以上学历并取得相应学位</w:t>
            </w:r>
          </w:p>
        </w:tc>
        <w:tc>
          <w:tcPr>
            <w:tcW w:w="2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本科：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物理学类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0702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研究生：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物理学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0702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</w:tc>
        <w:tc>
          <w:tcPr>
            <w:tcW w:w="1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45周岁及以下</w:t>
            </w:r>
          </w:p>
        </w:tc>
        <w:tc>
          <w:tcPr>
            <w:tcW w:w="103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1.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本专业高校教师系列副高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职称及以上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.一级学科下设的所有二级学科皆可报考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color w:val="auto"/>
                <w:sz w:val="32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正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高级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职称年龄放宽至50周岁及以下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濮阳工学院筹建处（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河南大学濮阳工学院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</w:tc>
        <w:tc>
          <w:tcPr>
            <w:tcW w:w="9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财政全供</w:t>
            </w:r>
          </w:p>
        </w:tc>
        <w:tc>
          <w:tcPr>
            <w:tcW w:w="11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专业技术岗</w:t>
            </w:r>
          </w:p>
        </w:tc>
        <w:tc>
          <w:tcPr>
            <w:tcW w:w="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普通高等教育本科及以上学历并取得相应学位</w:t>
            </w:r>
          </w:p>
        </w:tc>
        <w:tc>
          <w:tcPr>
            <w:tcW w:w="2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本科：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计算机类（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0809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研究生：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计算机科学与技术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0812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）、软件工程（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0835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）、网络空间安全（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0839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）、计算机技术（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085404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</w:tc>
        <w:tc>
          <w:tcPr>
            <w:tcW w:w="1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45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周岁及以下</w:t>
            </w:r>
          </w:p>
        </w:tc>
        <w:tc>
          <w:tcPr>
            <w:tcW w:w="103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1.本专业高校教师系列、工程系列副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高级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职称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及以上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2.一级学科下设的所有二级学科皆可报考</w:t>
            </w:r>
          </w:p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eastAsia" w:ascii="Times New Roman" w:hAnsi="Times New Roman" w:eastAsia="宋体" w:cs="Times New Roman"/>
                <w:color w:val="auto"/>
                <w:kern w:val="2"/>
                <w:sz w:val="32"/>
                <w:szCs w:val="22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</w:rPr>
              <w:t>3.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正</w:t>
            </w:r>
            <w:r>
              <w:rPr>
                <w:rFonts w:hint="eastAsia" w:ascii="Times New Roman" w:hAnsi="Times New Roman" w:eastAsia="仿宋_GB2312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高级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职称年龄放宽至50周岁及以下</w:t>
            </w:r>
          </w:p>
        </w:tc>
      </w:tr>
    </w:tbl>
    <w:p>
      <w:pPr>
        <w:rPr>
          <w:rFonts w:hint="eastAsia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00007A87" w:usb1="80000000" w:usb2="00000008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Arial Unicode MS">
    <w:altName w:val="Times New Roman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02192"/>
    <w:rsid w:val="00011FEA"/>
    <w:rsid w:val="000A063F"/>
    <w:rsid w:val="000A59B8"/>
    <w:rsid w:val="000B2ACD"/>
    <w:rsid w:val="001C79B1"/>
    <w:rsid w:val="002049D5"/>
    <w:rsid w:val="00220790"/>
    <w:rsid w:val="002F38A2"/>
    <w:rsid w:val="00300F71"/>
    <w:rsid w:val="00302192"/>
    <w:rsid w:val="003541BE"/>
    <w:rsid w:val="003675B4"/>
    <w:rsid w:val="00420FF5"/>
    <w:rsid w:val="00440DA7"/>
    <w:rsid w:val="00493AA4"/>
    <w:rsid w:val="004D7218"/>
    <w:rsid w:val="00540526"/>
    <w:rsid w:val="00555FBC"/>
    <w:rsid w:val="005764F8"/>
    <w:rsid w:val="005F219E"/>
    <w:rsid w:val="006B5E22"/>
    <w:rsid w:val="006C5F0B"/>
    <w:rsid w:val="006E2D3C"/>
    <w:rsid w:val="00701E02"/>
    <w:rsid w:val="00765C3F"/>
    <w:rsid w:val="00786E6E"/>
    <w:rsid w:val="00803BDC"/>
    <w:rsid w:val="008122FD"/>
    <w:rsid w:val="00816D10"/>
    <w:rsid w:val="00873057"/>
    <w:rsid w:val="00874A01"/>
    <w:rsid w:val="008D05BC"/>
    <w:rsid w:val="008F76D7"/>
    <w:rsid w:val="00927F9D"/>
    <w:rsid w:val="009507D1"/>
    <w:rsid w:val="00982EE0"/>
    <w:rsid w:val="009863B3"/>
    <w:rsid w:val="009908C7"/>
    <w:rsid w:val="00A467A6"/>
    <w:rsid w:val="00A507AF"/>
    <w:rsid w:val="00A8264E"/>
    <w:rsid w:val="00A867BA"/>
    <w:rsid w:val="00A9706E"/>
    <w:rsid w:val="00AB141A"/>
    <w:rsid w:val="00AB2608"/>
    <w:rsid w:val="00AC3A19"/>
    <w:rsid w:val="00AE244F"/>
    <w:rsid w:val="00AF7473"/>
    <w:rsid w:val="00B426FF"/>
    <w:rsid w:val="00B73A4A"/>
    <w:rsid w:val="00B76372"/>
    <w:rsid w:val="00BA3CAC"/>
    <w:rsid w:val="00CC75FF"/>
    <w:rsid w:val="00CD598C"/>
    <w:rsid w:val="00D1779F"/>
    <w:rsid w:val="00D20F66"/>
    <w:rsid w:val="00D60D90"/>
    <w:rsid w:val="00D61D36"/>
    <w:rsid w:val="00D83522"/>
    <w:rsid w:val="00DB7C54"/>
    <w:rsid w:val="00DF0837"/>
    <w:rsid w:val="00E20ADB"/>
    <w:rsid w:val="00E71FE7"/>
    <w:rsid w:val="00E83922"/>
    <w:rsid w:val="00EA7E0B"/>
    <w:rsid w:val="00EC66A3"/>
    <w:rsid w:val="00EF4B1A"/>
    <w:rsid w:val="AFE6D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560" w:lineRule="exact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4">
    <w:name w:val="footnote text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304</Words>
  <Characters>1733</Characters>
  <Lines>14</Lines>
  <Paragraphs>4</Paragraphs>
  <TotalTime>1</TotalTime>
  <ScaleCrop>false</ScaleCrop>
  <LinksUpToDate>false</LinksUpToDate>
  <CharactersWithSpaces>2033</CharactersWithSpaces>
  <Application>WPS Office_11.8.2.1132_F1E327BC-269C-435d-A152-05C5408002CA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2025-02-17T11:58:00Z</dcterms:created>
  <dc:creator>hp</dc:creator>
  <cp:lastModifiedBy>Alex</cp:lastModifiedBy>
  <dcterms:modified xsi:type="dcterms:W3CDTF">2025-02-17T14:53:05Z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2052-11.8.2.1132</vt:lpwstr>
  </property>
  <property fmtid="{D5CDD505-2E9C-101B-9397-08002B2CF9AE}" pid="3" name="ICV">
    <vt:lpwstr>7D41E58A22DE3740D1DCB2674FC7499D</vt:lpwstr>
  </property>
</Properties>
</file>