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T1_theoretical.</w:t>
      </w:r>
      <w:r>
        <w:t xml:space="preserve"> </w:t>
      </w:r>
      <w:r>
        <w:t xml:space="preserve">Theoretical characteristics of the TN distribution and PMM3 efficiency. λ – shape parameter; γ₄ – excess kurtosis; g₃ – variance ratio PMM3/OLS; Reduction – improvement over OLS.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γ₄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g₃ theor.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Reduction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Bimodal?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T2_monte_carlo.</w:t>
      </w:r>
      <w:r>
        <w:t xml:space="preserve"> </w:t>
      </w:r>
      <w:r>
        <w:t xml:space="preserve">Monte Carlo results (M = 500, n ∈ {100, 200}). ARE = Var(OLS) / Var(method); values &gt; 1 indicate improvement over OLS.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γ₄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ARE(MLE-TN)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ARE(PMM3)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g₃ 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g₃ theor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Δg₃,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BodyText"/>
      </w:pPr>
      <w:r>
        <w:rPr>
          <w:b/>
          <w:bCs/>
        </w:rPr>
        <w:t xml:space="preserve">T3_misspecification.</w:t>
      </w:r>
      <w:r>
        <w:t xml:space="preserve"> </w:t>
      </w:r>
      <w:r>
        <w:t xml:space="preserve">Robustness to misspecification (n = 100, M = 500). DGP is not TN; MLE-TN assumes TN. ARE = Var(OLS) / Var(method).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True DGP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ARE(MLE-TN)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ARE(PMM3)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Bias(MLE-TN)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Bias(PMM3)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Uniform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Triangular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Logistic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Student10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</w:t>
            </w:r>
          </w:p>
        </w:tc>
      </w:tr>
    </w:tbl>
    <w:p>
      <w:pPr>
        <w:pStyle w:val="BodyText"/>
      </w:pPr>
      <w:r>
        <w:rPr>
          <w:b/>
          <w:bCs/>
        </w:rPr>
        <w:t xml:space="preserve">T4_iris_versicolor.</w:t>
      </w:r>
      <w:r>
        <w:t xml:space="preserve"> </w:t>
      </w:r>
      <w:r>
        <w:t xml:space="preserve">Estimation results for Iris versicolor (n = 50, Sepal.Length ~ Sepal.Width, γ̂₄ = -0.966). g₃ emp = Var(method) / Var(OLS), B = 2000 bootstrap replications.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β̂₁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LOO-MSE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g₃ emp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PMM3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MLE-TN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</w:t>
            </w:r>
          </w:p>
        </w:tc>
      </w:tr>
    </w:tbl>
    <w:p>
      <w:pPr>
        <w:pStyle w:val="BodyText"/>
      </w:pPr>
      <w:r>
        <w:rPr>
          <w:b/>
          <w:bCs/>
        </w:rPr>
        <w:t xml:space="preserve">T5_bimodal_convergence.</w:t>
      </w:r>
      <w:r>
        <w:t xml:space="preserve"> </w:t>
      </w:r>
      <w:r>
        <w:t xml:space="preserve">PMM3 Newton–Raphson convergence for bimodal TN distributions (n = 100, M = 200). All cases converge at 100%.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Bimodal?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Bias(PMM3)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Conv.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2026-09-19T20:10:50Z</dcterms:created>
  <dcterms:modified xsi:type="dcterms:W3CDTF">2026-09-19T20:10:50Z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