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Додаток 4</w:t>
      </w:r>
    </w:p>
    <w:p w:rsidR="00000000" w:rsidDel="00000000" w:rsidP="00000000" w:rsidRDefault="00000000" w:rsidRPr="00000000" w14:paraId="00000002">
      <w:pPr>
        <w:keepNext w:val="1"/>
        <w:spacing w:before="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Next w:val="1"/>
        <w:spacing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Обґрунтування вибору провайдерів та моделей Штучного Інтелекту </w:t>
      </w:r>
    </w:p>
    <w:p w:rsidR="00000000" w:rsidDel="00000000" w:rsidP="00000000" w:rsidRDefault="00000000" w:rsidRPr="00000000" w14:paraId="00000004">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Провайдери API моделей генеративного ШІ</w:t>
      </w:r>
    </w:p>
    <w:p w:rsidR="00000000" w:rsidDel="00000000" w:rsidP="00000000" w:rsidRDefault="00000000" w:rsidRPr="00000000" w14:paraId="00000006">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7">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Інтеграція генеративного штучного інтелекту в пошукові правові інформаційні системи вимагає ретельного вибору провайдерів API та конкретних моделей, які б забезпечували оптимальне співвідношення якості, надійності та економічної ефективності. На сучасному ринку представлено декілька потужних гравців, кожен з яких пропонує свої унікальні рішення та підходи до роботи з великими мовними моделями. Для нашого дослідження було обрано трьох провайдерів API: OpenAI, Anthropic та Mistral AI. Цей вибір обумовлений кількома важливими факторами.</w:t>
      </w:r>
    </w:p>
    <w:p w:rsidR="00000000" w:rsidDel="00000000" w:rsidP="00000000" w:rsidRDefault="00000000" w:rsidRPr="00000000" w14:paraId="00000008">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OpenAI</w:t>
      </w:r>
    </w:p>
    <w:p w:rsidR="00000000" w:rsidDel="00000000" w:rsidP="00000000" w:rsidRDefault="00000000" w:rsidRPr="00000000" w14:paraId="00000009">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є визнаним лідером у сфері генеративного ШІ, що має найдовшу історію комерційного впровадження великих мовних моделей. Ключовими перевагами цього провайдера є:</w:t>
      </w:r>
    </w:p>
    <w:p w:rsidR="00000000" w:rsidDel="00000000" w:rsidP="00000000" w:rsidRDefault="00000000" w:rsidRPr="00000000" w14:paraId="0000000A">
      <w:pPr>
        <w:keepNext w:val="1"/>
        <w:numPr>
          <w:ilvl w:val="0"/>
          <w:numId w:val="3"/>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Розвинена інфраструктура та надійність API</w:t>
      </w:r>
    </w:p>
    <w:p w:rsidR="00000000" w:rsidDel="00000000" w:rsidP="00000000" w:rsidRDefault="00000000" w:rsidRPr="00000000" w14:paraId="0000000B">
      <w:pPr>
        <w:keepNext w:val="1"/>
        <w:numPr>
          <w:ilvl w:val="0"/>
          <w:numId w:val="3"/>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Можливість тонкого налаштуванн (файнтюнінгу) моделей для специфічних завдань</w:t>
      </w:r>
    </w:p>
    <w:p w:rsidR="00000000" w:rsidDel="00000000" w:rsidP="00000000" w:rsidRDefault="00000000" w:rsidRPr="00000000" w14:paraId="0000000C">
      <w:pPr>
        <w:keepNext w:val="1"/>
        <w:numPr>
          <w:ilvl w:val="0"/>
          <w:numId w:val="3"/>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Широкий спектр моделей різної потужності та вартості</w:t>
      </w:r>
    </w:p>
    <w:p w:rsidR="00000000" w:rsidDel="00000000" w:rsidP="00000000" w:rsidRDefault="00000000" w:rsidRPr="00000000" w14:paraId="0000000D">
      <w:pPr>
        <w:keepNext w:val="1"/>
        <w:numPr>
          <w:ilvl w:val="0"/>
          <w:numId w:val="3"/>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Детальна документація та активна спільнота розробників</w:t>
      </w:r>
    </w:p>
    <w:p w:rsidR="00000000" w:rsidDel="00000000" w:rsidP="00000000" w:rsidRDefault="00000000" w:rsidRPr="00000000" w14:paraId="0000000E">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Anthropic</w:t>
      </w:r>
    </w:p>
    <w:p w:rsidR="00000000" w:rsidDel="00000000" w:rsidP="00000000" w:rsidRDefault="00000000" w:rsidRPr="00000000" w14:paraId="0000000F">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Anthropic, незважаючи на відносно нещодавню появу на ринку, швидко здобув репутацію завдяки високій якості своїх моделей серії Claude. Основні переваги:</w:t>
      </w:r>
    </w:p>
    <w:p w:rsidR="00000000" w:rsidDel="00000000" w:rsidP="00000000" w:rsidRDefault="00000000" w:rsidRPr="00000000" w14:paraId="00000010">
      <w:pPr>
        <w:keepNext w:val="1"/>
        <w:numPr>
          <w:ilvl w:val="0"/>
          <w:numId w:val="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Найвищі показники у незалежних тестах продуктивності</w:t>
      </w:r>
    </w:p>
    <w:p w:rsidR="00000000" w:rsidDel="00000000" w:rsidP="00000000" w:rsidRDefault="00000000" w:rsidRPr="00000000" w14:paraId="00000011">
      <w:pPr>
        <w:keepNext w:val="1"/>
        <w:numPr>
          <w:ilvl w:val="0"/>
          <w:numId w:val="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Покращена здатність до розуміння контексту та складних інструкцій</w:t>
      </w:r>
    </w:p>
    <w:p w:rsidR="00000000" w:rsidDel="00000000" w:rsidP="00000000" w:rsidRDefault="00000000" w:rsidRPr="00000000" w14:paraId="00000012">
      <w:pPr>
        <w:keepNext w:val="1"/>
        <w:numPr>
          <w:ilvl w:val="0"/>
          <w:numId w:val="2"/>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Вбудовані механізми безпеки та етичного використання</w:t>
      </w:r>
    </w:p>
    <w:p w:rsidR="00000000" w:rsidDel="00000000" w:rsidP="00000000" w:rsidRDefault="00000000" w:rsidRPr="00000000" w14:paraId="00000013">
      <w:pPr>
        <w:keepNext w:val="1"/>
        <w:numPr>
          <w:ilvl w:val="0"/>
          <w:numId w:val="2"/>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Висока надійність та стабільність роботи</w:t>
      </w:r>
    </w:p>
    <w:p w:rsidR="00000000" w:rsidDel="00000000" w:rsidP="00000000" w:rsidRDefault="00000000" w:rsidRPr="00000000" w14:paraId="00000014">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Важливо відзначити, що на поточний момент Anthropic не надає можливості файнтюнінгу своїх моделей, що є певним обмеженням для спеціалізованих застосувань. Проте висока базова якість моделей часто компенсує цей недолік.</w:t>
      </w:r>
    </w:p>
    <w:p w:rsidR="00000000" w:rsidDel="00000000" w:rsidP="00000000" w:rsidRDefault="00000000" w:rsidRPr="00000000" w14:paraId="00000015">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Mistral AI</w:t>
      </w:r>
    </w:p>
    <w:p w:rsidR="00000000" w:rsidDel="00000000" w:rsidP="00000000" w:rsidRDefault="00000000" w:rsidRPr="00000000" w14:paraId="00000016">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Mistral AI є відносно новим гравцем на ринку, але вже встиг привернути увагу завдяки інноваційним підходам та відкритості. Основні характеристики:</w:t>
      </w:r>
    </w:p>
    <w:p w:rsidR="00000000" w:rsidDel="00000000" w:rsidP="00000000" w:rsidRDefault="00000000" w:rsidRPr="00000000" w14:paraId="00000017">
      <w:pPr>
        <w:keepNext w:val="1"/>
        <w:numPr>
          <w:ilvl w:val="0"/>
          <w:numId w:val="6"/>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Можливість локального розгортання моделей</w:t>
      </w:r>
    </w:p>
    <w:p w:rsidR="00000000" w:rsidDel="00000000" w:rsidP="00000000" w:rsidRDefault="00000000" w:rsidRPr="00000000" w14:paraId="00000018">
      <w:pPr>
        <w:keepNext w:val="1"/>
        <w:numPr>
          <w:ilvl w:val="0"/>
          <w:numId w:val="6"/>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Підтримка файнтюнінгу та адаптації до специфічних завдань</w:t>
      </w:r>
    </w:p>
    <w:p w:rsidR="00000000" w:rsidDel="00000000" w:rsidP="00000000" w:rsidRDefault="00000000" w:rsidRPr="00000000" w14:paraId="00000019">
      <w:pPr>
        <w:keepNext w:val="1"/>
        <w:numPr>
          <w:ilvl w:val="0"/>
          <w:numId w:val="6"/>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Конкурентна цінова політика</w:t>
      </w:r>
    </w:p>
    <w:p w:rsidR="00000000" w:rsidDel="00000000" w:rsidP="00000000" w:rsidRDefault="00000000" w:rsidRPr="00000000" w14:paraId="0000001A">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Вибір основних моделей генеративного ШІ</w:t>
      </w:r>
      <w:r w:rsidDel="00000000" w:rsidR="00000000" w:rsidRPr="00000000">
        <w:rPr>
          <w:rtl w:val="0"/>
        </w:rPr>
      </w:r>
    </w:p>
    <w:p w:rsidR="00000000" w:rsidDel="00000000" w:rsidP="00000000" w:rsidRDefault="00000000" w:rsidRPr="00000000" w14:paraId="0000001C">
      <w:pPr>
        <w:keepNext w:val="1"/>
        <w:spacing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D">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виборі моделей важливо враховувати не лише технічні характеристики, але й специфіку юридичних задач та особливості роботи з правовими текстами. Розглянемо обґрунтування вибору кожної з п'яти ключових моделей. У відповідності із вимогами ТЗ та технічними критеріями щодо мінімальної ширини контекстного вікна в 128K токенів (див. П.1 Додатку 3) для дослідження було обрано 5 основних моделей (див. табл.1):</w:t>
      </w:r>
    </w:p>
    <w:p w:rsidR="00000000" w:rsidDel="00000000" w:rsidP="00000000" w:rsidRDefault="00000000" w:rsidRPr="00000000" w14:paraId="0000001E">
      <w:pPr>
        <w:keepNext w:val="1"/>
        <w:spacing w:after="24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 Основні характеристики моделей ШІ</w:t>
      </w:r>
    </w:p>
    <w:tbl>
      <w:tblPr>
        <w:tblStyle w:val="Table1"/>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00"/>
        <w:gridCol w:w="1440"/>
        <w:gridCol w:w="1455"/>
        <w:gridCol w:w="1695"/>
        <w:gridCol w:w="1410"/>
        <w:tblGridChange w:id="0">
          <w:tblGrid>
            <w:gridCol w:w="1560"/>
            <w:gridCol w:w="1800"/>
            <w:gridCol w:w="1440"/>
            <w:gridCol w:w="1455"/>
            <w:gridCol w:w="1695"/>
            <w:gridCol w:w="14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Хар-ка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Claude-3.5-sonnet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GPT-4o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Mistral Large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spacing w:after="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Mistral Nem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Контекстне вікно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200K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128K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128K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128K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128K токенів</w:t>
            </w:r>
          </w:p>
        </w:tc>
      </w:tr>
      <w:tr>
        <w:trPr>
          <w:cantSplit w:val="0"/>
          <w:trHeight w:val="549.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Вартість (вхід)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за 1M токенів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Вартість (вихід)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 за 1M токенів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за 1M токенів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Ліцензія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Пропрієтарна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Пропрієтарна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Пропрієтарна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Mistral Research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spacing w:after="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Apache2</w:t>
            </w:r>
          </w:p>
        </w:tc>
      </w:tr>
    </w:tbl>
    <w:p w:rsidR="00000000" w:rsidDel="00000000" w:rsidP="00000000" w:rsidRDefault="00000000" w:rsidRPr="00000000" w14:paraId="0000003D">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E">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1. Claude-3.5-sonnet (Anthropic)</w:t>
      </w:r>
    </w:p>
    <w:p w:rsidR="00000000" w:rsidDel="00000000" w:rsidP="00000000" w:rsidRDefault="00000000" w:rsidRPr="00000000" w14:paraId="0000003F">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Claude від Anthropic представляє новий етап у розвитку великих мовних моделей. Її архітектура спеціально оптимізована для роботи зі складними текстами, що вимагають глибокого розуміння контексту. Особливо важливою є здатність моделі працювати з великими обсягами тексту в одному запиті, що критично для аналізу судових рішень. Хоча модель не підтримує файнтюнінг, її базова архітектура демонструє високе розуміння специфічної (у тому числі юридичної термінології). Ця модель є найдорожчою у використанні, але потенційно є найбільш "інтелектуальною", а тому може бути використана як певний еталон точності для оцінки якості роботи інших моделей у системі. </w:t>
      </w:r>
    </w:p>
    <w:p w:rsidR="00000000" w:rsidDel="00000000" w:rsidP="00000000" w:rsidRDefault="00000000" w:rsidRPr="00000000" w14:paraId="00000040">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 GPT-4o (OpenAI)</w:t>
      </w:r>
    </w:p>
    <w:p w:rsidR="00000000" w:rsidDel="00000000" w:rsidP="00000000" w:rsidRDefault="00000000" w:rsidRPr="00000000" w14:paraId="00000041">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Поточний варіант базової моделі четвертого покоління від OpenAI може бути важливим компонентом системи завдяки своїй універсальності та надійності. Модель має потужні можливості для розуміння контексту та генерації структурованих відповідей. Важливою перевагою є відпрацьована інфраструктура API та стабільність роботи, що критично для промислового використання. Модель також добре інтегрується з іншими сервісами та інструментами, що спрощує її впровадження.</w:t>
      </w:r>
    </w:p>
    <w:p w:rsidR="00000000" w:rsidDel="00000000" w:rsidP="00000000" w:rsidRDefault="00000000" w:rsidRPr="00000000" w14:paraId="00000042">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 GPT-4o-mini (OpenAI)</w:t>
      </w:r>
    </w:p>
    <w:p w:rsidR="00000000" w:rsidDel="00000000" w:rsidP="00000000" w:rsidRDefault="00000000" w:rsidRPr="00000000" w14:paraId="00000043">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Молодша версія моделі GPT-4o представляє особливий інтерес завдяки можливості спеціалізації під конкретні юридичні задачі. Процес тренування (файнтюнінгу) із використанням власних даних відкриває можливості адаптації модель до специфіки української правової системи, особливостей юридичної термінології та структури судових документів. Ця потенційно може суттєво покращити якість роботи з професійними юридичними текстами.</w:t>
      </w:r>
    </w:p>
    <w:p w:rsidR="00000000" w:rsidDel="00000000" w:rsidP="00000000" w:rsidRDefault="00000000" w:rsidRPr="00000000" w14:paraId="00000044">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Mistral-large-latest (Mistral AI)</w:t>
      </w:r>
    </w:p>
    <w:p w:rsidR="00000000" w:rsidDel="00000000" w:rsidP="00000000" w:rsidRDefault="00000000" w:rsidRPr="00000000" w14:paraId="00000045">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Старша модель від Mistral AI привертає увагу своєю інноваційною архітектурою та відкритістю для модифікацій, а також декларованою розробником орієнтацією на багатомовність (у тому числі підтримка української). Модель демонструє хороший баланс між обчислювальною ефективністю та якістю результатів, що робить її перспективною для масштабних впроваджень.</w:t>
      </w:r>
    </w:p>
    <w:p w:rsidR="00000000" w:rsidDel="00000000" w:rsidP="00000000" w:rsidRDefault="00000000" w:rsidRPr="00000000" w14:paraId="00000046">
      <w:pPr>
        <w:keepNext w:val="1"/>
        <w:spacing w:after="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 Open-Mistral-Nemo (Mistral AI)</w:t>
      </w:r>
    </w:p>
    <w:p w:rsidR="00000000" w:rsidDel="00000000" w:rsidP="00000000" w:rsidRDefault="00000000" w:rsidRPr="00000000" w14:paraId="00000047">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Ця відносно невелика модель Mistral представляє особливий інтерес як приклад успішної адаптації відкритої моделі до специфічних задач. Можливість локального розгортання та повного контролю над процесом навчання робить цю модель важливим компонентом для завдань, де потрібен повний контроль над обробкою даних та конфіденційністю.</w:t>
      </w:r>
    </w:p>
    <w:p w:rsidR="00000000" w:rsidDel="00000000" w:rsidP="00000000" w:rsidRDefault="00000000" w:rsidRPr="00000000" w14:paraId="00000048">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Важливо зазначити, що наявність і провайдера декількох моделей з різним співідношенням ціна / інтелектуальність забезпечує реалізацію більш комплексного рішення, де кожна модель відповідає за специфічні аспекти роботи системи. </w:t>
      </w:r>
    </w:p>
    <w:p w:rsidR="00000000" w:rsidDel="00000000" w:rsidP="00000000" w:rsidRDefault="00000000" w:rsidRPr="00000000" w14:paraId="00000049">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keepNext w:val="1"/>
        <w:spacing w:after="24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Методологія та результати порівняльного аналізу</w:t>
      </w:r>
    </w:p>
    <w:p w:rsidR="00000000" w:rsidDel="00000000" w:rsidP="00000000" w:rsidRDefault="00000000" w:rsidRPr="00000000" w14:paraId="0000004B">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об'єктивного порівняння можливостей різних моделей було розроблено комплексну методологію оцінювання, що враховує:</w:t>
      </w:r>
    </w:p>
    <w:p w:rsidR="00000000" w:rsidDel="00000000" w:rsidP="00000000" w:rsidRDefault="00000000" w:rsidRPr="00000000" w14:paraId="0000004C">
      <w:pPr>
        <w:keepNext w:val="1"/>
        <w:numPr>
          <w:ilvl w:val="0"/>
          <w:numId w:val="5"/>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Точність та юридична коректність формування проектів правових позицій</w:t>
      </w:r>
    </w:p>
    <w:p w:rsidR="00000000" w:rsidDel="00000000" w:rsidP="00000000" w:rsidRDefault="00000000" w:rsidRPr="00000000" w14:paraId="0000004D">
      <w:pPr>
        <w:keepNext w:val="1"/>
        <w:numPr>
          <w:ilvl w:val="0"/>
          <w:numId w:val="5"/>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Економічну ефективність використання моделі </w:t>
      </w:r>
    </w:p>
    <w:p w:rsidR="00000000" w:rsidDel="00000000" w:rsidP="00000000" w:rsidRDefault="00000000" w:rsidRPr="00000000" w14:paraId="0000004E">
      <w:pPr>
        <w:keepNext w:val="1"/>
        <w:numPr>
          <w:ilvl w:val="0"/>
          <w:numId w:val="5"/>
        </w:numPr>
        <w:spacing w:after="0" w:after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Можливості для спеціалізації та покращення якості роботи на основі тренування моделей (файнтюнінг)</w:t>
      </w:r>
    </w:p>
    <w:p w:rsidR="00000000" w:rsidDel="00000000" w:rsidP="00000000" w:rsidRDefault="00000000" w:rsidRPr="00000000" w14:paraId="0000004F">
      <w:pPr>
        <w:keepNext w:val="1"/>
        <w:numPr>
          <w:ilvl w:val="0"/>
          <w:numId w:val="5"/>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Вплив на точність пошуку правових позицій </w:t>
      </w:r>
    </w:p>
    <w:p w:rsidR="00000000" w:rsidDel="00000000" w:rsidP="00000000" w:rsidRDefault="00000000" w:rsidRPr="00000000" w14:paraId="00000050">
      <w:pPr>
        <w:keepNext w:val="1"/>
        <w:numPr>
          <w:ilvl w:val="0"/>
          <w:numId w:val="5"/>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Здатність до генерації релевантних відповідей при аналізі результатів пошуку</w:t>
      </w:r>
    </w:p>
    <w:p w:rsidR="00000000" w:rsidDel="00000000" w:rsidP="00000000" w:rsidRDefault="00000000" w:rsidRPr="00000000" w14:paraId="00000051">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процесі виконання дослідження було проведено експеримент, щодо формування проектів правових позицій на основі наявних судових рішень Верховного Суду. </w:t>
      </w:r>
    </w:p>
    <w:p w:rsidR="00000000" w:rsidDel="00000000" w:rsidP="00000000" w:rsidRDefault="00000000" w:rsidRPr="00000000" w14:paraId="00000052">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Мета експерименту</w:t>
      </w:r>
      <w:r w:rsidDel="00000000" w:rsidR="00000000" w:rsidRPr="00000000">
        <w:rPr>
          <w:rFonts w:ascii="Times New Roman" w:cs="Times New Roman" w:eastAsia="Times New Roman" w:hAnsi="Times New Roman"/>
          <w:sz w:val="28"/>
          <w:szCs w:val="28"/>
          <w:rtl w:val="0"/>
        </w:rPr>
        <w:t xml:space="preserve">: отримання порівняльних оцінок ефективності різних моделей генеративного ШІ при вірішенні завдань юридичного аналізу та формування правових позицій на основі процедури рейтингування фахівцями-юристами.</w:t>
      </w:r>
    </w:p>
    <w:p w:rsidR="00000000" w:rsidDel="00000000" w:rsidP="00000000" w:rsidRDefault="00000000" w:rsidRPr="00000000" w14:paraId="00000053">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Методологія експерименту</w:t>
      </w:r>
      <w:r w:rsidDel="00000000" w:rsidR="00000000" w:rsidRPr="00000000">
        <w:rPr>
          <w:rFonts w:ascii="Times New Roman" w:cs="Times New Roman" w:eastAsia="Times New Roman" w:hAnsi="Times New Roman"/>
          <w:sz w:val="28"/>
          <w:szCs w:val="28"/>
          <w:rtl w:val="0"/>
        </w:rPr>
        <w:t xml:space="preserve">: В якості тестових даних було випадковим чином обрано набір зі 100 судових рішень (по 20 для 5 категорій судів: Велика Палата Верховного Суду / Касаційний адміністративний суд / Касаційний господарський суд / Касаційний кримінальний суд / Касаційний цивільний суд). Для кожного судового рішення потрібно було створити короткий виклад правової позиції із використанням генеративного ШІ. Кожне рішення оброблялося 7 різними моделями штучного інтелекту - (4 основні моделі : </w:t>
      </w:r>
    </w:p>
    <w:p w:rsidR="00000000" w:rsidDel="00000000" w:rsidP="00000000" w:rsidRDefault="00000000" w:rsidRPr="00000000" w14:paraId="00000054">
      <w:pPr>
        <w:keepNext w:val="1"/>
        <w:numPr>
          <w:ilvl w:val="0"/>
          <w:numId w:val="4"/>
        </w:numPr>
        <w:spacing w:after="0" w:afterAutospacing="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gpt-4o-mini </w:t>
      </w:r>
    </w:p>
    <w:p w:rsidR="00000000" w:rsidDel="00000000" w:rsidP="00000000" w:rsidRDefault="00000000" w:rsidRPr="00000000" w14:paraId="00000055">
      <w:pPr>
        <w:keepNext w:val="1"/>
        <w:numPr>
          <w:ilvl w:val="0"/>
          <w:numId w:val="4"/>
        </w:numPr>
        <w:spacing w:after="0" w:afterAutospacing="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gpt-4o </w:t>
      </w:r>
    </w:p>
    <w:p w:rsidR="00000000" w:rsidDel="00000000" w:rsidP="00000000" w:rsidRDefault="00000000" w:rsidRPr="00000000" w14:paraId="00000056">
      <w:pPr>
        <w:keepNext w:val="1"/>
        <w:numPr>
          <w:ilvl w:val="0"/>
          <w:numId w:val="4"/>
        </w:numPr>
        <w:spacing w:after="0" w:afterAutospacing="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claude-3-5-sonnet </w:t>
      </w:r>
    </w:p>
    <w:p w:rsidR="00000000" w:rsidDel="00000000" w:rsidP="00000000" w:rsidRDefault="00000000" w:rsidRPr="00000000" w14:paraId="00000057">
      <w:pPr>
        <w:keepNext w:val="1"/>
        <w:numPr>
          <w:ilvl w:val="0"/>
          <w:numId w:val="4"/>
        </w:numPr>
        <w:spacing w:after="24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mistral-large-latest </w:t>
      </w:r>
    </w:p>
    <w:p w:rsidR="00000000" w:rsidDel="00000000" w:rsidP="00000000" w:rsidRDefault="00000000" w:rsidRPr="00000000" w14:paraId="00000058">
      <w:pPr>
        <w:keepNext w:val="1"/>
        <w:spacing w:after="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3 моделі, що пройшли процедуру додаткового тренування (файтюніінгу): </w:t>
      </w:r>
    </w:p>
    <w:p w:rsidR="00000000" w:rsidDel="00000000" w:rsidP="00000000" w:rsidRDefault="00000000" w:rsidRPr="00000000" w14:paraId="00000059">
      <w:pPr>
        <w:keepNext w:val="1"/>
        <w:numPr>
          <w:ilvl w:val="0"/>
          <w:numId w:val="8"/>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ft:gpt-4o-mini-2024-07-18:dochome:legal-position-100:9wSVvFm (</w:t>
      </w:r>
      <w:hyperlink r:id="rId6">
        <w:r w:rsidDel="00000000" w:rsidR="00000000" w:rsidRPr="00000000">
          <w:rPr>
            <w:rFonts w:ascii="Times New Roman" w:cs="Times New Roman" w:eastAsia="Times New Roman" w:hAnsi="Times New Roman"/>
            <w:color w:val="1155cc"/>
            <w:sz w:val="28"/>
            <w:szCs w:val="28"/>
            <w:u w:val="single"/>
            <w:rtl w:val="0"/>
          </w:rPr>
          <w:t xml:space="preserve">датасет</w:t>
        </w:r>
      </w:hyperlink>
      <w:r w:rsidDel="00000000" w:rsidR="00000000" w:rsidRPr="00000000">
        <w:rPr>
          <w:rFonts w:ascii="Times New Roman" w:cs="Times New Roman" w:eastAsia="Times New Roman" w:hAnsi="Times New Roman"/>
          <w:sz w:val="28"/>
          <w:szCs w:val="28"/>
          <w:rtl w:val="0"/>
        </w:rPr>
        <w:t xml:space="preserve"> із 100 пар судове рішення / правова позиція)</w:t>
      </w:r>
    </w:p>
    <w:p w:rsidR="00000000" w:rsidDel="00000000" w:rsidP="00000000" w:rsidRDefault="00000000" w:rsidRPr="00000000" w14:paraId="0000005A">
      <w:pPr>
        <w:keepNext w:val="1"/>
        <w:numPr>
          <w:ilvl w:val="0"/>
          <w:numId w:val="8"/>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ft:gpt-4o-mini-2024-07-18:personal:legal-position-400:AT3wvKsU (</w:t>
      </w:r>
      <w:hyperlink r:id="rId7">
        <w:r w:rsidDel="00000000" w:rsidR="00000000" w:rsidRPr="00000000">
          <w:rPr>
            <w:rFonts w:ascii="Times New Roman" w:cs="Times New Roman" w:eastAsia="Times New Roman" w:hAnsi="Times New Roman"/>
            <w:color w:val="1155cc"/>
            <w:sz w:val="28"/>
            <w:szCs w:val="28"/>
            <w:u w:val="single"/>
            <w:rtl w:val="0"/>
          </w:rPr>
          <w:t xml:space="preserve">датасет</w:t>
        </w:r>
      </w:hyperlink>
      <w:r w:rsidDel="00000000" w:rsidR="00000000" w:rsidRPr="00000000">
        <w:rPr>
          <w:rFonts w:ascii="Times New Roman" w:cs="Times New Roman" w:eastAsia="Times New Roman" w:hAnsi="Times New Roman"/>
          <w:sz w:val="28"/>
          <w:szCs w:val="28"/>
          <w:rtl w:val="0"/>
        </w:rPr>
        <w:t xml:space="preserve"> із 400 пар судове рішення / правова позиція)</w:t>
      </w:r>
    </w:p>
    <w:p w:rsidR="00000000" w:rsidDel="00000000" w:rsidP="00000000" w:rsidRDefault="00000000" w:rsidRPr="00000000" w14:paraId="0000005B">
      <w:pPr>
        <w:keepNext w:val="1"/>
        <w:numPr>
          <w:ilvl w:val="0"/>
          <w:numId w:val="8"/>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ft:open-mistral-nemo:cc9dc29d:20241118:0de662bc (</w:t>
      </w:r>
      <w:hyperlink r:id="rId8">
        <w:r w:rsidDel="00000000" w:rsidR="00000000" w:rsidRPr="00000000">
          <w:rPr>
            <w:rFonts w:ascii="Times New Roman" w:cs="Times New Roman" w:eastAsia="Times New Roman" w:hAnsi="Times New Roman"/>
            <w:color w:val="1155cc"/>
            <w:sz w:val="28"/>
            <w:szCs w:val="28"/>
            <w:u w:val="single"/>
            <w:rtl w:val="0"/>
          </w:rPr>
          <w:t xml:space="preserve">датасет</w:t>
        </w:r>
      </w:hyperlink>
      <w:r w:rsidDel="00000000" w:rsidR="00000000" w:rsidRPr="00000000">
        <w:rPr>
          <w:rFonts w:ascii="Times New Roman" w:cs="Times New Roman" w:eastAsia="Times New Roman" w:hAnsi="Times New Roman"/>
          <w:sz w:val="28"/>
          <w:szCs w:val="28"/>
          <w:rtl w:val="0"/>
        </w:rPr>
        <w:t xml:space="preserve"> із 400 пар судове рішення / правова позиція)</w:t>
      </w:r>
    </w:p>
    <w:p w:rsidR="00000000" w:rsidDel="00000000" w:rsidP="00000000" w:rsidRDefault="00000000" w:rsidRPr="00000000" w14:paraId="0000005C">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Оцінка результатів:</w:t>
      </w:r>
      <w:r w:rsidDel="00000000" w:rsidR="00000000" w:rsidRPr="00000000">
        <w:rPr>
          <w:rFonts w:ascii="Times New Roman" w:cs="Times New Roman" w:eastAsia="Times New Roman" w:hAnsi="Times New Roman"/>
          <w:sz w:val="28"/>
          <w:szCs w:val="28"/>
          <w:rtl w:val="0"/>
        </w:rPr>
        <w:t xml:space="preserve"> Результати оцінювалися за 10-бальною шкалою з урахуванням точності та релевантності сформованих правових позицій. Оцінювання проводилось у двох категоріях:</w:t>
      </w:r>
    </w:p>
    <w:p w:rsidR="00000000" w:rsidDel="00000000" w:rsidP="00000000" w:rsidRDefault="00000000" w:rsidRPr="00000000" w14:paraId="0000005E">
      <w:pPr>
        <w:keepNext w:val="1"/>
        <w:numPr>
          <w:ilvl w:val="0"/>
          <w:numId w:val="1"/>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Оцінка результатів Верховним Судом (ВС) - 35 варіантів</w:t>
      </w:r>
    </w:p>
    <w:p w:rsidR="00000000" w:rsidDel="00000000" w:rsidP="00000000" w:rsidRDefault="00000000" w:rsidRPr="00000000" w14:paraId="0000005F">
      <w:pPr>
        <w:keepNext w:val="1"/>
        <w:numPr>
          <w:ilvl w:val="0"/>
          <w:numId w:val="1"/>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Оцінка результатів розробником - 100 варіантів</w:t>
      </w:r>
    </w:p>
    <w:p w:rsidR="00000000" w:rsidDel="00000000" w:rsidP="00000000" w:rsidRDefault="00000000" w:rsidRPr="00000000" w14:paraId="00000060">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Отримані результати представлені в у табличному форматі (результати </w:t>
      </w:r>
      <w:hyperlink r:id="rId9">
        <w:r w:rsidDel="00000000" w:rsidR="00000000" w:rsidRPr="00000000">
          <w:rPr>
            <w:rFonts w:ascii="Times New Roman" w:cs="Times New Roman" w:eastAsia="Times New Roman" w:hAnsi="Times New Roman"/>
            <w:color w:val="1155cc"/>
            <w:sz w:val="28"/>
            <w:szCs w:val="28"/>
            <w:u w:val="single"/>
            <w:rtl w:val="0"/>
          </w:rPr>
          <w:t xml:space="preserve">розробника</w:t>
        </w:r>
      </w:hyperlink>
      <w:r w:rsidDel="00000000" w:rsidR="00000000" w:rsidRPr="00000000">
        <w:rPr>
          <w:rFonts w:ascii="Times New Roman" w:cs="Times New Roman" w:eastAsia="Times New Roman" w:hAnsi="Times New Roman"/>
          <w:sz w:val="28"/>
          <w:szCs w:val="28"/>
          <w:rtl w:val="0"/>
        </w:rPr>
        <w:t xml:space="preserve"> / </w:t>
      </w:r>
      <w:hyperlink r:id="rId10">
        <w:r w:rsidDel="00000000" w:rsidR="00000000" w:rsidRPr="00000000">
          <w:rPr>
            <w:rFonts w:ascii="Times New Roman" w:cs="Times New Roman" w:eastAsia="Times New Roman" w:hAnsi="Times New Roman"/>
            <w:color w:val="1155cc"/>
            <w:sz w:val="28"/>
            <w:szCs w:val="28"/>
            <w:u w:val="single"/>
            <w:rtl w:val="0"/>
          </w:rPr>
          <w:t xml:space="preserve">ВС</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1">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Особливості експерименту</w:t>
      </w:r>
      <w:r w:rsidDel="00000000" w:rsidR="00000000" w:rsidRPr="00000000">
        <w:rPr>
          <w:rFonts w:ascii="Times New Roman" w:cs="Times New Roman" w:eastAsia="Times New Roman" w:hAnsi="Times New Roman"/>
          <w:sz w:val="28"/>
          <w:szCs w:val="28"/>
          <w:rtl w:val="0"/>
        </w:rPr>
        <w:t xml:space="preserve">: Важливою характеристикою експерименту стало використання файнтюнінгу (спеціального донавчання) для деяких моделей. Це дозволило оцінити потенціал покращення якості роботи моделей при їх спеціалізації на юридичних завданнях.</w:t>
      </w:r>
    </w:p>
    <w:p w:rsidR="00000000" w:rsidDel="00000000" w:rsidP="00000000" w:rsidRDefault="00000000" w:rsidRPr="00000000" w14:paraId="00000062">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keepNext w:val="1"/>
        <w:spacing w:after="240" w:line="240"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Аналіз р</w:t>
      </w:r>
      <w:r w:rsidDel="00000000" w:rsidR="00000000" w:rsidRPr="00000000">
        <w:rPr>
          <w:rFonts w:ascii="Times New Roman" w:cs="Times New Roman" w:eastAsia="Times New Roman" w:hAnsi="Times New Roman"/>
          <w:i w:val="1"/>
          <w:iCs w:val="1"/>
          <w:sz w:val="28"/>
          <w:szCs w:val="28"/>
          <w:rtl w:val="0"/>
        </w:rPr>
        <w:t xml:space="preserve">езультатів експерименту: </w:t>
      </w:r>
      <w:r w:rsidDel="00000000" w:rsidR="00000000" w:rsidRPr="00000000">
        <w:rPr>
          <w:rtl w:val="0"/>
        </w:rPr>
      </w:r>
    </w:p>
    <w:p w:rsidR="00000000" w:rsidDel="00000000" w:rsidP="00000000" w:rsidRDefault="00000000" w:rsidRPr="00000000" w14:paraId="00000064">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7.8619153674833"/>
        <w:gridCol w:w="1764.988864142539"/>
        <w:gridCol w:w="1879.643652561247"/>
        <w:gridCol w:w="1671.1804008908687"/>
        <w:gridCol w:w="1639.9109131403115"/>
        <w:gridCol w:w="2046.41425389755"/>
        <w:tblGridChange w:id="0">
          <w:tblGrid>
            <w:gridCol w:w="357.8619153674833"/>
            <w:gridCol w:w="1764.988864142539"/>
            <w:gridCol w:w="1879.643652561247"/>
            <w:gridCol w:w="1671.1804008908687"/>
            <w:gridCol w:w="1639.9109131403115"/>
            <w:gridCol w:w="2046.4142538975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Показник якості (ВС)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Показник якості (Розробник)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 показник якості</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Ціна по формуванню проектів ПП на основі СР</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gpt-4o-mini: dochome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claude-3-5-sonnet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mistral-large-latest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gpt-4o-mini: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open-mistral-nemo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0,19</w:t>
            </w:r>
          </w:p>
        </w:tc>
      </w:tr>
    </w:tbl>
    <w:p w:rsidR="00000000" w:rsidDel="00000000" w:rsidP="00000000" w:rsidRDefault="00000000" w:rsidRPr="00000000" w14:paraId="00000095">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отриманими результатами щодо показника якості (&gt; 6.0) модель № 4 (claude-3-5-sonnet) та модель № 6 (ft:gpt-4o-mini-2024-07-18:personal:legal-position-400:AT3wvKsU) отримали найвищі показники. Натомість, вартість використання даних моделей суттєво різниться (в 12,7 разів).</w:t>
      </w:r>
    </w:p>
    <w:p w:rsidR="00000000" w:rsidDel="00000000" w:rsidP="00000000" w:rsidRDefault="00000000" w:rsidRPr="00000000" w14:paraId="00000096">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потрібно враховувати, що модель №6 теоретично дозволяє покращити показник якості за рахунок додаткового навчання даної моделі.</w:t>
      </w:r>
    </w:p>
    <w:p w:rsidR="00000000" w:rsidDel="00000000" w:rsidP="00000000" w:rsidRDefault="00000000" w:rsidRPr="00000000" w14:paraId="00000097">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Враховуючи отримані показники коефіцієнта відношення показника якості до вартості моделі, остаточне рішення щодо використання конкретної моделі з цих двох прийняти на наступних етапах виконання Договору, в тому числі за результатами етапу “Генерація правових позиції” шляхом виконання наступних дій:</w:t>
      </w:r>
    </w:p>
    <w:p w:rsidR="00000000" w:rsidDel="00000000" w:rsidP="00000000" w:rsidRDefault="00000000" w:rsidRPr="00000000" w14:paraId="00000098">
      <w:pPr>
        <w:keepNext w:val="1"/>
        <w:numPr>
          <w:ilvl w:val="0"/>
          <w:numId w:val="9"/>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додаткове навчання моделі № 6.</w:t>
      </w:r>
    </w:p>
    <w:p w:rsidR="00000000" w:rsidDel="00000000" w:rsidP="00000000" w:rsidRDefault="00000000" w:rsidRPr="00000000" w14:paraId="00000099">
      <w:pPr>
        <w:keepNext w:val="1"/>
        <w:numPr>
          <w:ilvl w:val="0"/>
          <w:numId w:val="9"/>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 етапі “Генерація правових позицій” згенерувати правові позиції за обома моделями.</w:t>
      </w:r>
    </w:p>
    <w:p w:rsidR="00000000" w:rsidDel="00000000" w:rsidP="00000000" w:rsidRDefault="00000000" w:rsidRPr="00000000" w14:paraId="0000009A">
      <w:pPr>
        <w:keepNext w:val="1"/>
        <w:numPr>
          <w:ilvl w:val="0"/>
          <w:numId w:val="9"/>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Повторно оцінити показники якості, грунтуючись на отриманих результатах п.2.</w:t>
      </w:r>
    </w:p>
    <w:p w:rsidR="00000000" w:rsidDel="00000000" w:rsidP="00000000" w:rsidRDefault="00000000" w:rsidRPr="00000000" w14:paraId="0000009B">
      <w:pPr>
        <w:keepNext w:val="1"/>
        <w:numPr>
          <w:ilvl w:val="0"/>
          <w:numId w:val="9"/>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Спільно з Бенефіціаром вибрати оптимальну модель за коефіцієнтом якість / ціна.</w:t>
      </w:r>
    </w:p>
    <w:p w:rsidR="00000000" w:rsidDel="00000000" w:rsidP="00000000" w:rsidRDefault="00000000" w:rsidRPr="00000000" w14:paraId="0000009C">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keepNext w:val="1"/>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висновки</w:t>
      </w:r>
    </w:p>
    <w:p w:rsidR="00000000" w:rsidDel="00000000" w:rsidP="00000000" w:rsidRDefault="00000000" w:rsidRPr="00000000" w14:paraId="0000009E">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Модель claude-3.5-sonnet показала найкращі результати за якістю, незважаючи на відсутність можливості файнтюнінгу.</w:t>
      </w:r>
    </w:p>
    <w:p w:rsidR="00000000" w:rsidDel="00000000" w:rsidP="00000000" w:rsidRDefault="00000000" w:rsidRPr="00000000" w14:paraId="0000009F">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Файнтюнінг дозволяє суттєво покращити якість роботи моделей при спеціалізації на юридичних завданнях.</w:t>
      </w:r>
    </w:p>
    <w:p w:rsidR="00000000" w:rsidDel="00000000" w:rsidP="00000000" w:rsidRDefault="00000000" w:rsidRPr="00000000" w14:paraId="000000A0">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Вартість використання моделей суттєво відрізняється, що важливо враховувати при виборі моделі для практичного застосування.</w:t>
      </w:r>
    </w:p>
    <w:p w:rsidR="00000000" w:rsidDel="00000000" w:rsidP="00000000" w:rsidRDefault="00000000" w:rsidRPr="00000000" w14:paraId="000000A1">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Оптимальним рішенням може бути комбінований підхід з використанням різних моделей для різних типів завдань, враховуючи їх сильні сторони та економічну ефективність.</w:t>
      </w:r>
    </w:p>
    <w:p w:rsidR="00000000" w:rsidDel="00000000" w:rsidP="00000000" w:rsidRDefault="00000000" w:rsidRPr="00000000" w14:paraId="000000A2">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keepNext w:val="1"/>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keepNext w:val="1"/>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Стратегія розвитку:</w:t>
      </w:r>
    </w:p>
    <w:p w:rsidR="00000000" w:rsidDel="00000000" w:rsidP="00000000" w:rsidRDefault="00000000" w:rsidRPr="00000000" w14:paraId="000000A5">
      <w:pPr>
        <w:keepNext w:val="1"/>
        <w:numPr>
          <w:ilvl w:val="0"/>
          <w:numId w:val="7"/>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Рекомендується комбінований підхід з використанням різних моделей для різних типів задач</w:t>
      </w:r>
    </w:p>
    <w:p w:rsidR="00000000" w:rsidDel="00000000" w:rsidP="00000000" w:rsidRDefault="00000000" w:rsidRPr="00000000" w14:paraId="000000A6">
      <w:pPr>
        <w:keepNext w:val="1"/>
        <w:numPr>
          <w:ilvl w:val="0"/>
          <w:numId w:val="7"/>
        </w:numPr>
        <w:spacing w:after="0" w:after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Продовження роботи над файнтюнінгом моделей для підвищення їх спеціалізації</w:t>
      </w:r>
    </w:p>
    <w:p w:rsidR="00000000" w:rsidDel="00000000" w:rsidP="00000000" w:rsidRDefault="00000000" w:rsidRPr="00000000" w14:paraId="000000A7">
      <w:pPr>
        <w:keepNext w:val="1"/>
        <w:numPr>
          <w:ilvl w:val="0"/>
          <w:numId w:val="7"/>
        </w:numPr>
        <w:spacing w:after="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Моніторинг нових версій моделей від усіх трьох провайдерів для можливого покращення якості та зниження вартості</w:t>
      </w:r>
    </w:p>
    <w:p w:rsidR="00000000" w:rsidDel="00000000" w:rsidP="00000000" w:rsidRDefault="00000000" w:rsidRPr="00000000" w14:paraId="000000A8">
      <w:pPr>
        <w:keepNext w:val="1"/>
        <w:spacing w:after="24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q_xiXf-0Vld7TSOl7rUyK9BlMdLS5kyF/edit?usp=drive_link&amp;ouid=114346658688895694825&amp;rtpof=true&amp;sd=true" TargetMode="External"/><Relationship Id="rId9" Type="http://schemas.openxmlformats.org/officeDocument/2006/relationships/hyperlink" Target="https://docs.google.com/spreadsheets/d/1jqa1t2IBbNN4Rah7pUd_RkADTU5byH2RkPlBgrh151c/edit?usp=sharing" TargetMode="External"/><Relationship Id="rId5" Type="http://schemas.openxmlformats.org/officeDocument/2006/relationships/styles" Target="styles.xml"/><Relationship Id="rId6" Type="http://schemas.openxmlformats.org/officeDocument/2006/relationships/hyperlink" Target="https://drive.google.com/file/d/1-1S8OKS2ARF4CuQBQCSqbch9JOZ7QeSz/view?usp=drive_link" TargetMode="External"/><Relationship Id="rId7" Type="http://schemas.openxmlformats.org/officeDocument/2006/relationships/hyperlink" Target="https://drive.google.com/file/d/1-M5C-yCa_nZPwIuumzUobVWL4YJ65W3g/view?usp=drive_link" TargetMode="External"/><Relationship Id="rId8" Type="http://schemas.openxmlformats.org/officeDocument/2006/relationships/hyperlink" Target="https://drive.google.com/file/d/1-M5C-yCa_nZPwIuumzUobVWL4YJ65W3g/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