
<file path=[Content_Types].xml><?xml version="1.0" encoding="utf-8"?>
<Types xmlns="http://schemas.openxmlformats.org/package/2006/content-types">
  <Default Extension="bin" ContentType="application/vnd.openxmlformats-officedocument.oleObject"/>
  <Default Extension="ICO" ContentType="image/.ico"/>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9FC7" w14:textId="77777777" w:rsidR="009F7FCE" w:rsidRPr="00F31CB8" w:rsidRDefault="004E219E" w:rsidP="00766E56">
      <w:pPr>
        <w:pStyle w:val="papertitle"/>
      </w:pPr>
      <w:r>
        <w:t>PMM3 vs MLE-TN: Comparison of Semiparametric and Parametric Estimation of Linear Regression Parameters under Two-piece Normal Distributed Errors</w:t>
      </w:r>
    </w:p>
    <w:p w14:paraId="6A39604B" w14:textId="77777777" w:rsidR="0018009B" w:rsidRPr="00F31CB8" w:rsidRDefault="00766E56" w:rsidP="00574E39">
      <w:pPr>
        <w:pStyle w:val="author"/>
      </w:pPr>
      <w:r>
        <w:t>Serhii Zabolotnii</w:t>
      </w:r>
      <w:r>
        <w:rPr>
          <w:vertAlign w:val="superscript"/>
        </w:rPr>
        <w:t>1</w:t>
      </w:r>
      <w:r>
        <w:rPr>
          <w:rStyle w:val="ORCID"/>
        </w:rPr>
        <w:t>[0000-0003-0242-2234]</w:t>
      </w:r>
      <w:r>
        <w:t xml:space="preserve">, Anatolii Chepynoha </w:t>
      </w:r>
      <w:r>
        <w:rPr>
          <w:vertAlign w:val="superscript"/>
        </w:rPr>
        <w:t>2</w:t>
      </w:r>
      <w:r>
        <w:rPr>
          <w:rStyle w:val="ORCID"/>
        </w:rPr>
        <w:t>[0000-0003-3921-6557]</w:t>
      </w:r>
      <w:r>
        <w:t xml:space="preserve"> and Pavlo Klopotovskyi</w:t>
      </w:r>
      <w:r>
        <w:rPr>
          <w:vertAlign w:val="superscript"/>
        </w:rPr>
        <w:t>2</w:t>
      </w:r>
      <w:r>
        <w:rPr>
          <w:rStyle w:val="ORCID"/>
        </w:rPr>
        <w:t>[0000-0002-4958-2377]</w:t>
      </w:r>
    </w:p>
    <w:p w14:paraId="363016A1" w14:textId="77777777" w:rsidR="0018009B" w:rsidRPr="00F31CB8" w:rsidRDefault="009B2539" w:rsidP="00574E39">
      <w:pPr>
        <w:pStyle w:val="address"/>
      </w:pPr>
      <w:r>
        <w:rPr>
          <w:vertAlign w:val="superscript"/>
        </w:rPr>
        <w:t>1</w:t>
      </w:r>
      <w:r>
        <w:t xml:space="preserve"> Cherkasy State Business College, Cherkasy, Ukraine</w:t>
      </w:r>
    </w:p>
    <w:p w14:paraId="6DE10237" w14:textId="77777777" w:rsidR="0018009B" w:rsidRPr="00F31CB8" w:rsidRDefault="009B2539" w:rsidP="00574E39">
      <w:pPr>
        <w:pStyle w:val="address"/>
      </w:pPr>
      <w:r>
        <w:rPr>
          <w:vertAlign w:val="superscript"/>
        </w:rPr>
        <w:t>2</w:t>
      </w:r>
      <w:r>
        <w:t xml:space="preserve"> Cherkasy State Technological University, Cherkasy, Ukraine</w:t>
      </w:r>
      <w:r>
        <w:br/>
      </w:r>
      <w:r>
        <w:rPr>
          <w:rStyle w:val="e-mail"/>
        </w:rPr>
        <w:t>a.chepynoha@chdtu.edu.ua</w:t>
      </w:r>
    </w:p>
    <w:p w14:paraId="6C1EEF1D" w14:textId="5CEAF2C6" w:rsidR="004E219E" w:rsidRPr="00F31CB8" w:rsidRDefault="009B2539" w:rsidP="002478E8">
      <w:pPr>
        <w:pStyle w:val="abstract"/>
        <w:ind w:firstLine="0"/>
      </w:pPr>
      <w:r>
        <w:rPr>
          <w:b/>
          <w:bCs/>
        </w:rPr>
        <w:t xml:space="preserve">Abstract. </w:t>
      </w:r>
      <w:r>
        <w:t xml:space="preserve">This paper addresses the problem of estimating the parameter vector of a linear regression model under symmetric non-Gaussian errors following a Two-piece Normal (TN) distribution. Three methods are compared: Ordinary Least Squares (OLS), Maximum Likelihood Estimation for the TN distribution (MLE-TN), and the third-power Polynomial Maximization Method (PMM3). MLE-TN is fully parametric; PMM3 is semiparametric, using only the 2nd, 4th and 6th-order moments. Theoretical analysis shows that PMM3 achieves up to a 95.5% variance reduction compared to OLS at </w:t>
      </w:r>
      <w:r w:rsidR="00F9737C" w:rsidRPr="00115B5A">
        <w:rPr>
          <w:position w:val="-6"/>
        </w:rPr>
        <w:object w:dxaOrig="460" w:dyaOrig="240" w14:anchorId="19EB3A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19" type="#_x0000_t75" style="width:23pt;height:12pt" o:ole="">
            <v:imagedata r:id="rId8" o:title=""/>
          </v:shape>
          <o:OLEObject Type="Embed" ProgID="Equation.DSMT4" ShapeID="_x0000_i7819" DrawAspect="Content" ObjectID="_1851445438" r:id="rId9"/>
        </w:object>
      </w:r>
      <w:r>
        <w:t xml:space="preserve"> (the TN shape parameter), while MLE-TN provides up to a 28-fold advantage for large </w:t>
      </w:r>
      <w:r w:rsidR="00F9737C" w:rsidRPr="00115B5A">
        <w:rPr>
          <w:position w:val="-6"/>
        </w:rPr>
        <w:object w:dxaOrig="180" w:dyaOrig="240" w14:anchorId="13BF9A2D">
          <v:shape id="_x0000_i7821" type="#_x0000_t75" style="width:9pt;height:12pt" o:ole="">
            <v:imagedata r:id="rId10" o:title=""/>
          </v:shape>
          <o:OLEObject Type="Embed" ProgID="Equation.DSMT4" ShapeID="_x0000_i7821" DrawAspect="Content" ObjectID="_1851445439" r:id="rId11"/>
        </w:object>
      </w:r>
      <w:r>
        <w:t xml:space="preserve">. A Monte Carlo study confirmed that the empirical efficiency coefficient </w:t>
      </w:r>
      <w:r w:rsidR="00115B5A" w:rsidRPr="00115B5A">
        <w:rPr>
          <w:position w:val="-10"/>
        </w:rPr>
        <w:object w:dxaOrig="260" w:dyaOrig="240" w14:anchorId="19EE0720">
          <v:shape id="_x0000_i7099" type="#_x0000_t75" style="width:13pt;height:12pt" o:ole="">
            <v:imagedata r:id="rId12" o:title=""/>
          </v:shape>
          <o:OLEObject Type="Embed" ProgID="Equation.DSMT4" ShapeID="_x0000_i7099" DrawAspect="Content" ObjectID="_1851445440" r:id="rId13"/>
        </w:object>
      </w:r>
      <w:r>
        <w:t xml:space="preserve"> converges to the theoretical value for </w:t>
      </w:r>
      <w:r w:rsidR="00F9737C" w:rsidRPr="00115B5A">
        <w:rPr>
          <w:position w:val="-6"/>
        </w:rPr>
        <w:object w:dxaOrig="600" w:dyaOrig="240" w14:anchorId="717ABDED">
          <v:shape id="_x0000_i7817" type="#_x0000_t75" style="width:30pt;height:12pt" o:ole="">
            <v:imagedata r:id="rId14" o:title=""/>
          </v:shape>
          <o:OLEObject Type="Embed" ProgID="Equation.DSMT4" ShapeID="_x0000_i7817" DrawAspect="Content" ObjectID="_1851445441" r:id="rId15"/>
        </w:object>
      </w:r>
      <w:r>
        <w:t>. Under misspecification PMM3 never falls below OLS (ARE from 1.02 to 2.68), whereas MLE-TN can be less efficient than OLS. On real-world data (</w:t>
      </w:r>
      <w:r>
        <w:rPr>
          <w:i/>
          <w:iCs/>
        </w:rPr>
        <w:t>Iris versicolor</w:t>
      </w:r>
      <w:r>
        <w:t xml:space="preserve">), PMM3 achieves a 43% bootstrap variance reduction and improves LOO-CV by 2.3% over OLS. An empirical efficiency threshold for PMM3 is established at </w:t>
      </w:r>
      <w:r w:rsidR="00F9737C" w:rsidRPr="00115B5A">
        <w:rPr>
          <w:position w:val="-10"/>
        </w:rPr>
        <w:object w:dxaOrig="800" w:dyaOrig="279" w14:anchorId="3E994F73">
          <v:shape id="_x0000_i7815" type="#_x0000_t75" style="width:40pt;height:14pt" o:ole="">
            <v:imagedata r:id="rId16" o:title=""/>
          </v:shape>
          <o:OLEObject Type="Embed" ProgID="Equation.DSMT4" ShapeID="_x0000_i7815" DrawAspect="Content" ObjectID="_1851445442" r:id="rId17"/>
        </w:object>
      </w:r>
      <w:r>
        <w:t>.</w:t>
      </w:r>
    </w:p>
    <w:p w14:paraId="79C8248B" w14:textId="77777777" w:rsidR="0018009B" w:rsidRPr="00F31CB8" w:rsidRDefault="009B2539" w:rsidP="00513DFC">
      <w:pPr>
        <w:pStyle w:val="keywords"/>
        <w:jc w:val="both"/>
      </w:pPr>
      <w:r>
        <w:rPr>
          <w:b/>
          <w:bCs/>
        </w:rPr>
        <w:t>Keywords:</w:t>
      </w:r>
      <w:r>
        <w:t xml:space="preserve"> Polynomial Maximization Method, Linear Regression, Two-piece Normal distribution, Maximum Likelihood Estimation, Estimation Efficiency, Robustness, Monte Carlo.</w:t>
      </w:r>
    </w:p>
    <w:p w14:paraId="0E2ECFD3" w14:textId="77777777" w:rsidR="0018009B" w:rsidRPr="00F31CB8" w:rsidRDefault="004736AE" w:rsidP="00574E39">
      <w:pPr>
        <w:pStyle w:val="heading1"/>
      </w:pPr>
      <w:r>
        <w:rPr>
          <w:bCs/>
        </w:rPr>
        <w:t>Introduction</w:t>
      </w:r>
    </w:p>
    <w:p w14:paraId="34E797B6" w14:textId="77777777" w:rsidR="00204D68" w:rsidRPr="00F31CB8" w:rsidRDefault="00204D68" w:rsidP="001A03F8">
      <w:pPr>
        <w:ind w:firstLine="0"/>
      </w:pPr>
      <w:r>
        <w:t>The Ordinary Least Squares (OLS) method [6] is the Best Linear Unbiased Estimator under Gaussian errors, but its efficiency depends on the shape of the error distribution [2]. When normality is violated, OLS loses its asymptotic optimality, whereas estimators exploiting higher-order moments may achieve lower variance.</w:t>
      </w:r>
    </w:p>
    <w:p w14:paraId="33B3F497" w14:textId="0C26F208" w:rsidR="00204D68" w:rsidRPr="00F31CB8" w:rsidRDefault="00204D68" w:rsidP="00204D68">
      <w:r>
        <w:t>In practical applications, including metrology, medicine, econometrics, and the natural sciences, measurement errors frequently follow symmetric but non-Gaussian distributions. Platykurtic distributions (</w:t>
      </w:r>
      <w:r w:rsidR="00115B5A" w:rsidRPr="00115B5A">
        <w:rPr>
          <w:position w:val="-10"/>
        </w:rPr>
        <w:object w:dxaOrig="580" w:dyaOrig="300" w14:anchorId="0A50C875">
          <v:shape id="_x0000_i7116" type="#_x0000_t75" style="width:29pt;height:15pt" o:ole="">
            <v:imagedata r:id="rId18" o:title=""/>
          </v:shape>
          <o:OLEObject Type="Embed" ProgID="Equation.DSMT4" ShapeID="_x0000_i7116" DrawAspect="Content" ObjectID="_1851445443" r:id="rId19"/>
        </w:object>
      </w:r>
      <w:r>
        <w:t xml:space="preserve">) commonly arise in measurements with a </w:t>
      </w:r>
      <w:r>
        <w:lastRenderedPageBreak/>
        <w:t xml:space="preserve">limited operating range or when several uniformly distributed error sources are aggregated.</w:t>
      </w:r>
    </w:p>
    <w:p w14:paraId="19BB05AC" w14:textId="0651B368" w:rsidR="00305E58" w:rsidRDefault="00CA06A3" w:rsidP="00810C6A">
      <w:r>
        <w:t>One important family of such distributions is the Two-piece Normal (TN) distribution, introduced in [9] and further investigated in [17]. The TN distribution covers a broad spectrum of symmetric shapes, ranging from an approximately Gaussian form at (</w:t>
      </w:r>
      <w:bookmarkStart w:id="0" w:name="MTBlankEqn"/>
      <w:r w:rsidR="00115B5A" w:rsidRPr="00115B5A">
        <w:rPr>
          <w:position w:val="-6"/>
        </w:rPr>
        <w:object w:dxaOrig="499" w:dyaOrig="240" w14:anchorId="04D20635">
          <v:shape id="_x0000_i7121" type="#_x0000_t75" style="width:25pt;height:12pt" o:ole="">
            <v:imagedata r:id="rId20" o:title=""/>
          </v:shape>
          <o:OLEObject Type="Embed" ProgID="Equation.DSMT4" ShapeID="_x0000_i7121" DrawAspect="Content" ObjectID="_1851445444" r:id="rId21"/>
        </w:object>
      </w:r>
      <w:bookmarkEnd w:id="0"/>
      <w:r>
        <w:t>) to a strongly bimodal form at (</w:t>
      </w:r>
      <w:r w:rsidR="00115B5A" w:rsidRPr="00115B5A">
        <w:rPr>
          <w:position w:val="-6"/>
        </w:rPr>
        <w:object w:dxaOrig="520" w:dyaOrig="240" w14:anchorId="3AB6C37C">
          <v:shape id="_x0000_i7127" type="#_x0000_t75" style="width:26pt;height:12pt" o:ole="">
            <v:imagedata r:id="rId22" o:title=""/>
          </v:shape>
          <o:OLEObject Type="Embed" ProgID="Equation.DSMT4" ShapeID="_x0000_i7127" DrawAspect="Content" ObjectID="_1851445445" r:id="rId23"/>
        </w:object>
      </w:r>
      <w:r>
        <w:t xml:space="preserve">), making it a natural benchmark for studying symmetric platykurtic distributions with </w:t>
      </w:r>
      <w:r w:rsidR="00115B5A" w:rsidRPr="00115B5A">
        <w:rPr>
          <w:position w:val="-12"/>
        </w:rPr>
        <w:object w:dxaOrig="999" w:dyaOrig="340" w14:anchorId="520B108F">
          <v:shape id="_x0000_i7132" type="#_x0000_t75" style="width:50pt;height:17pt" o:ole="">
            <v:imagedata r:id="rId24" o:title=""/>
          </v:shape>
          <o:OLEObject Type="Embed" ProgID="Equation.DSMT4" ShapeID="_x0000_i7132" DrawAspect="Content" ObjectID="_1851445446" r:id="rId25"/>
        </w:object>
      </w:r>
      <w:r>
        <w:t>.</w:t>
      </w:r>
    </w:p>
    <w:p w14:paraId="36D54F88" w14:textId="607CC635" w:rsidR="0059534C" w:rsidRPr="00F31CB8" w:rsidRDefault="0059534C" w:rsidP="0059534C">
      <w:r>
        <w:t xml:space="preserve">Three approaches can be distinguished. The parametric approach (MLE-TN) jointly estimates all parameters </w:t>
      </w:r>
      <w:r w:rsidR="00115B5A" w:rsidRPr="00115B5A">
        <w:rPr>
          <w:position w:val="-14"/>
        </w:rPr>
        <w:object w:dxaOrig="720" w:dyaOrig="380" w14:anchorId="2D20BDF6">
          <v:shape id="_x0000_i7137" type="#_x0000_t75" style="width:36pt;height:19pt" o:ole="">
            <v:imagedata r:id="rId26" o:title=""/>
          </v:shape>
          <o:OLEObject Type="Embed" ProgID="Equation.DSMT4" ShapeID="_x0000_i7137" DrawAspect="Content" ObjectID="_1851445447" r:id="rId27"/>
        </w:object>
      </w:r>
      <w:r>
        <w:t xml:space="preserve">, attains the Cramér–Rao lower bound under correct specification, but is sensitive to misspecification [7], [23]. The semiparametric approach (PMM3) uses only the 2nd, 4th and 6th-order moments and does not require the functional form of the error distribution. Nonparametric and robust approaches include Least Absolute Deviations (LAD) regression [16], quantile regression [11] and adaptive MLE [20].</w:t>
      </w:r>
    </w:p>
    <w:p w14:paraId="3058E927" w14:textId="77777777" w:rsidR="00C82930" w:rsidRPr="00F31CB8" w:rsidRDefault="0059534C" w:rsidP="0059534C">
      <w:pPr>
        <w:rPr>
          <w:b/>
          <w:bCs/>
        </w:rPr>
      </w:pPr>
      <w:r>
        <w:t>The study asks when, and by how much, PMM3 outperforms MLE-TN and OLS.</w:t>
      </w:r>
    </w:p>
    <w:p w14:paraId="5DF5415A" w14:textId="77777777" w:rsidR="0063265D" w:rsidRPr="00F31CB8" w:rsidRDefault="002D40DF" w:rsidP="0063265D">
      <w:pPr>
        <w:pStyle w:val="heading2"/>
        <w:rPr>
          <w:bCs/>
        </w:rPr>
      </w:pPr>
      <w:r>
        <w:rPr>
          <w:bCs/>
        </w:rPr>
        <w:t>Literature Review</w:t>
      </w:r>
    </w:p>
    <w:p w14:paraId="24D8FEC7" w14:textId="44FD5661" w:rsidR="006D4F01" w:rsidRDefault="00584CF2" w:rsidP="006D4F01">
      <w:pPr>
        <w:ind w:firstLine="0"/>
        <w:rPr>
          <w:rFonts w:eastAsia="Arial"/>
        </w:rPr>
      </w:pPr>
      <w:r>
        <w:t xml:space="preserve">In [2], a general expression for the asymptotic relative efficiency of OLS was derived in terms of the cumulants of the underlying distribution. Subsequently, [21] systematically investigated parameter estimation in linear regression models with symmetric non-Gaussian errors. The studies reported in [1] and [5] confirmed that, for </w:t>
      </w:r>
      <w:r w:rsidR="00F9737C" w:rsidRPr="00115B5A">
        <w:rPr>
          <w:position w:val="-10"/>
        </w:rPr>
        <w:object w:dxaOrig="840" w:dyaOrig="300" w14:anchorId="5315DA66">
          <v:shape id="_x0000_i7142" type="#_x0000_t75" style="width:37.65pt;height:15.35pt" o:ole="">
            <v:imagedata r:id="rId28" o:title=""/>
          </v:shape>
          <o:OLEObject Type="Embed" ProgID="Equation.DSMT4" ShapeID="_x0000_i7142" DrawAspect="Content" ObjectID="_1851445448" r:id="rId29"/>
        </w:object>
      </w:r>
      <w:r>
        <w:t xml:space="preserve">, classical OLS may perform worse than the optimal estimator. </w:t>
      </w:r>
      <w:r>
        <w:rPr>
          <w:bCs/>
        </w:rPr>
        <w:t>Robust regression techniques [7] and LAD regression [16] are primarily designed for leptokurtic (</w:t>
      </w:r>
      <w:r w:rsidR="00115B5A" w:rsidRPr="00115B5A">
        <w:rPr>
          <w:position w:val="-10"/>
        </w:rPr>
        <w:object w:dxaOrig="580" w:dyaOrig="300" w14:anchorId="6A124EF0">
          <v:shape id="_x0000_i7147" type="#_x0000_t75" style="width:29pt;height:15pt" o:ole="">
            <v:imagedata r:id="rId30" o:title=""/>
          </v:shape>
          <o:OLEObject Type="Embed" ProgID="Equation.DSMT4" ShapeID="_x0000_i7147" DrawAspect="Content" ObjectID="_1851445449" r:id="rId31"/>
        </w:object>
      </w:r>
      <w:r>
        <w:rPr>
          <w:bCs/>
        </w:rPr>
        <w:t>) distributions. In contrast, for platykurtic (</w:t>
      </w:r>
      <w:r w:rsidR="00115B5A" w:rsidRPr="00115B5A">
        <w:rPr>
          <w:position w:val="-10"/>
        </w:rPr>
        <w:object w:dxaOrig="580" w:dyaOrig="300" w14:anchorId="42A0A4E9">
          <v:shape id="_x0000_i7152" type="#_x0000_t75" style="width:29pt;height:15pt" o:ole="">
            <v:imagedata r:id="rId32" o:title=""/>
          </v:shape>
          <o:OLEObject Type="Embed" ProgID="Equation.DSMT4" ShapeID="_x0000_i7152" DrawAspect="Content" ObjectID="_1851445450" r:id="rId33"/>
        </w:object>
      </w:r>
      <w:r>
        <w:rPr>
          <w:bCs/>
        </w:rPr>
        <w:t xml:space="preserve">) distributions, none of the standard methods can be regarded as optimal. In [15], a semiparametric regression framework with an unspecified error distribution was developed and shown to outperform MLE when the assumption of normality is </w:t>
      </w:r>
      <w:proofErr w:type="spellStart"/>
      <w:r>
        <w:rPr>
          <w:bCs/>
        </w:rPr>
        <w:t>misspecified</w:t>
      </w:r>
      <w:proofErr w:type="spellEnd"/>
      <w:r>
        <w:rPr>
          <w:bCs/>
        </w:rPr>
        <w:t xml:space="preserve">; Kim [10] combined semiparametric efficient scores with parametric or nonparametric error models chosen by the shape of the errors. </w:t>
      </w:r>
      <w:r>
        <w:rPr>
          <w:rFonts w:eastAsia="Arial"/>
        </w:rPr>
        <w:t>In [17], both Bayesian and frequentist approaches to linear regression with TN-distributed errors were proposed, and MLE estimation was investigated using L-BFGS-B optimization. Furthermore, [13] developed an objective Bayesian methodology for the broader class of two-piece distributions. Both studies emphasize that, under model misspecification, parametric approaches may be inferior to semiparametric alternatives [23].</w:t>
      </w:r>
    </w:p>
    <w:p>
      <w:r>
        <w:t xml:space="preserve">Recent work has extended two-piece models in several directions: an asymmetric double normal distribution for bimodal and skewed regression data [18], a modified maximum likelihood estimator for censored regression with two-piece generalized </w:t>
      </w:r>
      <w:r>
        <w:rPr>
          <w:i/>
        </w:rPr>
        <w:t xml:space="preserve">t</w:t>
      </w:r>
      <w:r>
        <w:t xml:space="preserve"> errors [14], two-piece semiparametric quantile regression for right-censored data [3], two-piece scale mixtures of normals for robust mixture regression [26], and skew-normal errors with a nonparametric scale-mixing distribution that reduces the risk of misspecification [19]. All of these methods are likelihood-based and specify the error density fully or in part; none offers a moment-based estimator for symmetric platykurtic errors.</w:t>
      </w:r>
    </w:p>
    <w:p w14:paraId="33B2CD0B" w14:textId="77777777" w:rsidR="0008503F" w:rsidRPr="00F31CB8" w:rsidRDefault="00E3113B" w:rsidP="006D4F01">
      <w:pPr>
        <w:rPr>
          <w:bCs/>
        </w:rPr>
      </w:pPr>
      <w:r>
        <w:rPr>
          <w:bCs/>
        </w:rPr>
        <w:t xml:space="preserve">As for the Polynomial Maximization Method (PMM), it was developed by </w:t>
      </w:r>
      <w:r>
        <w:rPr>
          <w:bCs/>
        </w:rPr>
        <w:t>Kunchenko</w:t>
      </w:r>
      <w:r>
        <w:rPr>
          <w:bCs/>
        </w:rPr>
        <w:t xml:space="preserve"> and Lega [12]; the efficiency coefficient of PMM3 was derived in [22].</w:t>
      </w:r>
    </w:p>
    <w:p w14:paraId="6D70F40A" w14:textId="073033E8" w:rsidR="00E74D07" w:rsidRPr="00F31CB8" w:rsidRDefault="0008503F" w:rsidP="005E6DFF">
      <w:pPr>
        <w:rPr>
          <w:rFonts w:eastAsia="Arial"/>
        </w:rPr>
      </w:pPr>
      <w:r>
        <w:rPr>
          <w:bCs/>
        </w:rPr>
        <w:t xml:space="preserve">In [25], PMM was extended to linear regression with asymmetric errors (PMM2, </w:t>
      </w:r>
      <w:r w:rsidR="00115B5A" w:rsidRPr="00115B5A">
        <w:rPr>
          <w:position w:val="-12"/>
        </w:rPr>
        <w:object w:dxaOrig="1700" w:dyaOrig="360" w14:anchorId="1904A9E6">
          <v:shape id="_x0000_i7157" type="#_x0000_t75" style="width:85pt;height:18pt" o:ole="">
            <v:imagedata r:id="rId34" o:title=""/>
          </v:shape>
          <o:OLEObject Type="Embed" ProgID="Equation.DSMT4" ShapeID="_x0000_i7157" DrawAspect="Content" ObjectID="_1851445451" r:id="rId35"/>
        </w:object>
      </w:r>
      <w:r>
        <w:rPr>
          <w:bCs/>
        </w:rPr>
        <w:t xml:space="preserve">) and in [24], the first application of the PMM3 to linear regression with symmetric non-Gaussian errors of general form was presented. </w:t>
      </w:r>
      <w:r>
        <w:rPr>
          <w:rFonts w:eastAsia="Arial"/>
        </w:rPr>
        <w:t xml:space="preserve">In [8], a normality </w:t>
      </w:r>
      <w:r>
        <w:rPr>
          <w:rFonts w:eastAsia="Arial"/>
        </w:rPr>
        <w:lastRenderedPageBreak/>
        <w:t xml:space="preserve">test based on sample skewness and kurtosis was proposed; on its basis residuals are routed to OLS (Gaussian), PMM2 (asymmetric) or PMM3 (symmetric platykurtic).</w:t>
      </w:r>
    </w:p>
    <w:p w14:paraId="214F03B1" w14:textId="77777777" w:rsidR="002171EE" w:rsidRPr="00F31CB8" w:rsidRDefault="004373D1" w:rsidP="002171EE">
      <w:pPr>
        <w:pStyle w:val="heading2"/>
        <w:rPr>
          <w:rFonts w:eastAsia="Arial"/>
        </w:rPr>
      </w:pPr>
      <w:r>
        <w:rPr>
          <w:rFonts w:eastAsia="Arial"/>
        </w:rPr>
        <w:t>Scientific contribution of the study</w:t>
      </w:r>
    </w:p>
    <w:p w14:paraId="6F4D720B" w14:textId="77777777" w:rsidR="004373D1" w:rsidRPr="00F31CB8" w:rsidRDefault="004373D1" w:rsidP="001A03F8">
      <w:pPr>
        <w:pStyle w:val="p1a"/>
      </w:pPr>
      <w:r>
        <w:t xml:space="preserve">A direct comparison of PMM3 and MLE-TN within the TN framework has not been carried out before, although both methods have been studied separately. The contributions of this work are as follows:</w:t>
      </w:r>
    </w:p>
    <w:p w14:paraId="091CFA8C" w14:textId="5259D79B" w:rsidR="005E3D7A" w:rsidRPr="00F31CB8" w:rsidRDefault="004373D1" w:rsidP="005E3D7A">
      <w:pPr>
        <w:pStyle w:val="p1a"/>
      </w:pPr>
      <w:r>
        <w:t>(</w:t>
      </w:r>
      <w:r w:rsidR="00F456FB">
        <w:t>I</w:t>
      </w:r>
      <w:r>
        <w:t xml:space="preserve">) analytical expressions for </w:t>
      </w:r>
      <w:r w:rsidR="00F456FB" w:rsidRPr="00115B5A">
        <w:rPr>
          <w:position w:val="-12"/>
        </w:rPr>
        <w:object w:dxaOrig="580" w:dyaOrig="340" w14:anchorId="44559567">
          <v:shape id="_x0000_i7162" type="#_x0000_t75" style="width:20.35pt;height:17.35pt" o:ole="">
            <v:imagedata r:id="rId36" o:title=""/>
          </v:shape>
          <o:OLEObject Type="Embed" ProgID="Equation.DSMT4" ShapeID="_x0000_i7162" DrawAspect="Content" ObjectID="_1851445452" r:id="rId37"/>
        </w:object>
      </w:r>
      <w:r>
        <w:t xml:space="preserve">, </w:t>
      </w:r>
      <w:r w:rsidR="00115B5A" w:rsidRPr="00115B5A">
        <w:rPr>
          <w:position w:val="-12"/>
        </w:rPr>
        <w:object w:dxaOrig="1760" w:dyaOrig="340" w14:anchorId="4B6BDAF3">
          <v:shape id="_x0000_i7167" type="#_x0000_t75" style="width:88pt;height:17pt" o:ole="">
            <v:imagedata r:id="rId38" o:title=""/>
          </v:shape>
          <o:OLEObject Type="Embed" ProgID="Equation.DSMT4" ShapeID="_x0000_i7167" DrawAspect="Content" ObjectID="_1851445453" r:id="rId39"/>
        </w:object>
      </w:r>
      <w:r>
        <w:t xml:space="preserve"> and the PMM3 vs MLE-TN efficiency curve; (</w:t>
      </w:r>
      <w:r w:rsidR="00F456FB">
        <w:t>II</w:t>
      </w:r>
      <w:r>
        <w:t xml:space="preserve">) Monte Carlo validation for </w:t>
      </w:r>
      <w:r w:rsidR="00115B5A" w:rsidRPr="00115B5A">
        <w:rPr>
          <w:position w:val="-12"/>
        </w:rPr>
        <w:object w:dxaOrig="1719" w:dyaOrig="340" w14:anchorId="0CAC73AD">
          <v:shape id="_x0000_i7172" type="#_x0000_t75" style="width:86pt;height:17pt" o:ole="">
            <v:imagedata r:id="rId40" o:title=""/>
          </v:shape>
          <o:OLEObject Type="Embed" ProgID="Equation.DSMT4" ShapeID="_x0000_i7172" DrawAspect="Content" ObjectID="_1851445454" r:id="rId41"/>
        </w:object>
      </w:r>
      <w:r>
        <w:t xml:space="preserve">, </w:t>
      </w:r>
      <w:r w:rsidR="00115B5A" w:rsidRPr="00115B5A">
        <w:rPr>
          <w:position w:val="-12"/>
        </w:rPr>
        <w:object w:dxaOrig="1820" w:dyaOrig="340" w14:anchorId="29A20472">
          <v:shape id="_x0000_i7177" type="#_x0000_t75" style="width:91pt;height:17pt" o:ole="">
            <v:imagedata r:id="rId42" o:title=""/>
          </v:shape>
          <o:OLEObject Type="Embed" ProgID="Equation.DSMT4" ShapeID="_x0000_i7177" DrawAspect="Content" ObjectID="_1851445455" r:id="rId43"/>
        </w:object>
      </w:r>
      <w:r>
        <w:t xml:space="preserve"> with </w:t>
      </w:r>
      <w:r w:rsidR="00115B5A" w:rsidRPr="00115B5A">
        <w:rPr>
          <w:position w:val="-6"/>
        </w:rPr>
        <w:object w:dxaOrig="800" w:dyaOrig="240" w14:anchorId="6865F437">
          <v:shape id="_x0000_i7182" type="#_x0000_t75" style="width:40pt;height:12pt" o:ole="">
            <v:imagedata r:id="rId44" o:title=""/>
          </v:shape>
          <o:OLEObject Type="Embed" ProgID="Equation.DSMT4" ShapeID="_x0000_i7182" DrawAspect="Content" ObjectID="_1851445456" r:id="rId45"/>
        </w:object>
      </w:r>
      <w:r>
        <w:t xml:space="preserve"> replications; (</w:t>
      </w:r>
      <w:r w:rsidR="00F456FB">
        <w:t>III</w:t>
      </w:r>
      <w:r>
        <w:t xml:space="preserve">) robustness: PMM3 stays above OLS under misspecification (ARE 1.02–2.68), whereas MLE-TN can fall below it; (</w:t>
      </w:r>
      <w:r w:rsidR="00F456FB">
        <w:t>IV</w:t>
      </w:r>
      <w:r>
        <w:t xml:space="preserve">) 100% Newton-Raphson convergence in all 24 Monte Carlo scenarios; (</w:t>
      </w:r>
      <w:r w:rsidR="00F456FB">
        <w:t>V</w:t>
      </w:r>
      <w:r>
        <w:t xml:space="preserve">) an empirical efficiency threshold </w:t>
      </w:r>
      <w:r w:rsidR="00115B5A" w:rsidRPr="00115B5A">
        <w:rPr>
          <w:position w:val="-10"/>
        </w:rPr>
        <w:object w:dxaOrig="880" w:dyaOrig="300" w14:anchorId="316945F6">
          <v:shape id="_x0000_i7187" type="#_x0000_t75" style="width:44pt;height:15pt" o:ole="">
            <v:imagedata r:id="rId46" o:title=""/>
          </v:shape>
          <o:OLEObject Type="Embed" ProgID="Equation.DSMT4" ShapeID="_x0000_i7187" DrawAspect="Content" ObjectID="_1851445457" r:id="rId47"/>
        </w:object>
      </w:r>
      <w:r>
        <w:t xml:space="preserve"> based on seven real-world datasets; (</w:t>
      </w:r>
      <w:r w:rsidR="00F456FB">
        <w:t>VI</w:t>
      </w:r>
      <w:r>
        <w:t xml:space="preserve">) an application to Iris versicolor (</w:t>
      </w:r>
      <w:r w:rsidR="00115B5A" w:rsidRPr="00115B5A">
        <w:rPr>
          <w:position w:val="-6"/>
        </w:rPr>
        <w:object w:dxaOrig="580" w:dyaOrig="240" w14:anchorId="263FDCD9">
          <v:shape id="_x0000_i7192" type="#_x0000_t75" style="width:29pt;height:12pt" o:ole="">
            <v:imagedata r:id="rId48" o:title=""/>
          </v:shape>
          <o:OLEObject Type="Embed" ProgID="Equation.DSMT4" ShapeID="_x0000_i7192" DrawAspect="Content" ObjectID="_1851445458" r:id="rId49"/>
        </w:object>
      </w:r>
      <w:r>
        <w:t xml:space="preserve">, </w:t>
      </w:r>
      <w:r w:rsidR="00F456FB" w:rsidRPr="00115B5A">
        <w:rPr>
          <w:position w:val="-10"/>
        </w:rPr>
        <w:object w:dxaOrig="1040" w:dyaOrig="300" w14:anchorId="028BBBDD">
          <v:shape id="_x0000_i7197" type="#_x0000_t75" style="width:44.65pt;height:15.35pt" o:ole="">
            <v:imagedata r:id="rId50" o:title=""/>
          </v:shape>
          <o:OLEObject Type="Embed" ProgID="Equation.DSMT4" ShapeID="_x0000_i7197" DrawAspect="Content" ObjectID="_1851445459" r:id="rId51"/>
        </w:object>
      </w:r>
      <w:r>
        <w:t xml:space="preserve">), with a 43% variance reduction.</w:t>
      </w:r>
    </w:p>
    <w:p w14:paraId="37C48BBA" w14:textId="77777777" w:rsidR="00F356F4" w:rsidRPr="00F31CB8" w:rsidRDefault="00497708" w:rsidP="00F356F4">
      <w:pPr>
        <w:pStyle w:val="heading1"/>
      </w:pPr>
      <w:r>
        <w:rPr>
          <w:bCs/>
        </w:rPr>
        <w:t>Materials and methods</w:t>
      </w:r>
    </w:p>
    <w:p w14:paraId="0A312143" w14:textId="77777777" w:rsidR="0063265D" w:rsidRPr="00F31CB8" w:rsidRDefault="00AB6C90" w:rsidP="000B6923">
      <w:pPr>
        <w:pStyle w:val="heading2"/>
        <w:spacing w:before="0"/>
      </w:pPr>
      <w:r>
        <w:t>Linear regression model</w:t>
      </w:r>
    </w:p>
    <w:p w14:paraId="19D5ADC8" w14:textId="77777777" w:rsidR="007260A2" w:rsidRPr="00F31CB8" w:rsidRDefault="00AB6C90" w:rsidP="000B6923">
      <w:pPr>
        <w:pStyle w:val="p1a"/>
      </w:pPr>
      <w:r>
        <w:t>Consider the following linear regression model:</w:t>
      </w:r>
    </w:p>
    <w:p w14:paraId="35788C1A" w14:textId="0916A1F1" w:rsidR="00DF75E7" w:rsidRPr="00F31CB8" w:rsidRDefault="00E366BF" w:rsidP="00DF6E3A">
      <w:pPr>
        <w:pStyle w:val="equation"/>
      </w:pPr>
      <w:r>
        <w:tab/>
      </w:r>
      <w:r w:rsidR="00115B5A" w:rsidRPr="00115B5A">
        <w:rPr>
          <w:position w:val="-10"/>
        </w:rPr>
        <w:object w:dxaOrig="2560" w:dyaOrig="340" w14:anchorId="4EBAE037">
          <v:shape id="_x0000_i7202" type="#_x0000_t75" style="width:128pt;height:17pt" o:ole="">
            <v:imagedata r:id="rId52" o:title=""/>
          </v:shape>
          <o:OLEObject Type="Embed" ProgID="Equation.DSMT4" ShapeID="_x0000_i7202" DrawAspect="Content" ObjectID="_1851445460" r:id="rId53"/>
        </w:object>
      </w:r>
      <w:r>
        <w:t>,</w:t>
      </w:r>
      <w:r>
        <w:rPr>
          <w:iCs/>
        </w:rPr>
        <w:tab/>
      </w:r>
      <w:r>
        <w:t>(</w:t>
      </w:r>
      <w:fldSimple w:instr=" SEQ &quot;equation&quot; \n \* MERGEFORMAT ">
        <w:r w:rsidR="00115B5A">
          <w:rPr>
            <w:noProof/>
          </w:rPr>
          <w:t>1</w:t>
        </w:r>
      </w:fldSimple>
      <w:r>
        <w:t>)</w:t>
      </w:r>
    </w:p>
    <w:p w14:paraId="6CA38EFE" w14:textId="0CBC7F59" w:rsidR="00AB6C90" w:rsidRPr="00F31CB8" w:rsidRDefault="00AB6C90" w:rsidP="00DF75E7">
      <w:r>
        <w:t xml:space="preserve">where </w:t>
      </w:r>
      <w:r w:rsidR="00115B5A" w:rsidRPr="00115B5A">
        <w:rPr>
          <w:position w:val="-10"/>
        </w:rPr>
        <w:object w:dxaOrig="220" w:dyaOrig="300" w14:anchorId="5ACB050B">
          <v:shape id="_x0000_i7207" type="#_x0000_t75" style="width:11pt;height:15pt" o:ole="">
            <v:imagedata r:id="rId54" o:title=""/>
          </v:shape>
          <o:OLEObject Type="Embed" ProgID="Equation.DSMT4" ShapeID="_x0000_i7207" DrawAspect="Content" ObjectID="_1851445461" r:id="rId55"/>
        </w:object>
      </w:r>
      <w:r>
        <w:t xml:space="preserve"> denotes the response variable, </w:t>
      </w:r>
      <w:r w:rsidR="00115B5A" w:rsidRPr="00115B5A">
        <w:rPr>
          <w:position w:val="-10"/>
        </w:rPr>
        <w:object w:dxaOrig="680" w:dyaOrig="340" w14:anchorId="50F61252">
          <v:shape id="_x0000_i7212" type="#_x0000_t75" style="width:34pt;height:17pt" o:ole="">
            <v:imagedata r:id="rId56" o:title=""/>
          </v:shape>
          <o:OLEObject Type="Embed" ProgID="Equation.DSMT4" ShapeID="_x0000_i7212" DrawAspect="Content" ObjectID="_1851445462" r:id="rId57"/>
        </w:object>
      </w:r>
      <w:r>
        <w:t xml:space="preserve"> is the vector of regressors, </w:t>
      </w:r>
      <w:r w:rsidR="00115B5A" w:rsidRPr="00115B5A">
        <w:rPr>
          <w:position w:val="-10"/>
        </w:rPr>
        <w:object w:dxaOrig="660" w:dyaOrig="340" w14:anchorId="293BD6A8">
          <v:shape id="_x0000_i7217" type="#_x0000_t75" style="width:33pt;height:17pt" o:ole="">
            <v:imagedata r:id="rId58" o:title=""/>
          </v:shape>
          <o:OLEObject Type="Embed" ProgID="Equation.DSMT4" ShapeID="_x0000_i7217" DrawAspect="Content" ObjectID="_1851445463" r:id="rId59"/>
        </w:object>
      </w:r>
      <w:r>
        <w:t xml:space="preserve"> is the vector of unknown regression parameters, and </w:t>
      </w:r>
      <w:r w:rsidR="00115B5A" w:rsidRPr="00115B5A">
        <w:rPr>
          <w:position w:val="-10"/>
        </w:rPr>
        <w:object w:dxaOrig="240" w:dyaOrig="300" w14:anchorId="2C99AAA1">
          <v:shape id="_x0000_i7222" type="#_x0000_t75" style="width:12pt;height:15pt" o:ole="">
            <v:imagedata r:id="rId60" o:title=""/>
          </v:shape>
          <o:OLEObject Type="Embed" ProgID="Equation.DSMT4" ShapeID="_x0000_i7222" DrawAspect="Content" ObjectID="_1851445464" r:id="rId61"/>
        </w:object>
      </w:r>
      <w:r>
        <w:t xml:space="preserve"> are independent and identically distributed random errors. </w:t>
      </w:r>
    </w:p>
    <w:p w14:paraId="59B1A666" w14:textId="1BE72FAE" w:rsidR="000B6923" w:rsidRPr="00F31CB8" w:rsidRDefault="001E6FA2" w:rsidP="00DF75E7">
      <w:r>
        <w:rPr>
          <w:b/>
          <w:bCs/>
        </w:rPr>
        <w:t xml:space="preserve">Assumption. For PMM3: </w:t>
      </w:r>
      <w:r>
        <w:t>the error term satisfies</w:t>
      </w:r>
      <w:r>
        <w:rPr>
          <w:b/>
          <w:bCs/>
        </w:rPr>
        <w:t xml:space="preserve"> </w:t>
      </w:r>
      <w:r w:rsidR="00115B5A" w:rsidRPr="00115B5A">
        <w:rPr>
          <w:position w:val="-10"/>
        </w:rPr>
        <w:object w:dxaOrig="240" w:dyaOrig="300" w14:anchorId="77A549A5">
          <v:shape id="_x0000_i7227" type="#_x0000_t75" style="width:12pt;height:15pt" o:ole="">
            <v:imagedata r:id="rId62" o:title=""/>
          </v:shape>
          <o:OLEObject Type="Embed" ProgID="Equation.DSMT4" ShapeID="_x0000_i7227" DrawAspect="Content" ObjectID="_1851445465" r:id="rId63"/>
        </w:object>
      </w:r>
      <w:r>
        <w:t xml:space="preserve"> ~ a symmetric distribution with </w:t>
      </w:r>
      <w:r w:rsidR="00115B5A" w:rsidRPr="00115B5A">
        <w:rPr>
          <w:position w:val="-12"/>
        </w:rPr>
        <w:object w:dxaOrig="800" w:dyaOrig="340" w14:anchorId="65B5A72C">
          <v:shape id="_x0000_i7232" type="#_x0000_t75" style="width:40pt;height:17pt" o:ole="">
            <v:imagedata r:id="rId64" o:title=""/>
          </v:shape>
          <o:OLEObject Type="Embed" ProgID="Equation.DSMT4" ShapeID="_x0000_i7232" DrawAspect="Content" ObjectID="_1851445466" r:id="rId65"/>
        </w:object>
      </w:r>
      <w:r>
        <w:t xml:space="preserve"> and possesses finite moments up to the sixth order. </w:t>
      </w:r>
      <w:r>
        <w:rPr>
          <w:b/>
          <w:bCs/>
        </w:rPr>
        <w:t>For MLE-TN:</w:t>
      </w:r>
      <w:r>
        <w:t xml:space="preserve"> the error term follows the Two-piece Normal distribution,</w:t>
      </w:r>
      <w:r>
        <w:rPr>
          <w:b/>
          <w:bCs/>
        </w:rPr>
        <w:t xml:space="preserve"> </w:t>
      </w:r>
      <w:r w:rsidR="00115B5A" w:rsidRPr="00115B5A">
        <w:rPr>
          <w:position w:val="-10"/>
        </w:rPr>
        <w:object w:dxaOrig="240" w:dyaOrig="300" w14:anchorId="79A322DB">
          <v:shape id="_x0000_i7237" type="#_x0000_t75" style="width:12pt;height:15pt" o:ole="">
            <v:imagedata r:id="rId66" o:title=""/>
          </v:shape>
          <o:OLEObject Type="Embed" ProgID="Equation.DSMT4" ShapeID="_x0000_i7237" DrawAspect="Content" ObjectID="_1851445467" r:id="rId67"/>
        </w:object>
      </w:r>
      <w:r>
        <w:t xml:space="preserve"> ~ </w:t>
      </w:r>
      <w:r w:rsidR="00115B5A" w:rsidRPr="00115B5A">
        <w:rPr>
          <w:position w:val="-12"/>
        </w:rPr>
        <w:object w:dxaOrig="980" w:dyaOrig="340" w14:anchorId="7CF30AA1">
          <v:shape id="_x0000_i7242" type="#_x0000_t75" style="width:49pt;height:17pt" o:ole="">
            <v:imagedata r:id="rId68" o:title=""/>
          </v:shape>
          <o:OLEObject Type="Embed" ProgID="Equation.DSMT4" ShapeID="_x0000_i7242" DrawAspect="Content" ObjectID="_1851445468" r:id="rId69"/>
        </w:object>
      </w:r>
      <w:r>
        <w:t>.</w:t>
      </w:r>
    </w:p>
    <w:p w14:paraId="0F498846" w14:textId="77777777" w:rsidR="000B6923" w:rsidRPr="00F31CB8" w:rsidRDefault="004C6233" w:rsidP="00E24FA8">
      <w:pPr>
        <w:pStyle w:val="heading2"/>
      </w:pPr>
      <w:r>
        <w:t>Two-piece Normal (TN) distribution</w:t>
      </w:r>
    </w:p>
    <w:p w14:paraId="12FDAA84" w14:textId="15BDC2C3" w:rsidR="00341317" w:rsidRPr="00F31CB8" w:rsidRDefault="00341317" w:rsidP="005B1A77">
      <w:pPr>
        <w:pStyle w:val="p1a"/>
      </w:pPr>
      <w:r>
        <w:t>The</w:t>
      </w:r>
      <w:r>
        <w:rPr>
          <w:b/>
          <w:bCs/>
        </w:rPr>
        <w:t xml:space="preserve"> </w:t>
      </w:r>
      <w:r>
        <w:rPr>
          <w:rStyle w:val="a9"/>
          <w:b w:val="0"/>
          <w:bCs w:val="0"/>
        </w:rPr>
        <w:t>Two-piece Normal (TN)</w:t>
      </w:r>
      <w:r>
        <w:t xml:space="preserve"> distribution with zero location parameter, scale parameter </w:t>
      </w:r>
      <w:r w:rsidR="00115B5A" w:rsidRPr="00115B5A">
        <w:rPr>
          <w:position w:val="-10"/>
        </w:rPr>
        <w:object w:dxaOrig="499" w:dyaOrig="279" w14:anchorId="2E9573BF">
          <v:shape id="_x0000_i7247" type="#_x0000_t75" style="width:25pt;height:14pt" o:ole="">
            <v:imagedata r:id="rId70" o:title=""/>
          </v:shape>
          <o:OLEObject Type="Embed" ProgID="Equation.DSMT4" ShapeID="_x0000_i7247" DrawAspect="Content" ObjectID="_1851445469" r:id="rId71"/>
        </w:object>
      </w:r>
      <w:r>
        <w:t xml:space="preserve">, and shape parameter </w:t>
      </w:r>
      <w:r w:rsidR="00115B5A" w:rsidRPr="00115B5A">
        <w:rPr>
          <w:position w:val="-6"/>
        </w:rPr>
        <w:object w:dxaOrig="499" w:dyaOrig="240" w14:anchorId="1C8D0BC2">
          <v:shape id="_x0000_i7252" type="#_x0000_t75" style="width:25pt;height:12pt" o:ole="">
            <v:imagedata r:id="rId72" o:title=""/>
          </v:shape>
          <o:OLEObject Type="Embed" ProgID="Equation.DSMT4" ShapeID="_x0000_i7252" DrawAspect="Content" ObjectID="_1851445470" r:id="rId73"/>
        </w:object>
      </w:r>
      <w:r>
        <w:t xml:space="preserve"> has the probability density function [17]:</w:t>
      </w:r>
    </w:p>
    <w:p w14:paraId="28834F90" w14:textId="03516C99" w:rsidR="008150A9" w:rsidRPr="00F31CB8" w:rsidRDefault="008150A9" w:rsidP="008150A9">
      <w:pPr>
        <w:pStyle w:val="equation"/>
        <w:jc w:val="right"/>
      </w:pPr>
      <w:r>
        <w:rPr>
          <w:iCs/>
        </w:rPr>
        <w:lastRenderedPageBreak/>
        <w:tab/>
      </w:r>
      <w:r w:rsidR="00115B5A" w:rsidRPr="00115B5A">
        <w:rPr>
          <w:position w:val="-28"/>
        </w:rPr>
        <w:object w:dxaOrig="4500" w:dyaOrig="660" w14:anchorId="60E2B6B4">
          <v:shape id="_x0000_i7257" type="#_x0000_t75" style="width:225pt;height:33pt" o:ole="">
            <v:imagedata r:id="rId74" o:title=""/>
          </v:shape>
          <o:OLEObject Type="Embed" ProgID="Equation.DSMT4" ShapeID="_x0000_i7257" DrawAspect="Content" ObjectID="_1851445471" r:id="rId75"/>
        </w:object>
      </w:r>
      <w:r>
        <w:t>.</w:t>
      </w:r>
      <w:r>
        <w:tab/>
        <w:t>(</w:t>
      </w:r>
      <w:fldSimple w:instr=" SEQ &quot;equation&quot; \n \* MERGEFORMAT ">
        <w:r w:rsidR="00115B5A">
          <w:rPr>
            <w:noProof/>
          </w:rPr>
          <w:t>2</w:t>
        </w:r>
      </w:fldSimple>
      <w:r>
        <w:t>)</w:t>
      </w:r>
    </w:p>
    <w:p w14:paraId="50901756" w14:textId="6E0BC69D" w:rsidR="00F20D2C" w:rsidRPr="00F31CB8" w:rsidRDefault="00341317" w:rsidP="001119B8">
      <w:pPr>
        <w:pStyle w:val="p1a"/>
      </w:pPr>
      <w:r>
        <w:t xml:space="preserve">The principal properties of the TN distribution are as follows: </w:t>
      </w:r>
      <w:r w:rsidR="00115B5A" w:rsidRPr="00115B5A">
        <w:rPr>
          <w:position w:val="-6"/>
        </w:rPr>
        <w:object w:dxaOrig="580" w:dyaOrig="240" w14:anchorId="5D608C94">
          <v:shape id="_x0000_i7262" type="#_x0000_t75" style="width:29pt;height:12pt" o:ole="">
            <v:imagedata r:id="rId76" o:title=""/>
          </v:shape>
          <o:OLEObject Type="Embed" ProgID="Equation.DSMT4" ShapeID="_x0000_i7262" DrawAspect="Content" ObjectID="_1851445472" r:id="rId77"/>
        </w:object>
      </w:r>
      <w:r>
        <w:t xml:space="preserve"> – the distribution approaches the standard normal distribution </w:t>
      </w:r>
      <w:proofErr w:type="gramStart"/>
      <w:r>
        <w:t>N(</w:t>
      </w:r>
      <w:proofErr w:type="gramEnd"/>
      <w:r>
        <w:t xml:space="preserve">0, 1); </w:t>
      </w:r>
      <w:r w:rsidR="00115B5A" w:rsidRPr="00115B5A">
        <w:rPr>
          <w:position w:val="-6"/>
        </w:rPr>
        <w:object w:dxaOrig="460" w:dyaOrig="240" w14:anchorId="5BF0CADA">
          <v:shape id="_x0000_i7267" type="#_x0000_t75" style="width:23pt;height:12pt" o:ole="">
            <v:imagedata r:id="rId78" o:title=""/>
          </v:shape>
          <o:OLEObject Type="Embed" ProgID="Equation.DSMT4" ShapeID="_x0000_i7267" DrawAspect="Content" ObjectID="_1851445473" r:id="rId79"/>
        </w:object>
      </w:r>
      <w:r>
        <w:t xml:space="preserve"> – the distribution becomes bimodal, exhibiting two symmetric modes; </w:t>
      </w:r>
      <w:r w:rsidR="00115B5A" w:rsidRPr="00115B5A">
        <w:rPr>
          <w:position w:val="-10"/>
        </w:rPr>
        <w:object w:dxaOrig="240" w:dyaOrig="300" w14:anchorId="4504C931">
          <v:shape id="_x0000_i7272" type="#_x0000_t75" style="width:12pt;height:15pt" o:ole="">
            <v:imagedata r:id="rId80" o:title=""/>
          </v:shape>
          <o:OLEObject Type="Embed" ProgID="Equation.DSMT4" ShapeID="_x0000_i7272" DrawAspect="Content" ObjectID="_1851445474" r:id="rId81"/>
        </w:object>
      </w:r>
      <w:r>
        <w:t xml:space="preserve"> </w:t>
      </w:r>
      <w:r>
        <w:rPr>
          <w:rStyle w:val="a9"/>
          <w:b w:val="0"/>
          <w:bCs w:val="0"/>
        </w:rPr>
        <w:t>is strictly negative</w:t>
      </w:r>
      <w:r>
        <w:t xml:space="preserve"> for all values of </w:t>
      </w:r>
      <w:r w:rsidR="00115B5A" w:rsidRPr="00115B5A">
        <w:rPr>
          <w:position w:val="-6"/>
        </w:rPr>
        <w:object w:dxaOrig="200" w:dyaOrig="240" w14:anchorId="7D893A17">
          <v:shape id="_x0000_i7277" type="#_x0000_t75" style="width:10pt;height:12pt" o:ole="">
            <v:imagedata r:id="rId82" o:title=""/>
          </v:shape>
          <o:OLEObject Type="Embed" ProgID="Equation.DSMT4" ShapeID="_x0000_i7277" DrawAspect="Content" ObjectID="_1851445475" r:id="rId83"/>
        </w:object>
      </w:r>
      <w:r>
        <w:t xml:space="preserve">, indicating a </w:t>
      </w:r>
      <w:r>
        <w:rPr>
          <w:rStyle w:val="a9"/>
          <w:b w:val="0"/>
          <w:bCs w:val="0"/>
        </w:rPr>
        <w:t>platykurtic</w:t>
      </w:r>
      <w:r>
        <w:rPr>
          <w:b/>
          <w:bCs/>
        </w:rPr>
        <w:t xml:space="preserve"> </w:t>
      </w:r>
      <w:r>
        <w:t>distribution.</w:t>
      </w:r>
    </w:p>
    <w:p w14:paraId="42DC17C8" w14:textId="77777777" w:rsidR="00F20D2C" w:rsidRPr="00F31CB8" w:rsidRDefault="00AA133E" w:rsidP="005B1A77">
      <w:pPr>
        <w:pStyle w:val="p1a"/>
      </w:pPr>
      <w:r>
        <w:t>The normalized excess kurtosis is given by:</w:t>
      </w:r>
    </w:p>
    <w:p w14:paraId="10892FD2" w14:textId="40A36E23" w:rsidR="00B4251F" w:rsidRPr="00F31CB8" w:rsidRDefault="00B4251F" w:rsidP="00F53BFC">
      <w:pPr>
        <w:pStyle w:val="equation"/>
      </w:pPr>
      <w:r>
        <w:tab/>
      </w:r>
      <w:r w:rsidR="00115B5A" w:rsidRPr="00115B5A">
        <w:rPr>
          <w:position w:val="-28"/>
        </w:rPr>
        <w:object w:dxaOrig="1600" w:dyaOrig="620" w14:anchorId="703F5EE5">
          <v:shape id="_x0000_i7282" type="#_x0000_t75" style="width:80pt;height:31pt" o:ole="">
            <v:imagedata r:id="rId84" o:title=""/>
          </v:shape>
          <o:OLEObject Type="Embed" ProgID="Equation.DSMT4" ShapeID="_x0000_i7282" DrawAspect="Content" ObjectID="_1851445476" r:id="rId85"/>
        </w:object>
      </w:r>
      <w:r>
        <w:t xml:space="preserve"> for all </w:t>
      </w:r>
      <w:r w:rsidR="00115B5A" w:rsidRPr="00115B5A">
        <w:rPr>
          <w:position w:val="-6"/>
        </w:rPr>
        <w:object w:dxaOrig="540" w:dyaOrig="240" w14:anchorId="0515D7B3">
          <v:shape id="_x0000_i7287" type="#_x0000_t75" style="width:27pt;height:12pt" o:ole="">
            <v:imagedata r:id="rId86" o:title=""/>
          </v:shape>
          <o:OLEObject Type="Embed" ProgID="Equation.DSMT4" ShapeID="_x0000_i7287" DrawAspect="Content" ObjectID="_1851445477" r:id="rId87"/>
        </w:object>
      </w:r>
      <w:r>
        <w:t>.</w:t>
      </w:r>
      <w:r>
        <w:tab/>
        <w:t>(</w:t>
      </w:r>
      <w:fldSimple w:instr=" SEQ &quot;equation&quot; \n \* MERGEFORMAT ">
        <w:r w:rsidR="00115B5A">
          <w:rPr>
            <w:noProof/>
          </w:rPr>
          <w:t>3</w:t>
        </w:r>
      </w:fldSimple>
      <w:r>
        <w:t>)</w:t>
      </w:r>
    </w:p>
    <w:p w14:paraId="79FC4ECC" w14:textId="77777777" w:rsidR="00B4251F" w:rsidRPr="00F31CB8" w:rsidRDefault="007C1DF6" w:rsidP="000D5FEC">
      <w:pPr>
        <w:pStyle w:val="heading2"/>
      </w:pPr>
      <w:r>
        <w:t>MLE-TN: Maximum likelihood estimation</w:t>
      </w:r>
    </w:p>
    <w:p w14:paraId="5F67DB33" w14:textId="463576AA" w:rsidR="00E24FA8" w:rsidRPr="00F31CB8" w:rsidRDefault="007C1DF6" w:rsidP="005B1A77">
      <w:pPr>
        <w:pStyle w:val="p1a"/>
      </w:pPr>
      <w:r>
        <w:t xml:space="preserve">The </w:t>
      </w:r>
      <w:r>
        <w:rPr>
          <w:rStyle w:val="a9"/>
          <w:b w:val="0"/>
          <w:bCs w:val="0"/>
        </w:rPr>
        <w:t>MLE-TN</w:t>
      </w:r>
      <w:r>
        <w:t xml:space="preserve"> approach jointly estimates the parameter vector </w:t>
      </w:r>
      <w:r w:rsidR="00115B5A" w:rsidRPr="00115B5A">
        <w:rPr>
          <w:position w:val="-12"/>
        </w:rPr>
        <w:object w:dxaOrig="740" w:dyaOrig="340" w14:anchorId="2C86580A">
          <v:shape id="_x0000_i7292" type="#_x0000_t75" style="width:37pt;height:17pt" o:ole="">
            <v:imagedata r:id="rId88" o:title=""/>
          </v:shape>
          <o:OLEObject Type="Embed" ProgID="Equation.DSMT4" ShapeID="_x0000_i7292" DrawAspect="Content" ObjectID="_1851445478" r:id="rId89"/>
        </w:object>
      </w:r>
      <w:r>
        <w:t xml:space="preserve"> by maximizing the log-likelihood function:</w:t>
      </w:r>
    </w:p>
    <w:p w14:paraId="2E510D5E" w14:textId="5622EC93" w:rsidR="005B1A77" w:rsidRPr="00F31CB8" w:rsidRDefault="005B1A77" w:rsidP="005B1A77">
      <w:pPr>
        <w:pStyle w:val="equation"/>
        <w:jc w:val="right"/>
      </w:pPr>
      <w:r>
        <w:tab/>
      </w:r>
      <w:r w:rsidR="00115B5A" w:rsidRPr="00115B5A">
        <w:rPr>
          <w:position w:val="-30"/>
        </w:rPr>
        <w:object w:dxaOrig="4400" w:dyaOrig="700" w14:anchorId="2B2F92E5">
          <v:shape id="_x0000_i7297" type="#_x0000_t75" style="width:220pt;height:35pt" o:ole="">
            <v:imagedata r:id="rId90" o:title=""/>
          </v:shape>
          <o:OLEObject Type="Embed" ProgID="Equation.DSMT4" ShapeID="_x0000_i7297" DrawAspect="Content" ObjectID="_1851445479" r:id="rId91"/>
        </w:object>
      </w:r>
      <w:r>
        <w:t>.</w:t>
      </w:r>
      <w:r>
        <w:tab/>
        <w:t>(</w:t>
      </w:r>
      <w:fldSimple w:instr=" SEQ &quot;equation&quot; \n \* MERGEFORMAT ">
        <w:r w:rsidR="00115B5A">
          <w:rPr>
            <w:noProof/>
          </w:rPr>
          <w:t>4</w:t>
        </w:r>
      </w:fldSimple>
      <w:r>
        <w:t>)</w:t>
      </w:r>
    </w:p>
    <w:p w14:paraId="767AA0D1" w14:textId="5E45410E" w:rsidR="000F4D4C" w:rsidRPr="00F31CB8" w:rsidRDefault="00220851" w:rsidP="009C67D6">
      <w:pPr>
        <w:rPr>
          <w:rFonts w:eastAsia="Arial"/>
        </w:rPr>
      </w:pPr>
      <w:r>
        <w:rPr>
          <w:rFonts w:eastAsia="Arial"/>
        </w:rPr>
        <w:t xml:space="preserve">The optimization procedure is performed using the L-BFGS-B algorithm with the following initial values: </w:t>
      </w:r>
      <w:r w:rsidR="00115B5A" w:rsidRPr="00115B5A">
        <w:rPr>
          <w:position w:val="-10"/>
        </w:rPr>
        <w:object w:dxaOrig="1180" w:dyaOrig="340" w14:anchorId="4B31065E">
          <v:shape id="_x0000_i7302" type="#_x0000_t75" style="width:59pt;height:17pt" o:ole="">
            <v:imagedata r:id="rId92" o:title=""/>
          </v:shape>
          <o:OLEObject Type="Embed" ProgID="Equation.DSMT4" ShapeID="_x0000_i7302" DrawAspect="Content" ObjectID="_1851445480" r:id="rId93"/>
        </w:object>
      </w:r>
      <w:r>
        <w:rPr>
          <w:rFonts w:eastAsia="Arial"/>
        </w:rPr>
        <w:t xml:space="preserve">, </w:t>
      </w:r>
      <w:r w:rsidR="00115B5A" w:rsidRPr="00115B5A">
        <w:rPr>
          <w:position w:val="-12"/>
        </w:rPr>
        <w:object w:dxaOrig="2260" w:dyaOrig="340" w14:anchorId="1AC54534">
          <v:shape id="_x0000_i7307" type="#_x0000_t75" style="width:113pt;height:17pt" o:ole="">
            <v:imagedata r:id="rId94" o:title=""/>
          </v:shape>
          <o:OLEObject Type="Embed" ProgID="Equation.DSMT4" ShapeID="_x0000_i7307" DrawAspect="Content" ObjectID="_1851445481" r:id="rId95"/>
        </w:object>
      </w:r>
      <w:r>
        <w:rPr>
          <w:rFonts w:eastAsia="Arial"/>
        </w:rPr>
        <w:t xml:space="preserve">, </w:t>
      </w:r>
      <w:r w:rsidR="00115B5A" w:rsidRPr="00115B5A">
        <w:rPr>
          <w:position w:val="-10"/>
        </w:rPr>
        <w:object w:dxaOrig="700" w:dyaOrig="300" w14:anchorId="774A5E8F">
          <v:shape id="_x0000_i7312" type="#_x0000_t75" style="width:35pt;height:15pt" o:ole="">
            <v:imagedata r:id="rId96" o:title=""/>
          </v:shape>
          <o:OLEObject Type="Embed" ProgID="Equation.DSMT4" ShapeID="_x0000_i7312" DrawAspect="Content" ObjectID="_1851445482" r:id="rId97"/>
        </w:object>
      </w:r>
      <w:r>
        <w:rPr>
          <w:rFonts w:eastAsia="Arial"/>
        </w:rPr>
        <w:t xml:space="preserve">. MLE-TN attains the Cramér–Rao bound under correct specification, but it estimates </w:t>
      </w:r>
      <w:r w:rsidR="00115B5A" w:rsidRPr="00115B5A">
        <w:rPr>
          <w:position w:val="-10"/>
        </w:rPr>
        <w:object w:dxaOrig="480" w:dyaOrig="279" w14:anchorId="28F61AD6">
          <v:shape id="_x0000_i7327" type="#_x0000_t75" style="width:24pt;height:14pt" o:ole="">
            <v:imagedata r:id="rId102" o:title=""/>
          </v:shape>
          <o:OLEObject Type="Embed" ProgID="Equation.DSMT4" ShapeID="_x0000_i7327" DrawAspect="Content" ObjectID="_1851445485" r:id="rId103"/>
        </w:object>
      </w:r>
      <w:r>
        <w:rPr>
          <w:rFonts w:eastAsia="Arial"/>
        </w:rPr>
        <w:t xml:space="preserve"> parameters and may be numerically unstable for small sample sizes.</w:t>
      </w:r>
    </w:p>
    <w:p w14:paraId="597871AD" w14:textId="77777777" w:rsidR="00E24FA8" w:rsidRPr="00F31CB8" w:rsidRDefault="00DB2175" w:rsidP="00995C4D">
      <w:pPr>
        <w:pStyle w:val="heading2"/>
      </w:pPr>
      <w:r>
        <w:t>PMM3: Polynomial Maximization Method (S = 3)</w:t>
      </w:r>
    </w:p>
    <w:p w14:paraId="7CADEE82" w14:textId="6D977EBD" w:rsidR="00E24FA8" w:rsidRPr="00F31CB8" w:rsidRDefault="002914F9" w:rsidP="008077E1">
      <w:pPr>
        <w:pStyle w:val="p1a"/>
      </w:pPr>
      <w:r>
        <w:t xml:space="preserve">The PMM3 estimator evaluates only the regression parameter vector </w:t>
      </w:r>
      <w:r w:rsidR="00115B5A" w:rsidRPr="00115B5A">
        <w:rPr>
          <w:position w:val="-10"/>
        </w:rPr>
        <w:object w:dxaOrig="220" w:dyaOrig="279" w14:anchorId="1DACED76">
          <v:shape id="_x0000_i7337" type="#_x0000_t75" style="width:11pt;height:14pt" o:ole="">
            <v:imagedata r:id="rId106" o:title=""/>
          </v:shape>
          <o:OLEObject Type="Embed" ProgID="Equation.DSMT4" ShapeID="_x0000_i7337" DrawAspect="Content" ObjectID="_1851445487" r:id="rId107"/>
        </w:object>
      </w:r>
      <w:r>
        <w:t xml:space="preserve"> by employing a moment-corrected score function. The algorithm consists of the following steps: compute the initial estimate </w:t>
      </w:r>
      <w:r w:rsidR="00115B5A" w:rsidRPr="00115B5A">
        <w:rPr>
          <w:position w:val="-10"/>
        </w:rPr>
        <w:object w:dxaOrig="1300" w:dyaOrig="360" w14:anchorId="3EB4DF72">
          <v:shape id="_x0000_i7342" type="#_x0000_t75" style="width:65pt;height:18pt" o:ole="">
            <v:imagedata r:id="rId108" o:title=""/>
          </v:shape>
          <o:OLEObject Type="Embed" ProgID="Equation.DSMT4" ShapeID="_x0000_i7342" DrawAspect="Content" ObjectID="_1851445488" r:id="rId109"/>
        </w:object>
      </w:r>
      <w:r>
        <w:t xml:space="preserve"> and evaluate the sample central moments of the residuals m</w:t>
      </w:r>
      <w:r>
        <w:rPr>
          <w:vertAlign w:val="subscript"/>
        </w:rPr>
        <w:t>2</w:t>
      </w:r>
      <w:r>
        <w:t>, m</w:t>
      </w:r>
      <w:r>
        <w:rPr>
          <w:vertAlign w:val="subscript"/>
        </w:rPr>
        <w:t>4</w:t>
      </w:r>
      <w:r>
        <w:t>, m</w:t>
      </w:r>
      <w:r>
        <w:rPr>
          <w:vertAlign w:val="subscript"/>
        </w:rPr>
        <w:t>6</w:t>
      </w:r>
      <w:r>
        <w:t>, then the correction coefficient is estimated once according to</w:t>
      </w:r>
    </w:p>
    <w:p w14:paraId="37A3EA50" w14:textId="4BB35ED6" w:rsidR="00E65886" w:rsidRPr="00F31CB8" w:rsidRDefault="00935218" w:rsidP="00935218">
      <w:pPr>
        <w:pStyle w:val="equation"/>
        <w:jc w:val="right"/>
      </w:pPr>
      <w:r>
        <w:rPr>
          <w:iCs/>
        </w:rPr>
        <w:tab/>
      </w:r>
      <w:r w:rsidR="00115B5A" w:rsidRPr="00115B5A">
        <w:rPr>
          <w:position w:val="-28"/>
        </w:rPr>
        <w:object w:dxaOrig="1540" w:dyaOrig="620" w14:anchorId="48CC28B6">
          <v:shape id="_x0000_i7347" type="#_x0000_t75" style="width:77pt;height:31pt" o:ole="">
            <v:imagedata r:id="rId110" o:title=""/>
          </v:shape>
          <o:OLEObject Type="Embed" ProgID="Equation.DSMT4" ShapeID="_x0000_i7347" DrawAspect="Content" ObjectID="_1851445489" r:id="rId111"/>
        </w:object>
      </w:r>
      <w:r>
        <w:t>.</w:t>
      </w:r>
      <w:r>
        <w:tab/>
        <w:t>(</w:t>
      </w:r>
      <w:fldSimple w:instr=" SEQ &quot;equation&quot; \n \* MERGEFORMAT ">
        <w:r w:rsidR="00115B5A">
          <w:rPr>
            <w:noProof/>
          </w:rPr>
          <w:t>5</w:t>
        </w:r>
      </w:fldSimple>
      <w:r>
        <w:t>)</w:t>
      </w:r>
    </w:p>
    <w:p w14:paraId="2660C6EC" w14:textId="7235C6DE" w:rsidR="00C80A0D" w:rsidRPr="00F31CB8" w:rsidRDefault="005B52DD" w:rsidP="00C80A0D">
      <w:r>
        <w:rPr>
          <w:rFonts w:eastAsia="Arial"/>
        </w:rPr>
        <w:t xml:space="preserve">If the corresponding condition is violated </w:t>
      </w:r>
      <w:r w:rsidR="00115B5A" w:rsidRPr="00115B5A">
        <w:rPr>
          <w:position w:val="-16"/>
        </w:rPr>
        <w:object w:dxaOrig="1660" w:dyaOrig="420" w14:anchorId="5E81E939">
          <v:shape id="_x0000_i7352" type="#_x0000_t75" style="width:83pt;height:21pt" o:ole="">
            <v:imagedata r:id="rId112" o:title=""/>
          </v:shape>
          <o:OLEObject Type="Embed" ProgID="Equation.DSMT4" ShapeID="_x0000_i7352" DrawAspect="Content" ObjectID="_1851445490" r:id="rId113"/>
        </w:object>
      </w:r>
      <w:r>
        <w:rPr>
          <w:rFonts w:eastAsia="Arial"/>
        </w:rPr>
        <w:t xml:space="preserve">, the algorithm returns the Gaussian fallback solution </w:t>
      </w:r>
      <w:r w:rsidR="00115B5A" w:rsidRPr="00115B5A">
        <w:rPr>
          <w:position w:val="-10"/>
        </w:rPr>
        <w:object w:dxaOrig="760" w:dyaOrig="340" w14:anchorId="4F4BFA24">
          <v:shape id="_x0000_i7357" type="#_x0000_t75" style="width:38pt;height:17pt" o:ole="">
            <v:imagedata r:id="rId114" o:title=""/>
          </v:shape>
          <o:OLEObject Type="Embed" ProgID="Equation.DSMT4" ShapeID="_x0000_i7357" DrawAspect="Content" ObjectID="_1851445491" r:id="rId115"/>
        </w:object>
      </w:r>
      <w:r>
        <w:rPr>
          <w:rFonts w:eastAsia="Arial"/>
        </w:rPr>
        <w:t>.</w:t>
      </w:r>
    </w:p>
    <w:p w14:paraId="69BC06A0" w14:textId="4D7916DD" w:rsidR="00E24FA8" w:rsidRPr="00F31CB8" w:rsidRDefault="007F7F14" w:rsidP="007F7F14">
      <w:r>
        <w:rPr>
          <w:rFonts w:eastAsia="Arial"/>
        </w:rPr>
        <w:lastRenderedPageBreak/>
        <w:t xml:space="preserve">The parameter vector is updated according to the Newton-Raphson procedure: </w:t>
      </w:r>
      <w:r w:rsidR="00115B5A" w:rsidRPr="00115B5A">
        <w:rPr>
          <w:position w:val="-16"/>
        </w:rPr>
        <w:object w:dxaOrig="1420" w:dyaOrig="420" w14:anchorId="12E554DF">
          <v:shape id="_x0000_i7362" type="#_x0000_t75" style="width:71pt;height:21pt" o:ole="">
            <v:imagedata r:id="rId116" o:title=""/>
          </v:shape>
          <o:OLEObject Type="Embed" ProgID="Equation.DSMT4" ShapeID="_x0000_i7362" DrawAspect="Content" ObjectID="_1851445492" r:id="rId117"/>
        </w:object>
      </w:r>
      <w:r>
        <w:rPr>
          <w:rFonts w:eastAsia="Arial"/>
        </w:rPr>
        <w:t xml:space="preserve">; </w:t>
      </w:r>
      <w:r w:rsidR="00115B5A" w:rsidRPr="00115B5A">
        <w:rPr>
          <w:position w:val="-10"/>
        </w:rPr>
        <w:object w:dxaOrig="859" w:dyaOrig="340" w14:anchorId="0D72B6A2">
          <v:shape id="_x0000_i7367" type="#_x0000_t75" style="width:43pt;height:17pt" o:ole="">
            <v:imagedata r:id="rId118" o:title=""/>
          </v:shape>
          <o:OLEObject Type="Embed" ProgID="Equation.DSMT4" ShapeID="_x0000_i7367" DrawAspect="Content" ObjectID="_1851445493" r:id="rId119"/>
        </w:object>
      </w:r>
      <w:r>
        <w:rPr>
          <w:rFonts w:eastAsia="Arial"/>
        </w:rPr>
        <w:t xml:space="preserve">; </w:t>
      </w:r>
      <w:r w:rsidR="00115B5A" w:rsidRPr="00115B5A">
        <w:rPr>
          <w:position w:val="-16"/>
        </w:rPr>
        <w:object w:dxaOrig="2020" w:dyaOrig="420" w14:anchorId="4410318A">
          <v:shape id="_x0000_i7372" type="#_x0000_t75" style="width:101pt;height:21pt" o:ole="">
            <v:imagedata r:id="rId120" o:title=""/>
          </v:shape>
          <o:OLEObject Type="Embed" ProgID="Equation.DSMT4" ShapeID="_x0000_i7372" DrawAspect="Content" ObjectID="_1851445494" r:id="rId121"/>
        </w:object>
      </w:r>
      <w:r>
        <w:rPr>
          <w:rFonts w:eastAsia="Arial"/>
        </w:rPr>
        <w:t xml:space="preserve">; </w:t>
      </w:r>
      <w:r w:rsidR="00115B5A" w:rsidRPr="00115B5A">
        <w:rPr>
          <w:position w:val="-10"/>
        </w:rPr>
        <w:object w:dxaOrig="1240" w:dyaOrig="340" w14:anchorId="0C47218B">
          <v:shape id="_x0000_i7377" type="#_x0000_t75" style="width:62pt;height:17pt" o:ole="">
            <v:imagedata r:id="rId122" o:title=""/>
          </v:shape>
          <o:OLEObject Type="Embed" ProgID="Equation.DSMT4" ShapeID="_x0000_i7377" DrawAspect="Content" ObjectID="_1851445495" r:id="rId123"/>
        </w:object>
      </w:r>
      <w:r>
        <w:rPr>
          <w:rFonts w:eastAsia="Arial"/>
        </w:rPr>
        <w:t xml:space="preserve">. The iterations continue until the prescribed convergence criterion is satisfied: </w:t>
      </w:r>
      <w:r w:rsidR="00115B5A" w:rsidRPr="00115B5A">
        <w:rPr>
          <w:position w:val="-10"/>
        </w:rPr>
        <w:object w:dxaOrig="1060" w:dyaOrig="340" w14:anchorId="77A0E9A5">
          <v:shape id="_x0000_i7382" type="#_x0000_t75" style="width:53pt;height:17pt" o:ole="">
            <v:imagedata r:id="rId124" o:title=""/>
          </v:shape>
          <o:OLEObject Type="Embed" ProgID="Equation.DSMT4" ShapeID="_x0000_i7382" DrawAspect="Content" ObjectID="_1851445496" r:id="rId125"/>
        </w:object>
      </w:r>
      <w:r>
        <w:rPr>
          <w:rFonts w:eastAsia="Arial"/>
        </w:rPr>
        <w:t xml:space="preserve">. In practice, convergence is typically achieved within 3-5 iterations. To ensure numerical stability, if the specified divergence condition is met, </w:t>
      </w:r>
      <w:r w:rsidR="00115B5A" w:rsidRPr="00115B5A">
        <w:rPr>
          <w:position w:val="-10"/>
        </w:rPr>
        <w:object w:dxaOrig="1320" w:dyaOrig="340" w14:anchorId="0AB4D666">
          <v:shape id="_x0000_i7387" type="#_x0000_t75" style="width:66pt;height:17pt" o:ole="">
            <v:imagedata r:id="rId126" o:title=""/>
          </v:shape>
          <o:OLEObject Type="Embed" ProgID="Equation.DSMT4" ShapeID="_x0000_i7387" DrawAspect="Content" ObjectID="_1851445497" r:id="rId127"/>
        </w:object>
      </w:r>
      <w:r>
        <w:rPr>
          <w:rFonts w:eastAsia="Arial"/>
        </w:rPr>
        <w:t xml:space="preserve">&gt;10 the algorithm returns the initial estimate </w:t>
      </w:r>
      <w:r w:rsidR="00115B5A" w:rsidRPr="00115B5A">
        <w:rPr>
          <w:position w:val="-10"/>
        </w:rPr>
        <w:object w:dxaOrig="780" w:dyaOrig="340" w14:anchorId="0155720C">
          <v:shape id="_x0000_i7392" type="#_x0000_t75" style="width:39pt;height:17pt" o:ole="">
            <v:imagedata r:id="rId128" o:title=""/>
          </v:shape>
          <o:OLEObject Type="Embed" ProgID="Equation.DSMT4" ShapeID="_x0000_i7392" DrawAspect="Content" ObjectID="_1851445498" r:id="rId129"/>
        </w:object>
      </w:r>
      <w:r>
        <w:rPr>
          <w:rFonts w:eastAsia="Arial"/>
        </w:rPr>
        <w:t>.</w:t>
      </w:r>
    </w:p>
    <w:p w14:paraId="6D571F7C" w14:textId="77777777" w:rsidR="00E24FA8" w:rsidRPr="00F31CB8" w:rsidRDefault="000C542E" w:rsidP="000B6923">
      <w:r>
        <w:t>The theoretical efficiency coefficient of PMM3 is</w:t>
      </w:r>
    </w:p>
    <w:p w14:paraId="425FBF73" w14:textId="2E49AA4F" w:rsidR="00B50D06" w:rsidRPr="00F31CB8" w:rsidRDefault="00B50D06" w:rsidP="00B50D06">
      <w:pPr>
        <w:pStyle w:val="equation"/>
      </w:pPr>
      <w:r>
        <w:tab/>
      </w:r>
      <w:r w:rsidR="00115B5A" w:rsidRPr="00115B5A">
        <w:rPr>
          <w:position w:val="-26"/>
        </w:rPr>
        <w:object w:dxaOrig="1920" w:dyaOrig="639" w14:anchorId="70FB7107">
          <v:shape id="_x0000_i7397" type="#_x0000_t75" style="width:96pt;height:32pt" o:ole="">
            <v:imagedata r:id="rId130" o:title=""/>
          </v:shape>
          <o:OLEObject Type="Embed" ProgID="Equation.DSMT4" ShapeID="_x0000_i7397" DrawAspect="Content" ObjectID="_1851445499" r:id="rId131"/>
        </w:object>
      </w:r>
      <w:r>
        <w:t>,</w:t>
      </w:r>
      <w:r>
        <w:tab/>
        <w:t>(</w:t>
      </w:r>
      <w:fldSimple w:instr=" SEQ &quot;equation&quot; \n \* MERGEFORMAT ">
        <w:r w:rsidR="00115B5A">
          <w:rPr>
            <w:noProof/>
          </w:rPr>
          <w:t>6</w:t>
        </w:r>
      </w:fldSimple>
      <w:r>
        <w:t>)</w:t>
      </w:r>
    </w:p>
    <w:p w14:paraId="6E406BBA" w14:textId="16E6D007" w:rsidR="00277E65" w:rsidRPr="00F31CB8" w:rsidRDefault="00D55271" w:rsidP="00B50D06">
      <w:r>
        <w:t xml:space="preserve">where </w:t>
      </w:r>
      <w:r w:rsidR="00115B5A" w:rsidRPr="00115B5A">
        <w:rPr>
          <w:position w:val="-10"/>
        </w:rPr>
        <w:object w:dxaOrig="1320" w:dyaOrig="340" w14:anchorId="230D2389">
          <v:shape id="_x0000_i7402" type="#_x0000_t75" style="width:66pt;height:17pt" o:ole="">
            <v:imagedata r:id="rId132" o:title=""/>
          </v:shape>
          <o:OLEObject Type="Embed" ProgID="Equation.DSMT4" ShapeID="_x0000_i7402" DrawAspect="Content" ObjectID="_1851445500" r:id="rId133"/>
        </w:object>
      </w:r>
      <w:r>
        <w:t xml:space="preserve">, </w:t>
      </w:r>
      <w:r w:rsidR="00115B5A" w:rsidRPr="00115B5A">
        <w:rPr>
          <w:position w:val="-10"/>
        </w:rPr>
        <w:object w:dxaOrig="2500" w:dyaOrig="340" w14:anchorId="5E0060CD">
          <v:shape id="_x0000_i7407" type="#_x0000_t75" style="width:125pt;height:17pt" o:ole="">
            <v:imagedata r:id="rId134" o:title=""/>
          </v:shape>
          <o:OLEObject Type="Embed" ProgID="Equation.DSMT4" ShapeID="_x0000_i7407" DrawAspect="Content" ObjectID="_1851445501" r:id="rId135"/>
        </w:object>
      </w:r>
      <w:r>
        <w:t xml:space="preserve"> – normalized fourth and sixth-order cumulants, estimated directly from the sample.</w:t>
      </w:r>
    </w:p>
    <w:p w14:paraId="3871AD51" w14:textId="77777777" w:rsidR="00E24FA8" w:rsidRPr="00F31CB8" w:rsidRDefault="00D616E3" w:rsidP="007E1A41">
      <w:pPr>
        <w:pStyle w:val="heading2"/>
      </w:pPr>
      <w:r>
        <w:t>Asymptotic normality of PMM3</w:t>
      </w:r>
    </w:p>
    <w:p w14:paraId="7C12C1E2" w14:textId="17B048BD" w:rsidR="00E24FA8" w:rsidRPr="00F31CB8" w:rsidRDefault="000E6300" w:rsidP="001A03F8">
      <w:pPr>
        <w:ind w:firstLine="0"/>
      </w:pPr>
      <w:r>
        <w:t xml:space="preserve">Under the standard regularity conditions, the PMM3 estimator is consistent and asymptotically normally distributed </w:t>
      </w:r>
      <w:r w:rsidR="00E06794" w:rsidRPr="00115B5A">
        <w:rPr>
          <w:position w:val="-24"/>
        </w:rPr>
        <w:object w:dxaOrig="3739" w:dyaOrig="580" w14:anchorId="6831E17D">
          <v:shape id="_x0000_i7830" type="#_x0000_t75" style="width:187pt;height:29pt" o:ole="">
            <v:imagedata r:id="rId136" o:title=""/>
          </v:shape>
          <o:OLEObject Type="Embed" ProgID="Equation.DSMT4" ShapeID="_x0000_i7830" DrawAspect="Content" ObjectID="_1851445502" r:id="rId137"/>
        </w:object>
      </w:r>
      <w:r w:rsidR="00E06794">
        <w:t>.</w:t>
      </w:r>
      <w:r>
        <w:t xml:space="preserve"> Its asymptotic covariance matrix is reduced by a factor of (</w:t>
      </w:r>
      <w:r w:rsidR="00115B5A" w:rsidRPr="00115B5A">
        <w:rPr>
          <w:position w:val="-10"/>
        </w:rPr>
        <w:object w:dxaOrig="460" w:dyaOrig="300" w14:anchorId="309B7659">
          <v:shape id="_x0000_i7417" type="#_x0000_t75" style="width:23pt;height:15pt" o:ole="">
            <v:imagedata r:id="rId138" o:title=""/>
          </v:shape>
          <o:OLEObject Type="Embed" ProgID="Equation.DSMT4" ShapeID="_x0000_i7417" DrawAspect="Content" ObjectID="_1851445503" r:id="rId139"/>
        </w:object>
      </w:r>
      <w:r>
        <w:t xml:space="preserve">) relative to that of the OLS estimator: </w:t>
      </w:r>
      <w:r w:rsidR="00115B5A" w:rsidRPr="00115B5A">
        <w:rPr>
          <w:position w:val="-16"/>
        </w:rPr>
        <w:object w:dxaOrig="2380" w:dyaOrig="420" w14:anchorId="51D6C7EA">
          <v:shape id="_x0000_i7422" type="#_x0000_t75" style="width:119pt;height:21pt" o:ole="">
            <v:imagedata r:id="rId140" o:title=""/>
          </v:shape>
          <o:OLEObject Type="Embed" ProgID="Equation.DSMT4" ShapeID="_x0000_i7422" DrawAspect="Content" ObjectID="_1851445504" r:id="rId141"/>
        </w:object>
      </w:r>
      <w:r w:rsidR="007B2BC3">
        <w:t>.</w:t>
      </w:r>
    </w:p>
    <w:p w14:paraId="76A4E38C" w14:textId="6D06A537" w:rsidR="00E24FA8" w:rsidRPr="00F31CB8" w:rsidRDefault="00B75E11" w:rsidP="000B6923">
      <w:pPr>
        <w:rPr>
          <w:rFonts w:eastAsia="Arial"/>
        </w:rPr>
      </w:pPr>
      <w:r>
        <w:t xml:space="preserve">For the Gaussian case </w:t>
      </w:r>
      <w:r w:rsidR="00115B5A" w:rsidRPr="00115B5A">
        <w:rPr>
          <w:position w:val="-10"/>
        </w:rPr>
        <w:object w:dxaOrig="720" w:dyaOrig="300" w14:anchorId="59580659">
          <v:shape id="_x0000_i7427" type="#_x0000_t75" style="width:36pt;height:15pt" o:ole="">
            <v:imagedata r:id="rId142" o:title=""/>
          </v:shape>
          <o:OLEObject Type="Embed" ProgID="Equation.DSMT4" ShapeID="_x0000_i7427" DrawAspect="Content" ObjectID="_1851445505" r:id="rId143"/>
        </w:object>
      </w:r>
      <w:r>
        <w:t xml:space="preserve"> </w:t>
      </w:r>
      <w:r w:rsidR="00115B5A" w:rsidRPr="00115B5A">
        <w:rPr>
          <w:position w:val="-10"/>
        </w:rPr>
        <w:object w:dxaOrig="560" w:dyaOrig="300" w14:anchorId="7AE822E7">
          <v:shape id="_x0000_i7432" type="#_x0000_t75" style="width:28pt;height:15pt" o:ole="">
            <v:imagedata r:id="rId144" o:title=""/>
          </v:shape>
          <o:OLEObject Type="Embed" ProgID="Equation.DSMT4" ShapeID="_x0000_i7432" DrawAspect="Content" ObjectID="_1851445506" r:id="rId145"/>
        </w:object>
      </w:r>
      <w:r>
        <w:t xml:space="preserve"> PMM3 is asymptotically equivalent to OLS. For platykurtic distributions (</w:t>
      </w:r>
      <w:r w:rsidR="00115B5A" w:rsidRPr="00115B5A">
        <w:rPr>
          <w:position w:val="-10"/>
        </w:rPr>
        <w:object w:dxaOrig="639" w:dyaOrig="300" w14:anchorId="34568FD5">
          <v:shape id="_x0000_i7437" type="#_x0000_t75" style="width:32pt;height:15pt" o:ole="">
            <v:imagedata r:id="rId146" o:title=""/>
          </v:shape>
          <o:OLEObject Type="Embed" ProgID="Equation.DSMT4" ShapeID="_x0000_i7437" DrawAspect="Content" ObjectID="_1851445507" r:id="rId147"/>
        </w:object>
      </w:r>
      <w:r>
        <w:t xml:space="preserve"> </w:t>
      </w:r>
      <w:r w:rsidR="00115B5A" w:rsidRPr="00115B5A">
        <w:rPr>
          <w:position w:val="-10"/>
        </w:rPr>
        <w:object w:dxaOrig="540" w:dyaOrig="300" w14:anchorId="69F88FA3">
          <v:shape id="_x0000_i7442" type="#_x0000_t75" style="width:27pt;height:15pt" o:ole="">
            <v:imagedata r:id="rId148" o:title=""/>
          </v:shape>
          <o:OLEObject Type="Embed" ProgID="Equation.DSMT4" ShapeID="_x0000_i7442" DrawAspect="Content" ObjectID="_1851445508" r:id="rId149"/>
        </w:object>
      </w:r>
      <w:r>
        <w:t xml:space="preserve"> PMM3 is more efficient than OLS. The consistency of PMM3 depends only on the assumption of zero-mean errors and does not require specification of the exact distributional form. </w:t>
      </w:r>
      <w:r>
        <w:rPr>
          <w:rFonts w:eastAsia="Arial"/>
        </w:rPr>
        <w:t xml:space="preserve">A more detailed derivation is provided in [12] and [25].</w:t>
      </w:r>
    </w:p>
    <w:p w14:paraId="2EBA7A28" w14:textId="77777777" w:rsidR="00E24FA8" w:rsidRDefault="008D510B" w:rsidP="008E7A54">
      <w:pPr>
        <w:pStyle w:val="heading2"/>
      </w:pPr>
      <w:r>
        <w:t>Theoretical characteristics of the TN distribution</w:t>
      </w:r>
    </w:p>
    <w:p w14:paraId="42ED1398" w14:textId="2C6BC1A8" w:rsidR="00C04FE4" w:rsidRPr="00F31CB8" w:rsidRDefault="00C04FE4" w:rsidP="00C04FE4">
      <w:pPr>
        <w:ind w:firstLine="0"/>
      </w:pPr>
      <w:r>
        <w:t xml:space="preserve">The shapes of the TN density are shown in the left panel of Fig. 1 and the theoretical efficiency curve </w:t>
      </w:r>
      <w:r w:rsidR="00115B5A" w:rsidRPr="00115B5A">
        <w:rPr>
          <w:position w:val="-12"/>
        </w:rPr>
        <w:object w:dxaOrig="580" w:dyaOrig="340" w14:anchorId="441271E2">
          <v:shape id="_x0000_i7447" type="#_x0000_t75" style="width:29pt;height:17pt" o:ole="">
            <v:imagedata r:id="rId153" o:title=""/>
          </v:shape>
          <o:OLEObject Type="Embed" ProgID="Equation.DSMT4" ShapeID="_x0000_i7447" DrawAspect="Content" ObjectID="_1851445511" r:id="rId154"/>
        </w:object>
      </w:r>
      <w:r>
        <w:t xml:space="preserve"> in the right panel. For the six shape values used in this study, </w:t>
      </w:r>
      <w:r w:rsidR="00DD483F" w:rsidRPr="00DD483F">
        <w:rPr>
          <w:position w:val="-10"/>
        </w:rPr>
        <w:object w:dxaOrig="240" w:dyaOrig="300" w14:anchorId="1B8E83B4">
          <v:shape id="_x0000_i7837" type="#_x0000_t75" style="width:12pt;height:15pt" o:ole="">
            <v:imagedata r:id="rId155" o:title=""/>
          </v:shape>
          <o:OLEObject Type="Embed" ProgID="Equation.DSMT4" ShapeID="_x0000_i7837" DrawAspect="Content" ObjectID="_1851445512" r:id="rId156"/>
        </w:object>
      </w:r>
      <w:r w:rsidR="00DD483F">
        <w:t xml:space="preserve"> </w:t>
      </w:r>
      <w:r>
        <w:t xml:space="preserve">= -0.080, -0.500, -0.959, -1.280, -1.620 and -1.849 with </w:t>
      </w:r>
      <w:r w:rsidR="00DD483F" w:rsidRPr="00115B5A">
        <w:rPr>
          <w:position w:val="-10"/>
        </w:rPr>
        <w:object w:dxaOrig="260" w:dyaOrig="300" w14:anchorId="15A71CA0">
          <v:shape id="_x0000_i7840" type="#_x0000_t75" style="width:13pt;height:15pt" o:ole="">
            <v:imagedata r:id="rId157" o:title=""/>
          </v:shape>
          <o:OLEObject Type="Embed" ProgID="Equation.DSMT4" ShapeID="_x0000_i7840" DrawAspect="Content" ObjectID="_1851445513" r:id="rId158"/>
        </w:object>
      </w:r>
      <w:r w:rsidR="00DD483F">
        <w:t xml:space="preserve"> </w:t>
      </w:r>
      <w:r>
        <w:t xml:space="preserve">= 0.9988, 0.9286, 0.6574, 0.3868, 0.1490 and 0.0454 for </w:t>
      </w:r>
      <w:r w:rsidR="00DD483F" w:rsidRPr="00DD483F">
        <w:rPr>
          <w:position w:val="-6"/>
        </w:rPr>
        <w:object w:dxaOrig="200" w:dyaOrig="240" w14:anchorId="37272473">
          <v:shape id="_x0000_i7843" type="#_x0000_t75" style="width:10pt;height:12pt" o:ole="">
            <v:imagedata r:id="rId159" o:title=""/>
          </v:shape>
          <o:OLEObject Type="Embed" ProgID="Equation.DSMT4" ShapeID="_x0000_i7843" DrawAspect="Content" ObjectID="_1851445514" r:id="rId160"/>
        </w:object>
      </w:r>
      <w:r>
        <w:t xml:space="preserve">= 0.5, 1.0, 1.5, 2.0, 3.0 and 5.0 (variance reduction of 0.1% to 95.5%). The distribution is bimodal for</w:t>
      </w:r>
      <w:r w:rsidR="00DD483F">
        <w:t xml:space="preserve"> </w:t>
      </w:r>
      <w:r w:rsidR="00DD483F" w:rsidRPr="00DD483F">
        <w:rPr>
          <w:position w:val="-6"/>
        </w:rPr>
        <w:object w:dxaOrig="460" w:dyaOrig="240" w14:anchorId="6A93B072">
          <v:shape id="_x0000_i7846" type="#_x0000_t75" style="width:18.35pt;height:12pt" o:ole="">
            <v:imagedata r:id="rId161" o:title=""/>
          </v:shape>
          <o:OLEObject Type="Embed" ProgID="Equation.DSMT4" ShapeID="_x0000_i7846" DrawAspect="Content" ObjectID="_1851445515" r:id="rId162"/>
        </w:object>
      </w:r>
      <w:r>
        <w:t xml:space="preserve">, that is for every </w:t>
      </w:r>
      <w:r w:rsidR="00AC1E45" w:rsidRPr="00DD483F">
        <w:rPr>
          <w:position w:val="-6"/>
        </w:rPr>
        <w:object w:dxaOrig="620" w:dyaOrig="240" w14:anchorId="25085D36">
          <v:shape id="_x0000_i7854" type="#_x0000_t75" style="width:31pt;height:12pt" o:ole="">
            <v:imagedata r:id="rId163" o:title=""/>
          </v:shape>
          <o:OLEObject Type="Embed" ProgID="Equation.DSMT4" ShapeID="_x0000_i7854" DrawAspect="Content" ObjectID="_1851445516" r:id="rId164"/>
        </w:object>
      </w:r>
      <w:r w:rsidR="00DD483F">
        <w:t xml:space="preserve"> </w:t>
      </w:r>
      <w:r>
        <w:t>in this set.</w:t>
      </w:r>
    </w:p>
    <w:p w14:paraId="1C157780" w14:textId="77777777" w:rsidR="00E24FA8" w:rsidRPr="00F31CB8" w:rsidRDefault="00DE3625" w:rsidP="00DE3625">
      <w:pPr>
        <w:pStyle w:val="image"/>
      </w:pPr>
      <w:r>
        <w:rPr>
          <w:noProof/>
          <w:lang w:eastAsia="uk-UA"/>
        </w:rPr>
        <w:drawing>
          <wp:inline distT="0" distB="0" distL="0" distR="0" wp14:anchorId="6AA42B62" wp14:editId="33FBCE7E">
            <wp:extent cx="4284000" cy="124861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5" cstate="print">
                      <a:extLst>
                        <a:ext uri="{28A0092B-C50C-407E-A947-70E740481C1C}">
                          <a14:useLocalDpi xmlns:a14="http://schemas.microsoft.com/office/drawing/2010/main" val="0"/>
                        </a:ext>
                      </a:extLst>
                    </a:blip>
                    <a:stretch>
                      <a:fillRect/>
                    </a:stretch>
                  </pic:blipFill>
                  <pic:spPr bwMode="auto">
                    <a:xfrm>
                      <a:off x="0" y="0"/>
                      <a:ext cx="4284000" cy="1248618"/>
                    </a:xfrm>
                    <a:prstGeom prst="rect">
                      <a:avLst/>
                    </a:prstGeom>
                    <a:ln>
                      <a:noFill/>
                    </a:ln>
                    <a:extLst>
                      <a:ext uri="{53640926-AAD7-44D8-BBD7-CCE9431645EC}">
                        <a14:shadowObscured xmlns:a14="http://schemas.microsoft.com/office/drawing/2010/main"/>
                      </a:ext>
                    </a:extLst>
                  </pic:spPr>
                </pic:pic>
              </a:graphicData>
            </a:graphic>
          </wp:inline>
        </w:drawing>
      </w:r>
    </w:p>
    <w:p w14:paraId="7E9635B3" w14:textId="77777777" w:rsidR="00E24FA8" w:rsidRDefault="00DE3625" w:rsidP="004078F4">
      <w:pPr>
        <w:pStyle w:val="figurecaption"/>
        <w:jc w:val="both"/>
        <w:rPr>
          <w:rFonts w:eastAsia="Arial"/>
        </w:rPr>
      </w:pPr>
      <w:r>
        <w:rPr>
          <w:rFonts w:eastAsia="Arial"/>
          <w:b/>
        </w:rPr>
        <w:t xml:space="preserve">Fig. 1. </w:t>
      </w:r>
      <w:r w:rsidRPr="00AC1E45">
        <w:rPr>
          <w:rFonts w:eastAsia="Arial"/>
          <w:bCs/>
        </w:rPr>
        <w:t xml:space="preserve">Two-piece Normal model. Left: TN densities for λ ∈ {0.5, 1, 1.5, 2, </w:t>
      </w:r>
      <w:r w:rsidRPr="00AC1E45">
        <w:rPr>
          <w:rFonts w:eastAsia="Arial"/>
          <w:bCs/>
        </w:rPr>
        <w:t xml:space="preserve">3}</w:t>
      </w:r>
      <w:r w:rsidRPr="00AC1E45">
        <w:rPr>
          <w:rFonts w:eastAsia="Arial"/>
          <w:bCs/>
        </w:rPr>
        <w:t xml:space="preserve"> (standard normal dashed). Right: theoretical efficiency g₃ versus λ; the dotted line marks the bimodality boundary λ = 1.</w:t>
      </w:r>
    </w:p>
    <w:p w14:paraId="639709D0" w14:textId="77777777" w:rsidR="003E0710" w:rsidRPr="00F31CB8" w:rsidRDefault="0006442F" w:rsidP="003E0710">
      <w:pPr>
        <w:pStyle w:val="heading1"/>
      </w:pPr>
      <w:r>
        <w:rPr>
          <w:bCs/>
        </w:rPr>
        <w:t>Experiments</w:t>
      </w:r>
    </w:p>
    <w:p w14:paraId="702C7F65" w14:textId="77777777" w:rsidR="0006442F" w:rsidRPr="00F31CB8" w:rsidRDefault="00216FF6" w:rsidP="00E14AB0">
      <w:pPr>
        <w:pStyle w:val="p1a"/>
      </w:pPr>
      <w:r>
        <w:rPr>
          <w:b/>
        </w:rPr>
        <w:t xml:space="preserve">Monte Carlo design.</w:t>
      </w:r>
      <w:r>
        <w:t xml:space="preserve"> </w:t>
      </w:r>
      <w:r>
        <w:t>The data-generating model is defined as:</w:t>
      </w:r>
    </w:p>
    <w:p w14:paraId="76202C91" w14:textId="4C3FE345" w:rsidR="00E557F7" w:rsidRPr="00F31CB8" w:rsidRDefault="00E14AB0" w:rsidP="00E14AB0">
      <w:pPr>
        <w:pStyle w:val="equation"/>
        <w:jc w:val="right"/>
      </w:pPr>
      <w:r>
        <w:tab/>
      </w:r>
      <w:r w:rsidR="00115B5A" w:rsidRPr="00115B5A">
        <w:rPr>
          <w:position w:val="-12"/>
        </w:rPr>
        <w:object w:dxaOrig="3280" w:dyaOrig="340" w14:anchorId="2C2841A5">
          <v:shape id="_x0000_i7452" type="#_x0000_t75" style="width:164pt;height:17pt" o:ole="">
            <v:imagedata r:id="rId166" o:title=""/>
          </v:shape>
          <o:OLEObject Type="Embed" ProgID="Equation.DSMT4" ShapeID="_x0000_i7452" DrawAspect="Content" ObjectID="_1851445517" r:id="rId167"/>
        </w:object>
      </w:r>
      <w:r>
        <w:t>.</w:t>
      </w:r>
      <w:r>
        <w:tab/>
        <w:t>(</w:t>
      </w:r>
      <w:fldSimple w:instr=" SEQ &quot;equation&quot; \n \* MERGEFORMAT ">
        <w:r w:rsidR="00115B5A">
          <w:rPr>
            <w:noProof/>
          </w:rPr>
          <w:t>7</w:t>
        </w:r>
      </w:fldSimple>
      <w:r>
        <w:t>)</w:t>
      </w:r>
    </w:p>
    <w:p w14:paraId="4B5A9FA6" w14:textId="40BDD488" w:rsidR="00A02AB7" w:rsidRDefault="00216FF6" w:rsidP="003217FF">
      <w:r>
        <w:rPr>
          <w:rFonts w:eastAsia="Arial"/>
        </w:rPr>
        <w:t xml:space="preserve">The </w:t>
      </w:r>
      <w:r w:rsidRPr="003217FF">
        <w:t>simulation</w:t>
      </w:r>
      <w:r>
        <w:rPr>
          <w:rFonts w:eastAsia="Arial"/>
        </w:rPr>
        <w:t xml:space="preserve"> parameters:</w:t>
      </w:r>
      <w:r>
        <w:t xml:space="preserve"> number of replications</w:t>
      </w:r>
      <w:r w:rsidR="003217FF">
        <w:t xml:space="preserve"> </w:t>
      </w:r>
      <w:r w:rsidR="00115B5A" w:rsidRPr="00115B5A">
        <w:rPr>
          <w:position w:val="-6"/>
        </w:rPr>
        <w:object w:dxaOrig="780" w:dyaOrig="240" w14:anchorId="5F037998">
          <v:shape id="_x0000_i7457" type="#_x0000_t75" style="width:39pt;height:12pt" o:ole="">
            <v:imagedata r:id="rId168" o:title=""/>
          </v:shape>
          <o:OLEObject Type="Embed" ProgID="Equation.DSMT4" ShapeID="_x0000_i7457" DrawAspect="Content" ObjectID="_1851445518" r:id="rId169"/>
        </w:object>
      </w:r>
      <w:r>
        <w:t xml:space="preserve">; sample sizes </w:t>
      </w:r>
      <w:r w:rsidR="003217FF" w:rsidRPr="003217FF">
        <w:rPr>
          <w:position w:val="-6"/>
        </w:rPr>
        <w:object w:dxaOrig="340" w:dyaOrig="200" w14:anchorId="66B3E52B">
          <v:shape id="_x0000_i7857" type="#_x0000_t75" style="width:17pt;height:10pt" o:ole="">
            <v:imagedata r:id="rId170" o:title=""/>
          </v:shape>
          <o:OLEObject Type="Embed" ProgID="Equation.DSMT4" ShapeID="_x0000_i7857" DrawAspect="Content" ObjectID="_1851445519" r:id="rId171"/>
        </w:object>
      </w:r>
      <w:r w:rsidR="003217FF">
        <w:t xml:space="preserve"> </w:t>
      </w:r>
      <w:r>
        <w:t xml:space="preserve">{46, 100, 200, </w:t>
      </w:r>
      <w:proofErr w:type="gramStart"/>
      <w:r>
        <w:t>500};</w:t>
      </w:r>
      <w:proofErr w:type="gramEnd"/>
      <w:r>
        <w:t xml:space="preserve"> shape parameters </w:t>
      </w:r>
      <w:r w:rsidR="00115B5A" w:rsidRPr="00115B5A">
        <w:rPr>
          <w:position w:val="-12"/>
        </w:rPr>
        <w:object w:dxaOrig="1719" w:dyaOrig="340" w14:anchorId="36E4AD37">
          <v:shape id="_x0000_i7462" type="#_x0000_t75" style="width:86pt;height:17pt" o:ole="">
            <v:imagedata r:id="rId172" o:title=""/>
          </v:shape>
          <o:OLEObject Type="Embed" ProgID="Equation.DSMT4" ShapeID="_x0000_i7462" DrawAspect="Content" ObjectID="_1851445520" r:id="rId173"/>
        </w:object>
      </w:r>
      <w:r>
        <w:t xml:space="preserve">; random seed = 20260312. </w:t>
      </w:r>
    </w:p>
    <w:p w14:paraId="6EAB8F93" w14:textId="622D2AC5" w:rsidR="00E557F7" w:rsidRPr="00F31CB8" w:rsidRDefault="00216FF6" w:rsidP="00E557F7">
      <w:pPr>
        <w:pStyle w:val="p1a"/>
      </w:pPr>
      <w:r>
        <w:rPr>
          <w:rFonts w:eastAsia="Arial"/>
        </w:rPr>
        <w:t>Metrics:</w:t>
      </w:r>
      <w:r>
        <w:t xml:space="preserve"> </w:t>
      </w:r>
      <w:r>
        <w:rPr>
          <w:rFonts w:eastAsia="Arial"/>
        </w:rPr>
        <w:t>Bias</w:t>
      </w:r>
      <w:r>
        <w:t>=</w:t>
      </w:r>
      <w:r w:rsidR="00115B5A" w:rsidRPr="00115B5A">
        <w:rPr>
          <w:position w:val="-10"/>
        </w:rPr>
        <w:object w:dxaOrig="499" w:dyaOrig="340" w14:anchorId="7A8D4655">
          <v:shape id="_x0000_i7467" type="#_x0000_t75" style="width:25pt;height:17pt" o:ole="">
            <v:imagedata r:id="rId174" o:title=""/>
          </v:shape>
          <o:OLEObject Type="Embed" ProgID="Equation.DSMT4" ShapeID="_x0000_i7467" DrawAspect="Content" ObjectID="_1851445521" r:id="rId175"/>
        </w:object>
      </w:r>
      <w:r>
        <w:rPr>
          <w:rFonts w:eastAsia="Arial"/>
        </w:rPr>
        <w:t>; Var</w:t>
      </w:r>
      <w:r w:rsidR="00115B5A" w:rsidRPr="00115B5A">
        <w:rPr>
          <w:position w:val="-10"/>
        </w:rPr>
        <w:object w:dxaOrig="320" w:dyaOrig="340" w14:anchorId="731C52A2">
          <v:shape id="_x0000_i7472" type="#_x0000_t75" style="width:16pt;height:17pt" o:ole="">
            <v:imagedata r:id="rId176" o:title=""/>
          </v:shape>
          <o:OLEObject Type="Embed" ProgID="Equation.DSMT4" ShapeID="_x0000_i7472" DrawAspect="Content" ObjectID="_1851445522" r:id="rId177"/>
        </w:object>
      </w:r>
      <w:r>
        <w:rPr>
          <w:rFonts w:eastAsia="Arial"/>
        </w:rPr>
        <w:t>); MSE=Bias²+Var; ARE=</w:t>
      </w:r>
      <w:r>
        <w:rPr>
          <w:rFonts w:eastAsia="Arial"/>
        </w:rPr>
        <w:t>Var(</w:t>
      </w:r>
      <w:r>
        <w:rPr>
          <w:rFonts w:eastAsia="Arial"/>
        </w:rPr>
        <w:t xml:space="preserve">OLS)/Var(method); </w:t>
      </w:r>
      <w:r w:rsidR="00115B5A" w:rsidRPr="00115B5A">
        <w:rPr>
          <w:position w:val="-10"/>
        </w:rPr>
        <w:object w:dxaOrig="800" w:dyaOrig="300" w14:anchorId="5AF6F299">
          <v:shape id="_x0000_i7477" type="#_x0000_t75" style="width:40pt;height:15pt" o:ole="">
            <v:imagedata r:id="rId178" o:title=""/>
          </v:shape>
          <o:OLEObject Type="Embed" ProgID="Equation.DSMT4" ShapeID="_x0000_i7477" DrawAspect="Content" ObjectID="_1851445523" r:id="rId179"/>
        </w:object>
      </w:r>
      <w:r>
        <w:rPr>
          <w:rFonts w:eastAsia="Arial"/>
        </w:rPr>
        <w:t xml:space="preserve"> = </w:t>
      </w:r>
      <w:r>
        <w:rPr>
          <w:rFonts w:eastAsia="Arial"/>
        </w:rPr>
        <w:t>Var(</w:t>
      </w:r>
      <w:r>
        <w:rPr>
          <w:rFonts w:eastAsia="Arial"/>
        </w:rPr>
        <w:t>PMM3)/</w:t>
      </w:r>
      <w:r>
        <w:rPr>
          <w:rFonts w:eastAsia="Arial"/>
        </w:rPr>
        <w:t>Var(</w:t>
      </w:r>
      <w:r>
        <w:rPr>
          <w:rFonts w:eastAsia="Arial"/>
        </w:rPr>
        <w:t xml:space="preserve">OLS); relative deviation from theory </w:t>
      </w:r>
      <w:r w:rsidR="00D47C3D" w:rsidRPr="00D47C3D">
        <w:rPr>
          <w:position w:val="-14"/>
        </w:rPr>
        <w:object w:dxaOrig="3060" w:dyaOrig="400" w14:anchorId="358062E3">
          <v:shape id="_x0000_i7885" type="#_x0000_t75" style="width:153pt;height:20pt" o:ole="">
            <v:imagedata r:id="rId182" o:title=""/>
          </v:shape>
          <o:OLEObject Type="Embed" ProgID="Equation.DSMT4" ShapeID="_x0000_i7885" DrawAspect="Content" ObjectID="_1851445525" r:id="rId183"/>
        </w:object>
      </w:r>
      <w:r>
        <w:t xml:space="preserve">.</w:t>
      </w:r>
    </w:p>
    <w:p w14:paraId="75162564" w14:textId="0AAE13F8" w:rsidR="00C13C28" w:rsidRPr="00F31CB8" w:rsidRDefault="00551F4F" w:rsidP="0043156A">
      <w:pPr>
        <w:pStyle w:val="p1a"/>
      </w:pPr>
      <w:r>
        <w:rPr>
          <w:b/>
        </w:rPr>
        <w:t xml:space="preserve">Real-world data.</w:t>
      </w:r>
      <w:r>
        <w:t xml:space="preserve"> </w:t>
      </w:r>
      <w:r>
        <w:t xml:space="preserve">A subset of the classical Fisher Iris dataset [4] corresponding to the species Iris versicolor was used for empirical evaluation. The dataset contains </w:t>
      </w:r>
      <w:r w:rsidR="00115B5A" w:rsidRPr="00115B5A">
        <w:rPr>
          <w:position w:val="-6"/>
        </w:rPr>
        <w:object w:dxaOrig="580" w:dyaOrig="240" w14:anchorId="12A0ADAF">
          <v:shape id="_x0000_i7542" type="#_x0000_t75" style="width:29pt;height:12pt" o:ole="">
            <v:imagedata r:id="rId206" o:title=""/>
          </v:shape>
          <o:OLEObject Type="Embed" ProgID="Equation.DSMT4" ShapeID="_x0000_i7542" DrawAspect="Content" ObjectID="_1851445536" r:id="rId207"/>
        </w:object>
      </w:r>
      <w:r>
        <w:t xml:space="preserve"> observations.</w:t>
      </w:r>
    </w:p>
    <w:p w14:paraId="6DA566A2" w14:textId="7CDAFAF2" w:rsidR="008132CC" w:rsidRPr="00F31CB8" w:rsidRDefault="008132CC" w:rsidP="008132CC">
      <w:pPr>
        <w:pStyle w:val="equation"/>
      </w:pPr>
      <w:r>
        <w:rPr>
          <w:iCs/>
        </w:rPr>
        <w:tab/>
      </w:r>
      <w:r w:rsidR="00115B5A" w:rsidRPr="00115B5A">
        <w:rPr>
          <w:position w:val="-10"/>
        </w:rPr>
        <w:object w:dxaOrig="3700" w:dyaOrig="300" w14:anchorId="646D8CCE">
          <v:shape id="_x0000_i7547" type="#_x0000_t75" style="width:185pt;height:15pt" o:ole="">
            <v:imagedata r:id="rId208" o:title=""/>
          </v:shape>
          <o:OLEObject Type="Embed" ProgID="Equation.DSMT4" ShapeID="_x0000_i7547" DrawAspect="Content" ObjectID="_1851445537" r:id="rId209"/>
        </w:object>
      </w:r>
      <w:r>
        <w:t>.</w:t>
      </w:r>
      <w:r>
        <w:tab/>
        <w:t>(</w:t>
      </w:r>
      <w:fldSimple w:instr=" SEQ &quot;equation&quot; \n \* MERGEFORMAT ">
        <w:r w:rsidR="00115B5A">
          <w:rPr>
            <w:noProof/>
          </w:rPr>
          <w:t>8</w:t>
        </w:r>
      </w:fldSimple>
      <w:r>
        <w:t>)</w:t>
      </w:r>
    </w:p>
    <w:p w14:paraId="7D5F580C" w14:textId="4E259432" w:rsidR="00B26F4F" w:rsidRPr="00F31CB8" w:rsidRDefault="000F178C" w:rsidP="00DB60C1">
      <w:pPr>
        <w:ind w:firstLine="0"/>
      </w:pPr>
      <w:r>
        <w:rPr>
          <w:rFonts w:eastAsia="Arial"/>
        </w:rPr>
        <w:lastRenderedPageBreak/>
        <w:t xml:space="preserve">OLS Residual Diagnostics: </w:t>
      </w:r>
      <w:r w:rsidR="00115B5A" w:rsidRPr="00115B5A">
        <w:rPr>
          <w:position w:val="-6"/>
        </w:rPr>
        <w:object w:dxaOrig="580" w:dyaOrig="240" w14:anchorId="65A0028F">
          <v:shape id="_x0000_i7552" type="#_x0000_t75" style="width:29pt;height:12pt" o:ole="">
            <v:imagedata r:id="rId210" o:title=""/>
          </v:shape>
          <o:OLEObject Type="Embed" ProgID="Equation.DSMT4" ShapeID="_x0000_i7552" DrawAspect="Content" ObjectID="_1851445538" r:id="rId211"/>
        </w:object>
      </w:r>
      <w:r>
        <w:t xml:space="preserve">; </w:t>
      </w:r>
      <w:r w:rsidR="00115B5A" w:rsidRPr="00115B5A">
        <w:rPr>
          <w:position w:val="-10"/>
        </w:rPr>
        <w:object w:dxaOrig="900" w:dyaOrig="300" w14:anchorId="67604D8B">
          <v:shape id="_x0000_i7557" type="#_x0000_t75" style="width:45pt;height:15pt" o:ole="">
            <v:imagedata r:id="rId212" o:title=""/>
          </v:shape>
          <o:OLEObject Type="Embed" ProgID="Equation.DSMT4" ShapeID="_x0000_i7557" DrawAspect="Content" ObjectID="_1851445539" r:id="rId213"/>
        </w:object>
      </w:r>
      <w:r>
        <w:t xml:space="preserve"> (indicating only negligible asymmetry); </w:t>
      </w:r>
      <w:r w:rsidR="00115B5A" w:rsidRPr="00115B5A">
        <w:rPr>
          <w:position w:val="-10"/>
        </w:rPr>
        <w:object w:dxaOrig="1040" w:dyaOrig="300" w14:anchorId="591B9A3A">
          <v:shape id="_x0000_i7562" type="#_x0000_t75" style="width:52pt;height:15pt" o:ole="">
            <v:imagedata r:id="rId214" o:title=""/>
          </v:shape>
          <o:OLEObject Type="Embed" ProgID="Equation.DSMT4" ShapeID="_x0000_i7562" DrawAspect="Content" ObjectID="_1851445540" r:id="rId215"/>
        </w:object>
      </w:r>
      <w:r>
        <w:t xml:space="preserve"> (indicates pronounced </w:t>
      </w:r>
      <w:proofErr w:type="spellStart"/>
      <w:r>
        <w:t>platykurticity</w:t>
      </w:r>
      <w:proofErr w:type="spellEnd"/>
      <w:r>
        <w:t xml:space="preserve">); </w:t>
      </w:r>
      <w:r w:rsidR="00115B5A" w:rsidRPr="00115B5A">
        <w:rPr>
          <w:position w:val="-10"/>
        </w:rPr>
        <w:object w:dxaOrig="1400" w:dyaOrig="300" w14:anchorId="2D9F4C95">
          <v:shape id="_x0000_i7567" type="#_x0000_t75" style="width:70pt;height:15pt" o:ole="">
            <v:imagedata r:id="rId216" o:title=""/>
          </v:shape>
          <o:OLEObject Type="Embed" ProgID="Equation.DSMT4" ShapeID="_x0000_i7567" DrawAspect="Content" ObjectID="_1851445541" r:id="rId217"/>
        </w:object>
      </w:r>
      <w:r>
        <w:t xml:space="preserve"> – suggesting a restricted measurement range.</w:t>
      </w:r>
    </w:p>
    <w:p w14:paraId="4DC1C6A9" w14:textId="77777777" w:rsidR="00EA5002" w:rsidRPr="00EA5002" w:rsidRDefault="00EA5002" w:rsidP="00EA5002">
      <w:pPr>
        <w:rPr>
          <w:sz w:val="2"/>
          <w:szCs w:val="2"/>
        </w:rPr>
      </w:pPr>
    </w:p>
    <w:p w14:paraId="1DEF1671" w14:textId="421AFBF2" w:rsidR="00EC2F13" w:rsidRPr="00F31CB8" w:rsidRDefault="005A31CF" w:rsidP="00384BC2">
      <w:r>
        <w:t xml:space="preserve">The corresponding theoretical efficiency is: </w:t>
      </w:r>
      <w:r w:rsidR="00115B5A" w:rsidRPr="00115B5A">
        <w:rPr>
          <w:position w:val="-10"/>
        </w:rPr>
        <w:object w:dxaOrig="1240" w:dyaOrig="300" w14:anchorId="150082F2">
          <v:shape id="_x0000_i7572" type="#_x0000_t75" style="width:62pt;height:15pt" o:ole="">
            <v:imagedata r:id="rId218" o:title=""/>
          </v:shape>
          <o:OLEObject Type="Embed" ProgID="Equation.DSMT4" ShapeID="_x0000_i7572" DrawAspect="Content" ObjectID="_1851445542" r:id="rId219"/>
        </w:object>
      </w:r>
      <w:r>
        <w:rPr>
          <w:rFonts w:eastAsia="Arial"/>
        </w:rPr>
        <w:t xml:space="preserve"> </w:t>
      </w:r>
      <w:r>
        <w:t xml:space="preserve">which corresponds to a 51.7% reduction in variance. Based on the residual diagnostics: </w:t>
      </w:r>
      <w:r w:rsidR="00115B5A" w:rsidRPr="00115B5A">
        <w:rPr>
          <w:position w:val="-10"/>
        </w:rPr>
        <w:object w:dxaOrig="1579" w:dyaOrig="300" w14:anchorId="3B455BDF">
          <v:shape id="_x0000_i7577" type="#_x0000_t75" style="width:79pt;height:15pt" o:ole="">
            <v:imagedata r:id="rId220" o:title=""/>
          </v:shape>
          <o:OLEObject Type="Embed" ProgID="Equation.DSMT4" ShapeID="_x0000_i7577" DrawAspect="Content" ObjectID="_1851445543" r:id="rId221"/>
        </w:object>
      </w:r>
      <w:r>
        <w:t xml:space="preserve"> PMM3 is recommended.</w:t>
      </w:r>
    </w:p>
    <w:p w14:paraId="7D0CAE09" w14:textId="09A1CAF1" w:rsidR="00B225C3" w:rsidRPr="00755168" w:rsidRDefault="009C2356" w:rsidP="00873DCC">
      <w:pPr>
        <w:ind w:firstLine="0"/>
      </w:pPr>
      <w:r>
        <w:rPr>
          <w:b/>
        </w:rPr>
        <w:t xml:space="preserve">Misspecification scenarios.</w:t>
      </w:r>
      <w:r>
        <w:t xml:space="preserve"> </w:t>
      </w:r>
      <w:r>
        <w:t xml:space="preserve">Robustness was assessed on four non-TN error laws (uniform, triangular, logistic and Student’s t with 10 degrees of freedom) with sample size </w:t>
      </w:r>
      <w:r w:rsidR="00115B5A" w:rsidRPr="00115B5A">
        <w:rPr>
          <w:position w:val="-6"/>
        </w:rPr>
        <w:object w:dxaOrig="660" w:dyaOrig="240" w14:anchorId="7464F6C3">
          <v:shape id="_x0000_i7632" type="#_x0000_t75" style="width:33pt;height:12pt" o:ole="">
            <v:imagedata r:id="rId254" o:title=""/>
          </v:shape>
          <o:OLEObject Type="Embed" ProgID="Equation.DSMT4" ShapeID="_x0000_i7632" DrawAspect="Content" ObjectID="_1851445560" r:id="rId255"/>
        </w:object>
      </w:r>
      <w:r>
        <w:t xml:space="preserve"> and </w:t>
      </w:r>
      <w:r w:rsidR="00115B5A" w:rsidRPr="00115B5A">
        <w:rPr>
          <w:position w:val="-6"/>
        </w:rPr>
        <w:object w:dxaOrig="780" w:dyaOrig="240" w14:anchorId="73C3E42F">
          <v:shape id="_x0000_i7637" type="#_x0000_t75" style="width:39pt;height:12pt" o:ole="">
            <v:imagedata r:id="rId256" o:title=""/>
          </v:shape>
          <o:OLEObject Type="Embed" ProgID="Equation.DSMT4" ShapeID="_x0000_i7637" DrawAspect="Content" ObjectID="_1851445561" r:id="rId257"/>
        </w:object>
      </w:r>
      <w:r>
        <w:t xml:space="preserve"> Monte Carlo replications.</w:t>
      </w:r>
    </w:p>
    <w:p>
      <w:pPr>
        <w:pStyle w:val="heading1"/>
      </w:pPr>
      <w:r>
        <w:t>Results</w:t>
      </w:r>
    </w:p>
    <w:p w14:paraId="46AFE64D" w14:textId="701965D2" w:rsidR="00EC0D59" w:rsidRPr="00EC0D59" w:rsidRDefault="00C30A91" w:rsidP="003217FF">
      <w:r>
        <w:rPr>
          <w:b/>
        </w:rPr>
        <w:t xml:space="preserve">Monte Carlo study.</w:t>
      </w:r>
      <w:r>
        <w:t xml:space="preserve"> </w:t>
      </w:r>
      <w:r>
        <w:t xml:space="preserve">The results for all 24 scenarios are </w:t>
      </w:r>
      <w:proofErr w:type="spellStart"/>
      <w:r>
        <w:t>summarised</w:t>
      </w:r>
      <w:proofErr w:type="spellEnd"/>
      <w:r>
        <w:t xml:space="preserve"> in Figs. 2 and 3; the full numeric table is provided in the supplementary material (see Data and </w:t>
      </w:r>
      <w:proofErr w:type="spellStart"/>
      <w:r>
        <w:t>Code Availability</w:t>
      </w:r>
      <w:proofErr w:type="spellEnd"/>
      <w:r>
        <w:t>).</w:t>
      </w:r>
    </w:p>
    <w:p w14:paraId="061FA735" w14:textId="6340B504" w:rsidR="00373761" w:rsidRPr="003019BA" w:rsidRDefault="00A07E35" w:rsidP="003217FF">
      <w:r>
        <w:t xml:space="preserve">PMM3 significantly outperforms OLS at </w:t>
      </w:r>
      <w:r w:rsidR="00115B5A" w:rsidRPr="00115B5A">
        <w:rPr>
          <w:position w:val="-6"/>
        </w:rPr>
        <w:object w:dxaOrig="620" w:dyaOrig="240" w14:anchorId="44559269">
          <v:shape id="_x0000_i7502" type="#_x0000_t75" style="width:31pt;height:12pt" o:ole="">
            <v:imagedata r:id="rId188" o:title=""/>
          </v:shape>
          <o:OLEObject Type="Embed" ProgID="Equation.DSMT4" ShapeID="_x0000_i7502" DrawAspect="Content" ObjectID="_1851445528" r:id="rId189"/>
        </w:object>
      </w:r>
      <w:r>
        <w:t xml:space="preserve">: ARE ranging from 1.5 to 23.8 – the theory has been confirmed. The empirical efficiency coefficient </w:t>
      </w:r>
      <w:r w:rsidR="00D47C3D" w:rsidRPr="00D47C3D">
        <w:rPr>
          <w:position w:val="-14"/>
        </w:rPr>
        <w:object w:dxaOrig="499" w:dyaOrig="340" w14:anchorId="02CF335B">
          <v:shape id="_x0000_i7881" type="#_x0000_t75" style="width:25pt;height:17pt" o:ole="">
            <v:imagedata r:id="rId194" o:title=""/>
          </v:shape>
          <o:OLEObject Type="Embed" ProgID="Equation.DSMT4" ShapeID="_x0000_i7881" DrawAspect="Content" ObjectID="_1851445531" r:id="rId195"/>
        </w:object>
      </w:r>
      <w:r>
        <w:t xml:space="preserve"> approximates its theoretical value </w:t>
      </w:r>
      <w:r w:rsidR="00D47C3D" w:rsidRPr="00115B5A">
        <w:rPr>
          <w:position w:val="-10"/>
        </w:rPr>
        <w:object w:dxaOrig="560" w:dyaOrig="300" w14:anchorId="5FBA62BC">
          <v:shape id="_x0000_i7883" type="#_x0000_t75" style="width:28pt;height:15pt" o:ole="">
            <v:imagedata r:id="rId196" o:title=""/>
          </v:shape>
          <o:OLEObject Type="Embed" ProgID="Equation.DSMT4" ShapeID="_x0000_i7883" DrawAspect="Content" ObjectID="_1851445532" r:id="rId197"/>
        </w:object>
      </w:r>
      <w:r>
        <w:t xml:space="preserve"> with an accuracy of approximately ±10% for sufficient sample sizes (</w:t>
      </w:r>
      <w:r w:rsidR="00115B5A" w:rsidRPr="00115B5A">
        <w:rPr>
          <w:position w:val="-6"/>
        </w:rPr>
        <w:object w:dxaOrig="660" w:dyaOrig="240" w14:anchorId="6D283893">
          <v:shape id="_x0000_i7527" type="#_x0000_t75" style="width:33pt;height:12pt" o:ole="">
            <v:imagedata r:id="rId198" o:title=""/>
          </v:shape>
          <o:OLEObject Type="Embed" ProgID="Equation.DSMT4" ShapeID="_x0000_i7527" DrawAspect="Content" ObjectID="_1851445533" r:id="rId199"/>
        </w:object>
      </w:r>
      <w:r>
        <w:t xml:space="preserve">). For the most challenging scenario, </w:t>
      </w:r>
      <w:r w:rsidR="00115B5A" w:rsidRPr="00115B5A">
        <w:rPr>
          <w:position w:val="-6"/>
        </w:rPr>
        <w:object w:dxaOrig="499" w:dyaOrig="240" w14:anchorId="3734355E">
          <v:shape id="_x0000_i7532" type="#_x0000_t75" style="width:25pt;height:12pt" o:ole="">
            <v:imagedata r:id="rId200" o:title=""/>
          </v:shape>
          <o:OLEObject Type="Embed" ProgID="Equation.DSMT4" ShapeID="_x0000_i7532" DrawAspect="Content" ObjectID="_1851445534" r:id="rId201"/>
        </w:object>
      </w:r>
      <w:r>
        <w:t xml:space="preserve">, </w:t>
      </w:r>
      <w:r w:rsidR="00115B5A" w:rsidRPr="00115B5A">
        <w:rPr>
          <w:position w:val="-6"/>
        </w:rPr>
        <w:object w:dxaOrig="660" w:dyaOrig="240" w14:anchorId="499D244D">
          <v:shape id="_x0000_i7537" type="#_x0000_t75" style="width:33pt;height:12pt" o:ole="">
            <v:imagedata r:id="rId202" o:title=""/>
          </v:shape>
          <o:OLEObject Type="Embed" ProgID="Equation.DSMT4" ShapeID="_x0000_i7537" DrawAspect="Content" ObjectID="_1851445535" r:id="rId203"/>
        </w:object>
      </w:r>
      <w:r>
        <w:t xml:space="preserve">, the efficiencies were ARE(PMM3) = 23.8 compared with ARE(MLE-TN) = 27.4.</w:t>
      </w:r>
    </w:p>
    <w:p w14:paraId="075E51AE" w14:textId="77777777" w:rsidR="0042581D" w:rsidRPr="00672979" w:rsidRDefault="000061E7" w:rsidP="00EC2F13">
      <w:pPr>
        <w:pStyle w:val="image"/>
      </w:pPr>
      <w:r>
        <w:rPr>
          <w:noProof/>
        </w:rPr>
        <w:drawing>
          <wp:inline distT="0" distB="0" distL="0" distR="0" wp14:anchorId="347E81B5" wp14:editId="4D3CE3CB">
            <wp:extent cx="2667600" cy="145242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rotWithShape="1">
                    <a:blip r:embed="rId204" cstate="print">
                      <a:extLst>
                        <a:ext uri="{28A0092B-C50C-407E-A947-70E740481C1C}">
                          <a14:useLocalDpi xmlns:a14="http://schemas.microsoft.com/office/drawing/2010/main" val="0"/>
                        </a:ext>
                      </a:extLst>
                    </a:blip>
                    <a:stretch>
                      <a:fillRect/>
                    </a:stretch>
                  </pic:blipFill>
                  <pic:spPr bwMode="auto">
                    <a:xfrm>
                      <a:off x="0" y="0"/>
                      <a:ext cx="2667600" cy="1452429"/>
                    </a:xfrm>
                    <a:prstGeom prst="rect">
                      <a:avLst/>
                    </a:prstGeom>
                    <a:ln>
                      <a:noFill/>
                    </a:ln>
                    <a:extLst>
                      <a:ext uri="{53640926-AAD7-44D8-BBD7-CCE9431645EC}">
                        <a14:shadowObscured xmlns:a14="http://schemas.microsoft.com/office/drawing/2010/main"/>
                      </a:ext>
                    </a:extLst>
                  </pic:spPr>
                </pic:pic>
              </a:graphicData>
            </a:graphic>
          </wp:inline>
        </w:drawing>
      </w:r>
    </w:p>
    <w:p w14:paraId="4870473E" w14:textId="77777777" w:rsidR="00ED6878" w:rsidRPr="00F31CB8" w:rsidRDefault="00F21919" w:rsidP="00F34F85">
      <w:pPr>
        <w:pStyle w:val="figurecaption"/>
        <w:jc w:val="both"/>
      </w:pPr>
      <w:r>
        <w:rPr>
          <w:rFonts w:eastAsia="Arial"/>
          <w:b/>
        </w:rPr>
        <w:t xml:space="preserve">Fig. 2. </w:t>
      </w:r>
      <w:r w:rsidRPr="006F3F12">
        <w:rPr>
          <w:rFonts w:eastAsia="Arial"/>
          <w:bCs/>
        </w:rPr>
        <w:t>Empirical ĝ₃ (bars) against theoretical g₃ (dashed line) for the 24 scenarios (λ × n, M = 500).</w:t>
      </w:r>
    </w:p>
    <w:p w14:paraId="1669F6DC" w14:textId="77777777" w:rsidR="00842001" w:rsidRPr="00F31CB8" w:rsidRDefault="00B454AC" w:rsidP="00842001">
      <w:pPr>
        <w:pStyle w:val="image"/>
      </w:pPr>
      <w:r>
        <w:rPr>
          <w:noProof/>
        </w:rPr>
        <w:drawing>
          <wp:inline distT="0" distB="0" distL="0" distR="0" wp14:anchorId="2BE27D7F" wp14:editId="14BB8933">
            <wp:extent cx="2667600" cy="1600560"/>
            <wp:effectExtent l="0" t="0" r="8890" b="0"/>
            <wp:docPr id="1292032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32532" name=""/>
                    <pic:cNvPicPr/>
                  </pic:nvPicPr>
                  <pic:blipFill>
                    <a:blip r:embed="rId205"/>
                    <a:stretch>
                      <a:fillRect/>
                    </a:stretch>
                  </pic:blipFill>
                  <pic:spPr>
                    <a:xfrm>
                      <a:off x="0" y="0"/>
                      <a:ext cx="2667600" cy="1600560"/>
                    </a:xfrm>
                    <a:prstGeom prst="rect">
                      <a:avLst/>
                    </a:prstGeom>
                  </pic:spPr>
                </pic:pic>
              </a:graphicData>
            </a:graphic>
          </wp:inline>
        </w:drawing>
      </w:r>
    </w:p>
    <w:p w14:paraId="7A300785" w14:textId="77777777" w:rsidR="00ED6878" w:rsidRPr="006F3F12" w:rsidRDefault="00B30FE0" w:rsidP="006F3F12">
      <w:pPr>
        <w:pStyle w:val="figurecaption"/>
        <w:jc w:val="both"/>
        <w:rPr>
          <w:rFonts w:eastAsia="Arial"/>
          <w:bCs/>
        </w:rPr>
      </w:pPr>
      <w:r>
        <w:rPr>
          <w:rFonts w:eastAsia="Arial"/>
          <w:b/>
        </w:rPr>
        <w:t xml:space="preserve">Fig. 3. </w:t>
      </w:r>
      <w:r w:rsidRPr="006F3F12">
        <w:rPr>
          <w:rFonts w:eastAsia="Arial"/>
          <w:bCs/>
        </w:rPr>
        <w:t>Monte Carlo ARE of MLE-TN and PMM3 relative to OLS (M = 500); ARE &gt; 1 means more efficient than OLS.</w:t>
      </w:r>
    </w:p>
    <w:p w14:paraId="1F9D82F6" w14:textId="77777777" w:rsidR="0075285B" w:rsidRPr="0075285B" w:rsidRDefault="0075285B" w:rsidP="0075285B">
      <w:pPr>
        <w:rPr>
          <w:sz w:val="2"/>
          <w:szCs w:val="2"/>
        </w:rPr>
      </w:pPr>
    </w:p>
    <w:p w14:paraId="4C15F712" w14:textId="45BD555B" w:rsidR="001212DF" w:rsidRPr="00F31CB8" w:rsidRDefault="00B713AF" w:rsidP="00AA7961">
      <w:r>
        <w:rPr>
          <w:b/>
        </w:rPr>
        <w:t xml:space="preserve">Real-world data.</w:t>
      </w:r>
      <w:r>
        <w:t xml:space="preserve"> </w:t>
      </w:r>
      <w:r>
        <w:t xml:space="preserve">PMM3 achieved the smallest prediction error: LOO-MSE = 0.2022, which is lower than that obtained by OLS = 0.2070 and MLE-TN = 0.2109. Bootstrap analysis indicates a </w:t>
      </w:r>
      <w:r>
        <w:rPr>
          <w:rStyle w:val="a9"/>
          <w:b w:val="0"/>
          <w:bCs w:val="0"/>
        </w:rPr>
        <w:t xml:space="preserve">43% reduction in variance </w:t>
      </w:r>
      <w:r w:rsidR="002D1577" w:rsidRPr="002D1577">
        <w:rPr>
          <w:position w:val="-14"/>
        </w:rPr>
        <w:object w:dxaOrig="1320" w:dyaOrig="400" w14:anchorId="69C3BE36">
          <v:shape id="_x0000_i7898" type="#_x0000_t75" style="width:66pt;height:20pt" o:ole="">
            <v:imagedata r:id="rId232" o:title=""/>
          </v:shape>
          <o:OLEObject Type="Embed" ProgID="Equation.DSMT4" ShapeID="_x0000_i7898" DrawAspect="Content" ObjectID="_1851445549" r:id="rId233"/>
        </w:object>
      </w:r>
      <w:r>
        <w:t xml:space="preserve">, compared with the theoretical prediction of </w:t>
      </w:r>
      <w:r>
        <w:rPr>
          <w:rStyle w:val="a9"/>
          <w:b w:val="0"/>
          <w:bCs w:val="0"/>
        </w:rPr>
        <w:t>51.7%</w:t>
      </w:r>
      <w:r>
        <w:t>. Given the relatively small sample size (</w:t>
      </w:r>
      <w:r w:rsidR="00115B5A" w:rsidRPr="00115B5A">
        <w:rPr>
          <w:position w:val="-6"/>
        </w:rPr>
        <w:object w:dxaOrig="580" w:dyaOrig="240" w14:anchorId="44E75DBC">
          <v:shape id="_x0000_i7612" type="#_x0000_t75" style="width:29pt;height:12pt" o:ole="">
            <v:imagedata r:id="rId234" o:title=""/>
          </v:shape>
          <o:OLEObject Type="Embed" ProgID="Equation.DSMT4" ShapeID="_x0000_i7612" DrawAspect="Content" ObjectID="_1851445550" r:id="rId235"/>
        </w:object>
      </w:r>
      <w:r>
        <w:t xml:space="preserve">), this agreement can be considered satisfactory.</w:t>
      </w:r>
    </w:p>
    <w:p w14:paraId="783CA6BE" w14:textId="0F1B5B2A" w:rsidR="00FB5AA2" w:rsidRPr="00F31CB8" w:rsidRDefault="00FB5AA2" w:rsidP="00FB5AA2">
      <w:pPr>
        <w:pStyle w:val="tablecaption"/>
      </w:pPr>
      <w:r>
        <w:rPr>
          <w:b/>
        </w:rPr>
        <w:t xml:space="preserve">Table </w:t>
      </w:r>
      <w:r>
        <w:rPr>
          <w:b/>
        </w:rPr>
        <w:fldChar w:fldCharType="begin"/>
      </w:r>
      <w:r>
        <w:rPr>
          <w:b/>
        </w:rPr>
        <w:instrText xml:space="preserve"> SEQ "Table" \* MERGEFORMAT </w:instrText>
      </w:r>
      <w:r>
        <w:rPr>
          <w:b/>
        </w:rPr>
        <w:fldChar w:fldCharType="separate"/>
      </w:r>
      <w:r w:rsidR="00115B5A">
        <w:rPr>
          <w:b/>
          <w:noProof/>
        </w:rPr>
        <w:t>1</w:t>
      </w:r>
      <w:r>
        <w:rPr>
          <w:b/>
        </w:rPr>
        <w:fldChar w:fldCharType="end"/>
      </w:r>
      <w:r>
        <w:rPr>
          <w:b/>
        </w:rPr>
        <w:t>.</w:t>
      </w:r>
      <w:r>
        <w:t xml:space="preserve"> Comparison of estimation methods for iris versicolor (</w:t>
      </w:r>
      <w:r w:rsidR="00115B5A" w:rsidRPr="00115B5A">
        <w:rPr>
          <w:position w:val="-6"/>
        </w:rPr>
        <w:object w:dxaOrig="580" w:dyaOrig="240" w14:anchorId="5C9FB8C1">
          <v:shape id="_x0000_i7582" type="#_x0000_t75" style="width:29pt;height:12pt" o:ole="">
            <v:imagedata r:id="rId222" o:title=""/>
          </v:shape>
          <o:OLEObject Type="Embed" ProgID="Equation.DSMT4" ShapeID="_x0000_i7582" DrawAspect="Content" ObjectID="_1851445544" r:id="rId223"/>
        </w:object>
      </w:r>
      <w:r>
        <w:t>).</w:t>
      </w:r>
    </w:p>
    <w:tbl>
      <w:tblPr>
        <w:tblW w:w="6906" w:type="dxa"/>
        <w:jc w:val="center"/>
        <w:tblBorders>
          <w:top w:val="single" w:sz="12" w:space="0" w:color="000000"/>
          <w:bottom w:val="single" w:sz="12" w:space="0" w:color="000000"/>
        </w:tblBorders>
        <w:tblLayout w:type="fixed"/>
        <w:tblCellMar>
          <w:left w:w="70" w:type="dxa"/>
          <w:right w:w="70" w:type="dxa"/>
        </w:tblCellMar>
        <w:tblLook w:val="04A0" w:firstRow="1" w:lastRow="0" w:firstColumn="1" w:lastColumn="0" w:noHBand="0" w:noVBand="1"/>
      </w:tblPr>
      <w:tblGrid>
        <w:gridCol w:w="1691"/>
        <w:gridCol w:w="1711"/>
        <w:gridCol w:w="1752"/>
        <w:gridCol w:w="1752"/>
      </w:tblGrid>
      <w:tr w:rsidR="004F3F37" w:rsidRPr="004F3F37" w14:paraId="0E2015E7" w14:textId="77777777" w:rsidTr="004F3F37">
        <w:trPr>
          <w:jc w:val="center"/>
        </w:trPr>
        <w:tc>
          <w:tcPr>
            <w:tcW w:w="1691" w:type="dxa"/>
            <w:hideMark/>
          </w:tcPr>
          <w:p w14:paraId="54A54EC7" w14:textId="061B6327" w:rsidR="004F3F37" w:rsidRPr="004F3F37" w:rsidRDefault="004F3F37" w:rsidP="004F3F37">
            <w:pPr>
              <w:ind w:firstLine="0"/>
              <w:rPr>
                <w:sz w:val="18"/>
                <w:szCs w:val="18"/>
              </w:rPr>
            </w:pPr>
            <w:r>
              <w:rPr>
                <w:sz w:val="18"/>
              </w:rPr>
              <w:t>Method</w:t>
            </w:r>
          </w:p>
        </w:tc>
        <w:tc>
          <w:tcPr>
            <w:tcW w:w="1711" w:type="dxa"/>
            <w:hideMark/>
          </w:tcPr>
          <w:p w14:paraId="64CC01E8" w14:textId="77628F9E" w:rsidR="004F3F37" w:rsidRPr="004F3F37" w:rsidRDefault="004F3F37" w:rsidP="004F3F37">
            <w:pPr>
              <w:ind w:firstLine="0"/>
              <w:rPr>
                <w:sz w:val="18"/>
                <w:szCs w:val="18"/>
              </w:rPr>
            </w:pPr>
            <w:r w:rsidRPr="00115B5A">
              <w:rPr>
                <w:position w:val="-10"/>
              </w:rPr>
              <w:object w:dxaOrig="240" w:dyaOrig="340" w14:anchorId="14C22718">
                <v:shape id="_x0000_i7871" type="#_x0000_t75" style="width:12pt;height:17pt" o:ole="">
                  <v:imagedata r:id="rId224" o:title=""/>
                </v:shape>
                <o:OLEObject Type="Embed" ProgID="Equation.DSMT4" ShapeID="_x0000_i7871" DrawAspect="Content" ObjectID="_1851445545" r:id="rId225"/>
              </w:object>
            </w:r>
          </w:p>
        </w:tc>
        <w:tc>
          <w:tcPr>
            <w:tcW w:w="1752" w:type="dxa"/>
          </w:tcPr>
          <w:p w14:paraId="1BAD2924" w14:textId="1B2CA0AE" w:rsidR="004F3F37" w:rsidRPr="004F3F37" w:rsidRDefault="004F3F37" w:rsidP="004F3F37">
            <w:pPr>
              <w:ind w:firstLine="0"/>
              <w:rPr>
                <w:sz w:val="18"/>
                <w:szCs w:val="18"/>
              </w:rPr>
            </w:pPr>
            <w:r>
              <w:rPr>
                <w:sz w:val="18"/>
              </w:rPr>
              <w:t>LOO-MSE</w:t>
            </w:r>
          </w:p>
        </w:tc>
        <w:tc>
          <w:tcPr>
            <w:tcW w:w="1752" w:type="dxa"/>
            <w:hideMark/>
          </w:tcPr>
          <w:p w14:paraId="0172046A" w14:textId="7A8C710C" w:rsidR="004F3F37" w:rsidRPr="004F3F37" w:rsidRDefault="00AA7961" w:rsidP="004F3F37">
            <w:pPr>
              <w:ind w:firstLine="0"/>
              <w:rPr>
                <w:sz w:val="18"/>
                <w:szCs w:val="18"/>
              </w:rPr>
            </w:pPr>
            <w:r w:rsidRPr="00AA7961">
              <w:rPr>
                <w:position w:val="-14"/>
              </w:rPr>
              <w:object w:dxaOrig="499" w:dyaOrig="340" w14:anchorId="619CC1AD">
                <v:shape id="_x0000_i7889" type="#_x0000_t75" style="width:25pt;height:17pt" o:ole="">
                  <v:imagedata r:id="rId226" o:title=""/>
                </v:shape>
                <o:OLEObject Type="Embed" ProgID="Equation.DSMT4" ShapeID="_x0000_i7889" DrawAspect="Content" ObjectID="_1851445546" r:id="rId227"/>
              </w:object>
            </w:r>
            <w:r w:rsidR="004F3F37">
              <w:rPr>
                <w:sz w:val="18"/>
              </w:rPr>
              <w:t xml:space="preserve"> (bootstrap)</w:t>
            </w:r>
          </w:p>
        </w:tc>
      </w:tr>
      <w:tr w:rsidR="004F3F37" w:rsidRPr="004F3F37" w14:paraId="27208B55" w14:textId="77777777" w:rsidTr="004F3F37">
        <w:trPr>
          <w:trHeight w:val="284"/>
          <w:jc w:val="center"/>
        </w:trPr>
        <w:tc>
          <w:tcPr>
            <w:tcW w:w="1691" w:type="dxa"/>
          </w:tcPr>
          <w:p w14:paraId="7FF4E5A7" w14:textId="1B4239CC" w:rsidR="004F3F37" w:rsidRPr="004F3F37" w:rsidRDefault="004F3F37" w:rsidP="004F3F37">
            <w:pPr>
              <w:ind w:firstLine="0"/>
            </w:pPr>
            <w:r>
              <w:rPr>
                <w:sz w:val="18"/>
              </w:rPr>
              <w:t>OLS</w:t>
            </w:r>
          </w:p>
        </w:tc>
        <w:tc>
          <w:tcPr>
            <w:tcW w:w="1711" w:type="dxa"/>
          </w:tcPr>
          <w:p w14:paraId="711B3FD9" w14:textId="56AFFE7B" w:rsidR="004F3F37" w:rsidRPr="004F3F37" w:rsidRDefault="004F3F37" w:rsidP="004F3F37">
            <w:pPr>
              <w:ind w:firstLine="0"/>
            </w:pPr>
            <w:r>
              <w:rPr>
                <w:sz w:val="18"/>
              </w:rPr>
              <w:t>0.865</w:t>
            </w:r>
          </w:p>
        </w:tc>
        <w:tc>
          <w:tcPr>
            <w:tcW w:w="1752" w:type="dxa"/>
          </w:tcPr>
          <w:p w14:paraId="4D86F3D4" w14:textId="38C29771" w:rsidR="004F3F37" w:rsidRPr="004F3F37" w:rsidRDefault="004F3F37" w:rsidP="004F3F37">
            <w:pPr>
              <w:ind w:firstLine="0"/>
            </w:pPr>
            <w:r>
              <w:rPr>
                <w:sz w:val="18"/>
              </w:rPr>
              <w:t>0.2070</w:t>
            </w:r>
          </w:p>
        </w:tc>
        <w:tc>
          <w:tcPr>
            <w:tcW w:w="1752" w:type="dxa"/>
          </w:tcPr>
          <w:p w14:paraId="3D6D59F3" w14:textId="1C388CF7" w:rsidR="004F3F37" w:rsidRPr="004F3F37" w:rsidRDefault="004F3F37" w:rsidP="004F3F37">
            <w:pPr>
              <w:ind w:firstLine="0"/>
            </w:pPr>
            <w:r>
              <w:rPr>
                <w:sz w:val="18"/>
              </w:rPr>
              <w:t>1.000 (baseline)</w:t>
            </w:r>
          </w:p>
        </w:tc>
      </w:tr>
      <w:tr w:rsidR="004F3F37" w:rsidRPr="004F3F37" w14:paraId="6EB1964B" w14:textId="77777777" w:rsidTr="004F3F37">
        <w:trPr>
          <w:trHeight w:val="284"/>
          <w:jc w:val="center"/>
        </w:trPr>
        <w:tc>
          <w:tcPr>
            <w:tcW w:w="1691" w:type="dxa"/>
          </w:tcPr>
          <w:p w14:paraId="268DFD5E" w14:textId="40849B13" w:rsidR="004F3F37" w:rsidRPr="004F3F37" w:rsidRDefault="004F3F37" w:rsidP="004F3F37">
            <w:pPr>
              <w:ind w:firstLine="0"/>
            </w:pPr>
            <w:r>
              <w:rPr>
                <w:sz w:val="18"/>
              </w:rPr>
              <w:t>PMM3</w:t>
            </w:r>
          </w:p>
        </w:tc>
        <w:tc>
          <w:tcPr>
            <w:tcW w:w="1711" w:type="dxa"/>
          </w:tcPr>
          <w:p w14:paraId="303DCF8C" w14:textId="3A3DFC59" w:rsidR="004F3F37" w:rsidRPr="004F3F37" w:rsidRDefault="004F3F37" w:rsidP="004F3F37">
            <w:pPr>
              <w:ind w:firstLine="0"/>
            </w:pPr>
            <w:r>
              <w:rPr>
                <w:sz w:val="18"/>
              </w:rPr>
              <w:t>0.797</w:t>
            </w:r>
          </w:p>
        </w:tc>
        <w:tc>
          <w:tcPr>
            <w:tcW w:w="1752" w:type="dxa"/>
          </w:tcPr>
          <w:p w14:paraId="69A2982A" w14:textId="7706B101" w:rsidR="004F3F37" w:rsidRPr="004F3F37" w:rsidRDefault="004F3F37" w:rsidP="004F3F37">
            <w:pPr>
              <w:ind w:firstLine="0"/>
            </w:pPr>
            <w:r>
              <w:rPr>
                <w:sz w:val="18"/>
              </w:rPr>
              <w:t>0.2022</w:t>
            </w:r>
          </w:p>
        </w:tc>
        <w:tc>
          <w:tcPr>
            <w:tcW w:w="1752" w:type="dxa"/>
          </w:tcPr>
          <w:p w14:paraId="4E5003E0" w14:textId="56C168ED" w:rsidR="004F3F37" w:rsidRPr="004F3F37" w:rsidRDefault="004F3F37" w:rsidP="004F3F37">
            <w:pPr>
              <w:ind w:firstLine="0"/>
            </w:pPr>
            <w:r>
              <w:rPr>
                <w:sz w:val="18"/>
              </w:rPr>
              <w:t>0.570</w:t>
            </w:r>
          </w:p>
        </w:tc>
      </w:tr>
      <w:tr w:rsidR="004F3F37" w:rsidRPr="004F3F37" w14:paraId="41F2096C" w14:textId="77777777" w:rsidTr="004F3F37">
        <w:trPr>
          <w:trHeight w:val="284"/>
          <w:jc w:val="center"/>
        </w:trPr>
        <w:tc>
          <w:tcPr>
            <w:tcW w:w="1691" w:type="dxa"/>
          </w:tcPr>
          <w:p w14:paraId="2DDFA6FF" w14:textId="54E325C9" w:rsidR="004F3F37" w:rsidRPr="004F3F37" w:rsidRDefault="004F3F37" w:rsidP="004F3F37">
            <w:pPr>
              <w:ind w:firstLine="0"/>
            </w:pPr>
            <w:r>
              <w:rPr>
                <w:sz w:val="18"/>
              </w:rPr>
              <w:t>MLE-TN</w:t>
            </w:r>
          </w:p>
        </w:tc>
        <w:tc>
          <w:tcPr>
            <w:tcW w:w="1711" w:type="dxa"/>
          </w:tcPr>
          <w:p w14:paraId="78163FE7" w14:textId="292D7A1F" w:rsidR="004F3F37" w:rsidRPr="004F3F37" w:rsidRDefault="004F3F37" w:rsidP="004F3F37">
            <w:pPr>
              <w:ind w:firstLine="0"/>
            </w:pPr>
            <w:r>
              <w:rPr>
                <w:sz w:val="18"/>
              </w:rPr>
              <w:t>0.753</w:t>
            </w:r>
          </w:p>
        </w:tc>
        <w:tc>
          <w:tcPr>
            <w:tcW w:w="1752" w:type="dxa"/>
          </w:tcPr>
          <w:p w14:paraId="2F49CCE1" w14:textId="50B2B288" w:rsidR="004F3F37" w:rsidRPr="004F3F37" w:rsidRDefault="004F3F37" w:rsidP="004F3F37">
            <w:pPr>
              <w:ind w:firstLine="0"/>
            </w:pPr>
            <w:r>
              <w:rPr>
                <w:sz w:val="18"/>
              </w:rPr>
              <w:t>0.2109</w:t>
            </w:r>
          </w:p>
        </w:tc>
        <w:tc>
          <w:tcPr>
            <w:tcW w:w="1752" w:type="dxa"/>
          </w:tcPr>
          <w:p w14:paraId="089E74C3" w14:textId="7277D8E1" w:rsidR="004F3F37" w:rsidRPr="004F3F37" w:rsidRDefault="004F3F37" w:rsidP="004F3F37">
            <w:pPr>
              <w:ind w:firstLine="0"/>
            </w:pPr>
            <w:r>
              <w:rPr>
                <w:sz w:val="18"/>
              </w:rPr>
              <w:t>0.746</w:t>
            </w:r>
          </w:p>
        </w:tc>
      </w:tr>
    </w:tbl>
    <w:p w14:paraId="0C77BD5E" w14:textId="77777777" w:rsidR="004F3F37" w:rsidRDefault="004F3F37" w:rsidP="00EF7D79"/>
    <w:p w14:paraId="6127B9F6" w14:textId="1232E91D" w:rsidR="00EF7D79" w:rsidRPr="00F31CB8" w:rsidRDefault="0050165D" w:rsidP="00EF7D79">
      <w:r>
        <w:t xml:space="preserve">The relative variance is computed as </w:t>
      </w:r>
      <w:r w:rsidR="00AA7961" w:rsidRPr="00AA7961">
        <w:rPr>
          <w:position w:val="-14"/>
        </w:rPr>
        <w:object w:dxaOrig="499" w:dyaOrig="340" w14:anchorId="7110A311">
          <v:shape id="_x0000_i7891" type="#_x0000_t75" style="width:25pt;height:17pt" o:ole="">
            <v:imagedata r:id="rId228" o:title=""/>
          </v:shape>
          <o:OLEObject Type="Embed" ProgID="Equation.DSMT4" ShapeID="_x0000_i7891" DrawAspect="Content" ObjectID="_1851445547" r:id="rId229"/>
        </w:object>
      </w:r>
      <w:r>
        <w:t xml:space="preserve"> </w:t>
      </w:r>
      <w:r>
        <w:rPr>
          <w:rFonts w:eastAsia="Arial"/>
        </w:rPr>
        <w:t>= Var(</w:t>
      </w:r>
      <w:r>
        <w:rPr>
          <w:sz w:val="18"/>
        </w:rPr>
        <w:t>method</w:t>
      </w:r>
      <w:r>
        <w:rPr>
          <w:rFonts w:eastAsia="Arial"/>
        </w:rPr>
        <w:t>)/</w:t>
      </w:r>
      <w:proofErr w:type="gramStart"/>
      <w:r>
        <w:rPr>
          <w:rFonts w:eastAsia="Arial"/>
        </w:rPr>
        <w:t>Var(</w:t>
      </w:r>
      <w:proofErr w:type="gramEnd"/>
      <w:r>
        <w:rPr>
          <w:rFonts w:eastAsia="Arial"/>
        </w:rPr>
        <w:t xml:space="preserve">OLS) using bootstrap estimation with </w:t>
      </w:r>
      <w:r w:rsidR="00115B5A" w:rsidRPr="00115B5A">
        <w:rPr>
          <w:position w:val="-6"/>
        </w:rPr>
        <w:object w:dxaOrig="820" w:dyaOrig="240" w14:anchorId="70601F56">
          <v:shape id="_x0000_i7602" type="#_x0000_t75" style="width:41pt;height:12pt" o:ole="">
            <v:imagedata r:id="rId230" o:title=""/>
          </v:shape>
          <o:OLEObject Type="Embed" ProgID="Equation.DSMT4" ShapeID="_x0000_i7602" DrawAspect="Content" ObjectID="_1851445548" r:id="rId231"/>
        </w:object>
      </w:r>
      <w:r>
        <w:rPr>
          <w:rFonts w:eastAsia="Arial"/>
        </w:rPr>
        <w:t xml:space="preserve"> replications.</w:t>
      </w:r>
    </w:p>
    <w:p w14:paraId="51ABDF64" w14:textId="6CFD2475" w:rsidR="001212DF" w:rsidRPr="00F31CB8" w:rsidRDefault="00B95FC1" w:rsidP="001E0730">
      <w:pPr>
        <w:rPr>
          <w:rStyle w:val="heading3"/>
        </w:rPr>
      </w:pPr>
      <w:r>
        <w:rPr>
          <w:b/>
        </w:rPr>
        <w:t xml:space="preserve">Robustness under misspecification.</w:t>
      </w:r>
      <w:r>
        <w:t xml:space="preserve"> </w:t>
      </w:r>
      <w:r>
        <w:t>PMM3 is robust: ARE ≥ 1.02 for all four distributions, so it performs no worse than OLS even when its assumptions fail; for the uniform law (</w:t>
      </w:r>
      <w:r w:rsidR="00AD76DC" w:rsidRPr="002D1577">
        <w:rPr>
          <w:position w:val="-10"/>
        </w:rPr>
        <w:object w:dxaOrig="840" w:dyaOrig="300" w14:anchorId="44049A9E">
          <v:shape id="_x0000_i7932" type="#_x0000_t75" style="width:42pt;height:15pt" o:ole="">
            <v:imagedata r:id="rId262" o:title=""/>
          </v:shape>
          <o:OLEObject Type="Embed" ProgID="Equation.DSMT4" ShapeID="_x0000_i7932" DrawAspect="Content" ObjectID="_1851445564" r:id="rId263"/>
        </w:object>
      </w:r>
      <w:r>
        <w:t xml:space="preserve">) it reaches 2.685, above MLE-TN (1.655). MLE-TN is considerably more sensitive to misspecification: under the triangular law </w:t>
      </w:r>
      <w:r>
        <w:t>its</w:t>
      </w:r>
      <w:r>
        <w:t xml:space="preserve"> ARE = 0.969 is below OLS. The Newton</w:t>
      </w:r>
      <w:r w:rsidR="00AD76DC">
        <w:t>-</w:t>
      </w:r>
      <w:r>
        <w:t xml:space="preserve">Raphson implementation converged in 100% of the 200 replications for every </w:t>
      </w:r>
      <w:r w:rsidR="00AD76DC" w:rsidRPr="00AD76DC">
        <w:rPr>
          <w:position w:val="-6"/>
        </w:rPr>
        <w:object w:dxaOrig="340" w:dyaOrig="240" w14:anchorId="5B4CDD2D">
          <v:shape id="_x0000_i7935" type="#_x0000_t75" style="width:17pt;height:12pt" o:ole="">
            <v:imagedata r:id="rId264" o:title=""/>
          </v:shape>
          <o:OLEObject Type="Embed" ProgID="Equation.DSMT4" ShapeID="_x0000_i7935" DrawAspect="Content" ObjectID="_1851445565" r:id="rId265"/>
        </w:object>
      </w:r>
      <w:r w:rsidR="00AD76DC">
        <w:t xml:space="preserve"> </w:t>
      </w:r>
      <w:r>
        <w:t xml:space="preserve">{0.8, 1.0, 1.2, 1.5, 2.0, </w:t>
      </w:r>
      <w:r>
        <w:t>3.0},</w:t>
      </w:r>
      <w:r>
        <w:t xml:space="preserve"> in 2.8</w:t>
      </w:r>
      <w:r w:rsidR="00AD76DC">
        <w:t>-</w:t>
      </w:r>
      <w:r>
        <w:t>3.7 iterations on average, with absolute bias below 0.003.</w:t>
      </w:r>
    </w:p>
    <w:p w14:paraId="6A7D8C79" w14:textId="2F55B317" w:rsidR="006A7C7D" w:rsidRPr="00F31CB8" w:rsidRDefault="006A7C7D" w:rsidP="006A7C7D">
      <w:pPr>
        <w:pStyle w:val="tablecaption"/>
      </w:pPr>
      <w:r>
        <w:rPr>
          <w:rFonts w:eastAsia="Arial"/>
          <w:b/>
        </w:rPr>
        <w:t xml:space="preserve">Table </w:t>
      </w:r>
      <w:r>
        <w:rPr>
          <w:rFonts w:eastAsia="Arial"/>
          <w:b/>
        </w:rPr>
        <w:fldChar w:fldCharType="begin"/>
      </w:r>
      <w:r>
        <w:rPr>
          <w:rFonts w:eastAsia="Arial"/>
          <w:b/>
        </w:rPr>
        <w:instrText xml:space="preserve"> SEQ "Table" \* MERGEFORMAT </w:instrText>
      </w:r>
      <w:r>
        <w:rPr>
          <w:rFonts w:eastAsia="Arial"/>
          <w:b/>
        </w:rPr>
        <w:fldChar w:fldCharType="separate"/>
      </w:r>
      <w:r w:rsidR="00115B5A">
        <w:rPr>
          <w:rFonts w:eastAsia="Arial"/>
          <w:b/>
          <w:noProof/>
        </w:rPr>
        <w:t>2</w:t>
      </w:r>
      <w:r>
        <w:rPr>
          <w:rFonts w:eastAsia="Arial"/>
          <w:b/>
        </w:rPr>
        <w:fldChar w:fldCharType="end"/>
      </w:r>
      <w:r>
        <w:rPr>
          <w:rFonts w:eastAsia="Arial"/>
          <w:b/>
        </w:rPr>
        <w:t>.</w:t>
      </w:r>
      <w:r>
        <w:rPr>
          <w:rFonts w:eastAsia="Arial"/>
        </w:rPr>
        <w:t xml:space="preserve"> ARE under model misspecification (</w:t>
      </w:r>
      <w:r w:rsidR="00115B5A" w:rsidRPr="00115B5A">
        <w:rPr>
          <w:position w:val="-8"/>
        </w:rPr>
        <w:object w:dxaOrig="1440" w:dyaOrig="260" w14:anchorId="0A6F199A">
          <v:shape id="_x0000_i7642" type="#_x0000_t75" style="width:1in;height:13pt" o:ole="">
            <v:imagedata r:id="rId258" o:title=""/>
          </v:shape>
          <o:OLEObject Type="Embed" ProgID="Equation.DSMT4" ShapeID="_x0000_i7642" DrawAspect="Content" ObjectID="_1851445562" r:id="rId259"/>
        </w:object>
      </w:r>
      <w:r>
        <w:rPr>
          <w:rFonts w:eastAsia="Arial"/>
        </w:rPr>
        <w:t>).</w:t>
      </w:r>
    </w:p>
    <w:tbl>
      <w:tblPr>
        <w:tblW w:w="6906" w:type="dxa"/>
        <w:jc w:val="center"/>
        <w:tblBorders>
          <w:top w:val="single" w:sz="12" w:space="0" w:color="000000"/>
          <w:bottom w:val="single" w:sz="12" w:space="0" w:color="000000"/>
        </w:tblBorders>
        <w:tblLayout w:type="fixed"/>
        <w:tblCellMar>
          <w:left w:w="70" w:type="dxa"/>
          <w:right w:w="70" w:type="dxa"/>
        </w:tblCellMar>
        <w:tblLook w:val="04A0" w:firstRow="1" w:lastRow="0" w:firstColumn="1" w:lastColumn="0" w:noHBand="0" w:noVBand="1"/>
      </w:tblPr>
      <w:tblGrid>
        <w:gridCol w:w="1691"/>
        <w:gridCol w:w="1711"/>
        <w:gridCol w:w="1752"/>
        <w:gridCol w:w="1752"/>
      </w:tblGrid>
      <w:tr w:rsidR="001E0730" w:rsidRPr="004F3F37" w14:paraId="15256346" w14:textId="77777777" w:rsidTr="00C65000">
        <w:trPr>
          <w:jc w:val="center"/>
        </w:trPr>
        <w:tc>
          <w:tcPr>
            <w:tcW w:w="1691" w:type="dxa"/>
            <w:hideMark/>
          </w:tcPr>
          <w:p w14:paraId="2E5DAFB7" w14:textId="084DAA97" w:rsidR="001E0730" w:rsidRPr="004F3F37" w:rsidRDefault="001E0730" w:rsidP="001E0730">
            <w:pPr>
              <w:ind w:firstLine="0"/>
              <w:rPr>
                <w:sz w:val="18"/>
                <w:szCs w:val="18"/>
              </w:rPr>
            </w:pPr>
            <w:r>
              <w:rPr>
                <w:sz w:val="18"/>
              </w:rPr>
              <w:t>True DGP</w:t>
            </w:r>
          </w:p>
        </w:tc>
        <w:tc>
          <w:tcPr>
            <w:tcW w:w="1711" w:type="dxa"/>
            <w:hideMark/>
          </w:tcPr>
          <w:p w14:paraId="5B2ACAEF" w14:textId="3EE52B97" w:rsidR="001E0730" w:rsidRPr="004F3F37" w:rsidRDefault="001E0730" w:rsidP="001E0730">
            <w:pPr>
              <w:ind w:firstLine="0"/>
              <w:rPr>
                <w:sz w:val="18"/>
                <w:szCs w:val="18"/>
              </w:rPr>
            </w:pPr>
            <w:r w:rsidRPr="00115B5A">
              <w:rPr>
                <w:position w:val="-10"/>
              </w:rPr>
              <w:object w:dxaOrig="240" w:dyaOrig="300" w14:anchorId="6559BE44">
                <v:shape id="_x0000_i7928" type="#_x0000_t75" style="width:12pt;height:15pt" o:ole="">
                  <v:imagedata r:id="rId260" o:title=""/>
                </v:shape>
                <o:OLEObject Type="Embed" ProgID="Equation.DSMT4" ShapeID="_x0000_i7928" DrawAspect="Content" ObjectID="_1851445563" r:id="rId261"/>
              </w:object>
            </w:r>
            <w:r>
              <w:rPr>
                <w:sz w:val="18"/>
              </w:rPr>
              <w:t xml:space="preserve"> (true)</w:t>
            </w:r>
          </w:p>
        </w:tc>
        <w:tc>
          <w:tcPr>
            <w:tcW w:w="1752" w:type="dxa"/>
          </w:tcPr>
          <w:p w14:paraId="13B8094B" w14:textId="64E57B8A" w:rsidR="001E0730" w:rsidRPr="004F3F37" w:rsidRDefault="001E0730" w:rsidP="001E0730">
            <w:pPr>
              <w:ind w:firstLine="0"/>
              <w:rPr>
                <w:sz w:val="18"/>
                <w:szCs w:val="18"/>
              </w:rPr>
            </w:pPr>
            <w:r>
              <w:rPr>
                <w:sz w:val="18"/>
              </w:rPr>
              <w:t>ARE(MLE-TN)</w:t>
            </w:r>
          </w:p>
        </w:tc>
        <w:tc>
          <w:tcPr>
            <w:tcW w:w="1752" w:type="dxa"/>
            <w:hideMark/>
          </w:tcPr>
          <w:p w14:paraId="16494D41" w14:textId="5AB43120" w:rsidR="001E0730" w:rsidRPr="004F3F37" w:rsidRDefault="001E0730" w:rsidP="001E0730">
            <w:pPr>
              <w:ind w:firstLine="0"/>
              <w:rPr>
                <w:sz w:val="18"/>
                <w:szCs w:val="18"/>
              </w:rPr>
            </w:pPr>
            <w:r>
              <w:rPr>
                <w:sz w:val="18"/>
              </w:rPr>
              <w:t>ARE(PMM3)</w:t>
            </w:r>
          </w:p>
        </w:tc>
      </w:tr>
      <w:tr w:rsidR="001E0730" w:rsidRPr="004F3F37" w14:paraId="213327AF" w14:textId="77777777" w:rsidTr="00C65000">
        <w:trPr>
          <w:trHeight w:val="284"/>
          <w:jc w:val="center"/>
        </w:trPr>
        <w:tc>
          <w:tcPr>
            <w:tcW w:w="1691" w:type="dxa"/>
          </w:tcPr>
          <w:p w14:paraId="565E31CC" w14:textId="60B52DFC" w:rsidR="001E0730" w:rsidRPr="004F3F37" w:rsidRDefault="001E0730" w:rsidP="001E0730">
            <w:pPr>
              <w:ind w:firstLine="0"/>
            </w:pPr>
            <w:r>
              <w:rPr>
                <w:sz w:val="18"/>
              </w:rPr>
              <w:t>Uniform</w:t>
            </w:r>
          </w:p>
        </w:tc>
        <w:tc>
          <w:tcPr>
            <w:tcW w:w="1711" w:type="dxa"/>
          </w:tcPr>
          <w:p w14:paraId="76A92FE1" w14:textId="432F06AC" w:rsidR="001E0730" w:rsidRPr="004F3F37" w:rsidRDefault="001E0730" w:rsidP="001E0730">
            <w:pPr>
              <w:ind w:firstLine="0"/>
            </w:pPr>
            <w:r>
              <w:rPr>
                <w:sz w:val="18"/>
              </w:rPr>
              <w:t>−1.200</w:t>
            </w:r>
          </w:p>
        </w:tc>
        <w:tc>
          <w:tcPr>
            <w:tcW w:w="1752" w:type="dxa"/>
          </w:tcPr>
          <w:p w14:paraId="539EC399" w14:textId="245AE1EA" w:rsidR="001E0730" w:rsidRPr="004F3F37" w:rsidRDefault="001E0730" w:rsidP="001E0730">
            <w:pPr>
              <w:ind w:firstLine="0"/>
            </w:pPr>
            <w:r>
              <w:rPr>
                <w:sz w:val="18"/>
              </w:rPr>
              <w:t>1.655</w:t>
            </w:r>
          </w:p>
        </w:tc>
        <w:tc>
          <w:tcPr>
            <w:tcW w:w="1752" w:type="dxa"/>
          </w:tcPr>
          <w:p w14:paraId="0CC29DFA" w14:textId="1725AB69" w:rsidR="001E0730" w:rsidRPr="004F3F37" w:rsidRDefault="001E0730" w:rsidP="001E0730">
            <w:pPr>
              <w:ind w:firstLine="0"/>
            </w:pPr>
            <w:r>
              <w:rPr>
                <w:sz w:val="18"/>
              </w:rPr>
              <w:t>2.685</w:t>
            </w:r>
          </w:p>
        </w:tc>
      </w:tr>
      <w:tr w:rsidR="001E0730" w:rsidRPr="004F3F37" w14:paraId="072BBFDF" w14:textId="77777777" w:rsidTr="00C65000">
        <w:trPr>
          <w:trHeight w:val="284"/>
          <w:jc w:val="center"/>
        </w:trPr>
        <w:tc>
          <w:tcPr>
            <w:tcW w:w="1691" w:type="dxa"/>
          </w:tcPr>
          <w:p w14:paraId="42863054" w14:textId="3C948925" w:rsidR="001E0730" w:rsidRPr="004F3F37" w:rsidRDefault="001E0730" w:rsidP="001E0730">
            <w:pPr>
              <w:ind w:firstLine="0"/>
            </w:pPr>
            <w:r>
              <w:rPr>
                <w:sz w:val="18"/>
              </w:rPr>
              <w:lastRenderedPageBreak/>
              <w:t>Triangular</w:t>
            </w:r>
          </w:p>
        </w:tc>
        <w:tc>
          <w:tcPr>
            <w:tcW w:w="1711" w:type="dxa"/>
          </w:tcPr>
          <w:p w14:paraId="30F8D27F" w14:textId="18F10737" w:rsidR="001E0730" w:rsidRPr="004F3F37" w:rsidRDefault="001E0730" w:rsidP="001E0730">
            <w:pPr>
              <w:ind w:firstLine="0"/>
            </w:pPr>
            <w:r>
              <w:rPr>
                <w:sz w:val="18"/>
              </w:rPr>
              <w:t>−0.600</w:t>
            </w:r>
          </w:p>
        </w:tc>
        <w:tc>
          <w:tcPr>
            <w:tcW w:w="1752" w:type="dxa"/>
          </w:tcPr>
          <w:p w14:paraId="54B00CA8" w14:textId="50000E1F" w:rsidR="001E0730" w:rsidRPr="004F3F37" w:rsidRDefault="001E0730" w:rsidP="001E0730">
            <w:pPr>
              <w:ind w:firstLine="0"/>
            </w:pPr>
            <w:r>
              <w:rPr>
                <w:sz w:val="18"/>
              </w:rPr>
              <w:t>0.969</w:t>
            </w:r>
          </w:p>
        </w:tc>
        <w:tc>
          <w:tcPr>
            <w:tcW w:w="1752" w:type="dxa"/>
          </w:tcPr>
          <w:p w14:paraId="00E25D8E" w14:textId="55B25799" w:rsidR="001E0730" w:rsidRPr="004F3F37" w:rsidRDefault="001E0730" w:rsidP="001E0730">
            <w:pPr>
              <w:ind w:firstLine="0"/>
            </w:pPr>
            <w:r>
              <w:rPr>
                <w:sz w:val="18"/>
              </w:rPr>
              <w:t>1.061</w:t>
            </w:r>
          </w:p>
        </w:tc>
      </w:tr>
      <w:tr w:rsidR="001E0730" w:rsidRPr="004F3F37" w14:paraId="12A08805" w14:textId="77777777" w:rsidTr="00C65000">
        <w:trPr>
          <w:trHeight w:val="284"/>
          <w:jc w:val="center"/>
        </w:trPr>
        <w:tc>
          <w:tcPr>
            <w:tcW w:w="1691" w:type="dxa"/>
          </w:tcPr>
          <w:p w14:paraId="0D5AB070" w14:textId="35D777DA" w:rsidR="001E0730" w:rsidRDefault="001E0730" w:rsidP="001E0730">
            <w:pPr>
              <w:ind w:firstLine="0"/>
              <w:rPr>
                <w:sz w:val="18"/>
              </w:rPr>
            </w:pPr>
            <w:r>
              <w:rPr>
                <w:sz w:val="18"/>
              </w:rPr>
              <w:t>Logistic</w:t>
            </w:r>
          </w:p>
        </w:tc>
        <w:tc>
          <w:tcPr>
            <w:tcW w:w="1711" w:type="dxa"/>
          </w:tcPr>
          <w:p w14:paraId="6B2F6C03" w14:textId="261DB5EC" w:rsidR="001E0730" w:rsidRDefault="001E0730" w:rsidP="001E0730">
            <w:pPr>
              <w:ind w:firstLine="0"/>
              <w:rPr>
                <w:sz w:val="18"/>
              </w:rPr>
            </w:pPr>
            <w:r>
              <w:rPr>
                <w:sz w:val="18"/>
              </w:rPr>
              <w:t>+1.200</w:t>
            </w:r>
          </w:p>
        </w:tc>
        <w:tc>
          <w:tcPr>
            <w:tcW w:w="1752" w:type="dxa"/>
          </w:tcPr>
          <w:p w14:paraId="154F9931" w14:textId="5CD8DC66" w:rsidR="001E0730" w:rsidRDefault="001E0730" w:rsidP="001E0730">
            <w:pPr>
              <w:ind w:firstLine="0"/>
              <w:rPr>
                <w:sz w:val="18"/>
              </w:rPr>
            </w:pPr>
            <w:r>
              <w:rPr>
                <w:sz w:val="18"/>
              </w:rPr>
              <w:t>0.994</w:t>
            </w:r>
          </w:p>
        </w:tc>
        <w:tc>
          <w:tcPr>
            <w:tcW w:w="1752" w:type="dxa"/>
          </w:tcPr>
          <w:p w14:paraId="29B4A812" w14:textId="068C21B4" w:rsidR="001E0730" w:rsidRDefault="001E0730" w:rsidP="001E0730">
            <w:pPr>
              <w:ind w:firstLine="0"/>
              <w:rPr>
                <w:sz w:val="18"/>
              </w:rPr>
            </w:pPr>
            <w:r>
              <w:rPr>
                <w:sz w:val="18"/>
              </w:rPr>
              <w:t>1.023</w:t>
            </w:r>
          </w:p>
        </w:tc>
      </w:tr>
      <w:tr w:rsidR="001E0730" w:rsidRPr="004F3F37" w14:paraId="5B9E3C3F" w14:textId="77777777" w:rsidTr="00C65000">
        <w:trPr>
          <w:trHeight w:val="284"/>
          <w:jc w:val="center"/>
        </w:trPr>
        <w:tc>
          <w:tcPr>
            <w:tcW w:w="1691" w:type="dxa"/>
          </w:tcPr>
          <w:p w14:paraId="346C72BB" w14:textId="15B0223C" w:rsidR="001E0730" w:rsidRPr="004F3F37" w:rsidRDefault="001E0730" w:rsidP="001E0730">
            <w:pPr>
              <w:ind w:firstLine="0"/>
            </w:pPr>
            <w:r>
              <w:rPr>
                <w:sz w:val="18"/>
              </w:rPr>
              <w:t>Student’s t10</w:t>
            </w:r>
          </w:p>
        </w:tc>
        <w:tc>
          <w:tcPr>
            <w:tcW w:w="1711" w:type="dxa"/>
          </w:tcPr>
          <w:p w14:paraId="3F7A2F10" w14:textId="197DC447" w:rsidR="001E0730" w:rsidRPr="004F3F37" w:rsidRDefault="001E0730" w:rsidP="001E0730">
            <w:pPr>
              <w:ind w:firstLine="0"/>
            </w:pPr>
            <w:r>
              <w:rPr>
                <w:sz w:val="18"/>
              </w:rPr>
              <w:t>+1.000</w:t>
            </w:r>
          </w:p>
        </w:tc>
        <w:tc>
          <w:tcPr>
            <w:tcW w:w="1752" w:type="dxa"/>
          </w:tcPr>
          <w:p w14:paraId="4D6C40B5" w14:textId="01EBF362" w:rsidR="001E0730" w:rsidRPr="004F3F37" w:rsidRDefault="001E0730" w:rsidP="001E0730">
            <w:pPr>
              <w:ind w:firstLine="0"/>
            </w:pPr>
            <w:r>
              <w:rPr>
                <w:sz w:val="18"/>
              </w:rPr>
              <w:t>0.982</w:t>
            </w:r>
          </w:p>
        </w:tc>
        <w:tc>
          <w:tcPr>
            <w:tcW w:w="1752" w:type="dxa"/>
          </w:tcPr>
          <w:p w14:paraId="4CFB3147" w14:textId="0463A9B5" w:rsidR="001E0730" w:rsidRPr="004F3F37" w:rsidRDefault="001E0730" w:rsidP="001E0730">
            <w:pPr>
              <w:ind w:firstLine="0"/>
            </w:pPr>
            <w:r>
              <w:rPr>
                <w:sz w:val="18"/>
              </w:rPr>
              <w:t>1.047</w:t>
            </w:r>
          </w:p>
        </w:tc>
      </w:tr>
    </w:tbl>
    <w:p>
      <w:pPr>
        <w:pStyle w:val="heading1"/>
      </w:pPr>
      <w:r>
        <w:t>Discussion</w:t>
      </w:r>
    </w:p>
    <w:p>
      <w:pPr>
        <w:pStyle w:val="p1a"/>
      </w:pPr>
      <w:r>
        <w:t xml:space="preserve">When the TN model is correct and </w:t>
      </w:r>
      <w:r>
        <w:rPr>
          <w:i/>
        </w:rPr>
        <w:t xml:space="preserve">n</w:t>
      </w:r>
      <w:r>
        <w:t xml:space="preserve"> is large, MLE-TN is the most efficient estimator, as the Cramér–Rao bound predicts; in the hardest scenario (</w:t>
      </w:r>
      <w:r>
        <w:rPr>
          <w:i/>
        </w:rPr>
        <w:t xml:space="preserve">λ</w:t>
      </w:r>
      <w:r>
        <w:t xml:space="preserve"> = 5, </w:t>
      </w:r>
      <w:r>
        <w:rPr>
          <w:i/>
        </w:rPr>
        <w:t xml:space="preserve">n</w:t>
      </w:r>
      <w:r>
        <w:t xml:space="preserve"> = 100) PMM3 lags behind it by only about 15% without any knowledge of the error density. Under misspecification the ordering changes (Table 2), so the choice between the two depends less on attainable efficiency than on how reliable the assumed error model is.</w:t>
      </w:r>
    </w:p>
    <w:p>
      <w:r>
        <w:t xml:space="preserve">On the Iris data, despite its additional parameters </w:t>
      </w:r>
      <w:r w:rsidR="00115B5A" w:rsidRPr="00115B5A">
        <w:rPr>
          <w:position w:val="-10"/>
        </w:rPr>
        <w:object w:dxaOrig="560" w:dyaOrig="300" w14:anchorId="6EBE2085">
          <v:shape id="_x0000_i7617" type="#_x0000_t75" style="width:28pt;height:15pt" o:ole="">
            <v:imagedata r:id="rId236" o:title=""/>
          </v:shape>
          <o:OLEObject Type="Embed" ProgID="Equation.DSMT4" ShapeID="_x0000_i7617" DrawAspect="Content" ObjectID="_1851445551" r:id="rId237"/>
        </w:object>
      </w:r>
      <w:r>
        <w:t xml:space="preserve">, MLE-TN performed worst, which suggests that </w:t>
      </w:r>
      <w:r>
        <w:t xml:space="preserve">for datasets characterized by </w:t>
      </w:r>
      <w:r w:rsidR="00115B5A" w:rsidRPr="00115B5A">
        <w:rPr>
          <w:position w:val="-6"/>
        </w:rPr>
        <w:object w:dxaOrig="580" w:dyaOrig="240" w14:anchorId="0D6E9A7F">
          <v:shape id="_x0000_i7622" type="#_x0000_t75" style="width:29pt;height:12pt" o:ole="">
            <v:imagedata r:id="rId238" o:title=""/>
          </v:shape>
          <o:OLEObject Type="Embed" ProgID="Equation.DSMT4" ShapeID="_x0000_i7622" DrawAspect="Content" ObjectID="_1851445552" r:id="rId239"/>
        </w:object>
      </w:r>
      <w:r>
        <w:t xml:space="preserve"> and </w:t>
      </w:r>
      <w:r w:rsidR="00115B5A" w:rsidRPr="00115B5A">
        <w:rPr>
          <w:position w:val="-10"/>
        </w:rPr>
        <w:object w:dxaOrig="940" w:dyaOrig="300" w14:anchorId="7EE2D8FC">
          <v:shape id="_x0000_i7627" type="#_x0000_t75" style="width:47pt;height:15pt" o:ole="">
            <v:imagedata r:id="rId240" o:title=""/>
          </v:shape>
          <o:OLEObject Type="Embed" ProgID="Equation.DSMT4" ShapeID="_x0000_i7627" DrawAspect="Content" ObjectID="_1851445553" r:id="rId241"/>
        </w:object>
      </w:r>
      <w:r>
        <w:t xml:space="preserve">, PMM3 is the preferred estimator.</w:t>
      </w:r>
    </w:p>
    <w:p w14:paraId="01B44C2D" w14:textId="37F5F095" w:rsidR="00664FC5" w:rsidRDefault="00664FC5" w:rsidP="00C04FE4">
      <w:r>
        <w:rPr>
          <w:b/>
          <w:bCs/>
        </w:rPr>
        <w:t xml:space="preserve">Negative example. </w:t>
      </w:r>
      <w:r>
        <w:t xml:space="preserve">For the </w:t>
      </w:r>
      <w:r>
        <w:t>whiteside</w:t>
      </w:r>
      <w:r>
        <w:t xml:space="preserve"> dataset (MASS package, n = 56) the residuals give</w:t>
      </w:r>
      <w:r w:rsidR="002D1577">
        <w:t xml:space="preserve"> </w:t>
      </w:r>
      <w:r w:rsidR="002D1577" w:rsidRPr="002D1577">
        <w:rPr>
          <w:position w:val="-10"/>
        </w:rPr>
        <w:object w:dxaOrig="1020" w:dyaOrig="300" w14:anchorId="6F91F26C">
          <v:shape id="_x0000_i7914" type="#_x0000_t75" style="width:51pt;height:15pt" o:ole="">
            <v:imagedata r:id="rId242" o:title=""/>
          </v:shape>
          <o:OLEObject Type="Embed" ProgID="Equation.DSMT4" ShapeID="_x0000_i7914" DrawAspect="Content" ObjectID="_1851445554" r:id="rId243"/>
        </w:object>
      </w:r>
      <w:r>
        <w:t>, i.e. above the threshold: the theoretical gain is only 8.0% (</w:t>
      </w:r>
      <w:r w:rsidR="00D47C3D" w:rsidRPr="00115B5A">
        <w:rPr>
          <w:position w:val="-10"/>
        </w:rPr>
        <w:object w:dxaOrig="1140" w:dyaOrig="300" w14:anchorId="07627F1E">
          <v:shape id="_x0000_i7879" type="#_x0000_t75" style="width:57pt;height:15pt" o:ole="">
            <v:imagedata r:id="rId244" o:title=""/>
          </v:shape>
          <o:OLEObject Type="Embed" ProgID="Equation.DSMT4" ShapeID="_x0000_i7879" DrawAspect="Content" ObjectID="_1851445555" r:id="rId245"/>
        </w:object>
      </w:r>
      <w:r>
        <w:t xml:space="preserve">), the bootstrap ratio is </w:t>
      </w:r>
      <w:r w:rsidR="002D1577" w:rsidRPr="002D1577">
        <w:rPr>
          <w:position w:val="-14"/>
        </w:rPr>
        <w:object w:dxaOrig="1180" w:dyaOrig="340" w14:anchorId="56018A0C">
          <v:shape id="_x0000_i7911" type="#_x0000_t75" style="width:59pt;height:17pt" o:ole="">
            <v:imagedata r:id="rId246" o:title=""/>
          </v:shape>
          <o:OLEObject Type="Embed" ProgID="Equation.DSMT4" ShapeID="_x0000_i7911" DrawAspect="Content" ObjectID="_1851445556" r:id="rId247"/>
        </w:object>
      </w:r>
      <w:r>
        <w:t xml:space="preserve"> and LOO-MSE PMM3/OLS = 0.999. Five further datasets with </w:t>
      </w:r>
      <w:r w:rsidR="002D1577" w:rsidRPr="002D1577">
        <w:rPr>
          <w:position w:val="-10"/>
        </w:rPr>
        <w:object w:dxaOrig="420" w:dyaOrig="300" w14:anchorId="0ABC2F98">
          <v:shape id="_x0000_i7917" type="#_x0000_t75" style="width:21pt;height:15pt" o:ole="">
            <v:imagedata r:id="rId248" o:title=""/>
          </v:shape>
          <o:OLEObject Type="Embed" ProgID="Equation.DSMT4" ShapeID="_x0000_i7917" DrawAspect="Content" ObjectID="_1851445557" r:id="rId249"/>
        </w:object>
      </w:r>
      <w:r>
        <w:t xml:space="preserve"> [−0.54, −0.12] give </w:t>
      </w:r>
      <w:r w:rsidR="002D1577" w:rsidRPr="002D1577">
        <w:rPr>
          <w:position w:val="-14"/>
        </w:rPr>
        <w:object w:dxaOrig="680" w:dyaOrig="340" w14:anchorId="4BC74F4C">
          <v:shape id="_x0000_i7920" type="#_x0000_t75" style="width:34pt;height:17pt" o:ole="">
            <v:imagedata r:id="rId250" o:title=""/>
          </v:shape>
          <o:OLEObject Type="Embed" ProgID="Equation.DSMT4" ShapeID="_x0000_i7920" DrawAspect="Content" ObjectID="_1851445558" r:id="rId251"/>
        </w:object>
      </w:r>
      <w:r w:rsidR="002D1577">
        <w:t xml:space="preserve"> </w:t>
      </w:r>
      <w:r>
        <w:t>[1.03, 1.36] and LOO-MSE PMM3/OLS ≤ 1.013, i.e. no gain, which supports the threshold</w:t>
      </w:r>
      <w:r w:rsidR="001E0730">
        <w:t xml:space="preserve"> </w:t>
      </w:r>
      <w:r w:rsidR="001E0730" w:rsidRPr="001E0730">
        <w:rPr>
          <w:position w:val="-10"/>
        </w:rPr>
        <w:object w:dxaOrig="880" w:dyaOrig="300" w14:anchorId="63C1DD8C">
          <v:shape id="_x0000_i7923" type="#_x0000_t75" style="width:44pt;height:15pt" o:ole="">
            <v:imagedata r:id="rId252" o:title=""/>
          </v:shape>
          <o:OLEObject Type="Embed" ProgID="Equation.DSMT4" ShapeID="_x0000_i7923" DrawAspect="Content" ObjectID="_1851445559" r:id="rId253"/>
        </w:object>
      </w:r>
      <w:r>
        <w:t>.</w:t>
      </w:r>
    </w:p>
    <w:p>
      <w:r>
        <w:t xml:space="preserve">Recent two-piece regression models [3], [14], [18], [26] gain efficiency through a fully specified likelihood, whereas semiparametric proposals [10], [15], [19] relax the error density to limit the effect of misspecification. PMM3 belongs to the second group but needs only finite moments up to the sixth order. Limitations: the errors are assumed i.i.d. and symmetric, the simulations cover </w:t>
      </w:r>
      <w:r>
        <w:rPr>
          <w:i/>
        </w:rPr>
        <w:t xml:space="preserve">n</w:t>
      </w:r>
      <w:r>
        <w:t xml:space="preserve"> ≤ 500, and the threshold rests on seven datasets, so it is a rule of thumb rather than a fixed boundary.</w:t>
      </w:r>
    </w:p>
    <w:p w14:paraId="49A5DD4A" w14:textId="77777777" w:rsidR="003E2D23" w:rsidRPr="00F31CB8" w:rsidRDefault="00E3733E" w:rsidP="003E2D23">
      <w:pPr>
        <w:pStyle w:val="heading1"/>
      </w:pPr>
      <w:r>
        <w:t>Conclusions</w:t>
      </w:r>
    </w:p>
    <w:p w14:paraId="7B27312D" w14:textId="535BF5C0" w:rsidR="004B481D" w:rsidRDefault="004B481D" w:rsidP="009577EE">
      <w:pPr>
        <w:pStyle w:val="numitem"/>
        <w:numPr>
          <w:ilvl w:val="0"/>
          <w:numId w:val="36"/>
        </w:numPr>
      </w:pPr>
      <w:r>
        <w:t xml:space="preserve">Theoretical results. PMM3 provides a 7% to 95% reduction in variance relative to OLS for TN-distributed errors with </w:t>
      </w:r>
      <w:r w:rsidR="00115B5A" w:rsidRPr="00115B5A">
        <w:rPr>
          <w:position w:val="-12"/>
        </w:rPr>
        <w:object w:dxaOrig="1040" w:dyaOrig="340" w14:anchorId="5F424DF5">
          <v:shape id="_x0000_i7652" type="#_x0000_t75" style="width:52pt;height:17pt" o:ole="">
            <v:imagedata r:id="rId266" o:title=""/>
          </v:shape>
          <o:OLEObject Type="Embed" ProgID="Equation.DSMT4" ShapeID="_x0000_i7652" DrawAspect="Content" ObjectID="_1851445566" r:id="rId267"/>
        </w:object>
      </w:r>
      <w:r>
        <w:t xml:space="preserve">. Under correct specification MLE-TN gains even more but estimates </w:t>
      </w:r>
      <w:r w:rsidR="00115B5A" w:rsidRPr="00115B5A">
        <w:rPr>
          <w:position w:val="-10"/>
        </w:rPr>
        <w:object w:dxaOrig="480" w:dyaOrig="279" w14:anchorId="4F17F8FD">
          <v:shape id="_x0000_i7657" type="#_x0000_t75" style="width:24pt;height:14pt" o:ole="">
            <v:imagedata r:id="rId268" o:title=""/>
          </v:shape>
          <o:OLEObject Type="Embed" ProgID="Equation.DSMT4" ShapeID="_x0000_i7657" DrawAspect="Content" ObjectID="_1851445567" r:id="rId269"/>
        </w:object>
      </w:r>
      <w:r>
        <w:t xml:space="preserve"> parameters. The empirical efficiency coefficient </w:t>
      </w:r>
      <w:r w:rsidR="00115B5A" w:rsidRPr="00115B5A">
        <w:rPr>
          <w:position w:val="-10"/>
        </w:rPr>
        <w:object w:dxaOrig="260" w:dyaOrig="300" w14:anchorId="1A1FACF7">
          <v:shape id="_x0000_i7667" type="#_x0000_t75" style="width:13pt;height:15pt" o:ole="">
            <v:imagedata r:id="rId272" o:title=""/>
          </v:shape>
          <o:OLEObject Type="Embed" ProgID="Equation.DSMT4" ShapeID="_x0000_i7667" DrawAspect="Content" ObjectID="_1851445569" r:id="rId273"/>
        </w:object>
      </w:r>
      <w:r>
        <w:t xml:space="preserve"> of PMM3 converges to its theoretical value for sample sizes of approximately </w:t>
      </w:r>
      <w:r w:rsidR="00115B5A" w:rsidRPr="00115B5A">
        <w:rPr>
          <w:position w:val="-6"/>
        </w:rPr>
        <w:object w:dxaOrig="1140" w:dyaOrig="240" w14:anchorId="7B125D76">
          <v:shape id="_x0000_i7672" type="#_x0000_t75" style="width:57pt;height:12pt" o:ole="">
            <v:imagedata r:id="rId274" o:title=""/>
          </v:shape>
          <o:OLEObject Type="Embed" ProgID="Equation.DSMT4" ShapeID="_x0000_i7672" DrawAspect="Content" ObjectID="_1851445570" r:id="rId275"/>
        </w:object>
      </w:r>
      <w:r>
        <w:t>.</w:t>
      </w:r>
    </w:p>
    <w:p w14:paraId="29968EA0" w14:textId="77777777" w:rsidR="00123102" w:rsidRPr="00F31CB8" w:rsidRDefault="00671487" w:rsidP="00AC4B66">
      <w:pPr>
        <w:pStyle w:val="numitem"/>
      </w:pPr>
      <w:r>
        <w:t>Robustness. Under misspecification PMM3 never falls below OLS (ARE 1.02–2.68), whereas MLE-TN can; PMM3 is the safe choice when the error distribution is uncertain.</w:t>
      </w:r>
    </w:p>
    <w:p w14:paraId="0FEA4C98" w14:textId="0585BE37" w:rsidR="00635DD2" w:rsidRDefault="00635DD2" w:rsidP="009F4977">
      <w:pPr>
        <w:pStyle w:val="numitem"/>
      </w:pPr>
      <w:r>
        <w:t>Real-world data. For the Iris versicolor dataset (</w:t>
      </w:r>
      <w:r w:rsidR="00115B5A" w:rsidRPr="00115B5A">
        <w:rPr>
          <w:position w:val="-10"/>
        </w:rPr>
        <w:object w:dxaOrig="1040" w:dyaOrig="300" w14:anchorId="458BD00D">
          <v:shape id="_x0000_i7677" type="#_x0000_t75" style="width:52pt;height:15pt" o:ole="">
            <v:imagedata r:id="rId276" o:title=""/>
          </v:shape>
          <o:OLEObject Type="Embed" ProgID="Equation.DSMT4" ShapeID="_x0000_i7677" DrawAspect="Content" ObjectID="_1851445571" r:id="rId277"/>
        </w:object>
      </w:r>
      <w:r>
        <w:t xml:space="preserve">, </w:t>
      </w:r>
      <w:r w:rsidR="00115B5A" w:rsidRPr="00115B5A">
        <w:rPr>
          <w:position w:val="-6"/>
        </w:rPr>
        <w:object w:dxaOrig="580" w:dyaOrig="240" w14:anchorId="2C9DE248">
          <v:shape id="_x0000_i7682" type="#_x0000_t75" style="width:29pt;height:12pt" o:ole="">
            <v:imagedata r:id="rId278" o:title=""/>
          </v:shape>
          <o:OLEObject Type="Embed" ProgID="Equation.DSMT4" ShapeID="_x0000_i7682" DrawAspect="Content" ObjectID="_1851445572" r:id="rId279"/>
        </w:object>
      </w:r>
      <w:r>
        <w:t>) PMM3 reduces variance by 43% and gives the lowest LOO-MSE.</w:t>
      </w:r>
    </w:p>
    <w:p w14:paraId="2A892D1A" w14:textId="3DA718B3" w:rsidR="00123102" w:rsidRPr="00F31CB8" w:rsidRDefault="00635DD2" w:rsidP="00CB0EC2">
      <w:pPr>
        <w:pStyle w:val="numitem"/>
      </w:pPr>
      <w:r>
        <w:t xml:space="preserve">Empirical threshold. PMM3 gives a practical advantage over OLS only when </w:t>
      </w:r>
      <w:r w:rsidR="00115B5A" w:rsidRPr="00115B5A">
        <w:rPr>
          <w:position w:val="-10"/>
        </w:rPr>
        <w:object w:dxaOrig="880" w:dyaOrig="300" w14:anchorId="5AF3E32B">
          <v:shape id="_x0000_i7687" type="#_x0000_t75" style="width:44pt;height:15pt" o:ole="">
            <v:imagedata r:id="rId280" o:title=""/>
          </v:shape>
          <o:OLEObject Type="Embed" ProgID="Equation.DSMT4" ShapeID="_x0000_i7687" DrawAspect="Content" ObjectID="_1851445573" r:id="rId281"/>
        </w:object>
      </w:r>
      <w:r>
        <w:t xml:space="preserve">; for −0.7&lt;</w:t>
      </w:r>
      <w:r w:rsidR="00115B5A" w:rsidRPr="00115B5A">
        <w:rPr>
          <w:position w:val="-10"/>
        </w:rPr>
        <w:object w:dxaOrig="240" w:dyaOrig="300" w14:anchorId="4DC815A3">
          <v:shape id="_x0000_i7692" type="#_x0000_t75" style="width:12pt;height:15pt" o:ole="">
            <v:imagedata r:id="rId282" o:title=""/>
          </v:shape>
          <o:OLEObject Type="Embed" ProgID="Equation.DSMT4" ShapeID="_x0000_i7692" DrawAspect="Content" ObjectID="_1851445574" r:id="rId283"/>
        </w:object>
      </w:r>
      <w:r>
        <w:t xml:space="preserve">&lt;0 the prediction error stays within 2% of OLS. Prefer MLE-TN when the TN model is justified and n is large, PMM3 when the error distribution is uncertain, and OLS for near-Gaussian errors.</w:t>
      </w:r>
    </w:p>
    <w:p w14:paraId="6B93F5AA" w14:textId="70D01F13" w:rsidR="008A65D9" w:rsidRDefault="00000000">
      <w:pPr>
        <w:pStyle w:val="p1a"/>
        <w:spacing w:before="120"/>
      </w:pPr>
      <w:r>
        <w:rPr>
          <w:b/>
          <w:bCs/>
        </w:rPr>
        <w:t xml:space="preserve">Data and Code Availability. </w:t>
      </w:r>
      <w:r>
        <w:t>The R code of the study, results of all experiments and a script that reruns the simulation and checks it against the stored tables are openly available under the MIT licence at https://github.com/SZabolotnii/Ku-PMM3-MLE-TN-code-supplement and archived on Zenodo: https://doi.org/10.5281/zenodo.22849684.</w:t>
      </w:r>
    </w:p>
    <w:p w14:paraId="264475F1" w14:textId="77777777" w:rsidR="00576C75" w:rsidRPr="00F31CB8" w:rsidRDefault="009B2539" w:rsidP="00576C75">
      <w:pPr>
        <w:pStyle w:val="heading1"/>
        <w:numPr>
          <w:ilvl w:val="0"/>
          <w:numId w:val="0"/>
        </w:numPr>
        <w:ind w:left="567" w:hanging="567"/>
      </w:pPr>
      <w:r>
        <w:t>References</w:t>
      </w:r>
    </w:p>
    <w:p w14:paraId="2B6D69B5" w14:textId="77777777" w:rsidR="00D551EF" w:rsidRPr="00F31CB8" w:rsidRDefault="00D551EF" w:rsidP="00F80250">
      <w:pPr>
        <w:pStyle w:val="referenceitem"/>
      </w:pPr>
      <w:r>
        <w:t xml:space="preserve">Andargie, A.A., Rao, K.S.: Estimation of a linear model with two-parameter symmetric platykurtic distributed errors. J. Uncertain. Anal. Appl. </w:t>
      </w:r>
      <w:r>
        <w:rPr>
          <w:bCs/>
        </w:rPr>
        <w:t>1</w:t>
      </w:r>
      <w:r>
        <w:t>, 13 (2013). doi: 10.1186/2195-5468-1-13.</w:t>
      </w:r>
    </w:p>
    <w:p w14:paraId="1F7CFF5A" w14:textId="77777777" w:rsidR="00D551EF" w:rsidRPr="00F31CB8" w:rsidRDefault="00D551EF" w:rsidP="00F80250">
      <w:pPr>
        <w:pStyle w:val="referenceitem"/>
      </w:pPr>
      <w:r>
        <w:lastRenderedPageBreak/>
        <w:t>Cox, D. R.; Hinkley, D. V. A note on the efficiency of least-squares estimates. JRSS-B 1968, 30(2), 284–289.</w:t>
      </w:r>
    </w:p>
    <w:p>
      <w:pPr>
        <w:pStyle w:val="referenceitem"/>
      </w:pPr>
      <w:r>
        <w:t xml:space="preserve">Ewnetu, W.B., Gijbels, I., Verhasselt, A.: Two-piece distribution based semi-parametric quantile regression for right censored data. Stat. Pap. 65(5), 2775–2810 (2024). doi: 10.1007/s00362-023-01475-4.</w:t>
      </w:r>
    </w:p>
    <w:p w14:paraId="195CD4D2" w14:textId="77777777" w:rsidR="00D551EF" w:rsidRPr="00F31CB8" w:rsidRDefault="00D551EF" w:rsidP="004B20E9">
      <w:pPr>
        <w:pStyle w:val="referenceitem"/>
      </w:pPr>
      <w:r>
        <w:t xml:space="preserve">Fisher, R.A.: The use of multiple measurements in taxonomic problems. Ann. Eugen. </w:t>
      </w:r>
      <w:r>
        <w:rPr>
          <w:rStyle w:val="a9"/>
          <w:b w:val="0"/>
          <w:bCs w:val="0"/>
        </w:rPr>
        <w:t>7</w:t>
      </w:r>
      <w:r>
        <w:t>(2), 179–188 (1936)</w:t>
      </w:r>
    </w:p>
    <w:p w14:paraId="195D4DD0" w14:textId="77777777" w:rsidR="00D551EF" w:rsidRPr="00F31CB8" w:rsidRDefault="00D551EF" w:rsidP="008457E3">
      <w:pPr>
        <w:pStyle w:val="referenceitem"/>
      </w:pPr>
      <w:r>
        <w:t>Ganguly, S.S.: Robust regression analysis for non-normal situations under symmetric distributions arising in medical research. J. Mod. Appl. Stat. Methods 13(1), 446–462 (2014). doi: 10.22237/jmasm/1398918480.</w:t>
      </w:r>
    </w:p>
    <w:p w14:paraId="2B7EF004" w14:textId="77777777" w:rsidR="00D551EF" w:rsidRPr="00F31CB8" w:rsidRDefault="00D551EF" w:rsidP="00F80250">
      <w:pPr>
        <w:pStyle w:val="referenceitem"/>
      </w:pPr>
      <w:r>
        <w:t>Gauss, C. F. Theoria Motus Corporum Coelestium. Perthes and Besser: Hamburg, 1809.</w:t>
      </w:r>
    </w:p>
    <w:p w14:paraId="3FCA9FEC" w14:textId="77777777" w:rsidR="00D551EF" w:rsidRPr="00F31CB8" w:rsidRDefault="00D551EF" w:rsidP="00E27D8D">
      <w:pPr>
        <w:pStyle w:val="referenceitem"/>
      </w:pPr>
      <w:r>
        <w:t>Huber, P.J.: The behavior of maximum likelihood estimates under nonstandard conditions. In: Proc. 5th Berkeley Symp. Math. Statist. Probab., vol. 1, pp. 221–233. Univ. California Press, Berkeley (1967).</w:t>
      </w:r>
    </w:p>
    <w:p w14:paraId="5B65EBBC" w14:textId="77777777" w:rsidR="00D551EF" w:rsidRPr="00F31CB8" w:rsidRDefault="00D551EF" w:rsidP="008B06F6">
      <w:pPr>
        <w:pStyle w:val="referenceitem"/>
      </w:pPr>
      <w:r>
        <w:t>Jarque, C.M., Bera, A.K.: A test for normality of observations and regression residuals. Int. Stat. Rev. 55(2), 163–172 (1987). doi: 10.2307/1403192.</w:t>
      </w:r>
    </w:p>
    <w:p w14:paraId="701184AE" w14:textId="77777777" w:rsidR="00D551EF" w:rsidRPr="00F31CB8" w:rsidRDefault="00D551EF" w:rsidP="00F80250">
      <w:pPr>
        <w:pStyle w:val="referenceitem"/>
      </w:pPr>
      <w:r>
        <w:t>John, S. The three-parameter two-piece normal family. Communications in Statistics 1982, 11(8), 879–885.</w:t>
      </w:r>
    </w:p>
    <w:p>
      <w:pPr>
        <w:pStyle w:val="referenceitem"/>
      </w:pPr>
      <w:r>
        <w:t xml:space="preserve">Kim, M.: Appropriate use of parametric and nonparametric methods in estimating regression models with various shapes of errors. Stat 12(1), e606 (2023). doi: 10.1002/sta4.606.</w:t>
      </w:r>
    </w:p>
    <w:p w14:paraId="6B1BEAF0" w14:textId="77777777" w:rsidR="00D551EF" w:rsidRPr="00F31CB8" w:rsidRDefault="00D551EF" w:rsidP="00696F16">
      <w:pPr>
        <w:pStyle w:val="referenceitem"/>
      </w:pPr>
      <w:r>
        <w:t>Koenker, R., Hallock, K.F.: Quantile regression. J. Econ. Perspect. 15(4), 143–156 (2001).</w:t>
      </w:r>
    </w:p>
    <w:p w14:paraId="2910F066" w14:textId="77777777" w:rsidR="00D551EF" w:rsidRPr="00F31CB8" w:rsidRDefault="00D551EF" w:rsidP="00F80250">
      <w:pPr>
        <w:pStyle w:val="referenceitem"/>
      </w:pPr>
      <w:r>
        <w:t>Kunchenko, Yu. P.; Lega, Yu. G. Polynomial parameter estimation of close to Gaussian random variables. Radioelectronics and Communications Systems 1992, 35(8), 76–78.</w:t>
      </w:r>
    </w:p>
    <w:p w14:paraId="09E35299" w14:textId="77777777" w:rsidR="00D551EF" w:rsidRPr="00F31CB8" w:rsidRDefault="00D551EF" w:rsidP="00C56755">
      <w:pPr>
        <w:pStyle w:val="referenceitem"/>
      </w:pPr>
      <w:r>
        <w:t xml:space="preserve">Leisen, F., Rossini, L., Villa, C.: Loss-based approach to two-piece location-scale distributions with applications to dependent data. Stat. Methods Appl. 29(2), 309–333 (2020). doi: 10.1007/s10260-019-00481-x. </w:t>
      </w:r>
    </w:p>
    <w:p>
      <w:pPr>
        <w:pStyle w:val="referenceitem"/>
      </w:pPr>
      <w:r>
        <w:t xml:space="preserve">Lian, C., Zeller, C.B., Yang, K., Cheng, W.: Modified maximum likelihood estimator for censored linear regression model with two-piece generalized t distribution. Stat. Pap. 66(2), 50 (2025). doi: 10.1007/s00362-024-01634-1.</w:t>
      </w:r>
    </w:p>
    <w:p w14:paraId="70E46D61" w14:textId="77777777" w:rsidR="00D551EF" w:rsidRPr="00F31CB8" w:rsidRDefault="00D551EF" w:rsidP="002F3AFE">
      <w:pPr>
        <w:pStyle w:val="referenceitem"/>
      </w:pPr>
      <w:r>
        <w:t>Ma, Y., Wang, S., Xu, L., Yao, W.: Semiparametric mixture regression with unspecified error distributions. TEST 30(2), 429–444 (2021). doi: 10.1007/s11749-020-00725-z.</w:t>
      </w:r>
    </w:p>
    <w:p w14:paraId="06450C1E" w14:textId="77777777" w:rsidR="00D551EF" w:rsidRPr="00F31CB8" w:rsidRDefault="00D551EF" w:rsidP="00CF6715">
      <w:pPr>
        <w:pStyle w:val="referenceitem"/>
      </w:pPr>
      <w:r>
        <w:t>Narula, S.C., Wellington, J.F.: The minimum sum of absolute errors regression: a state of the art survey. Int. Stat. Rev. 50(3), 317–326 (1982).</w:t>
      </w:r>
    </w:p>
    <w:p w14:paraId="21EE8157" w14:textId="77777777" w:rsidR="00D551EF" w:rsidRPr="00F31CB8" w:rsidRDefault="00D551EF" w:rsidP="00F80250">
      <w:pPr>
        <w:pStyle w:val="referenceitem"/>
      </w:pPr>
      <w:r>
        <w:t xml:space="preserve">Salinas, H., Bakouch, H., Qarmalah, N., Martínez-Flórez, G.: A flexible class of two-piece normal distribution with a regression illustration to biaxial fatigue data. Mathematics </w:t>
      </w:r>
      <w:r>
        <w:rPr>
          <w:bCs/>
        </w:rPr>
        <w:t>11</w:t>
      </w:r>
      <w:r>
        <w:t>(5), 1271 (2023). doi: 10.3390/math11051271.</w:t>
      </w:r>
    </w:p>
    <w:p>
      <w:pPr>
        <w:pStyle w:val="referenceitem"/>
      </w:pPr>
      <w:r>
        <w:t xml:space="preserve">Salinas, H.S., Martínez-Flórez, G., Bakouch, H.S., Alyami, L., Caimanque, W.E.: Modeling bimodal and skewed data: asymmetric double normal distribution with applications in regression. Symmetry 17(6), 942 (2025). doi: 10.3390/sym17060942.</w:t>
      </w:r>
    </w:p>
    <w:p>
      <w:pPr>
        <w:pStyle w:val="referenceitem"/>
      </w:pPr>
      <w:r>
        <w:t xml:space="preserve">Seo, B., Oh, S.: Adaptive learning in robust linear regression with a semiparametric skew-normal scale mixture distribution. Stat 13(4), e70026 (2024). doi: 10.1002/sta4.70026.</w:t>
      </w:r>
    </w:p>
    <w:p w14:paraId="55E4A10C" w14:textId="77777777" w:rsidR="00D551EF" w:rsidRPr="00F31CB8" w:rsidRDefault="00D551EF" w:rsidP="00F80250">
      <w:pPr>
        <w:pStyle w:val="referenceitem"/>
      </w:pPr>
      <w:r>
        <w:t xml:space="preserve">Stone, C.J.: Adaptive maximum likelihood estimators of a location parameter. Ann. Stat. </w:t>
      </w:r>
      <w:r>
        <w:rPr>
          <w:rStyle w:val="a9"/>
          <w:b w:val="0"/>
        </w:rPr>
        <w:t>3</w:t>
      </w:r>
      <w:r>
        <w:t>(2), 267–284 (1975). doi: 10.1214/aos/1176343056.</w:t>
      </w:r>
    </w:p>
    <w:p w14:paraId="3F033D46" w14:textId="77777777" w:rsidR="00D551EF" w:rsidRPr="00F31CB8" w:rsidRDefault="00D551EF" w:rsidP="002E68D8">
      <w:pPr>
        <w:pStyle w:val="referenceitem"/>
      </w:pPr>
      <w:r>
        <w:t>Tiku, M.L., Islam, M.Q., Selçuk, A.S.: Non-normal regression. II. Symmetric distributions. Commun. Stat. – Theory Methods 30(6), 1021–1045 (2001).</w:t>
      </w:r>
    </w:p>
    <w:p w14:paraId="7A528031" w14:textId="77777777" w:rsidR="00D551EF" w:rsidRPr="00F31CB8" w:rsidRDefault="00D551EF" w:rsidP="00F80250">
      <w:pPr>
        <w:pStyle w:val="referenceitem"/>
      </w:pPr>
      <w:r>
        <w:t>Warsza, Z.L., Zabolotnii, S.W.: A polynomial estimation of measurand parameters for samples of non-Gaussian symmetrically distributed data. In: Szewczyk, R., Zieliński, C., Kaliczyńska, M. (eds.) Automation 2017. Adv. Intell. Syst. Comput., vol. 550, pp. 468–480. Springer, Cham (2017). doi: 10.1007/978-3-319-54042-9_45.</w:t>
      </w:r>
    </w:p>
    <w:p w14:paraId="4A0CC8DE" w14:textId="77777777" w:rsidR="00D551EF" w:rsidRPr="00F31CB8" w:rsidRDefault="00D551EF" w:rsidP="00F80250">
      <w:pPr>
        <w:pStyle w:val="referenceitem"/>
      </w:pPr>
      <w:r>
        <w:t xml:space="preserve">White, H.: Maximum likelihood estimation of misspecified models. Econometrica </w:t>
      </w:r>
      <w:r>
        <w:rPr>
          <w:rStyle w:val="a9"/>
          <w:b w:val="0"/>
        </w:rPr>
        <w:t>50</w:t>
      </w:r>
      <w:r>
        <w:t>(1), 1–25 (1982). doi: 10.2307/1912526.</w:t>
      </w:r>
    </w:p>
    <w:p w14:paraId="6782CA3B" w14:textId="77777777" w:rsidR="00D551EF" w:rsidRPr="00F31CB8" w:rsidRDefault="00D551EF" w:rsidP="00F80250">
      <w:pPr>
        <w:pStyle w:val="referenceitem"/>
      </w:pPr>
      <w:r>
        <w:t>Zabolotnii, S.W., Warsza, Z.L., Tkachenko, O.: Estimation of linear regression parameters of symmetric non-Gaussian errors by polynomial maximization method. In: Szewczyk, R., Zieliński, C., Kaliczyńska, M. (eds.) Automation 2019. Adv. Intell. Syst. Comput., vol. 920, pp. 636–649. Springer, Cham (2020). doi: 10.1007/978-3-030-13273-6_59.</w:t>
      </w:r>
    </w:p>
    <w:p w14:paraId="3A105C8D" w14:textId="0FFE09A3" w:rsidR="00035795" w:rsidRPr="00F31CB8" w:rsidRDefault="00D551EF" w:rsidP="00ED4778">
      <w:pPr>
        <w:pStyle w:val="referenceitem"/>
      </w:pPr>
      <w:r>
        <w:t>Zabolotnii, S.W., Warsza, Z.L., Tkachenko, O.: Polynomial estimation of linear regression parameters for the asymmetric PDF of errors. In: Szewczyk, R., Zieliński, C., Kaliczyńska, M. (eds.) Automation 2018. Adv. Intell. Syst. Comput., vol. 743, pp. 758–772. Springer, Cham (2018). doi: 10.1007/978-3-319-77179-3_75.</w:t>
      </w:r>
    </w:p>
    <w:p>
      <w:pPr>
        <w:pStyle w:val="referenceitem"/>
      </w:pPr>
      <w:r>
        <w:t xml:space="preserve">Zarei, A., Khodadadi, Z., Maleki, M., Zare, K.: Robust mixture regression modeling based on two-piece scale mixtures of normal distributions. Adv. Data Anal. Classif. 17(1), 181–210 (2023). doi: 10.1007/s11634-022-00495-6.</w:t>
      </w:r>
    </w:p>
    <w:sectPr w:rsidR="00035795" w:rsidRPr="00F31CB8" w:rsidSect="009F7FCE">
      <w:headerReference w:type="default" r:id="rId28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D397" w14:textId="77777777" w:rsidR="00662B1B" w:rsidRDefault="00662B1B">
      <w:r>
        <w:separator/>
      </w:r>
    </w:p>
  </w:endnote>
  <w:endnote w:type="continuationSeparator" w:id="0">
    <w:p w14:paraId="6CFA85D9" w14:textId="77777777" w:rsidR="00662B1B" w:rsidRDefault="0066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309020205020404"/>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0ECB" w14:textId="77777777" w:rsidR="00662B1B" w:rsidRDefault="00662B1B" w:rsidP="009F7FCE">
      <w:pPr>
        <w:ind w:firstLine="0"/>
      </w:pPr>
      <w:r>
        <w:separator/>
      </w:r>
    </w:p>
  </w:footnote>
  <w:footnote w:type="continuationSeparator" w:id="0">
    <w:p w14:paraId="28120960" w14:textId="77777777" w:rsidR="00662B1B" w:rsidRDefault="00662B1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08A8" w14:textId="77777777" w:rsidR="00560867" w:rsidRDefault="00560867" w:rsidP="002D48C5">
    <w:pPr>
      <w:pStyle w:val="a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D2B400B"/>
    <w:multiLevelType w:val="multilevel"/>
    <w:tmpl w:val="5E04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97F84"/>
    <w:multiLevelType w:val="multilevel"/>
    <w:tmpl w:val="44C46DB4"/>
    <w:styleLink w:val="itemization1"/>
    <w:lvl w:ilvl="0">
      <w:start w:val="1"/>
      <w:numFmt w:val="bullet"/>
      <w:pStyle w:val="bulletitem"/>
      <w:lvlText w:val=""/>
      <w:lvlJc w:val="left"/>
      <w:pPr>
        <w:tabs>
          <w:tab w:val="num" w:pos="454"/>
        </w:tabs>
        <w:ind w:left="454" w:hanging="227"/>
      </w:pPr>
      <w:rPr>
        <w:rFonts w:ascii="Symbol" w:hAnsi="Symbol" w:hint="default"/>
      </w:rPr>
    </w:lvl>
    <w:lvl w:ilvl="1">
      <w:start w:val="1"/>
      <w:numFmt w:val="bullet"/>
      <w:lvlText w:val="─"/>
      <w:lvlJc w:val="left"/>
      <w:pPr>
        <w:tabs>
          <w:tab w:val="num" w:pos="681"/>
        </w:tabs>
        <w:ind w:left="681" w:hanging="227"/>
      </w:pPr>
      <w:rPr>
        <w:rFonts w:ascii="Times New Roman" w:hAnsi="Times New Roman" w:cs="Times New Roman" w:hint="default"/>
      </w:rPr>
    </w:lvl>
    <w:lvl w:ilvl="2">
      <w:start w:val="1"/>
      <w:numFmt w:val="bullet"/>
      <w:lvlText w:val="o"/>
      <w:lvlJc w:val="left"/>
      <w:pPr>
        <w:tabs>
          <w:tab w:val="num" w:pos="907"/>
        </w:tabs>
        <w:ind w:left="907" w:hanging="226"/>
      </w:pPr>
      <w:rPr>
        <w:rFonts w:ascii="Courier New" w:hAnsi="Courier New" w:hint="default"/>
      </w:rPr>
    </w:lvl>
    <w:lvl w:ilvl="3">
      <w:start w:val="1"/>
      <w:numFmt w:val="bullet"/>
      <w:lvlText w:val=""/>
      <w:lvlJc w:val="left"/>
      <w:pPr>
        <w:tabs>
          <w:tab w:val="num" w:pos="1134"/>
        </w:tabs>
        <w:ind w:left="1134" w:hanging="227"/>
      </w:pPr>
      <w:rPr>
        <w:rFonts w:ascii="Wingdings" w:hAnsi="Wingdings" w:hint="default"/>
      </w:rPr>
    </w:lvl>
    <w:lvl w:ilvl="4">
      <w:start w:val="1"/>
      <w:numFmt w:val="bullet"/>
      <w:lvlText w:val="o"/>
      <w:lvlJc w:val="left"/>
      <w:pPr>
        <w:tabs>
          <w:tab w:val="num" w:pos="1361"/>
        </w:tabs>
        <w:ind w:left="1361" w:hanging="227"/>
      </w:pPr>
      <w:rPr>
        <w:rFonts w:ascii="Courier New" w:hAnsi="Courier New" w:hint="default"/>
      </w:rPr>
    </w:lvl>
    <w:lvl w:ilvl="5">
      <w:start w:val="1"/>
      <w:numFmt w:val="bullet"/>
      <w:lvlText w:val=""/>
      <w:lvlJc w:val="left"/>
      <w:pPr>
        <w:tabs>
          <w:tab w:val="num" w:pos="1588"/>
        </w:tabs>
        <w:ind w:left="1588" w:hanging="227"/>
      </w:pPr>
      <w:rPr>
        <w:rFonts w:ascii="Wingdings" w:hAnsi="Wingdings" w:hint="default"/>
      </w:rPr>
    </w:lvl>
    <w:lvl w:ilvl="6">
      <w:start w:val="1"/>
      <w:numFmt w:val="bullet"/>
      <w:lvlText w:val=""/>
      <w:lvlJc w:val="left"/>
      <w:pPr>
        <w:tabs>
          <w:tab w:val="num" w:pos="1815"/>
        </w:tabs>
        <w:ind w:left="1815" w:hanging="227"/>
      </w:pPr>
      <w:rPr>
        <w:rFonts w:ascii="Symbol" w:hAnsi="Symbol" w:hint="default"/>
      </w:rPr>
    </w:lvl>
    <w:lvl w:ilvl="7">
      <w:start w:val="1"/>
      <w:numFmt w:val="bullet"/>
      <w:lvlText w:val="o"/>
      <w:lvlJc w:val="left"/>
      <w:pPr>
        <w:tabs>
          <w:tab w:val="num" w:pos="2041"/>
        </w:tabs>
        <w:ind w:left="2041" w:hanging="226"/>
      </w:pPr>
      <w:rPr>
        <w:rFonts w:ascii="Courier New" w:hAnsi="Courier New" w:hint="default"/>
      </w:rPr>
    </w:lvl>
    <w:lvl w:ilvl="8">
      <w:start w:val="1"/>
      <w:numFmt w:val="bullet"/>
      <w:lvlText w:val=""/>
      <w:lvlJc w:val="left"/>
      <w:pPr>
        <w:tabs>
          <w:tab w:val="num" w:pos="2268"/>
        </w:tabs>
        <w:ind w:left="2268" w:hanging="227"/>
      </w:pPr>
      <w:rPr>
        <w:rFonts w:ascii="Wingdings" w:hAnsi="Wingdings" w:hint="default"/>
      </w:rPr>
    </w:lvl>
  </w:abstractNum>
  <w:abstractNum w:abstractNumId="18" w15:restartNumberingAfterBreak="0">
    <w:nsid w:val="2C27149E"/>
    <w:multiLevelType w:val="hybridMultilevel"/>
    <w:tmpl w:val="5108263E"/>
    <w:lvl w:ilvl="0" w:tplc="9DC29D32">
      <w:start w:val="1"/>
      <w:numFmt w:val="decimal"/>
      <w:lvlText w:val="%1."/>
      <w:lvlJc w:val="left"/>
      <w:pPr>
        <w:ind w:left="720" w:hanging="400"/>
      </w:pPr>
    </w:lvl>
    <w:lvl w:ilvl="1" w:tplc="34923FD4">
      <w:numFmt w:val="decimal"/>
      <w:lvlText w:val=""/>
      <w:lvlJc w:val="left"/>
    </w:lvl>
    <w:lvl w:ilvl="2" w:tplc="FC46BAEE">
      <w:numFmt w:val="decimal"/>
      <w:lvlText w:val=""/>
      <w:lvlJc w:val="left"/>
    </w:lvl>
    <w:lvl w:ilvl="3" w:tplc="D2106BAA">
      <w:numFmt w:val="decimal"/>
      <w:lvlText w:val=""/>
      <w:lvlJc w:val="left"/>
    </w:lvl>
    <w:lvl w:ilvl="4" w:tplc="B814487E">
      <w:numFmt w:val="decimal"/>
      <w:lvlText w:val=""/>
      <w:lvlJc w:val="left"/>
    </w:lvl>
    <w:lvl w:ilvl="5" w:tplc="9A82F8F8">
      <w:numFmt w:val="decimal"/>
      <w:lvlText w:val=""/>
      <w:lvlJc w:val="left"/>
    </w:lvl>
    <w:lvl w:ilvl="6" w:tplc="E4B6BE62">
      <w:numFmt w:val="decimal"/>
      <w:lvlText w:val=""/>
      <w:lvlJc w:val="left"/>
    </w:lvl>
    <w:lvl w:ilvl="7" w:tplc="29D88950">
      <w:numFmt w:val="decimal"/>
      <w:lvlText w:val=""/>
      <w:lvlJc w:val="left"/>
    </w:lvl>
    <w:lvl w:ilvl="8" w:tplc="66C86C3C">
      <w:numFmt w:val="decimal"/>
      <w:lvlText w:val=""/>
      <w:lvlJc w:val="left"/>
    </w:lvl>
  </w:abstractNum>
  <w:abstractNum w:abstractNumId="19" w15:restartNumberingAfterBreak="0">
    <w:nsid w:val="306A1139"/>
    <w:multiLevelType w:val="multilevel"/>
    <w:tmpl w:val="F54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37D67"/>
    <w:multiLevelType w:val="multilevel"/>
    <w:tmpl w:val="4B24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C45D8"/>
    <w:multiLevelType w:val="hybridMultilevel"/>
    <w:tmpl w:val="4DEE23FA"/>
    <w:lvl w:ilvl="0" w:tplc="A65A3B56">
      <w:start w:val="1"/>
      <w:numFmt w:val="decimal"/>
      <w:lvlText w:val="%1."/>
      <w:lvlJc w:val="left"/>
      <w:pPr>
        <w:ind w:left="720" w:hanging="440"/>
      </w:pPr>
    </w:lvl>
    <w:lvl w:ilvl="1" w:tplc="B136FF40">
      <w:numFmt w:val="decimal"/>
      <w:lvlText w:val=""/>
      <w:lvlJc w:val="left"/>
    </w:lvl>
    <w:lvl w:ilvl="2" w:tplc="FA08BA30">
      <w:numFmt w:val="decimal"/>
      <w:lvlText w:val=""/>
      <w:lvlJc w:val="left"/>
    </w:lvl>
    <w:lvl w:ilvl="3" w:tplc="65D04858">
      <w:numFmt w:val="decimal"/>
      <w:lvlText w:val=""/>
      <w:lvlJc w:val="left"/>
    </w:lvl>
    <w:lvl w:ilvl="4" w:tplc="A7DC19C2">
      <w:numFmt w:val="decimal"/>
      <w:lvlText w:val=""/>
      <w:lvlJc w:val="left"/>
    </w:lvl>
    <w:lvl w:ilvl="5" w:tplc="A250744C">
      <w:numFmt w:val="decimal"/>
      <w:lvlText w:val=""/>
      <w:lvlJc w:val="left"/>
    </w:lvl>
    <w:lvl w:ilvl="6" w:tplc="095A2B5A">
      <w:numFmt w:val="decimal"/>
      <w:lvlText w:val=""/>
      <w:lvlJc w:val="left"/>
    </w:lvl>
    <w:lvl w:ilvl="7" w:tplc="A770073E">
      <w:numFmt w:val="decimal"/>
      <w:lvlText w:val=""/>
      <w:lvlJc w:val="left"/>
    </w:lvl>
    <w:lvl w:ilvl="8" w:tplc="3D7C081E">
      <w:numFmt w:val="decimal"/>
      <w:lvlText w:val=""/>
      <w:lvlJc w:val="left"/>
    </w:lvl>
  </w:abstractNum>
  <w:abstractNum w:abstractNumId="22" w15:restartNumberingAfterBreak="0">
    <w:nsid w:val="59C47914"/>
    <w:multiLevelType w:val="multilevel"/>
    <w:tmpl w:val="90B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C44EA"/>
    <w:multiLevelType w:val="multilevel"/>
    <w:tmpl w:val="14D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7049D"/>
    <w:multiLevelType w:val="multilevel"/>
    <w:tmpl w:val="585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C444F"/>
    <w:multiLevelType w:val="multilevel"/>
    <w:tmpl w:val="AC3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019DF"/>
    <w:multiLevelType w:val="multilevel"/>
    <w:tmpl w:val="809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A247C"/>
    <w:multiLevelType w:val="multilevel"/>
    <w:tmpl w:val="AE42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0E4DCC"/>
    <w:multiLevelType w:val="multilevel"/>
    <w:tmpl w:val="8E8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04C9F"/>
    <w:multiLevelType w:val="multilevel"/>
    <w:tmpl w:val="16507A0A"/>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0" w15:restartNumberingAfterBreak="0">
    <w:nsid w:val="744546CF"/>
    <w:multiLevelType w:val="hybridMultilevel"/>
    <w:tmpl w:val="75C468A6"/>
    <w:lvl w:ilvl="0" w:tplc="2E086858">
      <w:start w:val="1"/>
      <w:numFmt w:val="bullet"/>
      <w:lvlText w:val="•"/>
      <w:lvlJc w:val="left"/>
      <w:pPr>
        <w:ind w:left="720" w:hanging="360"/>
      </w:pPr>
    </w:lvl>
    <w:lvl w:ilvl="1" w:tplc="70B8CB10">
      <w:numFmt w:val="decimal"/>
      <w:lvlText w:val=""/>
      <w:lvlJc w:val="left"/>
    </w:lvl>
    <w:lvl w:ilvl="2" w:tplc="BE9AA140">
      <w:numFmt w:val="decimal"/>
      <w:lvlText w:val=""/>
      <w:lvlJc w:val="left"/>
    </w:lvl>
    <w:lvl w:ilvl="3" w:tplc="8A7ACA9C">
      <w:numFmt w:val="decimal"/>
      <w:lvlText w:val=""/>
      <w:lvlJc w:val="left"/>
    </w:lvl>
    <w:lvl w:ilvl="4" w:tplc="5462CD9A">
      <w:numFmt w:val="decimal"/>
      <w:lvlText w:val=""/>
      <w:lvlJc w:val="left"/>
    </w:lvl>
    <w:lvl w:ilvl="5" w:tplc="3D5E968C">
      <w:numFmt w:val="decimal"/>
      <w:lvlText w:val=""/>
      <w:lvlJc w:val="left"/>
    </w:lvl>
    <w:lvl w:ilvl="6" w:tplc="F83A6A64">
      <w:numFmt w:val="decimal"/>
      <w:lvlText w:val=""/>
      <w:lvlJc w:val="left"/>
    </w:lvl>
    <w:lvl w:ilvl="7" w:tplc="DFE86CA0">
      <w:numFmt w:val="decimal"/>
      <w:lvlText w:val=""/>
      <w:lvlJc w:val="left"/>
    </w:lvl>
    <w:lvl w:ilvl="8" w:tplc="8E783C50">
      <w:numFmt w:val="decimal"/>
      <w:lvlText w:val=""/>
      <w:lvlJc w:val="left"/>
    </w:lvl>
  </w:abstractNum>
  <w:abstractNum w:abstractNumId="31" w15:restartNumberingAfterBreak="0">
    <w:nsid w:val="7738779A"/>
    <w:multiLevelType w:val="multilevel"/>
    <w:tmpl w:val="54687A84"/>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B274BC8"/>
    <w:multiLevelType w:val="multilevel"/>
    <w:tmpl w:val="BF441E8C"/>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D9521C8"/>
    <w:multiLevelType w:val="multilevel"/>
    <w:tmpl w:val="4040255A"/>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34" w15:restartNumberingAfterBreak="0">
    <w:nsid w:val="7EC82480"/>
    <w:multiLevelType w:val="hybridMultilevel"/>
    <w:tmpl w:val="F89E76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03589206">
    <w:abstractNumId w:val="17"/>
  </w:num>
  <w:num w:numId="2" w16cid:durableId="510292746">
    <w:abstractNumId w:val="17"/>
  </w:num>
  <w:num w:numId="3" w16cid:durableId="1996294226">
    <w:abstractNumId w:val="29"/>
  </w:num>
  <w:num w:numId="4" w16cid:durableId="1174149815">
    <w:abstractNumId w:val="29"/>
  </w:num>
  <w:num w:numId="5" w16cid:durableId="179049676">
    <w:abstractNumId w:val="32"/>
  </w:num>
  <w:num w:numId="6" w16cid:durableId="1041511360">
    <w:abstractNumId w:val="32"/>
  </w:num>
  <w:num w:numId="7" w16cid:durableId="304362204">
    <w:abstractNumId w:val="31"/>
  </w:num>
  <w:num w:numId="8" w16cid:durableId="1916890621">
    <w:abstractNumId w:val="33"/>
  </w:num>
  <w:num w:numId="9" w16cid:durableId="2100325420">
    <w:abstractNumId w:val="33"/>
  </w:num>
  <w:num w:numId="10" w16cid:durableId="1565603508">
    <w:abstractNumId w:val="20"/>
  </w:num>
  <w:num w:numId="11" w16cid:durableId="776800119">
    <w:abstractNumId w:val="24"/>
  </w:num>
  <w:num w:numId="12" w16cid:durableId="1572351901">
    <w:abstractNumId w:val="23"/>
  </w:num>
  <w:num w:numId="13" w16cid:durableId="242106095">
    <w:abstractNumId w:val="19"/>
  </w:num>
  <w:num w:numId="14" w16cid:durableId="1548446076">
    <w:abstractNumId w:val="0"/>
  </w:num>
  <w:num w:numId="15" w16cid:durableId="176382526">
    <w:abstractNumId w:val="1"/>
  </w:num>
  <w:num w:numId="16" w16cid:durableId="1403143107">
    <w:abstractNumId w:val="2"/>
  </w:num>
  <w:num w:numId="17" w16cid:durableId="2134901002">
    <w:abstractNumId w:val="3"/>
  </w:num>
  <w:num w:numId="18" w16cid:durableId="72238513">
    <w:abstractNumId w:val="4"/>
  </w:num>
  <w:num w:numId="19" w16cid:durableId="1150514556">
    <w:abstractNumId w:val="5"/>
  </w:num>
  <w:num w:numId="20" w16cid:durableId="1425611449">
    <w:abstractNumId w:val="6"/>
  </w:num>
  <w:num w:numId="21" w16cid:durableId="1292517236">
    <w:abstractNumId w:val="7"/>
  </w:num>
  <w:num w:numId="22" w16cid:durableId="1799835284">
    <w:abstractNumId w:val="8"/>
  </w:num>
  <w:num w:numId="23" w16cid:durableId="74515967">
    <w:abstractNumId w:val="9"/>
  </w:num>
  <w:num w:numId="24" w16cid:durableId="1925917977">
    <w:abstractNumId w:val="10"/>
  </w:num>
  <w:num w:numId="25" w16cid:durableId="168831094">
    <w:abstractNumId w:val="11"/>
  </w:num>
  <w:num w:numId="26" w16cid:durableId="209851586">
    <w:abstractNumId w:val="12"/>
  </w:num>
  <w:num w:numId="27" w16cid:durableId="334193821">
    <w:abstractNumId w:val="13"/>
  </w:num>
  <w:num w:numId="28" w16cid:durableId="1419712330">
    <w:abstractNumId w:val="14"/>
  </w:num>
  <w:num w:numId="29" w16cid:durableId="1704938672">
    <w:abstractNumId w:val="15"/>
  </w:num>
  <w:num w:numId="30" w16cid:durableId="603197947">
    <w:abstractNumId w:val="16"/>
  </w:num>
  <w:num w:numId="31" w16cid:durableId="297035887">
    <w:abstractNumId w:val="27"/>
  </w:num>
  <w:num w:numId="32" w16cid:durableId="1456631590">
    <w:abstractNumId w:val="33"/>
  </w:num>
  <w:num w:numId="33" w16cid:durableId="91317255">
    <w:abstractNumId w:val="30"/>
    <w:lvlOverride w:ilvl="0">
      <w:startOverride w:val="1"/>
    </w:lvlOverride>
  </w:num>
  <w:num w:numId="34" w16cid:durableId="855342015">
    <w:abstractNumId w:val="18"/>
    <w:lvlOverride w:ilvl="0">
      <w:startOverride w:val="1"/>
    </w:lvlOverride>
  </w:num>
  <w:num w:numId="35" w16cid:durableId="566039356">
    <w:abstractNumId w:val="34"/>
  </w:num>
  <w:num w:numId="36" w16cid:durableId="351997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37" w16cid:durableId="654526268">
    <w:abstractNumId w:val="21"/>
    <w:lvlOverride w:ilvl="0">
      <w:startOverride w:val="1"/>
    </w:lvlOverride>
  </w:num>
  <w:num w:numId="38" w16cid:durableId="1850101179">
    <w:abstractNumId w:val="22"/>
  </w:num>
  <w:num w:numId="39" w16cid:durableId="1079256032">
    <w:abstractNumId w:val="28"/>
  </w:num>
  <w:num w:numId="40" w16cid:durableId="1915314490">
    <w:abstractNumId w:val="25"/>
  </w:num>
  <w:num w:numId="41" w16cid:durableId="1127822957">
    <w:abstractNumId w:val="26"/>
  </w:num>
  <w:num w:numId="42" w16cid:durableId="588780177">
    <w:abstractNumId w:val="31"/>
  </w:num>
  <w:num w:numId="43" w16cid:durableId="175002318">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01EF3"/>
    <w:rsid w:val="00005A36"/>
    <w:rsid w:val="0000611F"/>
    <w:rsid w:val="000061E7"/>
    <w:rsid w:val="00006B22"/>
    <w:rsid w:val="00006F0A"/>
    <w:rsid w:val="00015946"/>
    <w:rsid w:val="00021584"/>
    <w:rsid w:val="00024B30"/>
    <w:rsid w:val="000262AF"/>
    <w:rsid w:val="000328E4"/>
    <w:rsid w:val="00033DD1"/>
    <w:rsid w:val="00035795"/>
    <w:rsid w:val="0004074F"/>
    <w:rsid w:val="000428E2"/>
    <w:rsid w:val="00042C89"/>
    <w:rsid w:val="000469F7"/>
    <w:rsid w:val="00046E2D"/>
    <w:rsid w:val="00046F21"/>
    <w:rsid w:val="00051D13"/>
    <w:rsid w:val="00053282"/>
    <w:rsid w:val="00055662"/>
    <w:rsid w:val="00061E08"/>
    <w:rsid w:val="000621FE"/>
    <w:rsid w:val="0006442F"/>
    <w:rsid w:val="00073B4D"/>
    <w:rsid w:val="00082835"/>
    <w:rsid w:val="0008503F"/>
    <w:rsid w:val="000959BA"/>
    <w:rsid w:val="00095EAA"/>
    <w:rsid w:val="0009685C"/>
    <w:rsid w:val="000A2345"/>
    <w:rsid w:val="000A525F"/>
    <w:rsid w:val="000A79AB"/>
    <w:rsid w:val="000A7E38"/>
    <w:rsid w:val="000B255D"/>
    <w:rsid w:val="000B6923"/>
    <w:rsid w:val="000C0383"/>
    <w:rsid w:val="000C0B7C"/>
    <w:rsid w:val="000C1BB1"/>
    <w:rsid w:val="000C542E"/>
    <w:rsid w:val="000D0401"/>
    <w:rsid w:val="000D0BD0"/>
    <w:rsid w:val="000D0C1D"/>
    <w:rsid w:val="000D473D"/>
    <w:rsid w:val="000D5FEC"/>
    <w:rsid w:val="000D6D66"/>
    <w:rsid w:val="000D767D"/>
    <w:rsid w:val="000E127D"/>
    <w:rsid w:val="000E6300"/>
    <w:rsid w:val="000F178C"/>
    <w:rsid w:val="000F2448"/>
    <w:rsid w:val="000F47B3"/>
    <w:rsid w:val="000F4D4C"/>
    <w:rsid w:val="001018FB"/>
    <w:rsid w:val="00102F12"/>
    <w:rsid w:val="001030B8"/>
    <w:rsid w:val="0010384E"/>
    <w:rsid w:val="00104F30"/>
    <w:rsid w:val="001061F5"/>
    <w:rsid w:val="00107723"/>
    <w:rsid w:val="00110640"/>
    <w:rsid w:val="001119B8"/>
    <w:rsid w:val="00114879"/>
    <w:rsid w:val="00115B5A"/>
    <w:rsid w:val="001212DF"/>
    <w:rsid w:val="001213C1"/>
    <w:rsid w:val="00123102"/>
    <w:rsid w:val="00126D7F"/>
    <w:rsid w:val="0013325E"/>
    <w:rsid w:val="00136711"/>
    <w:rsid w:val="00140C20"/>
    <w:rsid w:val="00142CA0"/>
    <w:rsid w:val="00143038"/>
    <w:rsid w:val="0014470B"/>
    <w:rsid w:val="00162649"/>
    <w:rsid w:val="00166DC2"/>
    <w:rsid w:val="00174163"/>
    <w:rsid w:val="0017573C"/>
    <w:rsid w:val="001764F4"/>
    <w:rsid w:val="0018009B"/>
    <w:rsid w:val="00184CE3"/>
    <w:rsid w:val="001875C3"/>
    <w:rsid w:val="00193FD7"/>
    <w:rsid w:val="001976F4"/>
    <w:rsid w:val="001A02F0"/>
    <w:rsid w:val="001A03F8"/>
    <w:rsid w:val="001A5351"/>
    <w:rsid w:val="001A6472"/>
    <w:rsid w:val="001A76BD"/>
    <w:rsid w:val="001B2EC8"/>
    <w:rsid w:val="001C167F"/>
    <w:rsid w:val="001C3992"/>
    <w:rsid w:val="001C3FDF"/>
    <w:rsid w:val="001E0730"/>
    <w:rsid w:val="001E24A6"/>
    <w:rsid w:val="001E34DE"/>
    <w:rsid w:val="001E5400"/>
    <w:rsid w:val="001E6FA2"/>
    <w:rsid w:val="001F22C4"/>
    <w:rsid w:val="001F27B3"/>
    <w:rsid w:val="001F51E6"/>
    <w:rsid w:val="001F66F7"/>
    <w:rsid w:val="001F7D22"/>
    <w:rsid w:val="00200E17"/>
    <w:rsid w:val="00202424"/>
    <w:rsid w:val="00204D68"/>
    <w:rsid w:val="00216FF6"/>
    <w:rsid w:val="002171EE"/>
    <w:rsid w:val="0021738B"/>
    <w:rsid w:val="00220851"/>
    <w:rsid w:val="00222906"/>
    <w:rsid w:val="002238DD"/>
    <w:rsid w:val="00232A1B"/>
    <w:rsid w:val="00236212"/>
    <w:rsid w:val="00236947"/>
    <w:rsid w:val="00243859"/>
    <w:rsid w:val="002478E8"/>
    <w:rsid w:val="0025451F"/>
    <w:rsid w:val="0026316E"/>
    <w:rsid w:val="00270347"/>
    <w:rsid w:val="00270C6E"/>
    <w:rsid w:val="00277776"/>
    <w:rsid w:val="00277E65"/>
    <w:rsid w:val="002838F4"/>
    <w:rsid w:val="00284E3F"/>
    <w:rsid w:val="002914F9"/>
    <w:rsid w:val="002958A6"/>
    <w:rsid w:val="00296915"/>
    <w:rsid w:val="00296C82"/>
    <w:rsid w:val="002A0E06"/>
    <w:rsid w:val="002A5C71"/>
    <w:rsid w:val="002A70C7"/>
    <w:rsid w:val="002B7641"/>
    <w:rsid w:val="002C2B9E"/>
    <w:rsid w:val="002D1577"/>
    <w:rsid w:val="002D3AB6"/>
    <w:rsid w:val="002D40DF"/>
    <w:rsid w:val="002D4319"/>
    <w:rsid w:val="002D48C5"/>
    <w:rsid w:val="002D4FE6"/>
    <w:rsid w:val="002D754B"/>
    <w:rsid w:val="002E68D8"/>
    <w:rsid w:val="002E707E"/>
    <w:rsid w:val="002F2E55"/>
    <w:rsid w:val="002F3AFE"/>
    <w:rsid w:val="003015CE"/>
    <w:rsid w:val="003019BA"/>
    <w:rsid w:val="00305E58"/>
    <w:rsid w:val="0030757F"/>
    <w:rsid w:val="00311534"/>
    <w:rsid w:val="0031399E"/>
    <w:rsid w:val="00317DFE"/>
    <w:rsid w:val="003204EF"/>
    <w:rsid w:val="003217FF"/>
    <w:rsid w:val="00324607"/>
    <w:rsid w:val="00326F74"/>
    <w:rsid w:val="003276C1"/>
    <w:rsid w:val="00330AED"/>
    <w:rsid w:val="0033141D"/>
    <w:rsid w:val="00340982"/>
    <w:rsid w:val="00341317"/>
    <w:rsid w:val="003476DD"/>
    <w:rsid w:val="00355BC8"/>
    <w:rsid w:val="00355F42"/>
    <w:rsid w:val="003604BF"/>
    <w:rsid w:val="00366342"/>
    <w:rsid w:val="003677CA"/>
    <w:rsid w:val="00367DA2"/>
    <w:rsid w:val="00367F3A"/>
    <w:rsid w:val="00373761"/>
    <w:rsid w:val="0037426D"/>
    <w:rsid w:val="0037666C"/>
    <w:rsid w:val="003772AA"/>
    <w:rsid w:val="00381BA5"/>
    <w:rsid w:val="00382D49"/>
    <w:rsid w:val="00384BC2"/>
    <w:rsid w:val="00390163"/>
    <w:rsid w:val="0039363F"/>
    <w:rsid w:val="00396B19"/>
    <w:rsid w:val="003A322D"/>
    <w:rsid w:val="003A36C7"/>
    <w:rsid w:val="003B16B5"/>
    <w:rsid w:val="003B3632"/>
    <w:rsid w:val="003B4BB6"/>
    <w:rsid w:val="003B52F5"/>
    <w:rsid w:val="003C03D2"/>
    <w:rsid w:val="003D07E0"/>
    <w:rsid w:val="003D1246"/>
    <w:rsid w:val="003D5BB3"/>
    <w:rsid w:val="003E0710"/>
    <w:rsid w:val="003E2D23"/>
    <w:rsid w:val="003E4E16"/>
    <w:rsid w:val="003E54ED"/>
    <w:rsid w:val="003E6C76"/>
    <w:rsid w:val="003F3D3A"/>
    <w:rsid w:val="003F7B01"/>
    <w:rsid w:val="00403836"/>
    <w:rsid w:val="00406C7E"/>
    <w:rsid w:val="00407860"/>
    <w:rsid w:val="004078F4"/>
    <w:rsid w:val="00410430"/>
    <w:rsid w:val="00410D55"/>
    <w:rsid w:val="00410F7A"/>
    <w:rsid w:val="00411E88"/>
    <w:rsid w:val="00416053"/>
    <w:rsid w:val="004204F5"/>
    <w:rsid w:val="00421879"/>
    <w:rsid w:val="0042581D"/>
    <w:rsid w:val="0042640C"/>
    <w:rsid w:val="00430851"/>
    <w:rsid w:val="0043156A"/>
    <w:rsid w:val="00432261"/>
    <w:rsid w:val="004373D1"/>
    <w:rsid w:val="0043745B"/>
    <w:rsid w:val="00437CDF"/>
    <w:rsid w:val="00445D39"/>
    <w:rsid w:val="00453026"/>
    <w:rsid w:val="00455D01"/>
    <w:rsid w:val="00456DF0"/>
    <w:rsid w:val="00457FB8"/>
    <w:rsid w:val="00465F3C"/>
    <w:rsid w:val="00467E2E"/>
    <w:rsid w:val="0047199B"/>
    <w:rsid w:val="004736AE"/>
    <w:rsid w:val="00475DEF"/>
    <w:rsid w:val="0047775B"/>
    <w:rsid w:val="00480DE6"/>
    <w:rsid w:val="00482299"/>
    <w:rsid w:val="00483CC0"/>
    <w:rsid w:val="00493C33"/>
    <w:rsid w:val="00497708"/>
    <w:rsid w:val="004A0F87"/>
    <w:rsid w:val="004A2E99"/>
    <w:rsid w:val="004A5C1A"/>
    <w:rsid w:val="004A6104"/>
    <w:rsid w:val="004A6C70"/>
    <w:rsid w:val="004B07B9"/>
    <w:rsid w:val="004B0B7F"/>
    <w:rsid w:val="004B27C3"/>
    <w:rsid w:val="004B3D82"/>
    <w:rsid w:val="004B481D"/>
    <w:rsid w:val="004B54E3"/>
    <w:rsid w:val="004C505A"/>
    <w:rsid w:val="004C6233"/>
    <w:rsid w:val="004D7301"/>
    <w:rsid w:val="004E219E"/>
    <w:rsid w:val="004E341B"/>
    <w:rsid w:val="004F1EA7"/>
    <w:rsid w:val="004F2050"/>
    <w:rsid w:val="004F3F37"/>
    <w:rsid w:val="004F5933"/>
    <w:rsid w:val="0050165D"/>
    <w:rsid w:val="00502C4B"/>
    <w:rsid w:val="005032BB"/>
    <w:rsid w:val="00506A27"/>
    <w:rsid w:val="00507AE5"/>
    <w:rsid w:val="00513DFC"/>
    <w:rsid w:val="0051596A"/>
    <w:rsid w:val="00517386"/>
    <w:rsid w:val="00520CC9"/>
    <w:rsid w:val="00525124"/>
    <w:rsid w:val="00531FF2"/>
    <w:rsid w:val="00532745"/>
    <w:rsid w:val="005327F8"/>
    <w:rsid w:val="00534CEB"/>
    <w:rsid w:val="00536C61"/>
    <w:rsid w:val="0054507A"/>
    <w:rsid w:val="005460BA"/>
    <w:rsid w:val="005463E3"/>
    <w:rsid w:val="0054696E"/>
    <w:rsid w:val="00551F4F"/>
    <w:rsid w:val="00553993"/>
    <w:rsid w:val="00560867"/>
    <w:rsid w:val="00563B67"/>
    <w:rsid w:val="00567197"/>
    <w:rsid w:val="00574E39"/>
    <w:rsid w:val="00576C75"/>
    <w:rsid w:val="00581149"/>
    <w:rsid w:val="00584CF2"/>
    <w:rsid w:val="00590827"/>
    <w:rsid w:val="00591CFA"/>
    <w:rsid w:val="0059279C"/>
    <w:rsid w:val="005937A8"/>
    <w:rsid w:val="0059534C"/>
    <w:rsid w:val="005A31CF"/>
    <w:rsid w:val="005A3AD9"/>
    <w:rsid w:val="005A5FC5"/>
    <w:rsid w:val="005A6EF7"/>
    <w:rsid w:val="005B02B4"/>
    <w:rsid w:val="005B1A77"/>
    <w:rsid w:val="005B27FD"/>
    <w:rsid w:val="005B52DD"/>
    <w:rsid w:val="005B6FB8"/>
    <w:rsid w:val="005C0D5B"/>
    <w:rsid w:val="005C2E2D"/>
    <w:rsid w:val="005D61FD"/>
    <w:rsid w:val="005D7C2E"/>
    <w:rsid w:val="005E0392"/>
    <w:rsid w:val="005E1257"/>
    <w:rsid w:val="005E1CCC"/>
    <w:rsid w:val="005E217E"/>
    <w:rsid w:val="005E3D7A"/>
    <w:rsid w:val="005E6444"/>
    <w:rsid w:val="005E6DFF"/>
    <w:rsid w:val="005E7B1E"/>
    <w:rsid w:val="005F43B5"/>
    <w:rsid w:val="005F6FB1"/>
    <w:rsid w:val="005F73B4"/>
    <w:rsid w:val="005F7AB5"/>
    <w:rsid w:val="005F7B73"/>
    <w:rsid w:val="0060617C"/>
    <w:rsid w:val="00606FC4"/>
    <w:rsid w:val="00612BF3"/>
    <w:rsid w:val="00615A25"/>
    <w:rsid w:val="00615C27"/>
    <w:rsid w:val="00622BFF"/>
    <w:rsid w:val="006246E4"/>
    <w:rsid w:val="00626B7D"/>
    <w:rsid w:val="00627271"/>
    <w:rsid w:val="0063265D"/>
    <w:rsid w:val="006353CF"/>
    <w:rsid w:val="00635DBD"/>
    <w:rsid w:val="00635DD2"/>
    <w:rsid w:val="00640687"/>
    <w:rsid w:val="006426BC"/>
    <w:rsid w:val="00643898"/>
    <w:rsid w:val="00645507"/>
    <w:rsid w:val="00662B1B"/>
    <w:rsid w:val="00662F2D"/>
    <w:rsid w:val="00664FC5"/>
    <w:rsid w:val="006713A2"/>
    <w:rsid w:val="00671487"/>
    <w:rsid w:val="00672979"/>
    <w:rsid w:val="006737B1"/>
    <w:rsid w:val="00674D4B"/>
    <w:rsid w:val="006750B6"/>
    <w:rsid w:val="006773DE"/>
    <w:rsid w:val="00683119"/>
    <w:rsid w:val="006901B7"/>
    <w:rsid w:val="00692149"/>
    <w:rsid w:val="00693762"/>
    <w:rsid w:val="006945B5"/>
    <w:rsid w:val="00696F16"/>
    <w:rsid w:val="006A1971"/>
    <w:rsid w:val="006A3380"/>
    <w:rsid w:val="006A6669"/>
    <w:rsid w:val="006A7C7D"/>
    <w:rsid w:val="006D04A2"/>
    <w:rsid w:val="006D261D"/>
    <w:rsid w:val="006D4F01"/>
    <w:rsid w:val="006D5092"/>
    <w:rsid w:val="006D6763"/>
    <w:rsid w:val="006E0FD6"/>
    <w:rsid w:val="006E5301"/>
    <w:rsid w:val="006F3F12"/>
    <w:rsid w:val="00700278"/>
    <w:rsid w:val="00706F36"/>
    <w:rsid w:val="00710F70"/>
    <w:rsid w:val="0072254E"/>
    <w:rsid w:val="00723D98"/>
    <w:rsid w:val="0072427B"/>
    <w:rsid w:val="007260A2"/>
    <w:rsid w:val="00746ED3"/>
    <w:rsid w:val="007470EB"/>
    <w:rsid w:val="0075248A"/>
    <w:rsid w:val="0075285B"/>
    <w:rsid w:val="00754CF9"/>
    <w:rsid w:val="00755168"/>
    <w:rsid w:val="00755403"/>
    <w:rsid w:val="00761940"/>
    <w:rsid w:val="007631CC"/>
    <w:rsid w:val="00764E79"/>
    <w:rsid w:val="00766E56"/>
    <w:rsid w:val="00767744"/>
    <w:rsid w:val="00770DDB"/>
    <w:rsid w:val="00780C0E"/>
    <w:rsid w:val="00781D98"/>
    <w:rsid w:val="0079214C"/>
    <w:rsid w:val="007A3D8D"/>
    <w:rsid w:val="007A4B8F"/>
    <w:rsid w:val="007A56A4"/>
    <w:rsid w:val="007B02F9"/>
    <w:rsid w:val="007B20DC"/>
    <w:rsid w:val="007B2BC3"/>
    <w:rsid w:val="007B6D21"/>
    <w:rsid w:val="007B6E7A"/>
    <w:rsid w:val="007B7A43"/>
    <w:rsid w:val="007C07D0"/>
    <w:rsid w:val="007C1ABC"/>
    <w:rsid w:val="007C1DF6"/>
    <w:rsid w:val="007C282B"/>
    <w:rsid w:val="007C7E8D"/>
    <w:rsid w:val="007D456C"/>
    <w:rsid w:val="007E1A41"/>
    <w:rsid w:val="007E6996"/>
    <w:rsid w:val="007F5D09"/>
    <w:rsid w:val="007F6865"/>
    <w:rsid w:val="007F7F14"/>
    <w:rsid w:val="00803861"/>
    <w:rsid w:val="008077E1"/>
    <w:rsid w:val="00810C6A"/>
    <w:rsid w:val="008132CC"/>
    <w:rsid w:val="008150A9"/>
    <w:rsid w:val="00815C23"/>
    <w:rsid w:val="00815D0F"/>
    <w:rsid w:val="008207DF"/>
    <w:rsid w:val="00820C10"/>
    <w:rsid w:val="00821CB3"/>
    <w:rsid w:val="00823F19"/>
    <w:rsid w:val="0082551A"/>
    <w:rsid w:val="00826C88"/>
    <w:rsid w:val="00832F03"/>
    <w:rsid w:val="00835F2B"/>
    <w:rsid w:val="00841CED"/>
    <w:rsid w:val="00842001"/>
    <w:rsid w:val="00844408"/>
    <w:rsid w:val="00844687"/>
    <w:rsid w:val="008457E3"/>
    <w:rsid w:val="00845E63"/>
    <w:rsid w:val="0086744A"/>
    <w:rsid w:val="008700EE"/>
    <w:rsid w:val="00873DCC"/>
    <w:rsid w:val="0087705E"/>
    <w:rsid w:val="00880C70"/>
    <w:rsid w:val="00880F17"/>
    <w:rsid w:val="00883C65"/>
    <w:rsid w:val="0088711E"/>
    <w:rsid w:val="0089579A"/>
    <w:rsid w:val="008969FB"/>
    <w:rsid w:val="008A13FE"/>
    <w:rsid w:val="008A421D"/>
    <w:rsid w:val="008A65D9"/>
    <w:rsid w:val="008B06F6"/>
    <w:rsid w:val="008B4A4B"/>
    <w:rsid w:val="008C3476"/>
    <w:rsid w:val="008C737D"/>
    <w:rsid w:val="008D1571"/>
    <w:rsid w:val="008D4661"/>
    <w:rsid w:val="008D510B"/>
    <w:rsid w:val="008D5B17"/>
    <w:rsid w:val="008D70C6"/>
    <w:rsid w:val="008E0CE4"/>
    <w:rsid w:val="008E2BFD"/>
    <w:rsid w:val="008E7A54"/>
    <w:rsid w:val="008E7B8A"/>
    <w:rsid w:val="008F09E9"/>
    <w:rsid w:val="008F1631"/>
    <w:rsid w:val="008F2D4C"/>
    <w:rsid w:val="00900F56"/>
    <w:rsid w:val="00903312"/>
    <w:rsid w:val="00903644"/>
    <w:rsid w:val="00903B71"/>
    <w:rsid w:val="00904392"/>
    <w:rsid w:val="0090535B"/>
    <w:rsid w:val="009133A4"/>
    <w:rsid w:val="009246A4"/>
    <w:rsid w:val="00927F6C"/>
    <w:rsid w:val="00931774"/>
    <w:rsid w:val="00935218"/>
    <w:rsid w:val="0093738B"/>
    <w:rsid w:val="009407C5"/>
    <w:rsid w:val="0094391C"/>
    <w:rsid w:val="00951EBC"/>
    <w:rsid w:val="00954A38"/>
    <w:rsid w:val="00956F3F"/>
    <w:rsid w:val="009602A9"/>
    <w:rsid w:val="00964AFD"/>
    <w:rsid w:val="009662A6"/>
    <w:rsid w:val="009718F2"/>
    <w:rsid w:val="00972C9B"/>
    <w:rsid w:val="0097503C"/>
    <w:rsid w:val="00977ECC"/>
    <w:rsid w:val="00977F37"/>
    <w:rsid w:val="00986BC3"/>
    <w:rsid w:val="00992048"/>
    <w:rsid w:val="009930E4"/>
    <w:rsid w:val="00993668"/>
    <w:rsid w:val="009949D1"/>
    <w:rsid w:val="00995C4D"/>
    <w:rsid w:val="00996DAC"/>
    <w:rsid w:val="009A21A2"/>
    <w:rsid w:val="009A5BAD"/>
    <w:rsid w:val="009A7A75"/>
    <w:rsid w:val="009B09E3"/>
    <w:rsid w:val="009B1CCD"/>
    <w:rsid w:val="009B2539"/>
    <w:rsid w:val="009B29EC"/>
    <w:rsid w:val="009B4C64"/>
    <w:rsid w:val="009B6ADD"/>
    <w:rsid w:val="009B6F44"/>
    <w:rsid w:val="009C2356"/>
    <w:rsid w:val="009C67D6"/>
    <w:rsid w:val="009D2EEB"/>
    <w:rsid w:val="009D3240"/>
    <w:rsid w:val="009E32B2"/>
    <w:rsid w:val="009E4934"/>
    <w:rsid w:val="009E6E76"/>
    <w:rsid w:val="009E78D3"/>
    <w:rsid w:val="009F255D"/>
    <w:rsid w:val="009F6B33"/>
    <w:rsid w:val="009F7FCE"/>
    <w:rsid w:val="00A02AB7"/>
    <w:rsid w:val="00A07E35"/>
    <w:rsid w:val="00A15FE2"/>
    <w:rsid w:val="00A17C86"/>
    <w:rsid w:val="00A2222A"/>
    <w:rsid w:val="00A24D04"/>
    <w:rsid w:val="00A252AD"/>
    <w:rsid w:val="00A25DA7"/>
    <w:rsid w:val="00A31FEB"/>
    <w:rsid w:val="00A33ACE"/>
    <w:rsid w:val="00A34F49"/>
    <w:rsid w:val="00A4079D"/>
    <w:rsid w:val="00A444DC"/>
    <w:rsid w:val="00A454F3"/>
    <w:rsid w:val="00A50801"/>
    <w:rsid w:val="00A5294B"/>
    <w:rsid w:val="00A62B65"/>
    <w:rsid w:val="00A655C6"/>
    <w:rsid w:val="00A65776"/>
    <w:rsid w:val="00A66758"/>
    <w:rsid w:val="00A7305B"/>
    <w:rsid w:val="00A74F6E"/>
    <w:rsid w:val="00A770AA"/>
    <w:rsid w:val="00A77590"/>
    <w:rsid w:val="00A82032"/>
    <w:rsid w:val="00A84117"/>
    <w:rsid w:val="00A95604"/>
    <w:rsid w:val="00A95AB9"/>
    <w:rsid w:val="00A971B9"/>
    <w:rsid w:val="00AA05F7"/>
    <w:rsid w:val="00AA133E"/>
    <w:rsid w:val="00AA3439"/>
    <w:rsid w:val="00AA7961"/>
    <w:rsid w:val="00AB6A0C"/>
    <w:rsid w:val="00AB6C90"/>
    <w:rsid w:val="00AC1E45"/>
    <w:rsid w:val="00AC3199"/>
    <w:rsid w:val="00AC4B66"/>
    <w:rsid w:val="00AD24CB"/>
    <w:rsid w:val="00AD711A"/>
    <w:rsid w:val="00AD76DC"/>
    <w:rsid w:val="00AD7A24"/>
    <w:rsid w:val="00AE2A06"/>
    <w:rsid w:val="00B04E02"/>
    <w:rsid w:val="00B07990"/>
    <w:rsid w:val="00B10C02"/>
    <w:rsid w:val="00B10E52"/>
    <w:rsid w:val="00B131C6"/>
    <w:rsid w:val="00B13A28"/>
    <w:rsid w:val="00B225C3"/>
    <w:rsid w:val="00B227E7"/>
    <w:rsid w:val="00B23481"/>
    <w:rsid w:val="00B2537C"/>
    <w:rsid w:val="00B26F4F"/>
    <w:rsid w:val="00B30FE0"/>
    <w:rsid w:val="00B31FF1"/>
    <w:rsid w:val="00B34200"/>
    <w:rsid w:val="00B34E28"/>
    <w:rsid w:val="00B4251F"/>
    <w:rsid w:val="00B43030"/>
    <w:rsid w:val="00B454AC"/>
    <w:rsid w:val="00B47741"/>
    <w:rsid w:val="00B50D06"/>
    <w:rsid w:val="00B61428"/>
    <w:rsid w:val="00B674CC"/>
    <w:rsid w:val="00B70AA3"/>
    <w:rsid w:val="00B713AF"/>
    <w:rsid w:val="00B73E41"/>
    <w:rsid w:val="00B74A0B"/>
    <w:rsid w:val="00B74AB0"/>
    <w:rsid w:val="00B75E11"/>
    <w:rsid w:val="00B92886"/>
    <w:rsid w:val="00B94564"/>
    <w:rsid w:val="00B95FC1"/>
    <w:rsid w:val="00BA2342"/>
    <w:rsid w:val="00BA2459"/>
    <w:rsid w:val="00BA56FE"/>
    <w:rsid w:val="00BA582C"/>
    <w:rsid w:val="00BA5E6B"/>
    <w:rsid w:val="00BA7FEB"/>
    <w:rsid w:val="00BB63EE"/>
    <w:rsid w:val="00BC30AB"/>
    <w:rsid w:val="00BC4389"/>
    <w:rsid w:val="00BC63B8"/>
    <w:rsid w:val="00BD0131"/>
    <w:rsid w:val="00BD04C6"/>
    <w:rsid w:val="00BD051E"/>
    <w:rsid w:val="00BD47CF"/>
    <w:rsid w:val="00BD5BB6"/>
    <w:rsid w:val="00BE247C"/>
    <w:rsid w:val="00BE2E44"/>
    <w:rsid w:val="00BF0CC2"/>
    <w:rsid w:val="00BF41B5"/>
    <w:rsid w:val="00C04FE4"/>
    <w:rsid w:val="00C057F3"/>
    <w:rsid w:val="00C058CC"/>
    <w:rsid w:val="00C10808"/>
    <w:rsid w:val="00C13C28"/>
    <w:rsid w:val="00C2625C"/>
    <w:rsid w:val="00C26A9B"/>
    <w:rsid w:val="00C30A91"/>
    <w:rsid w:val="00C31E2F"/>
    <w:rsid w:val="00C327FB"/>
    <w:rsid w:val="00C408F2"/>
    <w:rsid w:val="00C41E3E"/>
    <w:rsid w:val="00C45C76"/>
    <w:rsid w:val="00C46D7C"/>
    <w:rsid w:val="00C50175"/>
    <w:rsid w:val="00C56755"/>
    <w:rsid w:val="00C61EE4"/>
    <w:rsid w:val="00C63D77"/>
    <w:rsid w:val="00C70679"/>
    <w:rsid w:val="00C80A0D"/>
    <w:rsid w:val="00C814AF"/>
    <w:rsid w:val="00C82930"/>
    <w:rsid w:val="00C8517B"/>
    <w:rsid w:val="00C9488C"/>
    <w:rsid w:val="00C97A65"/>
    <w:rsid w:val="00CA00D8"/>
    <w:rsid w:val="00CA0695"/>
    <w:rsid w:val="00CA06A3"/>
    <w:rsid w:val="00CA280A"/>
    <w:rsid w:val="00CA46C7"/>
    <w:rsid w:val="00CA4F33"/>
    <w:rsid w:val="00CA5C94"/>
    <w:rsid w:val="00CB08F5"/>
    <w:rsid w:val="00CB2BBE"/>
    <w:rsid w:val="00CB62E1"/>
    <w:rsid w:val="00CB6D01"/>
    <w:rsid w:val="00CB7BD7"/>
    <w:rsid w:val="00CC4CB9"/>
    <w:rsid w:val="00CC7AA9"/>
    <w:rsid w:val="00CE4A0B"/>
    <w:rsid w:val="00CF344F"/>
    <w:rsid w:val="00CF5150"/>
    <w:rsid w:val="00CF6709"/>
    <w:rsid w:val="00CF6715"/>
    <w:rsid w:val="00CF67A8"/>
    <w:rsid w:val="00D01EB3"/>
    <w:rsid w:val="00D02FB5"/>
    <w:rsid w:val="00D1033F"/>
    <w:rsid w:val="00D112B5"/>
    <w:rsid w:val="00D12F97"/>
    <w:rsid w:val="00D13E41"/>
    <w:rsid w:val="00D34710"/>
    <w:rsid w:val="00D360CB"/>
    <w:rsid w:val="00D42478"/>
    <w:rsid w:val="00D44A43"/>
    <w:rsid w:val="00D44DE2"/>
    <w:rsid w:val="00D47C3D"/>
    <w:rsid w:val="00D52D48"/>
    <w:rsid w:val="00D551EF"/>
    <w:rsid w:val="00D55271"/>
    <w:rsid w:val="00D55E0C"/>
    <w:rsid w:val="00D56C15"/>
    <w:rsid w:val="00D616E3"/>
    <w:rsid w:val="00D675DB"/>
    <w:rsid w:val="00D675DE"/>
    <w:rsid w:val="00D71C9C"/>
    <w:rsid w:val="00D7651D"/>
    <w:rsid w:val="00D90262"/>
    <w:rsid w:val="00D91314"/>
    <w:rsid w:val="00D9435F"/>
    <w:rsid w:val="00DA3490"/>
    <w:rsid w:val="00DB2175"/>
    <w:rsid w:val="00DB49FC"/>
    <w:rsid w:val="00DB5B7B"/>
    <w:rsid w:val="00DB60C1"/>
    <w:rsid w:val="00DC2CA9"/>
    <w:rsid w:val="00DC383E"/>
    <w:rsid w:val="00DD483F"/>
    <w:rsid w:val="00DD7C8B"/>
    <w:rsid w:val="00DE00D4"/>
    <w:rsid w:val="00DE298B"/>
    <w:rsid w:val="00DE3625"/>
    <w:rsid w:val="00DE3E67"/>
    <w:rsid w:val="00DF0D6C"/>
    <w:rsid w:val="00DF1BCE"/>
    <w:rsid w:val="00DF441A"/>
    <w:rsid w:val="00DF6E3A"/>
    <w:rsid w:val="00DF75E7"/>
    <w:rsid w:val="00E01DDB"/>
    <w:rsid w:val="00E05CC5"/>
    <w:rsid w:val="00E06794"/>
    <w:rsid w:val="00E10889"/>
    <w:rsid w:val="00E14AB0"/>
    <w:rsid w:val="00E17CB1"/>
    <w:rsid w:val="00E21F57"/>
    <w:rsid w:val="00E2282C"/>
    <w:rsid w:val="00E24FA8"/>
    <w:rsid w:val="00E25AD5"/>
    <w:rsid w:val="00E27D8D"/>
    <w:rsid w:val="00E3113B"/>
    <w:rsid w:val="00E366B4"/>
    <w:rsid w:val="00E366BF"/>
    <w:rsid w:val="00E3733E"/>
    <w:rsid w:val="00E40A85"/>
    <w:rsid w:val="00E5114C"/>
    <w:rsid w:val="00E51F87"/>
    <w:rsid w:val="00E5399F"/>
    <w:rsid w:val="00E557F7"/>
    <w:rsid w:val="00E603C7"/>
    <w:rsid w:val="00E64986"/>
    <w:rsid w:val="00E65886"/>
    <w:rsid w:val="00E70C97"/>
    <w:rsid w:val="00E74D07"/>
    <w:rsid w:val="00E74FF0"/>
    <w:rsid w:val="00E75A55"/>
    <w:rsid w:val="00E75CE6"/>
    <w:rsid w:val="00E76BE3"/>
    <w:rsid w:val="00E76CB6"/>
    <w:rsid w:val="00E76D69"/>
    <w:rsid w:val="00E83369"/>
    <w:rsid w:val="00E841F1"/>
    <w:rsid w:val="00E84727"/>
    <w:rsid w:val="00E90E99"/>
    <w:rsid w:val="00E956A1"/>
    <w:rsid w:val="00E96F48"/>
    <w:rsid w:val="00E97678"/>
    <w:rsid w:val="00EA3029"/>
    <w:rsid w:val="00EA4F40"/>
    <w:rsid w:val="00EA5002"/>
    <w:rsid w:val="00EA7EC2"/>
    <w:rsid w:val="00EB0E68"/>
    <w:rsid w:val="00EB1798"/>
    <w:rsid w:val="00EB2EA2"/>
    <w:rsid w:val="00EC0D59"/>
    <w:rsid w:val="00EC1DB4"/>
    <w:rsid w:val="00EC2F13"/>
    <w:rsid w:val="00ED4778"/>
    <w:rsid w:val="00ED6878"/>
    <w:rsid w:val="00EE1FC5"/>
    <w:rsid w:val="00EE50CD"/>
    <w:rsid w:val="00EF43FF"/>
    <w:rsid w:val="00EF7D79"/>
    <w:rsid w:val="00F029AD"/>
    <w:rsid w:val="00F17A45"/>
    <w:rsid w:val="00F20D2C"/>
    <w:rsid w:val="00F21919"/>
    <w:rsid w:val="00F22887"/>
    <w:rsid w:val="00F22D45"/>
    <w:rsid w:val="00F24ED0"/>
    <w:rsid w:val="00F25CA8"/>
    <w:rsid w:val="00F31CB8"/>
    <w:rsid w:val="00F321B4"/>
    <w:rsid w:val="00F34F85"/>
    <w:rsid w:val="00F356F4"/>
    <w:rsid w:val="00F37178"/>
    <w:rsid w:val="00F456FB"/>
    <w:rsid w:val="00F53BFC"/>
    <w:rsid w:val="00F53C3B"/>
    <w:rsid w:val="00F55C4A"/>
    <w:rsid w:val="00F56472"/>
    <w:rsid w:val="00F60C9C"/>
    <w:rsid w:val="00F63863"/>
    <w:rsid w:val="00F66A92"/>
    <w:rsid w:val="00F671DA"/>
    <w:rsid w:val="00F70B61"/>
    <w:rsid w:val="00F73410"/>
    <w:rsid w:val="00F74340"/>
    <w:rsid w:val="00F763AD"/>
    <w:rsid w:val="00F80250"/>
    <w:rsid w:val="00F80C69"/>
    <w:rsid w:val="00F80DD5"/>
    <w:rsid w:val="00F8249A"/>
    <w:rsid w:val="00F8732B"/>
    <w:rsid w:val="00F95E98"/>
    <w:rsid w:val="00F9737C"/>
    <w:rsid w:val="00F9789B"/>
    <w:rsid w:val="00FA2664"/>
    <w:rsid w:val="00FA3AE0"/>
    <w:rsid w:val="00FA7F75"/>
    <w:rsid w:val="00FB10BE"/>
    <w:rsid w:val="00FB1F34"/>
    <w:rsid w:val="00FB549D"/>
    <w:rsid w:val="00FB5AA2"/>
    <w:rsid w:val="00FC0A3A"/>
    <w:rsid w:val="00FC6FF8"/>
    <w:rsid w:val="00FD03F6"/>
    <w:rsid w:val="00FD2D46"/>
    <w:rsid w:val="00FD3EBD"/>
    <w:rsid w:val="00FE00C1"/>
    <w:rsid w:val="00FE1737"/>
    <w:rsid w:val="00FE4994"/>
    <w:rsid w:val="00FF23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BE5CF"/>
  <w15:docId w15:val="{BB0F539E-3D0D-A746-9677-AB23D5FA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uiPriority="99"/>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0730"/>
    <w:pPr>
      <w:overflowPunct w:val="0"/>
      <w:autoSpaceDE w:val="0"/>
      <w:autoSpaceDN w:val="0"/>
      <w:adjustRightInd w:val="0"/>
      <w:ind w:firstLine="227"/>
      <w:jc w:val="both"/>
      <w:textAlignment w:val="baseline"/>
    </w:p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1"/>
      </w:numPr>
      <w:spacing w:before="160" w:after="160"/>
      <w:contextualSpacing/>
    </w:pPr>
  </w:style>
  <w:style w:type="paragraph" w:customStyle="1" w:styleId="dashitem">
    <w:name w:val="dashitem"/>
    <w:basedOn w:val="a"/>
    <w:pPr>
      <w:numPr>
        <w:numId w:val="3"/>
      </w:numPr>
      <w:spacing w:before="160" w:after="160"/>
      <w:contextualSpacing/>
    </w:pPr>
  </w:style>
  <w:style w:type="character" w:customStyle="1" w:styleId="e-mail">
    <w:name w:val="e-mail"/>
    <w:basedOn w:val="a0"/>
    <w:rPr>
      <w:rFonts w:ascii="Courier" w:hAnsi="Courier" w:cs="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Next/>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ind w:right="567"/>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5"/>
      </w:numPr>
      <w:spacing w:before="160" w:after="160"/>
      <w:contextualSpacing/>
    </w:pPr>
  </w:style>
  <w:style w:type="paragraph" w:customStyle="1" w:styleId="p1a">
    <w:name w:val="p1a"/>
    <w:basedOn w:val="a"/>
    <w:next w:val="a"/>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cs="Courier"/>
    </w:rPr>
  </w:style>
  <w:style w:type="paragraph" w:customStyle="1" w:styleId="referenceitem">
    <w:name w:val="referenceitem"/>
    <w:basedOn w:val="a"/>
    <w:pPr>
      <w:numPr>
        <w:numId w:val="8"/>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cs="Courier"/>
      <w:noProof/>
    </w:rPr>
  </w:style>
  <w:style w:type="character" w:customStyle="1" w:styleId="ORCID">
    <w:name w:val="ORCID"/>
    <w:basedOn w:val="a0"/>
    <w:rPr>
      <w:noProof/>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HTML">
    <w:name w:val="HTML Code"/>
    <w:basedOn w:val="a0"/>
    <w:uiPriority w:val="99"/>
    <w:semiHidden/>
    <w:unhideWhenUsed/>
    <w:rsid w:val="002F2E55"/>
    <w:rPr>
      <w:rFonts w:ascii="Courier New" w:eastAsia="Times New Roman" w:hAnsi="Courier New" w:cs="Courier New"/>
      <w:sz w:val="20"/>
      <w:szCs w:val="20"/>
    </w:rPr>
  </w:style>
  <w:style w:type="character" w:customStyle="1" w:styleId="katex-mathml">
    <w:name w:val="katex-mathml"/>
    <w:basedOn w:val="a0"/>
    <w:rsid w:val="003E0710"/>
  </w:style>
  <w:style w:type="character" w:customStyle="1" w:styleId="mopen">
    <w:name w:val="mopen"/>
    <w:basedOn w:val="a0"/>
    <w:rsid w:val="003E0710"/>
  </w:style>
  <w:style w:type="character" w:customStyle="1" w:styleId="mord">
    <w:name w:val="mord"/>
    <w:basedOn w:val="a0"/>
    <w:rsid w:val="003E0710"/>
  </w:style>
  <w:style w:type="character" w:customStyle="1" w:styleId="vlist-s">
    <w:name w:val="vlist-s"/>
    <w:basedOn w:val="a0"/>
    <w:rsid w:val="003E0710"/>
  </w:style>
  <w:style w:type="character" w:customStyle="1" w:styleId="mclose">
    <w:name w:val="mclose"/>
    <w:basedOn w:val="a0"/>
    <w:rsid w:val="003E0710"/>
  </w:style>
  <w:style w:type="character" w:customStyle="1" w:styleId="mrel">
    <w:name w:val="mrel"/>
    <w:basedOn w:val="a0"/>
    <w:rsid w:val="003E0710"/>
  </w:style>
  <w:style w:type="character" w:styleId="a9">
    <w:name w:val="Strong"/>
    <w:basedOn w:val="a0"/>
    <w:uiPriority w:val="22"/>
    <w:qFormat/>
    <w:rsid w:val="00277776"/>
    <w:rPr>
      <w:b/>
      <w:bCs/>
    </w:rPr>
  </w:style>
  <w:style w:type="character" w:styleId="aa">
    <w:name w:val="Placeholder Text"/>
    <w:basedOn w:val="a0"/>
    <w:semiHidden/>
    <w:rsid w:val="00951EBC"/>
    <w:rPr>
      <w:color w:val="666666"/>
    </w:rPr>
  </w:style>
  <w:style w:type="character" w:customStyle="1" w:styleId="mop">
    <w:name w:val="mop"/>
    <w:basedOn w:val="a0"/>
    <w:rsid w:val="00EE50CD"/>
  </w:style>
  <w:style w:type="character" w:customStyle="1" w:styleId="delimsizing">
    <w:name w:val="delimsizing"/>
    <w:basedOn w:val="a0"/>
    <w:rsid w:val="00EE50CD"/>
  </w:style>
  <w:style w:type="character" w:customStyle="1" w:styleId="mbin">
    <w:name w:val="mbin"/>
    <w:basedOn w:val="a0"/>
    <w:rsid w:val="00EE50CD"/>
  </w:style>
  <w:style w:type="character" w:customStyle="1" w:styleId="mpunct">
    <w:name w:val="mpunct"/>
    <w:basedOn w:val="a0"/>
    <w:rsid w:val="00EE50CD"/>
  </w:style>
  <w:style w:type="paragraph" w:styleId="ab">
    <w:name w:val="List Paragraph"/>
    <w:basedOn w:val="a"/>
    <w:semiHidden/>
    <w:rsid w:val="00042C89"/>
    <w:pPr>
      <w:ind w:left="720"/>
      <w:contextualSpacing/>
    </w:pPr>
  </w:style>
  <w:style w:type="paragraph" w:customStyle="1" w:styleId="ng-star-inserted">
    <w:name w:val="ng-star-inserted"/>
    <w:basedOn w:val="a"/>
    <w:rsid w:val="00823F19"/>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ng-star-inserted1">
    <w:name w:val="ng-star-inserted1"/>
    <w:basedOn w:val="a0"/>
    <w:rsid w:val="00823F19"/>
  </w:style>
  <w:style w:type="character" w:customStyle="1" w:styleId="UnresolvedMention1">
    <w:name w:val="Unresolved Mention1"/>
    <w:basedOn w:val="a0"/>
    <w:uiPriority w:val="99"/>
    <w:semiHidden/>
    <w:unhideWhenUsed/>
    <w:rsid w:val="00DB49FC"/>
    <w:rPr>
      <w:color w:val="605E5C"/>
      <w:shd w:val="clear" w:color="auto" w:fill="E1DFDD"/>
    </w:rPr>
  </w:style>
  <w:style w:type="paragraph" w:styleId="ac">
    <w:name w:val="Normal (Web)"/>
    <w:basedOn w:val="a"/>
    <w:uiPriority w:val="99"/>
    <w:semiHidden/>
    <w:rsid w:val="00E841F1"/>
    <w:rPr>
      <w:sz w:val="24"/>
      <w:szCs w:val="24"/>
    </w:rPr>
  </w:style>
  <w:style w:type="table" w:styleId="ad">
    <w:name w:val="Table Grid"/>
    <w:basedOn w:val="a1"/>
    <w:rsid w:val="00F70B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a0"/>
    <w:rsid w:val="000C0383"/>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8019">
      <w:bodyDiv w:val="1"/>
      <w:marLeft w:val="0"/>
      <w:marRight w:val="0"/>
      <w:marTop w:val="0"/>
      <w:marBottom w:val="0"/>
      <w:divBdr>
        <w:top w:val="none" w:sz="0" w:space="0" w:color="auto"/>
        <w:left w:val="none" w:sz="0" w:space="0" w:color="auto"/>
        <w:bottom w:val="none" w:sz="0" w:space="0" w:color="auto"/>
        <w:right w:val="none" w:sz="0" w:space="0" w:color="auto"/>
      </w:divBdr>
    </w:div>
    <w:div w:id="16929421">
      <w:bodyDiv w:val="1"/>
      <w:marLeft w:val="0"/>
      <w:marRight w:val="0"/>
      <w:marTop w:val="0"/>
      <w:marBottom w:val="0"/>
      <w:divBdr>
        <w:top w:val="none" w:sz="0" w:space="0" w:color="auto"/>
        <w:left w:val="none" w:sz="0" w:space="0" w:color="auto"/>
        <w:bottom w:val="none" w:sz="0" w:space="0" w:color="auto"/>
        <w:right w:val="none" w:sz="0" w:space="0" w:color="auto"/>
      </w:divBdr>
    </w:div>
    <w:div w:id="40790425">
      <w:bodyDiv w:val="1"/>
      <w:marLeft w:val="0"/>
      <w:marRight w:val="0"/>
      <w:marTop w:val="0"/>
      <w:marBottom w:val="0"/>
      <w:divBdr>
        <w:top w:val="none" w:sz="0" w:space="0" w:color="auto"/>
        <w:left w:val="none" w:sz="0" w:space="0" w:color="auto"/>
        <w:bottom w:val="none" w:sz="0" w:space="0" w:color="auto"/>
        <w:right w:val="none" w:sz="0" w:space="0" w:color="auto"/>
      </w:divBdr>
    </w:div>
    <w:div w:id="53700026">
      <w:bodyDiv w:val="1"/>
      <w:marLeft w:val="0"/>
      <w:marRight w:val="0"/>
      <w:marTop w:val="0"/>
      <w:marBottom w:val="0"/>
      <w:divBdr>
        <w:top w:val="none" w:sz="0" w:space="0" w:color="auto"/>
        <w:left w:val="none" w:sz="0" w:space="0" w:color="auto"/>
        <w:bottom w:val="none" w:sz="0" w:space="0" w:color="auto"/>
        <w:right w:val="none" w:sz="0" w:space="0" w:color="auto"/>
      </w:divBdr>
    </w:div>
    <w:div w:id="73824875">
      <w:bodyDiv w:val="1"/>
      <w:marLeft w:val="0"/>
      <w:marRight w:val="0"/>
      <w:marTop w:val="0"/>
      <w:marBottom w:val="0"/>
      <w:divBdr>
        <w:top w:val="none" w:sz="0" w:space="0" w:color="auto"/>
        <w:left w:val="none" w:sz="0" w:space="0" w:color="auto"/>
        <w:bottom w:val="none" w:sz="0" w:space="0" w:color="auto"/>
        <w:right w:val="none" w:sz="0" w:space="0" w:color="auto"/>
      </w:divBdr>
    </w:div>
    <w:div w:id="89593190">
      <w:bodyDiv w:val="1"/>
      <w:marLeft w:val="0"/>
      <w:marRight w:val="0"/>
      <w:marTop w:val="0"/>
      <w:marBottom w:val="0"/>
      <w:divBdr>
        <w:top w:val="none" w:sz="0" w:space="0" w:color="auto"/>
        <w:left w:val="none" w:sz="0" w:space="0" w:color="auto"/>
        <w:bottom w:val="none" w:sz="0" w:space="0" w:color="auto"/>
        <w:right w:val="none" w:sz="0" w:space="0" w:color="auto"/>
      </w:divBdr>
    </w:div>
    <w:div w:id="99885648">
      <w:bodyDiv w:val="1"/>
      <w:marLeft w:val="0"/>
      <w:marRight w:val="0"/>
      <w:marTop w:val="0"/>
      <w:marBottom w:val="0"/>
      <w:divBdr>
        <w:top w:val="none" w:sz="0" w:space="0" w:color="auto"/>
        <w:left w:val="none" w:sz="0" w:space="0" w:color="auto"/>
        <w:bottom w:val="none" w:sz="0" w:space="0" w:color="auto"/>
        <w:right w:val="none" w:sz="0" w:space="0" w:color="auto"/>
      </w:divBdr>
    </w:div>
    <w:div w:id="102841821">
      <w:bodyDiv w:val="1"/>
      <w:marLeft w:val="0"/>
      <w:marRight w:val="0"/>
      <w:marTop w:val="0"/>
      <w:marBottom w:val="0"/>
      <w:divBdr>
        <w:top w:val="none" w:sz="0" w:space="0" w:color="auto"/>
        <w:left w:val="none" w:sz="0" w:space="0" w:color="auto"/>
        <w:bottom w:val="none" w:sz="0" w:space="0" w:color="auto"/>
        <w:right w:val="none" w:sz="0" w:space="0" w:color="auto"/>
      </w:divBdr>
    </w:div>
    <w:div w:id="103964421">
      <w:bodyDiv w:val="1"/>
      <w:marLeft w:val="0"/>
      <w:marRight w:val="0"/>
      <w:marTop w:val="0"/>
      <w:marBottom w:val="0"/>
      <w:divBdr>
        <w:top w:val="none" w:sz="0" w:space="0" w:color="auto"/>
        <w:left w:val="none" w:sz="0" w:space="0" w:color="auto"/>
        <w:bottom w:val="none" w:sz="0" w:space="0" w:color="auto"/>
        <w:right w:val="none" w:sz="0" w:space="0" w:color="auto"/>
      </w:divBdr>
    </w:div>
    <w:div w:id="112292677">
      <w:bodyDiv w:val="1"/>
      <w:marLeft w:val="0"/>
      <w:marRight w:val="0"/>
      <w:marTop w:val="0"/>
      <w:marBottom w:val="0"/>
      <w:divBdr>
        <w:top w:val="none" w:sz="0" w:space="0" w:color="auto"/>
        <w:left w:val="none" w:sz="0" w:space="0" w:color="auto"/>
        <w:bottom w:val="none" w:sz="0" w:space="0" w:color="auto"/>
        <w:right w:val="none" w:sz="0" w:space="0" w:color="auto"/>
      </w:divBdr>
    </w:div>
    <w:div w:id="139657705">
      <w:bodyDiv w:val="1"/>
      <w:marLeft w:val="0"/>
      <w:marRight w:val="0"/>
      <w:marTop w:val="0"/>
      <w:marBottom w:val="0"/>
      <w:divBdr>
        <w:top w:val="none" w:sz="0" w:space="0" w:color="auto"/>
        <w:left w:val="none" w:sz="0" w:space="0" w:color="auto"/>
        <w:bottom w:val="none" w:sz="0" w:space="0" w:color="auto"/>
        <w:right w:val="none" w:sz="0" w:space="0" w:color="auto"/>
      </w:divBdr>
    </w:div>
    <w:div w:id="157967278">
      <w:bodyDiv w:val="1"/>
      <w:marLeft w:val="0"/>
      <w:marRight w:val="0"/>
      <w:marTop w:val="0"/>
      <w:marBottom w:val="0"/>
      <w:divBdr>
        <w:top w:val="none" w:sz="0" w:space="0" w:color="auto"/>
        <w:left w:val="none" w:sz="0" w:space="0" w:color="auto"/>
        <w:bottom w:val="none" w:sz="0" w:space="0" w:color="auto"/>
        <w:right w:val="none" w:sz="0" w:space="0" w:color="auto"/>
      </w:divBdr>
    </w:div>
    <w:div w:id="171068507">
      <w:bodyDiv w:val="1"/>
      <w:marLeft w:val="0"/>
      <w:marRight w:val="0"/>
      <w:marTop w:val="0"/>
      <w:marBottom w:val="0"/>
      <w:divBdr>
        <w:top w:val="none" w:sz="0" w:space="0" w:color="auto"/>
        <w:left w:val="none" w:sz="0" w:space="0" w:color="auto"/>
        <w:bottom w:val="none" w:sz="0" w:space="0" w:color="auto"/>
        <w:right w:val="none" w:sz="0" w:space="0" w:color="auto"/>
      </w:divBdr>
    </w:div>
    <w:div w:id="186604688">
      <w:bodyDiv w:val="1"/>
      <w:marLeft w:val="0"/>
      <w:marRight w:val="0"/>
      <w:marTop w:val="0"/>
      <w:marBottom w:val="0"/>
      <w:divBdr>
        <w:top w:val="none" w:sz="0" w:space="0" w:color="auto"/>
        <w:left w:val="none" w:sz="0" w:space="0" w:color="auto"/>
        <w:bottom w:val="none" w:sz="0" w:space="0" w:color="auto"/>
        <w:right w:val="none" w:sz="0" w:space="0" w:color="auto"/>
      </w:divBdr>
    </w:div>
    <w:div w:id="190414808">
      <w:bodyDiv w:val="1"/>
      <w:marLeft w:val="0"/>
      <w:marRight w:val="0"/>
      <w:marTop w:val="0"/>
      <w:marBottom w:val="0"/>
      <w:divBdr>
        <w:top w:val="none" w:sz="0" w:space="0" w:color="auto"/>
        <w:left w:val="none" w:sz="0" w:space="0" w:color="auto"/>
        <w:bottom w:val="none" w:sz="0" w:space="0" w:color="auto"/>
        <w:right w:val="none" w:sz="0" w:space="0" w:color="auto"/>
      </w:divBdr>
    </w:div>
    <w:div w:id="190994530">
      <w:bodyDiv w:val="1"/>
      <w:marLeft w:val="0"/>
      <w:marRight w:val="0"/>
      <w:marTop w:val="0"/>
      <w:marBottom w:val="0"/>
      <w:divBdr>
        <w:top w:val="none" w:sz="0" w:space="0" w:color="auto"/>
        <w:left w:val="none" w:sz="0" w:space="0" w:color="auto"/>
        <w:bottom w:val="none" w:sz="0" w:space="0" w:color="auto"/>
        <w:right w:val="none" w:sz="0" w:space="0" w:color="auto"/>
      </w:divBdr>
    </w:div>
    <w:div w:id="191460049">
      <w:bodyDiv w:val="1"/>
      <w:marLeft w:val="0"/>
      <w:marRight w:val="0"/>
      <w:marTop w:val="0"/>
      <w:marBottom w:val="0"/>
      <w:divBdr>
        <w:top w:val="none" w:sz="0" w:space="0" w:color="auto"/>
        <w:left w:val="none" w:sz="0" w:space="0" w:color="auto"/>
        <w:bottom w:val="none" w:sz="0" w:space="0" w:color="auto"/>
        <w:right w:val="none" w:sz="0" w:space="0" w:color="auto"/>
      </w:divBdr>
    </w:div>
    <w:div w:id="205337990">
      <w:bodyDiv w:val="1"/>
      <w:marLeft w:val="0"/>
      <w:marRight w:val="0"/>
      <w:marTop w:val="0"/>
      <w:marBottom w:val="0"/>
      <w:divBdr>
        <w:top w:val="none" w:sz="0" w:space="0" w:color="auto"/>
        <w:left w:val="none" w:sz="0" w:space="0" w:color="auto"/>
        <w:bottom w:val="none" w:sz="0" w:space="0" w:color="auto"/>
        <w:right w:val="none" w:sz="0" w:space="0" w:color="auto"/>
      </w:divBdr>
    </w:div>
    <w:div w:id="213271568">
      <w:bodyDiv w:val="1"/>
      <w:marLeft w:val="0"/>
      <w:marRight w:val="0"/>
      <w:marTop w:val="0"/>
      <w:marBottom w:val="0"/>
      <w:divBdr>
        <w:top w:val="none" w:sz="0" w:space="0" w:color="auto"/>
        <w:left w:val="none" w:sz="0" w:space="0" w:color="auto"/>
        <w:bottom w:val="none" w:sz="0" w:space="0" w:color="auto"/>
        <w:right w:val="none" w:sz="0" w:space="0" w:color="auto"/>
      </w:divBdr>
    </w:div>
    <w:div w:id="223219756">
      <w:bodyDiv w:val="1"/>
      <w:marLeft w:val="0"/>
      <w:marRight w:val="0"/>
      <w:marTop w:val="0"/>
      <w:marBottom w:val="0"/>
      <w:divBdr>
        <w:top w:val="none" w:sz="0" w:space="0" w:color="auto"/>
        <w:left w:val="none" w:sz="0" w:space="0" w:color="auto"/>
        <w:bottom w:val="none" w:sz="0" w:space="0" w:color="auto"/>
        <w:right w:val="none" w:sz="0" w:space="0" w:color="auto"/>
      </w:divBdr>
    </w:div>
    <w:div w:id="236719014">
      <w:bodyDiv w:val="1"/>
      <w:marLeft w:val="0"/>
      <w:marRight w:val="0"/>
      <w:marTop w:val="0"/>
      <w:marBottom w:val="0"/>
      <w:divBdr>
        <w:top w:val="none" w:sz="0" w:space="0" w:color="auto"/>
        <w:left w:val="none" w:sz="0" w:space="0" w:color="auto"/>
        <w:bottom w:val="none" w:sz="0" w:space="0" w:color="auto"/>
        <w:right w:val="none" w:sz="0" w:space="0" w:color="auto"/>
      </w:divBdr>
    </w:div>
    <w:div w:id="263658183">
      <w:bodyDiv w:val="1"/>
      <w:marLeft w:val="0"/>
      <w:marRight w:val="0"/>
      <w:marTop w:val="0"/>
      <w:marBottom w:val="0"/>
      <w:divBdr>
        <w:top w:val="none" w:sz="0" w:space="0" w:color="auto"/>
        <w:left w:val="none" w:sz="0" w:space="0" w:color="auto"/>
        <w:bottom w:val="none" w:sz="0" w:space="0" w:color="auto"/>
        <w:right w:val="none" w:sz="0" w:space="0" w:color="auto"/>
      </w:divBdr>
    </w:div>
    <w:div w:id="286400906">
      <w:bodyDiv w:val="1"/>
      <w:marLeft w:val="0"/>
      <w:marRight w:val="0"/>
      <w:marTop w:val="0"/>
      <w:marBottom w:val="0"/>
      <w:divBdr>
        <w:top w:val="none" w:sz="0" w:space="0" w:color="auto"/>
        <w:left w:val="none" w:sz="0" w:space="0" w:color="auto"/>
        <w:bottom w:val="none" w:sz="0" w:space="0" w:color="auto"/>
        <w:right w:val="none" w:sz="0" w:space="0" w:color="auto"/>
      </w:divBdr>
    </w:div>
    <w:div w:id="324556618">
      <w:bodyDiv w:val="1"/>
      <w:marLeft w:val="0"/>
      <w:marRight w:val="0"/>
      <w:marTop w:val="0"/>
      <w:marBottom w:val="0"/>
      <w:divBdr>
        <w:top w:val="none" w:sz="0" w:space="0" w:color="auto"/>
        <w:left w:val="none" w:sz="0" w:space="0" w:color="auto"/>
        <w:bottom w:val="none" w:sz="0" w:space="0" w:color="auto"/>
        <w:right w:val="none" w:sz="0" w:space="0" w:color="auto"/>
      </w:divBdr>
    </w:div>
    <w:div w:id="347751948">
      <w:bodyDiv w:val="1"/>
      <w:marLeft w:val="0"/>
      <w:marRight w:val="0"/>
      <w:marTop w:val="0"/>
      <w:marBottom w:val="0"/>
      <w:divBdr>
        <w:top w:val="none" w:sz="0" w:space="0" w:color="auto"/>
        <w:left w:val="none" w:sz="0" w:space="0" w:color="auto"/>
        <w:bottom w:val="none" w:sz="0" w:space="0" w:color="auto"/>
        <w:right w:val="none" w:sz="0" w:space="0" w:color="auto"/>
      </w:divBdr>
    </w:div>
    <w:div w:id="355351977">
      <w:bodyDiv w:val="1"/>
      <w:marLeft w:val="0"/>
      <w:marRight w:val="0"/>
      <w:marTop w:val="0"/>
      <w:marBottom w:val="0"/>
      <w:divBdr>
        <w:top w:val="none" w:sz="0" w:space="0" w:color="auto"/>
        <w:left w:val="none" w:sz="0" w:space="0" w:color="auto"/>
        <w:bottom w:val="none" w:sz="0" w:space="0" w:color="auto"/>
        <w:right w:val="none" w:sz="0" w:space="0" w:color="auto"/>
      </w:divBdr>
    </w:div>
    <w:div w:id="362023882">
      <w:bodyDiv w:val="1"/>
      <w:marLeft w:val="0"/>
      <w:marRight w:val="0"/>
      <w:marTop w:val="0"/>
      <w:marBottom w:val="0"/>
      <w:divBdr>
        <w:top w:val="none" w:sz="0" w:space="0" w:color="auto"/>
        <w:left w:val="none" w:sz="0" w:space="0" w:color="auto"/>
        <w:bottom w:val="none" w:sz="0" w:space="0" w:color="auto"/>
        <w:right w:val="none" w:sz="0" w:space="0" w:color="auto"/>
      </w:divBdr>
    </w:div>
    <w:div w:id="362247542">
      <w:bodyDiv w:val="1"/>
      <w:marLeft w:val="0"/>
      <w:marRight w:val="0"/>
      <w:marTop w:val="0"/>
      <w:marBottom w:val="0"/>
      <w:divBdr>
        <w:top w:val="none" w:sz="0" w:space="0" w:color="auto"/>
        <w:left w:val="none" w:sz="0" w:space="0" w:color="auto"/>
        <w:bottom w:val="none" w:sz="0" w:space="0" w:color="auto"/>
        <w:right w:val="none" w:sz="0" w:space="0" w:color="auto"/>
      </w:divBdr>
    </w:div>
    <w:div w:id="450636882">
      <w:bodyDiv w:val="1"/>
      <w:marLeft w:val="0"/>
      <w:marRight w:val="0"/>
      <w:marTop w:val="0"/>
      <w:marBottom w:val="0"/>
      <w:divBdr>
        <w:top w:val="none" w:sz="0" w:space="0" w:color="auto"/>
        <w:left w:val="none" w:sz="0" w:space="0" w:color="auto"/>
        <w:bottom w:val="none" w:sz="0" w:space="0" w:color="auto"/>
        <w:right w:val="none" w:sz="0" w:space="0" w:color="auto"/>
      </w:divBdr>
    </w:div>
    <w:div w:id="458107769">
      <w:bodyDiv w:val="1"/>
      <w:marLeft w:val="0"/>
      <w:marRight w:val="0"/>
      <w:marTop w:val="0"/>
      <w:marBottom w:val="0"/>
      <w:divBdr>
        <w:top w:val="none" w:sz="0" w:space="0" w:color="auto"/>
        <w:left w:val="none" w:sz="0" w:space="0" w:color="auto"/>
        <w:bottom w:val="none" w:sz="0" w:space="0" w:color="auto"/>
        <w:right w:val="none" w:sz="0" w:space="0" w:color="auto"/>
      </w:divBdr>
    </w:div>
    <w:div w:id="468669216">
      <w:bodyDiv w:val="1"/>
      <w:marLeft w:val="0"/>
      <w:marRight w:val="0"/>
      <w:marTop w:val="0"/>
      <w:marBottom w:val="0"/>
      <w:divBdr>
        <w:top w:val="none" w:sz="0" w:space="0" w:color="auto"/>
        <w:left w:val="none" w:sz="0" w:space="0" w:color="auto"/>
        <w:bottom w:val="none" w:sz="0" w:space="0" w:color="auto"/>
        <w:right w:val="none" w:sz="0" w:space="0" w:color="auto"/>
      </w:divBdr>
    </w:div>
    <w:div w:id="470758642">
      <w:bodyDiv w:val="1"/>
      <w:marLeft w:val="0"/>
      <w:marRight w:val="0"/>
      <w:marTop w:val="0"/>
      <w:marBottom w:val="0"/>
      <w:divBdr>
        <w:top w:val="none" w:sz="0" w:space="0" w:color="auto"/>
        <w:left w:val="none" w:sz="0" w:space="0" w:color="auto"/>
        <w:bottom w:val="none" w:sz="0" w:space="0" w:color="auto"/>
        <w:right w:val="none" w:sz="0" w:space="0" w:color="auto"/>
      </w:divBdr>
    </w:div>
    <w:div w:id="533737148">
      <w:bodyDiv w:val="1"/>
      <w:marLeft w:val="0"/>
      <w:marRight w:val="0"/>
      <w:marTop w:val="0"/>
      <w:marBottom w:val="0"/>
      <w:divBdr>
        <w:top w:val="none" w:sz="0" w:space="0" w:color="auto"/>
        <w:left w:val="none" w:sz="0" w:space="0" w:color="auto"/>
        <w:bottom w:val="none" w:sz="0" w:space="0" w:color="auto"/>
        <w:right w:val="none" w:sz="0" w:space="0" w:color="auto"/>
      </w:divBdr>
    </w:div>
    <w:div w:id="557519595">
      <w:bodyDiv w:val="1"/>
      <w:marLeft w:val="0"/>
      <w:marRight w:val="0"/>
      <w:marTop w:val="0"/>
      <w:marBottom w:val="0"/>
      <w:divBdr>
        <w:top w:val="none" w:sz="0" w:space="0" w:color="auto"/>
        <w:left w:val="none" w:sz="0" w:space="0" w:color="auto"/>
        <w:bottom w:val="none" w:sz="0" w:space="0" w:color="auto"/>
        <w:right w:val="none" w:sz="0" w:space="0" w:color="auto"/>
      </w:divBdr>
    </w:div>
    <w:div w:id="568460969">
      <w:bodyDiv w:val="1"/>
      <w:marLeft w:val="0"/>
      <w:marRight w:val="0"/>
      <w:marTop w:val="0"/>
      <w:marBottom w:val="0"/>
      <w:divBdr>
        <w:top w:val="none" w:sz="0" w:space="0" w:color="auto"/>
        <w:left w:val="none" w:sz="0" w:space="0" w:color="auto"/>
        <w:bottom w:val="none" w:sz="0" w:space="0" w:color="auto"/>
        <w:right w:val="none" w:sz="0" w:space="0" w:color="auto"/>
      </w:divBdr>
    </w:div>
    <w:div w:id="573206234">
      <w:bodyDiv w:val="1"/>
      <w:marLeft w:val="0"/>
      <w:marRight w:val="0"/>
      <w:marTop w:val="0"/>
      <w:marBottom w:val="0"/>
      <w:divBdr>
        <w:top w:val="none" w:sz="0" w:space="0" w:color="auto"/>
        <w:left w:val="none" w:sz="0" w:space="0" w:color="auto"/>
        <w:bottom w:val="none" w:sz="0" w:space="0" w:color="auto"/>
        <w:right w:val="none" w:sz="0" w:space="0" w:color="auto"/>
      </w:divBdr>
    </w:div>
    <w:div w:id="589780792">
      <w:bodyDiv w:val="1"/>
      <w:marLeft w:val="0"/>
      <w:marRight w:val="0"/>
      <w:marTop w:val="0"/>
      <w:marBottom w:val="0"/>
      <w:divBdr>
        <w:top w:val="none" w:sz="0" w:space="0" w:color="auto"/>
        <w:left w:val="none" w:sz="0" w:space="0" w:color="auto"/>
        <w:bottom w:val="none" w:sz="0" w:space="0" w:color="auto"/>
        <w:right w:val="none" w:sz="0" w:space="0" w:color="auto"/>
      </w:divBdr>
    </w:div>
    <w:div w:id="592713564">
      <w:bodyDiv w:val="1"/>
      <w:marLeft w:val="0"/>
      <w:marRight w:val="0"/>
      <w:marTop w:val="0"/>
      <w:marBottom w:val="0"/>
      <w:divBdr>
        <w:top w:val="none" w:sz="0" w:space="0" w:color="auto"/>
        <w:left w:val="none" w:sz="0" w:space="0" w:color="auto"/>
        <w:bottom w:val="none" w:sz="0" w:space="0" w:color="auto"/>
        <w:right w:val="none" w:sz="0" w:space="0" w:color="auto"/>
      </w:divBdr>
    </w:div>
    <w:div w:id="596644604">
      <w:bodyDiv w:val="1"/>
      <w:marLeft w:val="0"/>
      <w:marRight w:val="0"/>
      <w:marTop w:val="0"/>
      <w:marBottom w:val="0"/>
      <w:divBdr>
        <w:top w:val="none" w:sz="0" w:space="0" w:color="auto"/>
        <w:left w:val="none" w:sz="0" w:space="0" w:color="auto"/>
        <w:bottom w:val="none" w:sz="0" w:space="0" w:color="auto"/>
        <w:right w:val="none" w:sz="0" w:space="0" w:color="auto"/>
      </w:divBdr>
    </w:div>
    <w:div w:id="617223568">
      <w:bodyDiv w:val="1"/>
      <w:marLeft w:val="0"/>
      <w:marRight w:val="0"/>
      <w:marTop w:val="0"/>
      <w:marBottom w:val="0"/>
      <w:divBdr>
        <w:top w:val="none" w:sz="0" w:space="0" w:color="auto"/>
        <w:left w:val="none" w:sz="0" w:space="0" w:color="auto"/>
        <w:bottom w:val="none" w:sz="0" w:space="0" w:color="auto"/>
        <w:right w:val="none" w:sz="0" w:space="0" w:color="auto"/>
      </w:divBdr>
    </w:div>
    <w:div w:id="623535260">
      <w:bodyDiv w:val="1"/>
      <w:marLeft w:val="0"/>
      <w:marRight w:val="0"/>
      <w:marTop w:val="0"/>
      <w:marBottom w:val="0"/>
      <w:divBdr>
        <w:top w:val="none" w:sz="0" w:space="0" w:color="auto"/>
        <w:left w:val="none" w:sz="0" w:space="0" w:color="auto"/>
        <w:bottom w:val="none" w:sz="0" w:space="0" w:color="auto"/>
        <w:right w:val="none" w:sz="0" w:space="0" w:color="auto"/>
      </w:divBdr>
    </w:div>
    <w:div w:id="633104552">
      <w:bodyDiv w:val="1"/>
      <w:marLeft w:val="0"/>
      <w:marRight w:val="0"/>
      <w:marTop w:val="0"/>
      <w:marBottom w:val="0"/>
      <w:divBdr>
        <w:top w:val="none" w:sz="0" w:space="0" w:color="auto"/>
        <w:left w:val="none" w:sz="0" w:space="0" w:color="auto"/>
        <w:bottom w:val="none" w:sz="0" w:space="0" w:color="auto"/>
        <w:right w:val="none" w:sz="0" w:space="0" w:color="auto"/>
      </w:divBdr>
    </w:div>
    <w:div w:id="647591632">
      <w:bodyDiv w:val="1"/>
      <w:marLeft w:val="0"/>
      <w:marRight w:val="0"/>
      <w:marTop w:val="0"/>
      <w:marBottom w:val="0"/>
      <w:divBdr>
        <w:top w:val="none" w:sz="0" w:space="0" w:color="auto"/>
        <w:left w:val="none" w:sz="0" w:space="0" w:color="auto"/>
        <w:bottom w:val="none" w:sz="0" w:space="0" w:color="auto"/>
        <w:right w:val="none" w:sz="0" w:space="0" w:color="auto"/>
      </w:divBdr>
    </w:div>
    <w:div w:id="666129828">
      <w:bodyDiv w:val="1"/>
      <w:marLeft w:val="0"/>
      <w:marRight w:val="0"/>
      <w:marTop w:val="0"/>
      <w:marBottom w:val="0"/>
      <w:divBdr>
        <w:top w:val="none" w:sz="0" w:space="0" w:color="auto"/>
        <w:left w:val="none" w:sz="0" w:space="0" w:color="auto"/>
        <w:bottom w:val="none" w:sz="0" w:space="0" w:color="auto"/>
        <w:right w:val="none" w:sz="0" w:space="0" w:color="auto"/>
      </w:divBdr>
    </w:div>
    <w:div w:id="681977674">
      <w:bodyDiv w:val="1"/>
      <w:marLeft w:val="0"/>
      <w:marRight w:val="0"/>
      <w:marTop w:val="0"/>
      <w:marBottom w:val="0"/>
      <w:divBdr>
        <w:top w:val="none" w:sz="0" w:space="0" w:color="auto"/>
        <w:left w:val="none" w:sz="0" w:space="0" w:color="auto"/>
        <w:bottom w:val="none" w:sz="0" w:space="0" w:color="auto"/>
        <w:right w:val="none" w:sz="0" w:space="0" w:color="auto"/>
      </w:divBdr>
    </w:div>
    <w:div w:id="691345510">
      <w:bodyDiv w:val="1"/>
      <w:marLeft w:val="0"/>
      <w:marRight w:val="0"/>
      <w:marTop w:val="0"/>
      <w:marBottom w:val="0"/>
      <w:divBdr>
        <w:top w:val="none" w:sz="0" w:space="0" w:color="auto"/>
        <w:left w:val="none" w:sz="0" w:space="0" w:color="auto"/>
        <w:bottom w:val="none" w:sz="0" w:space="0" w:color="auto"/>
        <w:right w:val="none" w:sz="0" w:space="0" w:color="auto"/>
      </w:divBdr>
    </w:div>
    <w:div w:id="728579046">
      <w:bodyDiv w:val="1"/>
      <w:marLeft w:val="0"/>
      <w:marRight w:val="0"/>
      <w:marTop w:val="0"/>
      <w:marBottom w:val="0"/>
      <w:divBdr>
        <w:top w:val="none" w:sz="0" w:space="0" w:color="auto"/>
        <w:left w:val="none" w:sz="0" w:space="0" w:color="auto"/>
        <w:bottom w:val="none" w:sz="0" w:space="0" w:color="auto"/>
        <w:right w:val="none" w:sz="0" w:space="0" w:color="auto"/>
      </w:divBdr>
    </w:div>
    <w:div w:id="736319698">
      <w:bodyDiv w:val="1"/>
      <w:marLeft w:val="0"/>
      <w:marRight w:val="0"/>
      <w:marTop w:val="0"/>
      <w:marBottom w:val="0"/>
      <w:divBdr>
        <w:top w:val="none" w:sz="0" w:space="0" w:color="auto"/>
        <w:left w:val="none" w:sz="0" w:space="0" w:color="auto"/>
        <w:bottom w:val="none" w:sz="0" w:space="0" w:color="auto"/>
        <w:right w:val="none" w:sz="0" w:space="0" w:color="auto"/>
      </w:divBdr>
    </w:div>
    <w:div w:id="747505626">
      <w:bodyDiv w:val="1"/>
      <w:marLeft w:val="0"/>
      <w:marRight w:val="0"/>
      <w:marTop w:val="0"/>
      <w:marBottom w:val="0"/>
      <w:divBdr>
        <w:top w:val="none" w:sz="0" w:space="0" w:color="auto"/>
        <w:left w:val="none" w:sz="0" w:space="0" w:color="auto"/>
        <w:bottom w:val="none" w:sz="0" w:space="0" w:color="auto"/>
        <w:right w:val="none" w:sz="0" w:space="0" w:color="auto"/>
      </w:divBdr>
    </w:div>
    <w:div w:id="750854334">
      <w:bodyDiv w:val="1"/>
      <w:marLeft w:val="0"/>
      <w:marRight w:val="0"/>
      <w:marTop w:val="0"/>
      <w:marBottom w:val="0"/>
      <w:divBdr>
        <w:top w:val="none" w:sz="0" w:space="0" w:color="auto"/>
        <w:left w:val="none" w:sz="0" w:space="0" w:color="auto"/>
        <w:bottom w:val="none" w:sz="0" w:space="0" w:color="auto"/>
        <w:right w:val="none" w:sz="0" w:space="0" w:color="auto"/>
      </w:divBdr>
    </w:div>
    <w:div w:id="752581825">
      <w:bodyDiv w:val="1"/>
      <w:marLeft w:val="0"/>
      <w:marRight w:val="0"/>
      <w:marTop w:val="0"/>
      <w:marBottom w:val="0"/>
      <w:divBdr>
        <w:top w:val="none" w:sz="0" w:space="0" w:color="auto"/>
        <w:left w:val="none" w:sz="0" w:space="0" w:color="auto"/>
        <w:bottom w:val="none" w:sz="0" w:space="0" w:color="auto"/>
        <w:right w:val="none" w:sz="0" w:space="0" w:color="auto"/>
      </w:divBdr>
    </w:div>
    <w:div w:id="758453120">
      <w:bodyDiv w:val="1"/>
      <w:marLeft w:val="0"/>
      <w:marRight w:val="0"/>
      <w:marTop w:val="0"/>
      <w:marBottom w:val="0"/>
      <w:divBdr>
        <w:top w:val="none" w:sz="0" w:space="0" w:color="auto"/>
        <w:left w:val="none" w:sz="0" w:space="0" w:color="auto"/>
        <w:bottom w:val="none" w:sz="0" w:space="0" w:color="auto"/>
        <w:right w:val="none" w:sz="0" w:space="0" w:color="auto"/>
      </w:divBdr>
    </w:div>
    <w:div w:id="789276004">
      <w:bodyDiv w:val="1"/>
      <w:marLeft w:val="0"/>
      <w:marRight w:val="0"/>
      <w:marTop w:val="0"/>
      <w:marBottom w:val="0"/>
      <w:divBdr>
        <w:top w:val="none" w:sz="0" w:space="0" w:color="auto"/>
        <w:left w:val="none" w:sz="0" w:space="0" w:color="auto"/>
        <w:bottom w:val="none" w:sz="0" w:space="0" w:color="auto"/>
        <w:right w:val="none" w:sz="0" w:space="0" w:color="auto"/>
      </w:divBdr>
    </w:div>
    <w:div w:id="800070954">
      <w:bodyDiv w:val="1"/>
      <w:marLeft w:val="0"/>
      <w:marRight w:val="0"/>
      <w:marTop w:val="0"/>
      <w:marBottom w:val="0"/>
      <w:divBdr>
        <w:top w:val="none" w:sz="0" w:space="0" w:color="auto"/>
        <w:left w:val="none" w:sz="0" w:space="0" w:color="auto"/>
        <w:bottom w:val="none" w:sz="0" w:space="0" w:color="auto"/>
        <w:right w:val="none" w:sz="0" w:space="0" w:color="auto"/>
      </w:divBdr>
    </w:div>
    <w:div w:id="806969579">
      <w:bodyDiv w:val="1"/>
      <w:marLeft w:val="0"/>
      <w:marRight w:val="0"/>
      <w:marTop w:val="0"/>
      <w:marBottom w:val="0"/>
      <w:divBdr>
        <w:top w:val="none" w:sz="0" w:space="0" w:color="auto"/>
        <w:left w:val="none" w:sz="0" w:space="0" w:color="auto"/>
        <w:bottom w:val="none" w:sz="0" w:space="0" w:color="auto"/>
        <w:right w:val="none" w:sz="0" w:space="0" w:color="auto"/>
      </w:divBdr>
    </w:div>
    <w:div w:id="845241891">
      <w:bodyDiv w:val="1"/>
      <w:marLeft w:val="0"/>
      <w:marRight w:val="0"/>
      <w:marTop w:val="0"/>
      <w:marBottom w:val="0"/>
      <w:divBdr>
        <w:top w:val="none" w:sz="0" w:space="0" w:color="auto"/>
        <w:left w:val="none" w:sz="0" w:space="0" w:color="auto"/>
        <w:bottom w:val="none" w:sz="0" w:space="0" w:color="auto"/>
        <w:right w:val="none" w:sz="0" w:space="0" w:color="auto"/>
      </w:divBdr>
    </w:div>
    <w:div w:id="858352305">
      <w:bodyDiv w:val="1"/>
      <w:marLeft w:val="0"/>
      <w:marRight w:val="0"/>
      <w:marTop w:val="0"/>
      <w:marBottom w:val="0"/>
      <w:divBdr>
        <w:top w:val="none" w:sz="0" w:space="0" w:color="auto"/>
        <w:left w:val="none" w:sz="0" w:space="0" w:color="auto"/>
        <w:bottom w:val="none" w:sz="0" w:space="0" w:color="auto"/>
        <w:right w:val="none" w:sz="0" w:space="0" w:color="auto"/>
      </w:divBdr>
    </w:div>
    <w:div w:id="873033714">
      <w:bodyDiv w:val="1"/>
      <w:marLeft w:val="0"/>
      <w:marRight w:val="0"/>
      <w:marTop w:val="0"/>
      <w:marBottom w:val="0"/>
      <w:divBdr>
        <w:top w:val="none" w:sz="0" w:space="0" w:color="auto"/>
        <w:left w:val="none" w:sz="0" w:space="0" w:color="auto"/>
        <w:bottom w:val="none" w:sz="0" w:space="0" w:color="auto"/>
        <w:right w:val="none" w:sz="0" w:space="0" w:color="auto"/>
      </w:divBdr>
    </w:div>
    <w:div w:id="878056120">
      <w:bodyDiv w:val="1"/>
      <w:marLeft w:val="0"/>
      <w:marRight w:val="0"/>
      <w:marTop w:val="0"/>
      <w:marBottom w:val="0"/>
      <w:divBdr>
        <w:top w:val="none" w:sz="0" w:space="0" w:color="auto"/>
        <w:left w:val="none" w:sz="0" w:space="0" w:color="auto"/>
        <w:bottom w:val="none" w:sz="0" w:space="0" w:color="auto"/>
        <w:right w:val="none" w:sz="0" w:space="0" w:color="auto"/>
      </w:divBdr>
    </w:div>
    <w:div w:id="881556533">
      <w:bodyDiv w:val="1"/>
      <w:marLeft w:val="0"/>
      <w:marRight w:val="0"/>
      <w:marTop w:val="0"/>
      <w:marBottom w:val="0"/>
      <w:divBdr>
        <w:top w:val="none" w:sz="0" w:space="0" w:color="auto"/>
        <w:left w:val="none" w:sz="0" w:space="0" w:color="auto"/>
        <w:bottom w:val="none" w:sz="0" w:space="0" w:color="auto"/>
        <w:right w:val="none" w:sz="0" w:space="0" w:color="auto"/>
      </w:divBdr>
    </w:div>
    <w:div w:id="892231233">
      <w:bodyDiv w:val="1"/>
      <w:marLeft w:val="0"/>
      <w:marRight w:val="0"/>
      <w:marTop w:val="0"/>
      <w:marBottom w:val="0"/>
      <w:divBdr>
        <w:top w:val="none" w:sz="0" w:space="0" w:color="auto"/>
        <w:left w:val="none" w:sz="0" w:space="0" w:color="auto"/>
        <w:bottom w:val="none" w:sz="0" w:space="0" w:color="auto"/>
        <w:right w:val="none" w:sz="0" w:space="0" w:color="auto"/>
      </w:divBdr>
    </w:div>
    <w:div w:id="894005792">
      <w:bodyDiv w:val="1"/>
      <w:marLeft w:val="0"/>
      <w:marRight w:val="0"/>
      <w:marTop w:val="0"/>
      <w:marBottom w:val="0"/>
      <w:divBdr>
        <w:top w:val="none" w:sz="0" w:space="0" w:color="auto"/>
        <w:left w:val="none" w:sz="0" w:space="0" w:color="auto"/>
        <w:bottom w:val="none" w:sz="0" w:space="0" w:color="auto"/>
        <w:right w:val="none" w:sz="0" w:space="0" w:color="auto"/>
      </w:divBdr>
    </w:div>
    <w:div w:id="918559820">
      <w:bodyDiv w:val="1"/>
      <w:marLeft w:val="0"/>
      <w:marRight w:val="0"/>
      <w:marTop w:val="0"/>
      <w:marBottom w:val="0"/>
      <w:divBdr>
        <w:top w:val="none" w:sz="0" w:space="0" w:color="auto"/>
        <w:left w:val="none" w:sz="0" w:space="0" w:color="auto"/>
        <w:bottom w:val="none" w:sz="0" w:space="0" w:color="auto"/>
        <w:right w:val="none" w:sz="0" w:space="0" w:color="auto"/>
      </w:divBdr>
    </w:div>
    <w:div w:id="920913796">
      <w:bodyDiv w:val="1"/>
      <w:marLeft w:val="0"/>
      <w:marRight w:val="0"/>
      <w:marTop w:val="0"/>
      <w:marBottom w:val="0"/>
      <w:divBdr>
        <w:top w:val="none" w:sz="0" w:space="0" w:color="auto"/>
        <w:left w:val="none" w:sz="0" w:space="0" w:color="auto"/>
        <w:bottom w:val="none" w:sz="0" w:space="0" w:color="auto"/>
        <w:right w:val="none" w:sz="0" w:space="0" w:color="auto"/>
      </w:divBdr>
    </w:div>
    <w:div w:id="934557433">
      <w:bodyDiv w:val="1"/>
      <w:marLeft w:val="0"/>
      <w:marRight w:val="0"/>
      <w:marTop w:val="0"/>
      <w:marBottom w:val="0"/>
      <w:divBdr>
        <w:top w:val="none" w:sz="0" w:space="0" w:color="auto"/>
        <w:left w:val="none" w:sz="0" w:space="0" w:color="auto"/>
        <w:bottom w:val="none" w:sz="0" w:space="0" w:color="auto"/>
        <w:right w:val="none" w:sz="0" w:space="0" w:color="auto"/>
      </w:divBdr>
    </w:div>
    <w:div w:id="967785977">
      <w:bodyDiv w:val="1"/>
      <w:marLeft w:val="0"/>
      <w:marRight w:val="0"/>
      <w:marTop w:val="0"/>
      <w:marBottom w:val="0"/>
      <w:divBdr>
        <w:top w:val="none" w:sz="0" w:space="0" w:color="auto"/>
        <w:left w:val="none" w:sz="0" w:space="0" w:color="auto"/>
        <w:bottom w:val="none" w:sz="0" w:space="0" w:color="auto"/>
        <w:right w:val="none" w:sz="0" w:space="0" w:color="auto"/>
      </w:divBdr>
    </w:div>
    <w:div w:id="980229671">
      <w:bodyDiv w:val="1"/>
      <w:marLeft w:val="0"/>
      <w:marRight w:val="0"/>
      <w:marTop w:val="0"/>
      <w:marBottom w:val="0"/>
      <w:divBdr>
        <w:top w:val="none" w:sz="0" w:space="0" w:color="auto"/>
        <w:left w:val="none" w:sz="0" w:space="0" w:color="auto"/>
        <w:bottom w:val="none" w:sz="0" w:space="0" w:color="auto"/>
        <w:right w:val="none" w:sz="0" w:space="0" w:color="auto"/>
      </w:divBdr>
    </w:div>
    <w:div w:id="987562208">
      <w:bodyDiv w:val="1"/>
      <w:marLeft w:val="0"/>
      <w:marRight w:val="0"/>
      <w:marTop w:val="0"/>
      <w:marBottom w:val="0"/>
      <w:divBdr>
        <w:top w:val="none" w:sz="0" w:space="0" w:color="auto"/>
        <w:left w:val="none" w:sz="0" w:space="0" w:color="auto"/>
        <w:bottom w:val="none" w:sz="0" w:space="0" w:color="auto"/>
        <w:right w:val="none" w:sz="0" w:space="0" w:color="auto"/>
      </w:divBdr>
    </w:div>
    <w:div w:id="1017922305">
      <w:bodyDiv w:val="1"/>
      <w:marLeft w:val="0"/>
      <w:marRight w:val="0"/>
      <w:marTop w:val="0"/>
      <w:marBottom w:val="0"/>
      <w:divBdr>
        <w:top w:val="none" w:sz="0" w:space="0" w:color="auto"/>
        <w:left w:val="none" w:sz="0" w:space="0" w:color="auto"/>
        <w:bottom w:val="none" w:sz="0" w:space="0" w:color="auto"/>
        <w:right w:val="none" w:sz="0" w:space="0" w:color="auto"/>
      </w:divBdr>
    </w:div>
    <w:div w:id="1038824381">
      <w:bodyDiv w:val="1"/>
      <w:marLeft w:val="0"/>
      <w:marRight w:val="0"/>
      <w:marTop w:val="0"/>
      <w:marBottom w:val="0"/>
      <w:divBdr>
        <w:top w:val="none" w:sz="0" w:space="0" w:color="auto"/>
        <w:left w:val="none" w:sz="0" w:space="0" w:color="auto"/>
        <w:bottom w:val="none" w:sz="0" w:space="0" w:color="auto"/>
        <w:right w:val="none" w:sz="0" w:space="0" w:color="auto"/>
      </w:divBdr>
    </w:div>
    <w:div w:id="1042752498">
      <w:bodyDiv w:val="1"/>
      <w:marLeft w:val="0"/>
      <w:marRight w:val="0"/>
      <w:marTop w:val="0"/>
      <w:marBottom w:val="0"/>
      <w:divBdr>
        <w:top w:val="none" w:sz="0" w:space="0" w:color="auto"/>
        <w:left w:val="none" w:sz="0" w:space="0" w:color="auto"/>
        <w:bottom w:val="none" w:sz="0" w:space="0" w:color="auto"/>
        <w:right w:val="none" w:sz="0" w:space="0" w:color="auto"/>
      </w:divBdr>
    </w:div>
    <w:div w:id="1055396235">
      <w:bodyDiv w:val="1"/>
      <w:marLeft w:val="0"/>
      <w:marRight w:val="0"/>
      <w:marTop w:val="0"/>
      <w:marBottom w:val="0"/>
      <w:divBdr>
        <w:top w:val="none" w:sz="0" w:space="0" w:color="auto"/>
        <w:left w:val="none" w:sz="0" w:space="0" w:color="auto"/>
        <w:bottom w:val="none" w:sz="0" w:space="0" w:color="auto"/>
        <w:right w:val="none" w:sz="0" w:space="0" w:color="auto"/>
      </w:divBdr>
    </w:div>
    <w:div w:id="1075980156">
      <w:bodyDiv w:val="1"/>
      <w:marLeft w:val="0"/>
      <w:marRight w:val="0"/>
      <w:marTop w:val="0"/>
      <w:marBottom w:val="0"/>
      <w:divBdr>
        <w:top w:val="none" w:sz="0" w:space="0" w:color="auto"/>
        <w:left w:val="none" w:sz="0" w:space="0" w:color="auto"/>
        <w:bottom w:val="none" w:sz="0" w:space="0" w:color="auto"/>
        <w:right w:val="none" w:sz="0" w:space="0" w:color="auto"/>
      </w:divBdr>
    </w:div>
    <w:div w:id="1077706529">
      <w:bodyDiv w:val="1"/>
      <w:marLeft w:val="0"/>
      <w:marRight w:val="0"/>
      <w:marTop w:val="0"/>
      <w:marBottom w:val="0"/>
      <w:divBdr>
        <w:top w:val="none" w:sz="0" w:space="0" w:color="auto"/>
        <w:left w:val="none" w:sz="0" w:space="0" w:color="auto"/>
        <w:bottom w:val="none" w:sz="0" w:space="0" w:color="auto"/>
        <w:right w:val="none" w:sz="0" w:space="0" w:color="auto"/>
      </w:divBdr>
    </w:div>
    <w:div w:id="1092239629">
      <w:bodyDiv w:val="1"/>
      <w:marLeft w:val="0"/>
      <w:marRight w:val="0"/>
      <w:marTop w:val="0"/>
      <w:marBottom w:val="0"/>
      <w:divBdr>
        <w:top w:val="none" w:sz="0" w:space="0" w:color="auto"/>
        <w:left w:val="none" w:sz="0" w:space="0" w:color="auto"/>
        <w:bottom w:val="none" w:sz="0" w:space="0" w:color="auto"/>
        <w:right w:val="none" w:sz="0" w:space="0" w:color="auto"/>
      </w:divBdr>
    </w:div>
    <w:div w:id="1094790471">
      <w:bodyDiv w:val="1"/>
      <w:marLeft w:val="0"/>
      <w:marRight w:val="0"/>
      <w:marTop w:val="0"/>
      <w:marBottom w:val="0"/>
      <w:divBdr>
        <w:top w:val="none" w:sz="0" w:space="0" w:color="auto"/>
        <w:left w:val="none" w:sz="0" w:space="0" w:color="auto"/>
        <w:bottom w:val="none" w:sz="0" w:space="0" w:color="auto"/>
        <w:right w:val="none" w:sz="0" w:space="0" w:color="auto"/>
      </w:divBdr>
    </w:div>
    <w:div w:id="1096637944">
      <w:bodyDiv w:val="1"/>
      <w:marLeft w:val="0"/>
      <w:marRight w:val="0"/>
      <w:marTop w:val="0"/>
      <w:marBottom w:val="0"/>
      <w:divBdr>
        <w:top w:val="none" w:sz="0" w:space="0" w:color="auto"/>
        <w:left w:val="none" w:sz="0" w:space="0" w:color="auto"/>
        <w:bottom w:val="none" w:sz="0" w:space="0" w:color="auto"/>
        <w:right w:val="none" w:sz="0" w:space="0" w:color="auto"/>
      </w:divBdr>
    </w:div>
    <w:div w:id="1104307678">
      <w:bodyDiv w:val="1"/>
      <w:marLeft w:val="0"/>
      <w:marRight w:val="0"/>
      <w:marTop w:val="0"/>
      <w:marBottom w:val="0"/>
      <w:divBdr>
        <w:top w:val="none" w:sz="0" w:space="0" w:color="auto"/>
        <w:left w:val="none" w:sz="0" w:space="0" w:color="auto"/>
        <w:bottom w:val="none" w:sz="0" w:space="0" w:color="auto"/>
        <w:right w:val="none" w:sz="0" w:space="0" w:color="auto"/>
      </w:divBdr>
    </w:div>
    <w:div w:id="1124738927">
      <w:bodyDiv w:val="1"/>
      <w:marLeft w:val="0"/>
      <w:marRight w:val="0"/>
      <w:marTop w:val="0"/>
      <w:marBottom w:val="0"/>
      <w:divBdr>
        <w:top w:val="none" w:sz="0" w:space="0" w:color="auto"/>
        <w:left w:val="none" w:sz="0" w:space="0" w:color="auto"/>
        <w:bottom w:val="none" w:sz="0" w:space="0" w:color="auto"/>
        <w:right w:val="none" w:sz="0" w:space="0" w:color="auto"/>
      </w:divBdr>
    </w:div>
    <w:div w:id="1135761285">
      <w:bodyDiv w:val="1"/>
      <w:marLeft w:val="0"/>
      <w:marRight w:val="0"/>
      <w:marTop w:val="0"/>
      <w:marBottom w:val="0"/>
      <w:divBdr>
        <w:top w:val="none" w:sz="0" w:space="0" w:color="auto"/>
        <w:left w:val="none" w:sz="0" w:space="0" w:color="auto"/>
        <w:bottom w:val="none" w:sz="0" w:space="0" w:color="auto"/>
        <w:right w:val="none" w:sz="0" w:space="0" w:color="auto"/>
      </w:divBdr>
    </w:div>
    <w:div w:id="1142621482">
      <w:bodyDiv w:val="1"/>
      <w:marLeft w:val="0"/>
      <w:marRight w:val="0"/>
      <w:marTop w:val="0"/>
      <w:marBottom w:val="0"/>
      <w:divBdr>
        <w:top w:val="none" w:sz="0" w:space="0" w:color="auto"/>
        <w:left w:val="none" w:sz="0" w:space="0" w:color="auto"/>
        <w:bottom w:val="none" w:sz="0" w:space="0" w:color="auto"/>
        <w:right w:val="none" w:sz="0" w:space="0" w:color="auto"/>
      </w:divBdr>
    </w:div>
    <w:div w:id="1148866032">
      <w:bodyDiv w:val="1"/>
      <w:marLeft w:val="0"/>
      <w:marRight w:val="0"/>
      <w:marTop w:val="0"/>
      <w:marBottom w:val="0"/>
      <w:divBdr>
        <w:top w:val="none" w:sz="0" w:space="0" w:color="auto"/>
        <w:left w:val="none" w:sz="0" w:space="0" w:color="auto"/>
        <w:bottom w:val="none" w:sz="0" w:space="0" w:color="auto"/>
        <w:right w:val="none" w:sz="0" w:space="0" w:color="auto"/>
      </w:divBdr>
    </w:div>
    <w:div w:id="1164661257">
      <w:bodyDiv w:val="1"/>
      <w:marLeft w:val="0"/>
      <w:marRight w:val="0"/>
      <w:marTop w:val="0"/>
      <w:marBottom w:val="0"/>
      <w:divBdr>
        <w:top w:val="none" w:sz="0" w:space="0" w:color="auto"/>
        <w:left w:val="none" w:sz="0" w:space="0" w:color="auto"/>
        <w:bottom w:val="none" w:sz="0" w:space="0" w:color="auto"/>
        <w:right w:val="none" w:sz="0" w:space="0" w:color="auto"/>
      </w:divBdr>
    </w:div>
    <w:div w:id="1183056962">
      <w:bodyDiv w:val="1"/>
      <w:marLeft w:val="0"/>
      <w:marRight w:val="0"/>
      <w:marTop w:val="0"/>
      <w:marBottom w:val="0"/>
      <w:divBdr>
        <w:top w:val="none" w:sz="0" w:space="0" w:color="auto"/>
        <w:left w:val="none" w:sz="0" w:space="0" w:color="auto"/>
        <w:bottom w:val="none" w:sz="0" w:space="0" w:color="auto"/>
        <w:right w:val="none" w:sz="0" w:space="0" w:color="auto"/>
      </w:divBdr>
    </w:div>
    <w:div w:id="1190292602">
      <w:bodyDiv w:val="1"/>
      <w:marLeft w:val="0"/>
      <w:marRight w:val="0"/>
      <w:marTop w:val="0"/>
      <w:marBottom w:val="0"/>
      <w:divBdr>
        <w:top w:val="none" w:sz="0" w:space="0" w:color="auto"/>
        <w:left w:val="none" w:sz="0" w:space="0" w:color="auto"/>
        <w:bottom w:val="none" w:sz="0" w:space="0" w:color="auto"/>
        <w:right w:val="none" w:sz="0" w:space="0" w:color="auto"/>
      </w:divBdr>
    </w:div>
    <w:div w:id="1217467516">
      <w:bodyDiv w:val="1"/>
      <w:marLeft w:val="0"/>
      <w:marRight w:val="0"/>
      <w:marTop w:val="0"/>
      <w:marBottom w:val="0"/>
      <w:divBdr>
        <w:top w:val="none" w:sz="0" w:space="0" w:color="auto"/>
        <w:left w:val="none" w:sz="0" w:space="0" w:color="auto"/>
        <w:bottom w:val="none" w:sz="0" w:space="0" w:color="auto"/>
        <w:right w:val="none" w:sz="0" w:space="0" w:color="auto"/>
      </w:divBdr>
    </w:div>
    <w:div w:id="1218126904">
      <w:bodyDiv w:val="1"/>
      <w:marLeft w:val="0"/>
      <w:marRight w:val="0"/>
      <w:marTop w:val="0"/>
      <w:marBottom w:val="0"/>
      <w:divBdr>
        <w:top w:val="none" w:sz="0" w:space="0" w:color="auto"/>
        <w:left w:val="none" w:sz="0" w:space="0" w:color="auto"/>
        <w:bottom w:val="none" w:sz="0" w:space="0" w:color="auto"/>
        <w:right w:val="none" w:sz="0" w:space="0" w:color="auto"/>
      </w:divBdr>
    </w:div>
    <w:div w:id="1230770645">
      <w:bodyDiv w:val="1"/>
      <w:marLeft w:val="0"/>
      <w:marRight w:val="0"/>
      <w:marTop w:val="0"/>
      <w:marBottom w:val="0"/>
      <w:divBdr>
        <w:top w:val="none" w:sz="0" w:space="0" w:color="auto"/>
        <w:left w:val="none" w:sz="0" w:space="0" w:color="auto"/>
        <w:bottom w:val="none" w:sz="0" w:space="0" w:color="auto"/>
        <w:right w:val="none" w:sz="0" w:space="0" w:color="auto"/>
      </w:divBdr>
    </w:div>
    <w:div w:id="1245843396">
      <w:bodyDiv w:val="1"/>
      <w:marLeft w:val="0"/>
      <w:marRight w:val="0"/>
      <w:marTop w:val="0"/>
      <w:marBottom w:val="0"/>
      <w:divBdr>
        <w:top w:val="none" w:sz="0" w:space="0" w:color="auto"/>
        <w:left w:val="none" w:sz="0" w:space="0" w:color="auto"/>
        <w:bottom w:val="none" w:sz="0" w:space="0" w:color="auto"/>
        <w:right w:val="none" w:sz="0" w:space="0" w:color="auto"/>
      </w:divBdr>
    </w:div>
    <w:div w:id="1253204892">
      <w:bodyDiv w:val="1"/>
      <w:marLeft w:val="0"/>
      <w:marRight w:val="0"/>
      <w:marTop w:val="0"/>
      <w:marBottom w:val="0"/>
      <w:divBdr>
        <w:top w:val="none" w:sz="0" w:space="0" w:color="auto"/>
        <w:left w:val="none" w:sz="0" w:space="0" w:color="auto"/>
        <w:bottom w:val="none" w:sz="0" w:space="0" w:color="auto"/>
        <w:right w:val="none" w:sz="0" w:space="0" w:color="auto"/>
      </w:divBdr>
    </w:div>
    <w:div w:id="1276523773">
      <w:bodyDiv w:val="1"/>
      <w:marLeft w:val="0"/>
      <w:marRight w:val="0"/>
      <w:marTop w:val="0"/>
      <w:marBottom w:val="0"/>
      <w:divBdr>
        <w:top w:val="none" w:sz="0" w:space="0" w:color="auto"/>
        <w:left w:val="none" w:sz="0" w:space="0" w:color="auto"/>
        <w:bottom w:val="none" w:sz="0" w:space="0" w:color="auto"/>
        <w:right w:val="none" w:sz="0" w:space="0" w:color="auto"/>
      </w:divBdr>
    </w:div>
    <w:div w:id="1281374879">
      <w:bodyDiv w:val="1"/>
      <w:marLeft w:val="0"/>
      <w:marRight w:val="0"/>
      <w:marTop w:val="0"/>
      <w:marBottom w:val="0"/>
      <w:divBdr>
        <w:top w:val="none" w:sz="0" w:space="0" w:color="auto"/>
        <w:left w:val="none" w:sz="0" w:space="0" w:color="auto"/>
        <w:bottom w:val="none" w:sz="0" w:space="0" w:color="auto"/>
        <w:right w:val="none" w:sz="0" w:space="0" w:color="auto"/>
      </w:divBdr>
    </w:div>
    <w:div w:id="1301808074">
      <w:bodyDiv w:val="1"/>
      <w:marLeft w:val="0"/>
      <w:marRight w:val="0"/>
      <w:marTop w:val="0"/>
      <w:marBottom w:val="0"/>
      <w:divBdr>
        <w:top w:val="none" w:sz="0" w:space="0" w:color="auto"/>
        <w:left w:val="none" w:sz="0" w:space="0" w:color="auto"/>
        <w:bottom w:val="none" w:sz="0" w:space="0" w:color="auto"/>
        <w:right w:val="none" w:sz="0" w:space="0" w:color="auto"/>
      </w:divBdr>
    </w:div>
    <w:div w:id="1348828634">
      <w:bodyDiv w:val="1"/>
      <w:marLeft w:val="0"/>
      <w:marRight w:val="0"/>
      <w:marTop w:val="0"/>
      <w:marBottom w:val="0"/>
      <w:divBdr>
        <w:top w:val="none" w:sz="0" w:space="0" w:color="auto"/>
        <w:left w:val="none" w:sz="0" w:space="0" w:color="auto"/>
        <w:bottom w:val="none" w:sz="0" w:space="0" w:color="auto"/>
        <w:right w:val="none" w:sz="0" w:space="0" w:color="auto"/>
      </w:divBdr>
    </w:div>
    <w:div w:id="1376151330">
      <w:bodyDiv w:val="1"/>
      <w:marLeft w:val="0"/>
      <w:marRight w:val="0"/>
      <w:marTop w:val="0"/>
      <w:marBottom w:val="0"/>
      <w:divBdr>
        <w:top w:val="none" w:sz="0" w:space="0" w:color="auto"/>
        <w:left w:val="none" w:sz="0" w:space="0" w:color="auto"/>
        <w:bottom w:val="none" w:sz="0" w:space="0" w:color="auto"/>
        <w:right w:val="none" w:sz="0" w:space="0" w:color="auto"/>
      </w:divBdr>
    </w:div>
    <w:div w:id="1396509145">
      <w:bodyDiv w:val="1"/>
      <w:marLeft w:val="0"/>
      <w:marRight w:val="0"/>
      <w:marTop w:val="0"/>
      <w:marBottom w:val="0"/>
      <w:divBdr>
        <w:top w:val="none" w:sz="0" w:space="0" w:color="auto"/>
        <w:left w:val="none" w:sz="0" w:space="0" w:color="auto"/>
        <w:bottom w:val="none" w:sz="0" w:space="0" w:color="auto"/>
        <w:right w:val="none" w:sz="0" w:space="0" w:color="auto"/>
      </w:divBdr>
    </w:div>
    <w:div w:id="1428119541">
      <w:bodyDiv w:val="1"/>
      <w:marLeft w:val="0"/>
      <w:marRight w:val="0"/>
      <w:marTop w:val="0"/>
      <w:marBottom w:val="0"/>
      <w:divBdr>
        <w:top w:val="none" w:sz="0" w:space="0" w:color="auto"/>
        <w:left w:val="none" w:sz="0" w:space="0" w:color="auto"/>
        <w:bottom w:val="none" w:sz="0" w:space="0" w:color="auto"/>
        <w:right w:val="none" w:sz="0" w:space="0" w:color="auto"/>
      </w:divBdr>
    </w:div>
    <w:div w:id="1440564880">
      <w:bodyDiv w:val="1"/>
      <w:marLeft w:val="0"/>
      <w:marRight w:val="0"/>
      <w:marTop w:val="0"/>
      <w:marBottom w:val="0"/>
      <w:divBdr>
        <w:top w:val="none" w:sz="0" w:space="0" w:color="auto"/>
        <w:left w:val="none" w:sz="0" w:space="0" w:color="auto"/>
        <w:bottom w:val="none" w:sz="0" w:space="0" w:color="auto"/>
        <w:right w:val="none" w:sz="0" w:space="0" w:color="auto"/>
      </w:divBdr>
    </w:div>
    <w:div w:id="1460801320">
      <w:bodyDiv w:val="1"/>
      <w:marLeft w:val="0"/>
      <w:marRight w:val="0"/>
      <w:marTop w:val="0"/>
      <w:marBottom w:val="0"/>
      <w:divBdr>
        <w:top w:val="none" w:sz="0" w:space="0" w:color="auto"/>
        <w:left w:val="none" w:sz="0" w:space="0" w:color="auto"/>
        <w:bottom w:val="none" w:sz="0" w:space="0" w:color="auto"/>
        <w:right w:val="none" w:sz="0" w:space="0" w:color="auto"/>
      </w:divBdr>
    </w:div>
    <w:div w:id="1468086039">
      <w:bodyDiv w:val="1"/>
      <w:marLeft w:val="0"/>
      <w:marRight w:val="0"/>
      <w:marTop w:val="0"/>
      <w:marBottom w:val="0"/>
      <w:divBdr>
        <w:top w:val="none" w:sz="0" w:space="0" w:color="auto"/>
        <w:left w:val="none" w:sz="0" w:space="0" w:color="auto"/>
        <w:bottom w:val="none" w:sz="0" w:space="0" w:color="auto"/>
        <w:right w:val="none" w:sz="0" w:space="0" w:color="auto"/>
      </w:divBdr>
    </w:div>
    <w:div w:id="1469663990">
      <w:bodyDiv w:val="1"/>
      <w:marLeft w:val="0"/>
      <w:marRight w:val="0"/>
      <w:marTop w:val="0"/>
      <w:marBottom w:val="0"/>
      <w:divBdr>
        <w:top w:val="none" w:sz="0" w:space="0" w:color="auto"/>
        <w:left w:val="none" w:sz="0" w:space="0" w:color="auto"/>
        <w:bottom w:val="none" w:sz="0" w:space="0" w:color="auto"/>
        <w:right w:val="none" w:sz="0" w:space="0" w:color="auto"/>
      </w:divBdr>
    </w:div>
    <w:div w:id="1484807975">
      <w:bodyDiv w:val="1"/>
      <w:marLeft w:val="0"/>
      <w:marRight w:val="0"/>
      <w:marTop w:val="0"/>
      <w:marBottom w:val="0"/>
      <w:divBdr>
        <w:top w:val="none" w:sz="0" w:space="0" w:color="auto"/>
        <w:left w:val="none" w:sz="0" w:space="0" w:color="auto"/>
        <w:bottom w:val="none" w:sz="0" w:space="0" w:color="auto"/>
        <w:right w:val="none" w:sz="0" w:space="0" w:color="auto"/>
      </w:divBdr>
    </w:div>
    <w:div w:id="1551650880">
      <w:bodyDiv w:val="1"/>
      <w:marLeft w:val="0"/>
      <w:marRight w:val="0"/>
      <w:marTop w:val="0"/>
      <w:marBottom w:val="0"/>
      <w:divBdr>
        <w:top w:val="none" w:sz="0" w:space="0" w:color="auto"/>
        <w:left w:val="none" w:sz="0" w:space="0" w:color="auto"/>
        <w:bottom w:val="none" w:sz="0" w:space="0" w:color="auto"/>
        <w:right w:val="none" w:sz="0" w:space="0" w:color="auto"/>
      </w:divBdr>
    </w:div>
    <w:div w:id="1563173105">
      <w:bodyDiv w:val="1"/>
      <w:marLeft w:val="0"/>
      <w:marRight w:val="0"/>
      <w:marTop w:val="0"/>
      <w:marBottom w:val="0"/>
      <w:divBdr>
        <w:top w:val="none" w:sz="0" w:space="0" w:color="auto"/>
        <w:left w:val="none" w:sz="0" w:space="0" w:color="auto"/>
        <w:bottom w:val="none" w:sz="0" w:space="0" w:color="auto"/>
        <w:right w:val="none" w:sz="0" w:space="0" w:color="auto"/>
      </w:divBdr>
    </w:div>
    <w:div w:id="1577474791">
      <w:bodyDiv w:val="1"/>
      <w:marLeft w:val="0"/>
      <w:marRight w:val="0"/>
      <w:marTop w:val="0"/>
      <w:marBottom w:val="0"/>
      <w:divBdr>
        <w:top w:val="none" w:sz="0" w:space="0" w:color="auto"/>
        <w:left w:val="none" w:sz="0" w:space="0" w:color="auto"/>
        <w:bottom w:val="none" w:sz="0" w:space="0" w:color="auto"/>
        <w:right w:val="none" w:sz="0" w:space="0" w:color="auto"/>
      </w:divBdr>
    </w:div>
    <w:div w:id="1578590618">
      <w:bodyDiv w:val="1"/>
      <w:marLeft w:val="0"/>
      <w:marRight w:val="0"/>
      <w:marTop w:val="0"/>
      <w:marBottom w:val="0"/>
      <w:divBdr>
        <w:top w:val="none" w:sz="0" w:space="0" w:color="auto"/>
        <w:left w:val="none" w:sz="0" w:space="0" w:color="auto"/>
        <w:bottom w:val="none" w:sz="0" w:space="0" w:color="auto"/>
        <w:right w:val="none" w:sz="0" w:space="0" w:color="auto"/>
      </w:divBdr>
    </w:div>
    <w:div w:id="1581402300">
      <w:bodyDiv w:val="1"/>
      <w:marLeft w:val="0"/>
      <w:marRight w:val="0"/>
      <w:marTop w:val="0"/>
      <w:marBottom w:val="0"/>
      <w:divBdr>
        <w:top w:val="none" w:sz="0" w:space="0" w:color="auto"/>
        <w:left w:val="none" w:sz="0" w:space="0" w:color="auto"/>
        <w:bottom w:val="none" w:sz="0" w:space="0" w:color="auto"/>
        <w:right w:val="none" w:sz="0" w:space="0" w:color="auto"/>
      </w:divBdr>
    </w:div>
    <w:div w:id="1627345015">
      <w:bodyDiv w:val="1"/>
      <w:marLeft w:val="0"/>
      <w:marRight w:val="0"/>
      <w:marTop w:val="0"/>
      <w:marBottom w:val="0"/>
      <w:divBdr>
        <w:top w:val="none" w:sz="0" w:space="0" w:color="auto"/>
        <w:left w:val="none" w:sz="0" w:space="0" w:color="auto"/>
        <w:bottom w:val="none" w:sz="0" w:space="0" w:color="auto"/>
        <w:right w:val="none" w:sz="0" w:space="0" w:color="auto"/>
      </w:divBdr>
    </w:div>
    <w:div w:id="1652097797">
      <w:bodyDiv w:val="1"/>
      <w:marLeft w:val="0"/>
      <w:marRight w:val="0"/>
      <w:marTop w:val="0"/>
      <w:marBottom w:val="0"/>
      <w:divBdr>
        <w:top w:val="none" w:sz="0" w:space="0" w:color="auto"/>
        <w:left w:val="none" w:sz="0" w:space="0" w:color="auto"/>
        <w:bottom w:val="none" w:sz="0" w:space="0" w:color="auto"/>
        <w:right w:val="none" w:sz="0" w:space="0" w:color="auto"/>
      </w:divBdr>
    </w:div>
    <w:div w:id="1658462338">
      <w:bodyDiv w:val="1"/>
      <w:marLeft w:val="0"/>
      <w:marRight w:val="0"/>
      <w:marTop w:val="0"/>
      <w:marBottom w:val="0"/>
      <w:divBdr>
        <w:top w:val="none" w:sz="0" w:space="0" w:color="auto"/>
        <w:left w:val="none" w:sz="0" w:space="0" w:color="auto"/>
        <w:bottom w:val="none" w:sz="0" w:space="0" w:color="auto"/>
        <w:right w:val="none" w:sz="0" w:space="0" w:color="auto"/>
      </w:divBdr>
    </w:div>
    <w:div w:id="1666015223">
      <w:bodyDiv w:val="1"/>
      <w:marLeft w:val="0"/>
      <w:marRight w:val="0"/>
      <w:marTop w:val="0"/>
      <w:marBottom w:val="0"/>
      <w:divBdr>
        <w:top w:val="none" w:sz="0" w:space="0" w:color="auto"/>
        <w:left w:val="none" w:sz="0" w:space="0" w:color="auto"/>
        <w:bottom w:val="none" w:sz="0" w:space="0" w:color="auto"/>
        <w:right w:val="none" w:sz="0" w:space="0" w:color="auto"/>
      </w:divBdr>
    </w:div>
    <w:div w:id="1700660998">
      <w:bodyDiv w:val="1"/>
      <w:marLeft w:val="0"/>
      <w:marRight w:val="0"/>
      <w:marTop w:val="0"/>
      <w:marBottom w:val="0"/>
      <w:divBdr>
        <w:top w:val="none" w:sz="0" w:space="0" w:color="auto"/>
        <w:left w:val="none" w:sz="0" w:space="0" w:color="auto"/>
        <w:bottom w:val="none" w:sz="0" w:space="0" w:color="auto"/>
        <w:right w:val="none" w:sz="0" w:space="0" w:color="auto"/>
      </w:divBdr>
    </w:div>
    <w:div w:id="1719083242">
      <w:bodyDiv w:val="1"/>
      <w:marLeft w:val="0"/>
      <w:marRight w:val="0"/>
      <w:marTop w:val="0"/>
      <w:marBottom w:val="0"/>
      <w:divBdr>
        <w:top w:val="none" w:sz="0" w:space="0" w:color="auto"/>
        <w:left w:val="none" w:sz="0" w:space="0" w:color="auto"/>
        <w:bottom w:val="none" w:sz="0" w:space="0" w:color="auto"/>
        <w:right w:val="none" w:sz="0" w:space="0" w:color="auto"/>
      </w:divBdr>
    </w:div>
    <w:div w:id="1724788608">
      <w:bodyDiv w:val="1"/>
      <w:marLeft w:val="0"/>
      <w:marRight w:val="0"/>
      <w:marTop w:val="0"/>
      <w:marBottom w:val="0"/>
      <w:divBdr>
        <w:top w:val="none" w:sz="0" w:space="0" w:color="auto"/>
        <w:left w:val="none" w:sz="0" w:space="0" w:color="auto"/>
        <w:bottom w:val="none" w:sz="0" w:space="0" w:color="auto"/>
        <w:right w:val="none" w:sz="0" w:space="0" w:color="auto"/>
      </w:divBdr>
    </w:div>
    <w:div w:id="1733038625">
      <w:bodyDiv w:val="1"/>
      <w:marLeft w:val="0"/>
      <w:marRight w:val="0"/>
      <w:marTop w:val="0"/>
      <w:marBottom w:val="0"/>
      <w:divBdr>
        <w:top w:val="none" w:sz="0" w:space="0" w:color="auto"/>
        <w:left w:val="none" w:sz="0" w:space="0" w:color="auto"/>
        <w:bottom w:val="none" w:sz="0" w:space="0" w:color="auto"/>
        <w:right w:val="none" w:sz="0" w:space="0" w:color="auto"/>
      </w:divBdr>
    </w:div>
    <w:div w:id="1738091253">
      <w:bodyDiv w:val="1"/>
      <w:marLeft w:val="0"/>
      <w:marRight w:val="0"/>
      <w:marTop w:val="0"/>
      <w:marBottom w:val="0"/>
      <w:divBdr>
        <w:top w:val="none" w:sz="0" w:space="0" w:color="auto"/>
        <w:left w:val="none" w:sz="0" w:space="0" w:color="auto"/>
        <w:bottom w:val="none" w:sz="0" w:space="0" w:color="auto"/>
        <w:right w:val="none" w:sz="0" w:space="0" w:color="auto"/>
      </w:divBdr>
    </w:div>
    <w:div w:id="1756323576">
      <w:bodyDiv w:val="1"/>
      <w:marLeft w:val="0"/>
      <w:marRight w:val="0"/>
      <w:marTop w:val="0"/>
      <w:marBottom w:val="0"/>
      <w:divBdr>
        <w:top w:val="none" w:sz="0" w:space="0" w:color="auto"/>
        <w:left w:val="none" w:sz="0" w:space="0" w:color="auto"/>
        <w:bottom w:val="none" w:sz="0" w:space="0" w:color="auto"/>
        <w:right w:val="none" w:sz="0" w:space="0" w:color="auto"/>
      </w:divBdr>
    </w:div>
    <w:div w:id="1757557252">
      <w:bodyDiv w:val="1"/>
      <w:marLeft w:val="0"/>
      <w:marRight w:val="0"/>
      <w:marTop w:val="0"/>
      <w:marBottom w:val="0"/>
      <w:divBdr>
        <w:top w:val="none" w:sz="0" w:space="0" w:color="auto"/>
        <w:left w:val="none" w:sz="0" w:space="0" w:color="auto"/>
        <w:bottom w:val="none" w:sz="0" w:space="0" w:color="auto"/>
        <w:right w:val="none" w:sz="0" w:space="0" w:color="auto"/>
      </w:divBdr>
    </w:div>
    <w:div w:id="1763522675">
      <w:bodyDiv w:val="1"/>
      <w:marLeft w:val="0"/>
      <w:marRight w:val="0"/>
      <w:marTop w:val="0"/>
      <w:marBottom w:val="0"/>
      <w:divBdr>
        <w:top w:val="none" w:sz="0" w:space="0" w:color="auto"/>
        <w:left w:val="none" w:sz="0" w:space="0" w:color="auto"/>
        <w:bottom w:val="none" w:sz="0" w:space="0" w:color="auto"/>
        <w:right w:val="none" w:sz="0" w:space="0" w:color="auto"/>
      </w:divBdr>
    </w:div>
    <w:div w:id="1775052315">
      <w:bodyDiv w:val="1"/>
      <w:marLeft w:val="0"/>
      <w:marRight w:val="0"/>
      <w:marTop w:val="0"/>
      <w:marBottom w:val="0"/>
      <w:divBdr>
        <w:top w:val="none" w:sz="0" w:space="0" w:color="auto"/>
        <w:left w:val="none" w:sz="0" w:space="0" w:color="auto"/>
        <w:bottom w:val="none" w:sz="0" w:space="0" w:color="auto"/>
        <w:right w:val="none" w:sz="0" w:space="0" w:color="auto"/>
      </w:divBdr>
    </w:div>
    <w:div w:id="1780678724">
      <w:bodyDiv w:val="1"/>
      <w:marLeft w:val="0"/>
      <w:marRight w:val="0"/>
      <w:marTop w:val="0"/>
      <w:marBottom w:val="0"/>
      <w:divBdr>
        <w:top w:val="none" w:sz="0" w:space="0" w:color="auto"/>
        <w:left w:val="none" w:sz="0" w:space="0" w:color="auto"/>
        <w:bottom w:val="none" w:sz="0" w:space="0" w:color="auto"/>
        <w:right w:val="none" w:sz="0" w:space="0" w:color="auto"/>
      </w:divBdr>
    </w:div>
    <w:div w:id="1782451411">
      <w:bodyDiv w:val="1"/>
      <w:marLeft w:val="0"/>
      <w:marRight w:val="0"/>
      <w:marTop w:val="0"/>
      <w:marBottom w:val="0"/>
      <w:divBdr>
        <w:top w:val="none" w:sz="0" w:space="0" w:color="auto"/>
        <w:left w:val="none" w:sz="0" w:space="0" w:color="auto"/>
        <w:bottom w:val="none" w:sz="0" w:space="0" w:color="auto"/>
        <w:right w:val="none" w:sz="0" w:space="0" w:color="auto"/>
      </w:divBdr>
    </w:div>
    <w:div w:id="1801605933">
      <w:bodyDiv w:val="1"/>
      <w:marLeft w:val="0"/>
      <w:marRight w:val="0"/>
      <w:marTop w:val="0"/>
      <w:marBottom w:val="0"/>
      <w:divBdr>
        <w:top w:val="none" w:sz="0" w:space="0" w:color="auto"/>
        <w:left w:val="none" w:sz="0" w:space="0" w:color="auto"/>
        <w:bottom w:val="none" w:sz="0" w:space="0" w:color="auto"/>
        <w:right w:val="none" w:sz="0" w:space="0" w:color="auto"/>
      </w:divBdr>
    </w:div>
    <w:div w:id="1833443913">
      <w:bodyDiv w:val="1"/>
      <w:marLeft w:val="0"/>
      <w:marRight w:val="0"/>
      <w:marTop w:val="0"/>
      <w:marBottom w:val="0"/>
      <w:divBdr>
        <w:top w:val="none" w:sz="0" w:space="0" w:color="auto"/>
        <w:left w:val="none" w:sz="0" w:space="0" w:color="auto"/>
        <w:bottom w:val="none" w:sz="0" w:space="0" w:color="auto"/>
        <w:right w:val="none" w:sz="0" w:space="0" w:color="auto"/>
      </w:divBdr>
    </w:div>
    <w:div w:id="1836720953">
      <w:bodyDiv w:val="1"/>
      <w:marLeft w:val="0"/>
      <w:marRight w:val="0"/>
      <w:marTop w:val="0"/>
      <w:marBottom w:val="0"/>
      <w:divBdr>
        <w:top w:val="none" w:sz="0" w:space="0" w:color="auto"/>
        <w:left w:val="none" w:sz="0" w:space="0" w:color="auto"/>
        <w:bottom w:val="none" w:sz="0" w:space="0" w:color="auto"/>
        <w:right w:val="none" w:sz="0" w:space="0" w:color="auto"/>
      </w:divBdr>
    </w:div>
    <w:div w:id="1841263896">
      <w:bodyDiv w:val="1"/>
      <w:marLeft w:val="0"/>
      <w:marRight w:val="0"/>
      <w:marTop w:val="0"/>
      <w:marBottom w:val="0"/>
      <w:divBdr>
        <w:top w:val="none" w:sz="0" w:space="0" w:color="auto"/>
        <w:left w:val="none" w:sz="0" w:space="0" w:color="auto"/>
        <w:bottom w:val="none" w:sz="0" w:space="0" w:color="auto"/>
        <w:right w:val="none" w:sz="0" w:space="0" w:color="auto"/>
      </w:divBdr>
    </w:div>
    <w:div w:id="1876893925">
      <w:bodyDiv w:val="1"/>
      <w:marLeft w:val="0"/>
      <w:marRight w:val="0"/>
      <w:marTop w:val="0"/>
      <w:marBottom w:val="0"/>
      <w:divBdr>
        <w:top w:val="none" w:sz="0" w:space="0" w:color="auto"/>
        <w:left w:val="none" w:sz="0" w:space="0" w:color="auto"/>
        <w:bottom w:val="none" w:sz="0" w:space="0" w:color="auto"/>
        <w:right w:val="none" w:sz="0" w:space="0" w:color="auto"/>
      </w:divBdr>
    </w:div>
    <w:div w:id="1896548320">
      <w:bodyDiv w:val="1"/>
      <w:marLeft w:val="0"/>
      <w:marRight w:val="0"/>
      <w:marTop w:val="0"/>
      <w:marBottom w:val="0"/>
      <w:divBdr>
        <w:top w:val="none" w:sz="0" w:space="0" w:color="auto"/>
        <w:left w:val="none" w:sz="0" w:space="0" w:color="auto"/>
        <w:bottom w:val="none" w:sz="0" w:space="0" w:color="auto"/>
        <w:right w:val="none" w:sz="0" w:space="0" w:color="auto"/>
      </w:divBdr>
    </w:div>
    <w:div w:id="1906916466">
      <w:bodyDiv w:val="1"/>
      <w:marLeft w:val="0"/>
      <w:marRight w:val="0"/>
      <w:marTop w:val="0"/>
      <w:marBottom w:val="0"/>
      <w:divBdr>
        <w:top w:val="none" w:sz="0" w:space="0" w:color="auto"/>
        <w:left w:val="none" w:sz="0" w:space="0" w:color="auto"/>
        <w:bottom w:val="none" w:sz="0" w:space="0" w:color="auto"/>
        <w:right w:val="none" w:sz="0" w:space="0" w:color="auto"/>
      </w:divBdr>
    </w:div>
    <w:div w:id="1931769779">
      <w:bodyDiv w:val="1"/>
      <w:marLeft w:val="0"/>
      <w:marRight w:val="0"/>
      <w:marTop w:val="0"/>
      <w:marBottom w:val="0"/>
      <w:divBdr>
        <w:top w:val="none" w:sz="0" w:space="0" w:color="auto"/>
        <w:left w:val="none" w:sz="0" w:space="0" w:color="auto"/>
        <w:bottom w:val="none" w:sz="0" w:space="0" w:color="auto"/>
        <w:right w:val="none" w:sz="0" w:space="0" w:color="auto"/>
      </w:divBdr>
    </w:div>
    <w:div w:id="1934318910">
      <w:bodyDiv w:val="1"/>
      <w:marLeft w:val="0"/>
      <w:marRight w:val="0"/>
      <w:marTop w:val="0"/>
      <w:marBottom w:val="0"/>
      <w:divBdr>
        <w:top w:val="none" w:sz="0" w:space="0" w:color="auto"/>
        <w:left w:val="none" w:sz="0" w:space="0" w:color="auto"/>
        <w:bottom w:val="none" w:sz="0" w:space="0" w:color="auto"/>
        <w:right w:val="none" w:sz="0" w:space="0" w:color="auto"/>
      </w:divBdr>
    </w:div>
    <w:div w:id="1934850455">
      <w:bodyDiv w:val="1"/>
      <w:marLeft w:val="0"/>
      <w:marRight w:val="0"/>
      <w:marTop w:val="0"/>
      <w:marBottom w:val="0"/>
      <w:divBdr>
        <w:top w:val="none" w:sz="0" w:space="0" w:color="auto"/>
        <w:left w:val="none" w:sz="0" w:space="0" w:color="auto"/>
        <w:bottom w:val="none" w:sz="0" w:space="0" w:color="auto"/>
        <w:right w:val="none" w:sz="0" w:space="0" w:color="auto"/>
      </w:divBdr>
    </w:div>
    <w:div w:id="1969310445">
      <w:bodyDiv w:val="1"/>
      <w:marLeft w:val="0"/>
      <w:marRight w:val="0"/>
      <w:marTop w:val="0"/>
      <w:marBottom w:val="0"/>
      <w:divBdr>
        <w:top w:val="none" w:sz="0" w:space="0" w:color="auto"/>
        <w:left w:val="none" w:sz="0" w:space="0" w:color="auto"/>
        <w:bottom w:val="none" w:sz="0" w:space="0" w:color="auto"/>
        <w:right w:val="none" w:sz="0" w:space="0" w:color="auto"/>
      </w:divBdr>
    </w:div>
    <w:div w:id="2012174854">
      <w:bodyDiv w:val="1"/>
      <w:marLeft w:val="0"/>
      <w:marRight w:val="0"/>
      <w:marTop w:val="0"/>
      <w:marBottom w:val="0"/>
      <w:divBdr>
        <w:top w:val="none" w:sz="0" w:space="0" w:color="auto"/>
        <w:left w:val="none" w:sz="0" w:space="0" w:color="auto"/>
        <w:bottom w:val="none" w:sz="0" w:space="0" w:color="auto"/>
        <w:right w:val="none" w:sz="0" w:space="0" w:color="auto"/>
      </w:divBdr>
    </w:div>
    <w:div w:id="2013415060">
      <w:bodyDiv w:val="1"/>
      <w:marLeft w:val="0"/>
      <w:marRight w:val="0"/>
      <w:marTop w:val="0"/>
      <w:marBottom w:val="0"/>
      <w:divBdr>
        <w:top w:val="none" w:sz="0" w:space="0" w:color="auto"/>
        <w:left w:val="none" w:sz="0" w:space="0" w:color="auto"/>
        <w:bottom w:val="none" w:sz="0" w:space="0" w:color="auto"/>
        <w:right w:val="none" w:sz="0" w:space="0" w:color="auto"/>
      </w:divBdr>
    </w:div>
    <w:div w:id="2028631750">
      <w:bodyDiv w:val="1"/>
      <w:marLeft w:val="0"/>
      <w:marRight w:val="0"/>
      <w:marTop w:val="0"/>
      <w:marBottom w:val="0"/>
      <w:divBdr>
        <w:top w:val="none" w:sz="0" w:space="0" w:color="auto"/>
        <w:left w:val="none" w:sz="0" w:space="0" w:color="auto"/>
        <w:bottom w:val="none" w:sz="0" w:space="0" w:color="auto"/>
        <w:right w:val="none" w:sz="0" w:space="0" w:color="auto"/>
      </w:divBdr>
    </w:div>
    <w:div w:id="2036736490">
      <w:bodyDiv w:val="1"/>
      <w:marLeft w:val="0"/>
      <w:marRight w:val="0"/>
      <w:marTop w:val="0"/>
      <w:marBottom w:val="0"/>
      <w:divBdr>
        <w:top w:val="none" w:sz="0" w:space="0" w:color="auto"/>
        <w:left w:val="none" w:sz="0" w:space="0" w:color="auto"/>
        <w:bottom w:val="none" w:sz="0" w:space="0" w:color="auto"/>
        <w:right w:val="none" w:sz="0" w:space="0" w:color="auto"/>
      </w:divBdr>
    </w:div>
    <w:div w:id="2042971396">
      <w:bodyDiv w:val="1"/>
      <w:marLeft w:val="0"/>
      <w:marRight w:val="0"/>
      <w:marTop w:val="0"/>
      <w:marBottom w:val="0"/>
      <w:divBdr>
        <w:top w:val="none" w:sz="0" w:space="0" w:color="auto"/>
        <w:left w:val="none" w:sz="0" w:space="0" w:color="auto"/>
        <w:bottom w:val="none" w:sz="0" w:space="0" w:color="auto"/>
        <w:right w:val="none" w:sz="0" w:space="0" w:color="auto"/>
      </w:divBdr>
    </w:div>
    <w:div w:id="2072072728">
      <w:bodyDiv w:val="1"/>
      <w:marLeft w:val="0"/>
      <w:marRight w:val="0"/>
      <w:marTop w:val="0"/>
      <w:marBottom w:val="0"/>
      <w:divBdr>
        <w:top w:val="none" w:sz="0" w:space="0" w:color="auto"/>
        <w:left w:val="none" w:sz="0" w:space="0" w:color="auto"/>
        <w:bottom w:val="none" w:sz="0" w:space="0" w:color="auto"/>
        <w:right w:val="none" w:sz="0" w:space="0" w:color="auto"/>
      </w:divBdr>
    </w:div>
    <w:div w:id="2075198331">
      <w:bodyDiv w:val="1"/>
      <w:marLeft w:val="0"/>
      <w:marRight w:val="0"/>
      <w:marTop w:val="0"/>
      <w:marBottom w:val="0"/>
      <w:divBdr>
        <w:top w:val="none" w:sz="0" w:space="0" w:color="auto"/>
        <w:left w:val="none" w:sz="0" w:space="0" w:color="auto"/>
        <w:bottom w:val="none" w:sz="0" w:space="0" w:color="auto"/>
        <w:right w:val="none" w:sz="0" w:space="0" w:color="auto"/>
      </w:divBdr>
    </w:div>
    <w:div w:id="2114784527">
      <w:bodyDiv w:val="1"/>
      <w:marLeft w:val="0"/>
      <w:marRight w:val="0"/>
      <w:marTop w:val="0"/>
      <w:marBottom w:val="0"/>
      <w:divBdr>
        <w:top w:val="none" w:sz="0" w:space="0" w:color="auto"/>
        <w:left w:val="none" w:sz="0" w:space="0" w:color="auto"/>
        <w:bottom w:val="none" w:sz="0" w:space="0" w:color="auto"/>
        <w:right w:val="none" w:sz="0" w:space="0" w:color="auto"/>
      </w:divBdr>
    </w:div>
    <w:div w:id="2145807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6.wmf"/><Relationship Id="rId170" Type="http://schemas.openxmlformats.org/officeDocument/2006/relationships/image" Target="media/image82.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4.bin"/><Relationship Id="rId279" Type="http://schemas.openxmlformats.org/officeDocument/2006/relationships/oleObject" Target="embeddings/oleObject135.bin"/><Relationship Id="rId43" Type="http://schemas.openxmlformats.org/officeDocument/2006/relationships/oleObject" Target="embeddings/oleObject18.bin"/><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image" Target="media/image122.wmf"/><Relationship Id="rId269" Type="http://schemas.openxmlformats.org/officeDocument/2006/relationships/oleObject" Target="embeddings/oleObject130.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280" Type="http://schemas.openxmlformats.org/officeDocument/2006/relationships/image" Target="media/image138.wmf"/><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image" Target="media/image77.wmf"/><Relationship Id="rId182" Type="http://schemas.openxmlformats.org/officeDocument/2006/relationships/image" Target="media/image88.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7.wmf"/><Relationship Id="rId259" Type="http://schemas.openxmlformats.org/officeDocument/2006/relationships/oleObject" Target="embeddings/oleObject125.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3.wmf"/><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oleObject" Target="embeddings/oleObject120.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281" Type="http://schemas.openxmlformats.org/officeDocument/2006/relationships/oleObject" Target="embeddings/oleObject136.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oleObject" Target="embeddings/oleObject88.bin"/><Relationship Id="rId218" Type="http://schemas.openxmlformats.org/officeDocument/2006/relationships/image" Target="media/image107.wmf"/><Relationship Id="rId239" Type="http://schemas.openxmlformats.org/officeDocument/2006/relationships/oleObject" Target="embeddings/oleObject115.bin"/><Relationship Id="rId250" Type="http://schemas.openxmlformats.org/officeDocument/2006/relationships/image" Target="media/image123.wmf"/><Relationship Id="rId271" Type="http://schemas.openxmlformats.org/officeDocument/2006/relationships/oleObject" Target="embeddings/oleObject131.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oleObject" Target="embeddings/oleObject73.bin"/><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2.wmf"/><Relationship Id="rId229" Type="http://schemas.openxmlformats.org/officeDocument/2006/relationships/oleObject" Target="embeddings/oleObject110.bin"/><Relationship Id="rId240" Type="http://schemas.openxmlformats.org/officeDocument/2006/relationships/image" Target="media/image118.wmf"/><Relationship Id="rId261" Type="http://schemas.openxmlformats.org/officeDocument/2006/relationships/oleObject" Target="embeddings/oleObject126.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9.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image" Target="media/image78.wmf"/><Relationship Id="rId184" Type="http://schemas.openxmlformats.org/officeDocument/2006/relationships/image" Target="media/image89.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oleObject" Target="embeddings/oleObject121.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4.wmf"/><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image" Target="media/image73.wmf"/><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0.bin"/><Relationship Id="rId220" Type="http://schemas.openxmlformats.org/officeDocument/2006/relationships/image" Target="media/image108.wmf"/><Relationship Id="rId241" Type="http://schemas.openxmlformats.org/officeDocument/2006/relationships/oleObject" Target="embeddings/oleObject116.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29.wmf"/><Relationship Id="rId283" Type="http://schemas.openxmlformats.org/officeDocument/2006/relationships/oleObject" Target="embeddings/oleObject137.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oleObject" Target="embeddings/oleObject79.bin"/><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103.wmf"/><Relationship Id="rId26" Type="http://schemas.openxmlformats.org/officeDocument/2006/relationships/image" Target="media/image10.wmf"/><Relationship Id="rId231" Type="http://schemas.openxmlformats.org/officeDocument/2006/relationships/oleObject" Target="embeddings/oleObject111.bin"/><Relationship Id="rId252" Type="http://schemas.openxmlformats.org/officeDocument/2006/relationships/image" Target="media/image124.wmf"/><Relationship Id="rId273" Type="http://schemas.openxmlformats.org/officeDocument/2006/relationships/oleObject" Target="embeddings/oleObject132.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oleObject" Target="embeddings/oleObject74.bin"/><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6.bin"/><Relationship Id="rId242" Type="http://schemas.openxmlformats.org/officeDocument/2006/relationships/image" Target="media/image119.wmf"/><Relationship Id="rId263" Type="http://schemas.openxmlformats.org/officeDocument/2006/relationships/oleObject" Target="embeddings/oleObject127.bin"/><Relationship Id="rId284" Type="http://schemas.openxmlformats.org/officeDocument/2006/relationships/header" Target="header1.xml"/><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image" Target="media/image79.png"/><Relationship Id="rId186" Type="http://schemas.openxmlformats.org/officeDocument/2006/relationships/image" Target="media/image90.wmf"/><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oleObject" Target="embeddings/oleObject122.bin"/><Relationship Id="rId274" Type="http://schemas.openxmlformats.org/officeDocument/2006/relationships/image" Target="media/image135.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image" Target="media/image74.wmf"/><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9.wmf"/><Relationship Id="rId243" Type="http://schemas.openxmlformats.org/officeDocument/2006/relationships/oleObject" Target="embeddings/oleObject117.bin"/><Relationship Id="rId264" Type="http://schemas.openxmlformats.org/officeDocument/2006/relationships/image" Target="media/image130.wmf"/><Relationship Id="rId285"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image" Target="media/image125.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3.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7.bin"/><Relationship Id="rId244" Type="http://schemas.openxmlformats.org/officeDocument/2006/relationships/image" Target="media/image120.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8.bin"/><Relationship Id="rId286" Type="http://schemas.openxmlformats.org/officeDocument/2006/relationships/theme" Target="theme/theme1.xml"/><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3.bin"/><Relationship Id="rId276"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image" Target="media/image131.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image" Target="media/image126.wmf"/><Relationship Id="rId277" Type="http://schemas.openxmlformats.org/officeDocument/2006/relationships/oleObject" Target="embeddings/oleObject134.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oleObject" Target="embeddings/oleObject76.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png"/><Relationship Id="rId225" Type="http://schemas.openxmlformats.org/officeDocument/2006/relationships/oleObject" Target="embeddings/oleObject108.bin"/><Relationship Id="rId246" Type="http://schemas.openxmlformats.org/officeDocument/2006/relationships/image" Target="media/image121.wmf"/><Relationship Id="rId267" Type="http://schemas.openxmlformats.org/officeDocument/2006/relationships/oleObject" Target="embeddings/oleObject129.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4.bin"/><Relationship Id="rId278" Type="http://schemas.openxmlformats.org/officeDocument/2006/relationships/image" Target="media/image137.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2.bin"/><Relationship Id="rId205" Type="http://schemas.openxmlformats.org/officeDocument/2006/relationships/image" Target="media/image100.png"/><Relationship Id="rId247" Type="http://schemas.openxmlformats.org/officeDocument/2006/relationships/oleObject" Target="embeddings/oleObject119.bin"/><Relationship Id="rId107" Type="http://schemas.openxmlformats.org/officeDocument/2006/relationships/oleObject" Target="embeddings/oleObject50.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image" Target="media/image106.wmf"/><Relationship Id="rId258" Type="http://schemas.openxmlformats.org/officeDocument/2006/relationships/image" Target="media/image127.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1B5B8-E8CC-4E01-9F6D-DE834099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10</Pages>
  <Words>15606</Words>
  <Characters>8896</Characters>
  <Application>Microsoft Office Word</Application>
  <DocSecurity>0</DocSecurity>
  <Lines>74</Lines>
  <Paragraphs>48</Paragraphs>
  <ScaleCrop>false</ScaleCrop>
  <HeadingPairs>
    <vt:vector size="6" baseType="variant">
      <vt:variant>
        <vt:lpstr>Назва</vt:lpstr>
      </vt:variant>
      <vt:variant>
        <vt:i4>1</vt:i4>
      </vt:variant>
      <vt:variant>
        <vt:lpstr>Title</vt:lpstr>
      </vt:variant>
      <vt:variant>
        <vt:i4>1</vt:i4>
      </vt:variant>
      <vt:variant>
        <vt:lpstr>Titel</vt:lpstr>
      </vt:variant>
      <vt:variant>
        <vt:i4>1</vt:i4>
      </vt:variant>
    </vt:vector>
  </HeadingPairs>
  <TitlesOfParts>
    <vt:vector size="3" baseType="lpstr">
      <vt:lpstr>PMM3 vs MLE-TN: Comparison of Semiparametric and Parametric Estimation of Linear Regression Parameters under Two-piece Normal Distributed Errors</vt:lpstr>
      <vt:lpstr/>
      <vt:lpstr/>
    </vt:vector>
  </TitlesOfParts>
  <Company>dataspect IT-Services, Neckargemuend, Germany</Company>
  <LinksUpToDate>false</LinksUpToDate>
  <CharactersWithSpaces>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PMM3 vs MLE-TN: Comparison of Semiparametric and Parametric Estimation of Linear Regression Parameters under Two-piece Normal Distributed Errors</dc:title>
  <dc:creator>Serhii Zabolotnii, Anatolii Chepynoha, Pavlo Klopotovskyi</dc:creator>
  <cp:lastModifiedBy>Чепинога Анатолій Володимирович</cp:lastModifiedBy>
  <cp:revision>258</cp:revision>
  <dcterms:created xsi:type="dcterms:W3CDTF">2026-06-03T10:49:00Z</dcterms:created>
  <dcterms:modified xsi:type="dcterms:W3CDTF">2026-09-20T16:27:00Z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