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Reflection</w:t>
      </w:r>
    </w:p>
    <w:p>
      <w:r>
        <w:t>Subject: System Architecture and Integration 2</w:t>
        <w:br/>
        <w:t>Section: BIST 3B</w:t>
        <w:br/>
        <w:t>Members: Sagum, Patrick Ruiz · Henson, Princess Terana Caram Rasonable · Gargarita, Trisha Faith Casiano · Mogat, Ela Mae Trojillo · Tibo-oc, Paul Felippe Gelle</w:t>
      </w:r>
    </w:p>
    <w:p>
      <w:pPr>
        <w:pStyle w:val="Heading1"/>
      </w:pPr>
      <w:r>
        <w:t>Overview</w:t>
      </w:r>
    </w:p>
    <w:p>
      <w:r>
        <w:rPr>
          <w:b w:val="0"/>
        </w:rPr>
        <w:t>Academe uses a monolithic architecture with the Repository Pattern (MVCR) as the preferred design. For a student course management system of this scale, this is the right trade-off — the data model is tightly coupled (students enroll in courses), ACID transactions are critical, and the team size is small. The pattern is embodied in app/Repositories/ where each domain (Student, Course, Enrollment) has an interface and an Eloquent implementation. Controllers never call Eloquent directly — they type-hint the interface, and Laravel's service container injects the concrete class.</w:t>
      </w:r>
    </w:p>
    <w:p>
      <w:r>
        <w:rPr>
          <w:b w:val="0"/>
        </w:rPr>
        <w:t>The microservices build illustrates where this architecture gains complexity. Every write to POST /api/enrollments requires two outbound HTTP calls before persisting anything. These calls are wrapped in try/catch (ConnectionException) blocks to handle 503/504 scenarios. What was a single in-process Eloquent query in the monolith becomes a distributed transaction with network failure modes and timeout budgets.</w:t>
      </w:r>
    </w:p>
    <w:p>
      <w:pPr>
        <w:pStyle w:val="Heading1"/>
      </w:pPr>
      <w:r>
        <w:t>What We Learned</w:t>
      </w:r>
    </w:p>
    <w:p>
      <w:pPr>
        <w:pStyle w:val="Heading2"/>
      </w:pPr>
      <w:r>
        <w:t>1. Monolith-first is easier to reason about</w:t>
      </w:r>
    </w:p>
    <w:p>
      <w:r>
        <w:rPr>
          <w:b w:val="0"/>
        </w:rPr>
        <w:t>Starting with the monolithic version gave us a solid understanding of the domain model. The MVCR pattern kept things organized, and having a single database made data integrity straightforward with foreign keys and Eloquent relationships.</w:t>
      </w:r>
    </w:p>
    <w:p>
      <w:pPr>
        <w:pStyle w:val="Heading2"/>
      </w:pPr>
      <w:r>
        <w:t>2. Splitting into microservices exposes hidden assumptions</w:t>
      </w:r>
    </w:p>
    <w:p>
      <w:r>
        <w:rPr>
          <w:b w:val="0"/>
        </w:rPr>
        <w:t>When we moved to three independent services, we realized how many assumptions the monolith made about data being "just there." The enrollment service could no longer do exists:students,id — it had to make an HTTP call. This forced us to think about what happens when that server is down, slow, or returns unexpected data.</w:t>
      </w:r>
    </w:p>
    <w:p>
      <w:pPr>
        <w:pStyle w:val="Heading2"/>
      </w:pPr>
      <w:r>
        <w:t>3. Error handling in distributed systems is fundamentally different</w:t>
      </w:r>
    </w:p>
    <w:p>
      <w:r>
        <w:rPr>
          <w:b w:val="0"/>
        </w:rPr>
        <w:t>In the monolith, errors are PHP exceptions that bubble up through a single call stack. In microservices, a "student not found" error starts as a 404 JSON response, gets interpreted by the HTTP client, and must be translated into a meaningful error for the end user.</w:t>
      </w:r>
    </w:p>
    <w:p>
      <w:pPr>
        <w:pStyle w:val="Heading2"/>
      </w:pPr>
      <w:r>
        <w:t>4. The 503 vs 504 distinction is subtle but important</w:t>
      </w:r>
    </w:p>
    <w:p>
      <w:r>
        <w:rPr>
          <w:b w:val="0"/>
        </w:rPr>
        <w:t>Both connection-refused and timeout scenarios throw the same ConnectionException. We had to inspect the exception message string to distinguish them. In production we would use circuit-breaker libraries and health-check endpoints.</w:t>
      </w:r>
    </w:p>
    <w:p>
      <w:pPr>
        <w:pStyle w:val="Heading2"/>
      </w:pPr>
      <w:r>
        <w:t>5. The backend switch was a good exercise in abstraction</w:t>
      </w:r>
    </w:p>
    <w:p>
      <w:r>
        <w:rPr>
          <w:b w:val="0"/>
        </w:rPr>
        <w:t>The APP_BACKEND toggle showed us that controllers shouldn't care where data comes from. Whether from a local SQLite database or an HTTP API, the controller branches once and the rest stays the same. This is the Repository Pattern in action.</w:t>
      </w:r>
    </w:p>
    <w:p>
      <w:pPr>
        <w:pStyle w:val="Heading1"/>
      </w:pPr>
      <w:r>
        <w:t>Where the Monolith Breaks Down at Scale</w:t>
      </w:r>
    </w:p>
    <w:p>
      <w:r>
        <w:rPr>
          <w:b w:val="0"/>
        </w:rPr>
        <w:t>As Academe grows, a single deployment becomes a liability. A spike in enrollment submissions forces scaling the entire application. A bug in one module can bring down the entire system. Teams must coordinate releases, and schema changes require application-wide migrations. The clean repository boundaries in app/Repositories/Interfaces/ would guide a natural decomposition.</w:t>
      </w:r>
    </w:p>
    <w:p>
      <w:pPr>
        <w:pStyle w:val="Heading1"/>
      </w:pPr>
      <w:r>
        <w:t>Where Microservices Add Unnecessary Complexity</w:t>
      </w:r>
    </w:p>
    <w:p>
      <w:r>
        <w:rPr>
          <w:b w:val="0"/>
        </w:rPr>
        <w:t>For a lab system with a small team, the microservices version requires three servers, three databases, and inter-service HTTP calls that can fail or time out. The enrollment service must validate existence via the network on every write. Debugging a 503 across three terminal windows is significantly harder than reading a single stack trace. Microservices are an organisational solution first; a technical one second.</w:t>
      </w:r>
    </w:p>
    <w:p>
      <w:pPr>
        <w:pStyle w:val="Heading1"/>
      </w:pPr>
      <w:r>
        <w:t>Challenges We Faced</w:t>
      </w:r>
    </w:p>
    <w:p>
      <w:pPr>
        <w:pStyle w:val="ListBullet"/>
      </w:pPr>
      <w:r>
        <w:t>SQLite path configuration on Windows — relative paths silently create a new empty database.</w:t>
      </w:r>
    </w:p>
    <w:p>
      <w:pPr>
        <w:pStyle w:val="ListBullet"/>
      </w:pPr>
      <w:r>
        <w:t>Blade views expecting objects — microservice HTTP data arrives as arrays; cast to (object).</w:t>
      </w:r>
    </w:p>
    <w:p>
      <w:pPr>
        <w:pStyle w:val="ListBullet"/>
      </w:pPr>
      <w:r>
        <w:t>Route ordering for /enrollments/student/{id} — must be registered before the {id} wildcard.</w:t>
      </w:r>
    </w:p>
    <w:p>
      <w:pPr>
        <w:pStyle w:val="ListBullet"/>
      </w:pPr>
      <w:r>
        <w:t>Cascade deletes across service boundaries — orphaned enrollments remain in microservices.</w:t>
      </w:r>
    </w:p>
    <w:p>
      <w:pPr>
        <w:pStyle w:val="Heading1"/>
      </w:pPr>
      <w:r>
        <w:t>What We Would Do Differently in Production</w:t>
      </w:r>
    </w:p>
    <w:p>
      <w:pPr>
        <w:pStyle w:val="ListBullet"/>
      </w:pPr>
      <w:r>
        <w:t>Use event-driven architecture (message queue) for cross-service consistency.</w:t>
      </w:r>
    </w:p>
    <w:p>
      <w:pPr>
        <w:pStyle w:val="ListBullet"/>
      </w:pPr>
      <w:r>
        <w:t>Add circuit breakers to prevent cascade failures.</w:t>
      </w:r>
    </w:p>
    <w:p>
      <w:pPr>
        <w:pStyle w:val="ListBullet"/>
      </w:pPr>
      <w:r>
        <w:t>Implement /health endpoints on each service for monitoring.</w:t>
      </w:r>
    </w:p>
    <w:p>
      <w:pPr>
        <w:pStyle w:val="ListBullet"/>
      </w:pPr>
      <w:r>
        <w:t>Use distributed tracing (OpenTelemetry) across all services.</w:t>
      </w:r>
    </w:p>
    <w:p>
      <w:pPr>
        <w:pStyle w:val="ListBullet"/>
      </w:pPr>
      <w:r>
        <w:t>Add retry logic with exponential backoff for transient failures.</w:t>
      </w:r>
    </w:p>
    <w:p>
      <w:pPr>
        <w:pStyle w:val="ListBullet"/>
      </w:pPr>
      <w:r>
        <w:t>Use a proper RDBMS (PostgreSQL/MySQL) instead of SQLite.</w:t>
      </w:r>
    </w:p>
    <w:p>
      <w:pPr>
        <w:pStyle w:val="Heading1"/>
      </w:pPr>
      <w:r>
        <w:t>Key Takeaways</w:t>
      </w:r>
    </w:p>
    <w:p>
      <w:pPr>
        <w:pStyle w:val="ListNumber"/>
      </w:pPr>
      <w:r>
        <w:t>1. Monolithic architecture is the correct default for small teams and MVPs.</w:t>
      </w:r>
    </w:p>
    <w:p>
      <w:pPr>
        <w:pStyle w:val="ListNumber"/>
      </w:pPr>
      <w:r>
        <w:t>2. Repository Pattern provides clean boundaries that make future decomposition possible.</w:t>
      </w:r>
    </w:p>
    <w:p>
      <w:pPr>
        <w:pStyle w:val="ListNumber"/>
      </w:pPr>
      <w:r>
        <w:t>3. Microservices introduce distributed systems complexity — networking, consistency, observability.</w:t>
      </w:r>
    </w:p>
    <w:p>
      <w:pPr>
        <w:pStyle w:val="ListNumber"/>
      </w:pPr>
      <w:r>
        <w:t>4. Interface-driven design is the prerequisite for any architectural evolution.</w:t>
      </w:r>
    </w:p>
    <w:p>
      <w:pPr>
        <w:pStyle w:val="ListNumber"/>
      </w:pPr>
      <w:r>
        <w:t>5. Choose architecture based on team size, operational maturity, and actual scaling needs — not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6666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