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Patrick </w:t>
      </w:r>
      <w:proofErr w:type="spellStart"/>
      <w:proofErr w:type="gramStart"/>
      <w:r>
        <w:rPr>
          <w:rFonts w:ascii="Times New Roman" w:eastAsia="Times New Roman" w:hAnsi="Times New Roman" w:cs="Times New Roman"/>
          <w:sz w:val="24"/>
          <w:szCs w:val="24"/>
        </w:rPr>
        <w:t>R.Sagum</w:t>
      </w:r>
      <w:proofErr w:type="spellEnd"/>
      <w:proofErr w:type="gramEnd"/>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w:t>
      </w:r>
      <w:proofErr w:type="spellStart"/>
      <w:r>
        <w:rPr>
          <w:rFonts w:ascii="Times New Roman" w:eastAsia="Times New Roman" w:hAnsi="Times New Roman" w:cs="Times New Roman"/>
          <w:sz w:val="24"/>
          <w:szCs w:val="24"/>
        </w:rPr>
        <w:t>Aguilos</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Balase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Paglinawan</w:t>
      </w:r>
      <w:proofErr w:type="spellEnd"/>
      <w:r>
        <w:rPr>
          <w:rFonts w:ascii="Times New Roman" w:eastAsia="Times New Roman" w:hAnsi="Times New Roman" w:cs="Times New Roman"/>
          <w:sz w:val="24"/>
          <w:szCs w:val="24"/>
        </w:rPr>
        <w:t xml:space="preserve">,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w:t>
      </w:r>
      <w:r>
        <w:rPr>
          <w:rFonts w:ascii="Times New Roman" w:eastAsia="Times New Roman" w:hAnsi="Times New Roman" w:cs="Times New Roman"/>
          <w:sz w:val="24"/>
          <w:szCs w:val="24"/>
        </w:rPr>
        <w:lastRenderedPageBreak/>
        <w:t>digital tools such as LMS are employed, the lack of connectivity and digital skills hinders their maximum functionality (</w:t>
      </w:r>
      <w:proofErr w:type="spellStart"/>
      <w:r>
        <w:rPr>
          <w:rFonts w:ascii="Times New Roman" w:eastAsia="Times New Roman" w:hAnsi="Times New Roman" w:cs="Times New Roman"/>
          <w:sz w:val="24"/>
          <w:szCs w:val="24"/>
        </w:rPr>
        <w:t>Colegado</w:t>
      </w:r>
      <w:proofErr w:type="spellEnd"/>
      <w:r>
        <w:rPr>
          <w:rFonts w:ascii="Times New Roman" w:eastAsia="Times New Roman" w:hAnsi="Times New Roman" w:cs="Times New Roman"/>
          <w:sz w:val="24"/>
          <w:szCs w:val="24"/>
        </w:rPr>
        <w:t>, 2025).</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Objective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aims the following: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design and develop a web-based application with the following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centralized digital library for module distribution and management.</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ai</w:t>
      </w:r>
      <w:proofErr w:type="spellEnd"/>
      <w:r>
        <w:rPr>
          <w:rFonts w:ascii="Times New Roman" w:eastAsia="Times New Roman" w:hAnsi="Times New Roman" w:cs="Times New Roman"/>
          <w:sz w:val="24"/>
          <w:szCs w:val="24"/>
        </w:rPr>
        <w:t>-powered quiz generator with instructor validation controls.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automated grading module with customizable rubrics.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mastery-lock system for automated student remediation.</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student performance dashboard for real-time academic tracking.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test the functionality of the features mentioned above</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evaluate the system using ISO 25010 standardize evaluation tool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Functionality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  Portability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Significance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A.I.M.S. (Automated Intervention and Mastery System): A Web-Based Educational Service with AI-Based Assessment and Dynamic Remediation is marketed to be of substantial and positive importance to the following groupings: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Teachers</w:t>
      </w:r>
      <w:r>
        <w:rPr>
          <w:rFonts w:ascii="Times New Roman" w:eastAsia="Times New Roman" w:hAnsi="Times New Roman" w:cs="Times New Roman"/>
          <w:sz w:val="24"/>
          <w:szCs w:val="24"/>
        </w:rPr>
        <w:t>.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w:t>
      </w:r>
      <w:r>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Pr>
          <w:rFonts w:ascii="Times New Roman" w:eastAsia="Times New Roman" w:hAnsi="Times New Roman" w:cs="Times New Roman"/>
          <w:sz w:val="24"/>
          <w:szCs w:val="24"/>
        </w:rPr>
        <w:t>schools</w:t>
      </w:r>
      <w:proofErr w:type="gramEnd"/>
      <w:r>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w:t>
      </w:r>
      <w:r>
        <w:rPr>
          <w:rFonts w:ascii="Times New Roman" w:eastAsia="Times New Roman" w:hAnsi="Times New Roman" w:cs="Times New Roman"/>
          <w:sz w:val="24"/>
          <w:szCs w:val="24"/>
        </w:rPr>
        <w:lastRenderedPageBreak/>
        <w:t>applications in education, creating new innovations to improve the teaching and learning experience in different teaching and learning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Pr>
          <w:rFonts w:ascii="Times New Roman" w:eastAsia="Times New Roman" w:hAnsi="Times New Roman" w:cs="Times New Roman"/>
          <w:sz w:val="24"/>
          <w:szCs w:val="24"/>
        </w:rPr>
        <w:t>The paper is devoted to the design, development and testing of A.I.M.S. (Automated Intervention and Mastery System): A Web-Based Educational Platform with AI-Driven Assessment and Dynamic Remediation that is supposed to be used in the local school environment. 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 grading with customizable rubrics to provide feedback and custom scoring. The system will be tested according to the ISO 25010 standard that determines functionality, performance, usability, compatibility, reliability, security, maintainability, and portability.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effectiveness. Also, the </w:t>
      </w:r>
      <w:r>
        <w:rPr>
          <w:rFonts w:ascii="Times New Roman" w:eastAsia="Times New Roman" w:hAnsi="Times New Roman" w:cs="Times New Roman"/>
          <w:sz w:val="24"/>
          <w:szCs w:val="24"/>
        </w:rPr>
        <w:lastRenderedPageBreak/>
        <w:t>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Pr>
          <w:rFonts w:ascii="Times New Roman" w:eastAsia="Times New Roman" w:hAnsi="Times New Roman" w:cs="Times New Roman"/>
          <w:color w:val="000000"/>
          <w:sz w:val="24"/>
          <w:szCs w:val="24"/>
        </w:rPr>
        <w:t>Bulathwela</w:t>
      </w:r>
      <w:proofErr w:type="spellEnd"/>
      <w:r>
        <w:rPr>
          <w:rFonts w:ascii="Times New Roman" w:eastAsia="Times New Roman" w:hAnsi="Times New Roman" w:cs="Times New Roman"/>
          <w:color w:val="000000"/>
          <w:sz w:val="24"/>
          <w:szCs w:val="24"/>
        </w:rPr>
        <w:t xml:space="preserve">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Operationally, in this study, it refers to the module in A.I.M.S. that uses Google Gemini API to automatically generate multiple-choice, true/false, and short-answer quizzes aligned with </w:t>
      </w:r>
      <w:proofErr w:type="spellStart"/>
      <w:r>
        <w:rPr>
          <w:rFonts w:ascii="Times New Roman" w:eastAsia="Times New Roman" w:hAnsi="Times New Roman" w:cs="Times New Roman"/>
          <w:color w:val="000000"/>
          <w:sz w:val="24"/>
          <w:szCs w:val="24"/>
        </w:rPr>
        <w:t>DepEd</w:t>
      </w:r>
      <w:proofErr w:type="spellEnd"/>
      <w:r>
        <w:rPr>
          <w:rFonts w:ascii="Times New Roman" w:eastAsia="Times New Roman" w:hAnsi="Times New Roman" w:cs="Times New Roman"/>
          <w:color w:val="000000"/>
          <w:sz w:val="24"/>
          <w:szCs w:val="24"/>
        </w:rPr>
        <w:t xml:space="preserve">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Grading Module.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Pr>
          <w:rFonts w:ascii="Times New Roman" w:eastAsia="Times New Roman" w:hAnsi="Times New Roman" w:cs="Times New Roman"/>
          <w:color w:val="000000"/>
          <w:sz w:val="24"/>
          <w:szCs w:val="24"/>
        </w:rPr>
        <w:t>Sanampudi</w:t>
      </w:r>
      <w:proofErr w:type="spellEnd"/>
      <w:r>
        <w:rPr>
          <w:rFonts w:ascii="Times New Roman" w:eastAsia="Times New Roman" w:hAnsi="Times New Roman" w:cs="Times New Roman"/>
          <w:color w:val="000000"/>
          <w:sz w:val="24"/>
          <w:szCs w:val="24"/>
        </w:rPr>
        <w:t>,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Digital Library.</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repository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Mastery-Lock System.</w:t>
      </w:r>
      <w:r>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Pr>
          <w:rFonts w:ascii="Times New Roman" w:eastAsia="Times New Roman" w:hAnsi="Times New Roman" w:cs="Times New Roman"/>
          <w:color w:val="000000"/>
          <w:sz w:val="24"/>
          <w:szCs w:val="24"/>
        </w:rPr>
        <w:t>Persky</w:t>
      </w:r>
      <w:proofErr w:type="spellEnd"/>
      <w:r>
        <w:rPr>
          <w:rFonts w:ascii="Times New Roman" w:eastAsia="Times New Roman" w:hAnsi="Times New Roman" w:cs="Times New Roman"/>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conditional progression feature in A.I.M.S. that restricts access to subsequent lessons until students achieve 70 percent or higher on previous assessments, triggering automated remediation interventions for non-mastery.</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Student Performance Dashboard.</w:t>
      </w:r>
      <w:r>
        <w:rPr>
          <w:rFonts w:ascii="Times New Roman" w:eastAsia="Times New Roman" w:hAnsi="Times New Roman" w:cs="Times New Roman"/>
          <w:color w:val="000000"/>
          <w:sz w:val="24"/>
          <w:szCs w:val="24"/>
        </w:rPr>
        <w:t xml:space="preserve"> Contextually, it is a visual analytics interface that provides actionable insights into learning behaviors and academic progress through data-driven visualizations, enabling students to regulate their learning activities effectively (</w:t>
      </w:r>
      <w:proofErr w:type="spellStart"/>
      <w:r>
        <w:rPr>
          <w:rFonts w:ascii="Times New Roman" w:eastAsia="Times New Roman" w:hAnsi="Times New Roman" w:cs="Times New Roman"/>
          <w:color w:val="000000"/>
          <w:sz w:val="24"/>
          <w:szCs w:val="24"/>
        </w:rPr>
        <w:t>Susnjak</w:t>
      </w:r>
      <w:proofErr w:type="spellEnd"/>
      <w:r>
        <w:rPr>
          <w:rFonts w:ascii="Times New Roman" w:eastAsia="Times New Roman" w:hAnsi="Times New Roman" w:cs="Times New Roman"/>
          <w:color w:val="000000"/>
          <w:sz w:val="24"/>
          <w:szCs w:val="24"/>
        </w:rPr>
        <w:t xml:space="preserve"> et al.,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analytics component in A.I.M.S. that displays interactive charts tracking student engagement metrics, quiz completion rates, mastery scores, and progression status for real-time academic monitoring.</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standardized evaluation framework used by the researchers to rigorously assess A.I.M.S.' system quality, effectiveness, and user satisfaction through surveys and functional testing during the validation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Centralized Digital Library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digital library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digital library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lastRenderedPageBreak/>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Grading Module with Customizable Rubrics</w:t>
      </w:r>
    </w:p>
    <w:p w:rsidR="00F5418A" w:rsidRDefault="00846432">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grading module with customizable rubrics in A.I.M.S., which enables teachers </w:t>
      </w:r>
      <w:r>
        <w:rPr>
          <w:rFonts w:ascii="Times New Roman" w:hAnsi="Times New Roman" w:cs="Times New Roman"/>
          <w:sz w:val="24"/>
          <w:szCs w:val="24"/>
        </w:rPr>
        <w:lastRenderedPageBreak/>
        <w:t>to administer and evaluate assessments at scale while maintaining instructional quality through teacher-defined, adaptable scoring criteria—regardless of school resource level.</w:t>
      </w:r>
    </w:p>
    <w:p w:rsidR="00F5418A" w:rsidRDefault="00F5418A">
      <w:pPr>
        <w:spacing w:after="0" w:line="480" w:lineRule="auto"/>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Adaptive Mastery-Lock System for Automated Student Remediation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mastery-lock system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adaptive dimension of the mastery-lock system distinguishes it from static competency gates by dynamically adjusting remediation content based on individual student performance data. Rather than merely blocking progression at a fixed score threshold, adaptive mastery-lock systems analyze patterns in student errors and misconceptions to deliver targeted remediation activities aligned with specific learning gaps. This integration of adaptive remediation with competency-based progression has </w:t>
      </w:r>
      <w:r>
        <w:rPr>
          <w:rFonts w:ascii="Times New Roman" w:hAnsi="Times New Roman" w:cs="Times New Roman"/>
          <w:sz w:val="24"/>
          <w:szCs w:val="24"/>
        </w:rPr>
        <w:lastRenderedPageBreak/>
        <w:t>been validated in the broader learning analytics literature, where data-driven feedback mechanisms have been shown to improve students’ self-regulatory behavior and academic performance (</w:t>
      </w:r>
      <w:proofErr w:type="spellStart"/>
      <w:r>
        <w:rPr>
          <w:rFonts w:ascii="Times New Roman" w:hAnsi="Times New Roman" w:cs="Times New Roman"/>
          <w:sz w:val="24"/>
          <w:szCs w:val="24"/>
        </w:rPr>
        <w:t>Susnjak</w:t>
      </w:r>
      <w:proofErr w:type="spellEnd"/>
      <w:r>
        <w:rPr>
          <w:rFonts w:ascii="Times New Roman" w:hAnsi="Times New Roman" w:cs="Times New Roman"/>
          <w:sz w:val="24"/>
          <w:szCs w:val="24"/>
        </w:rPr>
        <w:t xml:space="preserve"> et al., 2022). By connecting performance data to automated intervention triggers, the A.I.M.S. mastery-lock mechanism ensures that progression decisions are both consistent and educationally purposeful.</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mastery-lock system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w:t>
      </w:r>
      <w:r>
        <w:rPr>
          <w:rFonts w:ascii="Times New Roman" w:hAnsi="Times New Roman" w:cs="Times New Roman"/>
          <w:sz w:val="24"/>
          <w:szCs w:val="24"/>
        </w:rPr>
        <w:lastRenderedPageBreak/>
        <w:t>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Student Performance Dashboard for Real-Time Academic Tracking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Learning analytics dashboards have emerged as powerful tools for converting raw educational data into actionable insights that support both student self-regulation and teacher instructional decision-making. </w:t>
      </w:r>
      <w:proofErr w:type="spellStart"/>
      <w:r>
        <w:rPr>
          <w:rFonts w:ascii="Times New Roman" w:hAnsi="Times New Roman" w:cs="Times New Roman"/>
          <w:sz w:val="24"/>
          <w:szCs w:val="24"/>
        </w:rPr>
        <w:t>Susnjak</w:t>
      </w:r>
      <w:proofErr w:type="spellEnd"/>
      <w:r>
        <w:rPr>
          <w:rFonts w:ascii="Times New Roman" w:hAnsi="Times New Roman" w:cs="Times New Roman"/>
          <w:sz w:val="24"/>
          <w:szCs w:val="24"/>
        </w:rPr>
        <w:t xml:space="preserve"> et al. (2022) investigated how learning analytics dashboards can provide actionable insights to learners by synthesizing engagement metrics, quiz performance data, and learning behavior logs into interpretable visualizations. Their study found that dashboards displaying timely and contextually interpretable performance information significantly improved students’ awareness of their academic trajectories, encouraged proactive study behaviors, and enabled educators to identify and support at-risk learners before performance deteriorated critically—positioning the performance dashboard as an indispensable component of any AI-enhanced educational platform.</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The design and usability of learning analytics dashboards substantially influence their adoption rate and educational efficacy in real classroom settings. De </w:t>
      </w:r>
      <w:proofErr w:type="spellStart"/>
      <w:r>
        <w:rPr>
          <w:rFonts w:ascii="Times New Roman" w:hAnsi="Times New Roman" w:cs="Times New Roman"/>
          <w:sz w:val="24"/>
          <w:szCs w:val="24"/>
        </w:rPr>
        <w:t>Vreugd</w:t>
      </w:r>
      <w:proofErr w:type="spellEnd"/>
      <w:r>
        <w:rPr>
          <w:rFonts w:ascii="Times New Roman" w:hAnsi="Times New Roman" w:cs="Times New Roman"/>
          <w:sz w:val="24"/>
          <w:szCs w:val="24"/>
        </w:rPr>
        <w:t xml:space="preserve"> et al. (2024) conducted a sequential mixed-methods study involving needs assessments, think-aloud usability interviews, and perceived usefulness evaluations to design a dashboard supporting student self-regulation of study behavior in higher education. Their findings revealed that students and instructors agreed on the relevance of core performance constructs—including quiz completion rates, engagement levels, and module access frequency—but differed in how they prioritized these data dimensions. The study also demonstrated that providing interpretive reference frames alongside raw data significantly enhanced the dashboard’s perceived usefulness, offering critical design guidance for the A.I.M.S. student performance dashboard.</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systematic review by </w:t>
      </w:r>
      <w:proofErr w:type="spellStart"/>
      <w:r>
        <w:rPr>
          <w:rFonts w:ascii="Times New Roman" w:hAnsi="Times New Roman" w:cs="Times New Roman"/>
          <w:sz w:val="24"/>
          <w:szCs w:val="24"/>
        </w:rPr>
        <w:t>Kaliisa</w:t>
      </w:r>
      <w:proofErr w:type="spellEnd"/>
      <w:r>
        <w:rPr>
          <w:rFonts w:ascii="Times New Roman" w:hAnsi="Times New Roman" w:cs="Times New Roman"/>
          <w:sz w:val="24"/>
          <w:szCs w:val="24"/>
        </w:rPr>
        <w:t xml:space="preserve"> et al. (2024), synthesizing findings from 38 research studies on learning analytics dashboards, found that these tools consistently and significantly improved student participation and engagement, with several studies reporting medium to large effect sizes. However, the review also noted that evidence for direct impact on academic achievement remains limited and methodologically inconsistent, largely due to small sample sizes, self-selection biases, and the conflation of dashboard access with meaningful use. In the Philippine educational context, where data-driven instruction remains nascent and manual performance tracking is still common practice, the introduction of a web-based student performance dashboard through A.I.M.S. represents a substantive step toward evidence-informed teaching and real-time academic monitoring at the classroom level.</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In the Philippine educational context, where data-driven instruction and digital performance monitoring remain emergent practices, locally developed system frameworks have begun to demonstrate the feasibility of web-based academic tracking tools in public school settings. </w:t>
      </w:r>
      <w:proofErr w:type="spellStart"/>
      <w:r>
        <w:rPr>
          <w:rFonts w:ascii="Times New Roman" w:hAnsi="Times New Roman" w:cs="Times New Roman"/>
          <w:sz w:val="24"/>
          <w:szCs w:val="24"/>
        </w:rPr>
        <w:t>Gajardo</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Balahadia</w:t>
      </w:r>
      <w:proofErr w:type="spellEnd"/>
      <w:r>
        <w:rPr>
          <w:rFonts w:ascii="Times New Roman" w:hAnsi="Times New Roman" w:cs="Times New Roman"/>
          <w:sz w:val="24"/>
          <w:szCs w:val="24"/>
        </w:rPr>
        <w:t xml:space="preserve"> (2025) developed the SMART eLearning framework—a conceptual web portal for senior high school students in the Philippines designed to integrate diagnostic and achievement assessments with a backtracking algorithm that systematically traces incorrect answers to underlying knowledge gaps. The framework incorporates automated quizzes, performance dashboards, and real-time progress tracking to deliver immediate feedback to both learners and educators, directly addressing persistent underperformance in core subjects as reflected in PISA and the National Achievement Test (NAT). This locally situated work validates the demand for integrated performance dashboard functionality within Philippine school systems and affirms the design rationale for the student performance dashboard component of A.I.M.S.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digital libraries address persistent access and distribution inequities in public school environments (Bradley, 2021; Bustillo &amp;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2022), while AI-powered quiz generators substantially reduce the cognitive and administrative burden of assessment creation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Automated grading systems promote evaluation consistency and scalability through machine learning and rubric-</w:t>
      </w:r>
      <w:r>
        <w:rPr>
          <w:rFonts w:ascii="Times New Roman" w:hAnsi="Times New Roman" w:cs="Times New Roman"/>
          <w:sz w:val="24"/>
          <w:szCs w:val="24"/>
        </w:rPr>
        <w:lastRenderedPageBreak/>
        <w:t xml:space="preserve">guided assessment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-Varela et al., 2025), and mastery-lock mechanisms provide structured, competency-based progression proven to reduce learning gaps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&amp; Hughes, 2022;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-as et al., 2025). Performance dashboards complete the instructional feedback loop by delivering real-time visibility into student progress (</w:t>
      </w:r>
      <w:proofErr w:type="spellStart"/>
      <w:r>
        <w:rPr>
          <w:rFonts w:ascii="Times New Roman" w:hAnsi="Times New Roman" w:cs="Times New Roman"/>
          <w:sz w:val="24"/>
          <w:szCs w:val="24"/>
        </w:rPr>
        <w:t>Susnjak</w:t>
      </w:r>
      <w:proofErr w:type="spellEnd"/>
      <w:r>
        <w:rPr>
          <w:rFonts w:ascii="Times New Roman" w:hAnsi="Times New Roman" w:cs="Times New Roman"/>
          <w:sz w:val="24"/>
          <w:szCs w:val="24"/>
        </w:rPr>
        <w:t xml:space="preserve"> et al., 2022; de </w:t>
      </w:r>
      <w:proofErr w:type="spellStart"/>
      <w:r>
        <w:rPr>
          <w:rFonts w:ascii="Times New Roman" w:hAnsi="Times New Roman" w:cs="Times New Roman"/>
          <w:sz w:val="24"/>
          <w:szCs w:val="24"/>
        </w:rPr>
        <w:t>Vreugd</w:t>
      </w:r>
      <w:proofErr w:type="spellEnd"/>
      <w:r>
        <w:rPr>
          <w:rFonts w:ascii="Times New Roman" w:hAnsi="Times New Roman" w:cs="Times New Roman"/>
          <w:sz w:val="24"/>
          <w:szCs w:val="24"/>
        </w:rPr>
        <w:t xml:space="preserve"> et al., 2024; </w:t>
      </w:r>
      <w:proofErr w:type="spellStart"/>
      <w:r>
        <w:rPr>
          <w:rFonts w:ascii="Times New Roman" w:hAnsi="Times New Roman" w:cs="Times New Roman"/>
          <w:sz w:val="24"/>
          <w:szCs w:val="24"/>
        </w:rPr>
        <w:t>Kaliisa</w:t>
      </w:r>
      <w:proofErr w:type="spellEnd"/>
      <w:r>
        <w:rPr>
          <w:rFonts w:ascii="Times New Roman" w:hAnsi="Times New Roman" w:cs="Times New Roman"/>
          <w:sz w:val="24"/>
          <w:szCs w:val="24"/>
        </w:rPr>
        <w:t xml:space="preserve"> et al., 2024; </w:t>
      </w:r>
      <w:proofErr w:type="spellStart"/>
      <w:r>
        <w:rPr>
          <w:rFonts w:ascii="Times New Roman" w:hAnsi="Times New Roman" w:cs="Times New Roman"/>
          <w:sz w:val="24"/>
          <w:szCs w:val="24"/>
        </w:rPr>
        <w:t>Gajardo</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Balahadia</w:t>
      </w:r>
      <w:proofErr w:type="spellEnd"/>
      <w:r>
        <w:rPr>
          <w:rFonts w:ascii="Times New Roman" w:hAnsi="Times New Roman" w:cs="Times New Roman"/>
          <w:sz w:val="24"/>
          <w:szCs w:val="24"/>
        </w:rPr>
        <w:t>,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2025). The reviewed studies demonstrate that while individual features—quiz generation, 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t>
      </w:r>
      <w:r>
        <w:rPr>
          <w:rFonts w:ascii="Times New Roman" w:hAnsi="Times New Roman" w:cs="Times New Roman"/>
          <w:sz w:val="24"/>
          <w:szCs w:val="24"/>
        </w:rPr>
        <w:lastRenderedPageBreak/>
        <w:t>within a coherent, teacher-centered system architecture, A.I.M.S. represents a research-supported response to documented gaps in Philippine digital learning environments—integrating access management, automated assessment, competency-based progression, and performance analytics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bookmarkStart w:id="2" w:name="_GoBack"/>
      <w:bookmarkEnd w:id="2"/>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C</w:t>
            </w:r>
            <w:r w:rsidR="00D958C7" w:rsidRPr="00EE70AC">
              <w:rPr>
                <w:rFonts w:ascii="Times New Roman" w:eastAsia="Times New Roman" w:hAnsi="Times New Roman" w:cs="Times New Roman"/>
                <w:sz w:val="24"/>
                <w:szCs w:val="24"/>
              </w:rPr>
              <w:t xml:space="preserve">entralized Digital Library </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EE70AC" w:rsidRDefault="00D958C7">
            <w:pPr>
              <w:spacing w:after="0"/>
              <w:rPr>
                <w:sz w:val="24"/>
                <w:szCs w:val="24"/>
              </w:rPr>
            </w:pPr>
            <w:r w:rsidRPr="00EE70AC">
              <w:rPr>
                <w:rFonts w:ascii="Times New Roman" w:eastAsia="Times New Roman" w:hAnsi="Times New Roman" w:cs="Times New Roman"/>
                <w:sz w:val="24"/>
                <w:szCs w:val="24"/>
              </w:rPr>
              <w:t xml:space="preserve">AI-Powered Quiz Generator </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EE70AC" w:rsidRDefault="00D958C7">
            <w:pPr>
              <w:spacing w:after="0"/>
              <w:rPr>
                <w:sz w:val="24"/>
                <w:szCs w:val="24"/>
              </w:rPr>
            </w:pPr>
            <w:r w:rsidRPr="00EE70AC">
              <w:rPr>
                <w:rFonts w:ascii="Times New Roman" w:eastAsia="Times New Roman" w:hAnsi="Times New Roman" w:cs="Times New Roman"/>
                <w:sz w:val="24"/>
                <w:szCs w:val="24"/>
              </w:rPr>
              <w:t>Automated Grading Module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EE70AC" w:rsidRDefault="00D958C7">
            <w:pPr>
              <w:spacing w:after="0"/>
              <w:rPr>
                <w:sz w:val="24"/>
                <w:szCs w:val="24"/>
              </w:rPr>
            </w:pPr>
            <w:r w:rsidRPr="00EE70AC">
              <w:rPr>
                <w:rFonts w:ascii="Times New Roman" w:eastAsia="Times New Roman" w:hAnsi="Times New Roman" w:cs="Times New Roman"/>
                <w:sz w:val="24"/>
                <w:szCs w:val="24"/>
              </w:rPr>
              <w:t xml:space="preserve">Mastery-Lock System </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w:t>
            </w:r>
            <w:r w:rsidR="00D958C7" w:rsidRPr="00EE70AC">
              <w:rPr>
                <w:rFonts w:ascii="Times New Roman" w:eastAsia="Times New Roman" w:hAnsi="Times New Roman" w:cs="Times New Roman"/>
                <w:sz w:val="24"/>
                <w:szCs w:val="24"/>
              </w:rPr>
              <w:t xml:space="preserve">dent Performance Dashboard </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Learning Analytics Dashboard Design and Evaluation to Support Student Self-Regulation – de </w:t>
            </w:r>
            <w:proofErr w:type="spellStart"/>
            <w:r w:rsidRPr="00EE70AC">
              <w:rPr>
                <w:rFonts w:ascii="Times New Roman" w:eastAsia="Times New Roman" w:hAnsi="Times New Roman" w:cs="Times New Roman"/>
                <w:sz w:val="24"/>
                <w:szCs w:val="24"/>
              </w:rPr>
              <w:t>Vreugd</w:t>
            </w:r>
            <w:proofErr w:type="spellEnd"/>
            <w:r w:rsidRPr="00EE70AC">
              <w:rPr>
                <w:rFonts w:ascii="Times New Roman" w:eastAsia="Times New Roman" w:hAnsi="Times New Roman" w:cs="Times New Roman"/>
                <w:sz w:val="24"/>
                <w:szCs w:val="24"/>
              </w:rPr>
              <w:t xml:space="preserve"> et al.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Have Learning Analytics Dashboards Lived Up to the Hype? A Systematic Review – </w:t>
            </w:r>
            <w:proofErr w:type="spellStart"/>
            <w:r w:rsidRPr="00EE70AC">
              <w:rPr>
                <w:rFonts w:ascii="Times New Roman" w:eastAsia="Times New Roman" w:hAnsi="Times New Roman" w:cs="Times New Roman"/>
                <w:sz w:val="24"/>
                <w:szCs w:val="24"/>
              </w:rPr>
              <w:t>Kaliisa</w:t>
            </w:r>
            <w:proofErr w:type="spellEnd"/>
            <w:r w:rsidRPr="00EE70AC">
              <w:rPr>
                <w:rFonts w:ascii="Times New Roman" w:eastAsia="Times New Roman" w:hAnsi="Times New Roman" w:cs="Times New Roman"/>
                <w:sz w:val="24"/>
                <w:szCs w:val="24"/>
              </w:rPr>
              <w:t xml:space="preserve"> et al.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Learning Analytics Dashboard: A Tool for Providing Actionable Insights to Learners – </w:t>
            </w:r>
            <w:proofErr w:type="spellStart"/>
            <w:r w:rsidRPr="00EE70AC">
              <w:rPr>
                <w:rFonts w:ascii="Times New Roman" w:eastAsia="Times New Roman" w:hAnsi="Times New Roman" w:cs="Times New Roman"/>
                <w:sz w:val="24"/>
                <w:szCs w:val="24"/>
              </w:rPr>
              <w:t>Susnjak</w:t>
            </w:r>
            <w:proofErr w:type="spellEnd"/>
            <w:r w:rsidRPr="00EE70AC">
              <w:rPr>
                <w:rFonts w:ascii="Times New Roman" w:eastAsia="Times New Roman" w:hAnsi="Times New Roman" w:cs="Times New Roman"/>
                <w:sz w:val="24"/>
                <w:szCs w:val="24"/>
              </w:rPr>
              <w:t xml:space="preserve"> et al.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Smart eLearning: A Framework Development of a Web Portal for Data-Driven Assessment – </w:t>
            </w:r>
            <w:proofErr w:type="spellStart"/>
            <w:r w:rsidRPr="00EE70AC">
              <w:rPr>
                <w:rFonts w:ascii="Times New Roman" w:eastAsia="Times New Roman" w:hAnsi="Times New Roman" w:cs="Times New Roman"/>
                <w:sz w:val="24"/>
                <w:szCs w:val="24"/>
              </w:rPr>
              <w:t>Gajardo</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Balahadia</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matrix of related literature and studies above presents a comparative overview of existing systems and studies in relation to the five core technical features of the proposed A.I.M.S. platform. The studies mapped in the matrix span both foreign and local literature, covering digital library systems and LMS integration (Bradley, 2021; Bustillo &amp;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2022), AI-driven and LLM-based quiz generation methods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automated grading and AES approaches with rubric customization (Ramesh &amp;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mastery-based learning and </w:t>
      </w:r>
      <w:r>
        <w:rPr>
          <w:rFonts w:ascii="Times New Roman" w:hAnsi="Times New Roman" w:cs="Times New Roman"/>
          <w:sz w:val="24"/>
          <w:szCs w:val="24"/>
        </w:rPr>
        <w:lastRenderedPageBreak/>
        <w:t>competency progression frameworks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&amp; Hughes, 2022;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-as et al., 2025), and learning analytics dashboard design and evaluation (</w:t>
      </w:r>
      <w:proofErr w:type="spellStart"/>
      <w:r>
        <w:rPr>
          <w:rFonts w:ascii="Times New Roman" w:hAnsi="Times New Roman" w:cs="Times New Roman"/>
          <w:sz w:val="24"/>
          <w:szCs w:val="24"/>
        </w:rPr>
        <w:t>Susnjak</w:t>
      </w:r>
      <w:proofErr w:type="spellEnd"/>
      <w:r>
        <w:rPr>
          <w:rFonts w:ascii="Times New Roman" w:hAnsi="Times New Roman" w:cs="Times New Roman"/>
          <w:sz w:val="24"/>
          <w:szCs w:val="24"/>
        </w:rPr>
        <w:t xml:space="preserve"> et al., 2022; de </w:t>
      </w:r>
      <w:proofErr w:type="spellStart"/>
      <w:r>
        <w:rPr>
          <w:rFonts w:ascii="Times New Roman" w:hAnsi="Times New Roman" w:cs="Times New Roman"/>
          <w:sz w:val="24"/>
          <w:szCs w:val="24"/>
        </w:rPr>
        <w:t>Vreugd</w:t>
      </w:r>
      <w:proofErr w:type="spellEnd"/>
      <w:r>
        <w:rPr>
          <w:rFonts w:ascii="Times New Roman" w:hAnsi="Times New Roman" w:cs="Times New Roman"/>
          <w:sz w:val="24"/>
          <w:szCs w:val="24"/>
        </w:rPr>
        <w:t xml:space="preserve"> et al., 2024; </w:t>
      </w:r>
      <w:proofErr w:type="spellStart"/>
      <w:r>
        <w:rPr>
          <w:rFonts w:ascii="Times New Roman" w:hAnsi="Times New Roman" w:cs="Times New Roman"/>
          <w:sz w:val="24"/>
          <w:szCs w:val="24"/>
        </w:rPr>
        <w:t>Kaliisa</w:t>
      </w:r>
      <w:proofErr w:type="spellEnd"/>
      <w:r>
        <w:rPr>
          <w:rFonts w:ascii="Times New Roman" w:hAnsi="Times New Roman" w:cs="Times New Roman"/>
          <w:sz w:val="24"/>
          <w:szCs w:val="24"/>
        </w:rPr>
        <w:t xml:space="preserve"> et al., 2024; </w:t>
      </w:r>
      <w:proofErr w:type="spellStart"/>
      <w:r>
        <w:rPr>
          <w:rFonts w:ascii="Times New Roman" w:hAnsi="Times New Roman" w:cs="Times New Roman"/>
          <w:sz w:val="24"/>
          <w:szCs w:val="24"/>
        </w:rPr>
        <w:t>Gajardo</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Balahadia</w:t>
      </w:r>
      <w:proofErr w:type="spellEnd"/>
      <w:r>
        <w:rPr>
          <w:rFonts w:ascii="Times New Roman" w:hAnsi="Times New Roman" w:cs="Times New Roman"/>
          <w:sz w:val="24"/>
          <w:szCs w:val="24"/>
        </w:rPr>
        <w:t>,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Several studies demonstrate the value of centralized digital libraries for efficient and equitable module distribution, while others validate AI-powered assessment tools for reducing teacher workload and improving evaluation consistency. Competency-based progression supported by mastery learning principles is affirmed as an effective instructional strategy across diverse learner populations, and learning analytics dashboards are consistently associated with improved student participation and engagement. Local Philippine studies document systemic barriers to technology adoption and underscore the demand for integrated, automated digital solutions in public school settings (Bustillo &amp;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w:t>
      </w:r>
      <w:proofErr w:type="spellStart"/>
      <w:r>
        <w:rPr>
          <w:rFonts w:ascii="Times New Roman" w:hAnsi="Times New Roman" w:cs="Times New Roman"/>
          <w:sz w:val="24"/>
          <w:szCs w:val="24"/>
        </w:rPr>
        <w:t>Gajardo</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Balahadia</w:t>
      </w:r>
      <w:proofErr w:type="spellEnd"/>
      <w:r>
        <w:rPr>
          <w:rFonts w:ascii="Times New Roman" w:hAnsi="Times New Roman" w:cs="Times New Roman"/>
          <w:sz w:val="24"/>
          <w:szCs w:val="24"/>
        </w:rPr>
        <w:t>,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functionalities—centralized digital library, AI quiz generation, automated grading, mastery-lock progression, and performance dashboard—into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de </w:t>
      </w:r>
      <w:proofErr w:type="spellStart"/>
      <w:r>
        <w:rPr>
          <w:rFonts w:ascii="Times New Roman" w:hAnsi="Times New Roman"/>
          <w:sz w:val="24"/>
        </w:rPr>
        <w:t>Vreugd</w:t>
      </w:r>
      <w:proofErr w:type="spellEnd"/>
      <w:r>
        <w:rPr>
          <w:rFonts w:ascii="Times New Roman" w:hAnsi="Times New Roman"/>
          <w:sz w:val="24"/>
        </w:rPr>
        <w:t xml:space="preserve">, L., van </w:t>
      </w:r>
      <w:proofErr w:type="spellStart"/>
      <w:r>
        <w:rPr>
          <w:rFonts w:ascii="Times New Roman" w:hAnsi="Times New Roman"/>
          <w:sz w:val="24"/>
        </w:rPr>
        <w:t>Leeuwen</w:t>
      </w:r>
      <w:proofErr w:type="spellEnd"/>
      <w:r>
        <w:rPr>
          <w:rFonts w:ascii="Times New Roman" w:hAnsi="Times New Roman"/>
          <w:sz w:val="24"/>
        </w:rPr>
        <w:t xml:space="preserve">, A., Jansen, R., &amp; van der </w:t>
      </w:r>
      <w:proofErr w:type="spellStart"/>
      <w:r>
        <w:rPr>
          <w:rFonts w:ascii="Times New Roman" w:hAnsi="Times New Roman"/>
          <w:sz w:val="24"/>
        </w:rPr>
        <w:t>Schaaf</w:t>
      </w:r>
      <w:proofErr w:type="spellEnd"/>
      <w:r>
        <w:rPr>
          <w:rFonts w:ascii="Times New Roman" w:hAnsi="Times New Roman"/>
          <w:sz w:val="24"/>
        </w:rPr>
        <w:t xml:space="preserve">, M. (2024). Learning analytics dashboard design and evaluation to support student self-regulation of study </w:t>
      </w:r>
      <w:proofErr w:type="spellStart"/>
      <w:r>
        <w:rPr>
          <w:rFonts w:ascii="Times New Roman" w:hAnsi="Times New Roman"/>
          <w:sz w:val="24"/>
        </w:rPr>
        <w:t>behaviour</w:t>
      </w:r>
      <w:proofErr w:type="spellEnd"/>
      <w:r>
        <w:rPr>
          <w:rFonts w:ascii="Times New Roman" w:hAnsi="Times New Roman"/>
          <w:sz w:val="24"/>
        </w:rPr>
        <w:t xml:space="preserve">. </w:t>
      </w:r>
      <w:r>
        <w:rPr>
          <w:rFonts w:ascii="Times New Roman" w:hAnsi="Times New Roman"/>
          <w:i/>
          <w:sz w:val="24"/>
        </w:rPr>
        <w:t>Journal of Learning Analytics, 11</w:t>
      </w:r>
      <w:r>
        <w:rPr>
          <w:rFonts w:ascii="Times New Roman" w:hAnsi="Times New Roman"/>
          <w:sz w:val="24"/>
        </w:rPr>
        <w:t xml:space="preserve">(3), 249–262. </w:t>
      </w:r>
      <w:hyperlink r:id="rId12" w:history="1">
        <w:r w:rsidR="00E24956" w:rsidRPr="005D1928">
          <w:rPr>
            <w:rStyle w:val="Hyperlink"/>
            <w:rFonts w:ascii="Times New Roman" w:hAnsi="Times New Roman"/>
            <w:sz w:val="24"/>
          </w:rPr>
          <w:t>https://doi.org/10.18608/jla.2024.8529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Gajardo</w:t>
      </w:r>
      <w:proofErr w:type="spellEnd"/>
      <w:r>
        <w:rPr>
          <w:rFonts w:ascii="Times New Roman" w:hAnsi="Times New Roman"/>
          <w:sz w:val="24"/>
        </w:rPr>
        <w:t xml:space="preserve">, M. R., &amp; </w:t>
      </w:r>
      <w:proofErr w:type="spellStart"/>
      <w:r>
        <w:rPr>
          <w:rFonts w:ascii="Times New Roman" w:hAnsi="Times New Roman"/>
          <w:sz w:val="24"/>
        </w:rPr>
        <w:t>Balahadia</w:t>
      </w:r>
      <w:proofErr w:type="spellEnd"/>
      <w:r>
        <w:rPr>
          <w:rFonts w:ascii="Times New Roman" w:hAnsi="Times New Roman"/>
          <w:sz w:val="24"/>
        </w:rPr>
        <w:t xml:space="preserve">, F. F. (2025). Smart eLearning: A framework development of a web portal for data-driven assessment and module recommendation for senior high school students using backtracking algorithm. </w:t>
      </w:r>
      <w:r>
        <w:rPr>
          <w:rFonts w:ascii="Times New Roman" w:hAnsi="Times New Roman"/>
          <w:i/>
          <w:sz w:val="24"/>
        </w:rPr>
        <w:t>International Journal of Science, Technology, Engineering and Mathematics, 5</w:t>
      </w:r>
      <w:r>
        <w:rPr>
          <w:rFonts w:ascii="Times New Roman" w:hAnsi="Times New Roman"/>
          <w:sz w:val="24"/>
        </w:rPr>
        <w:t xml:space="preserve">(3), 22–39. </w:t>
      </w:r>
      <w:hyperlink r:id="rId13" w:history="1">
        <w:r w:rsidR="00E24956" w:rsidRPr="005D1928">
          <w:rPr>
            <w:rStyle w:val="Hyperlink"/>
            <w:rFonts w:ascii="Times New Roman" w:hAnsi="Times New Roman"/>
            <w:sz w:val="24"/>
          </w:rPr>
          <w:t>https://doi.org/10.53378/ijstem.353233</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4"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5"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lastRenderedPageBreak/>
        <w:t>Kaliisa</w:t>
      </w:r>
      <w:proofErr w:type="spellEnd"/>
      <w:r>
        <w:rPr>
          <w:rFonts w:ascii="Times New Roman" w:hAnsi="Times New Roman"/>
          <w:sz w:val="24"/>
        </w:rPr>
        <w:t xml:space="preserve">, R., </w:t>
      </w:r>
      <w:proofErr w:type="spellStart"/>
      <w:r>
        <w:rPr>
          <w:rFonts w:ascii="Times New Roman" w:hAnsi="Times New Roman"/>
          <w:sz w:val="24"/>
        </w:rPr>
        <w:t>Misiejuk</w:t>
      </w:r>
      <w:proofErr w:type="spellEnd"/>
      <w:r>
        <w:rPr>
          <w:rFonts w:ascii="Times New Roman" w:hAnsi="Times New Roman"/>
          <w:sz w:val="24"/>
        </w:rPr>
        <w:t xml:space="preserve">, K., </w:t>
      </w:r>
      <w:proofErr w:type="spellStart"/>
      <w:r>
        <w:rPr>
          <w:rFonts w:ascii="Times New Roman" w:hAnsi="Times New Roman"/>
          <w:sz w:val="24"/>
        </w:rPr>
        <w:t>López-Pernas</w:t>
      </w:r>
      <w:proofErr w:type="spellEnd"/>
      <w:r>
        <w:rPr>
          <w:rFonts w:ascii="Times New Roman" w:hAnsi="Times New Roman"/>
          <w:sz w:val="24"/>
        </w:rPr>
        <w:t xml:space="preserve">, S., Khalil, M., &amp; </w:t>
      </w:r>
      <w:proofErr w:type="spellStart"/>
      <w:r>
        <w:rPr>
          <w:rFonts w:ascii="Times New Roman" w:hAnsi="Times New Roman"/>
          <w:sz w:val="24"/>
        </w:rPr>
        <w:t>Saqr</w:t>
      </w:r>
      <w:proofErr w:type="spellEnd"/>
      <w:r>
        <w:rPr>
          <w:rFonts w:ascii="Times New Roman" w:hAnsi="Times New Roman"/>
          <w:sz w:val="24"/>
        </w:rPr>
        <w:t xml:space="preserve">, M. (2024). Have learning analytics dashboards lived up to the hype? A systematic review of impact on students' achievement, motivation, participation and attitude. In </w:t>
      </w:r>
      <w:r>
        <w:rPr>
          <w:rFonts w:ascii="Times New Roman" w:hAnsi="Times New Roman"/>
          <w:i/>
          <w:sz w:val="24"/>
        </w:rPr>
        <w:t>Proceedings of the 14th Learning Analytics and Knowledge Conference (LAK '24)</w:t>
      </w:r>
      <w:r>
        <w:rPr>
          <w:rFonts w:ascii="Times New Roman" w:hAnsi="Times New Roman"/>
          <w:sz w:val="24"/>
        </w:rPr>
        <w:t xml:space="preserve"> (pp. 295–304). ACM. </w:t>
      </w:r>
      <w:hyperlink r:id="rId16" w:history="1">
        <w:r w:rsidR="00E24956" w:rsidRPr="005D1928">
          <w:rPr>
            <w:rStyle w:val="Hyperlink"/>
            <w:rFonts w:ascii="Times New Roman" w:hAnsi="Times New Roman"/>
            <w:sz w:val="24"/>
          </w:rPr>
          <w:t>https://doi.org/10.1145/3636555.3636884</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7"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8"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9"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20"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Susnjak</w:t>
      </w:r>
      <w:proofErr w:type="spellEnd"/>
      <w:r>
        <w:rPr>
          <w:rFonts w:ascii="Times New Roman" w:hAnsi="Times New Roman"/>
          <w:sz w:val="24"/>
        </w:rPr>
        <w:t xml:space="preserve">, T., </w:t>
      </w:r>
      <w:proofErr w:type="spellStart"/>
      <w:r>
        <w:rPr>
          <w:rFonts w:ascii="Times New Roman" w:hAnsi="Times New Roman"/>
          <w:sz w:val="24"/>
        </w:rPr>
        <w:t>Ramaswami</w:t>
      </w:r>
      <w:proofErr w:type="spellEnd"/>
      <w:r>
        <w:rPr>
          <w:rFonts w:ascii="Times New Roman" w:hAnsi="Times New Roman"/>
          <w:sz w:val="24"/>
        </w:rPr>
        <w:t xml:space="preserve">, G. S., &amp; </w:t>
      </w:r>
      <w:proofErr w:type="spellStart"/>
      <w:r>
        <w:rPr>
          <w:rFonts w:ascii="Times New Roman" w:hAnsi="Times New Roman"/>
          <w:sz w:val="24"/>
        </w:rPr>
        <w:t>Mathrani</w:t>
      </w:r>
      <w:proofErr w:type="spellEnd"/>
      <w:r>
        <w:rPr>
          <w:rFonts w:ascii="Times New Roman" w:hAnsi="Times New Roman"/>
          <w:sz w:val="24"/>
        </w:rPr>
        <w:t xml:space="preserve">, A. (2022). Learning analytics dashboard: A tool for providing actionable insights to learners. </w:t>
      </w:r>
      <w:r>
        <w:rPr>
          <w:rFonts w:ascii="Times New Roman" w:hAnsi="Times New Roman"/>
          <w:i/>
          <w:sz w:val="24"/>
        </w:rPr>
        <w:t>International Journal of Educational Technology in Higher Education, 19</w:t>
      </w:r>
      <w:r>
        <w:rPr>
          <w:rFonts w:ascii="Times New Roman" w:hAnsi="Times New Roman"/>
          <w:sz w:val="24"/>
        </w:rPr>
        <w:t xml:space="preserve">(1), Article 12. </w:t>
      </w:r>
      <w:hyperlink r:id="rId21" w:history="1">
        <w:r w:rsidR="00E24956" w:rsidRPr="005D1928">
          <w:rPr>
            <w:rStyle w:val="Hyperlink"/>
            <w:rFonts w:ascii="Times New Roman" w:hAnsi="Times New Roman"/>
            <w:sz w:val="24"/>
          </w:rPr>
          <w:t>https://doi.org/10.1186/s41239-021-00313-7</w:t>
        </w:r>
      </w:hyperlink>
      <w:r w:rsidR="00E24956">
        <w:rPr>
          <w:rFonts w:ascii="Times New Roman" w:hAnsi="Times New Roman"/>
          <w:sz w:val="24"/>
        </w:rPr>
        <w:t xml:space="preserve"> </w:t>
      </w:r>
    </w:p>
    <w:sectPr w:rsidR="00645005">
      <w:headerReference w:type="default" r:id="rId22"/>
      <w:footerReference w:type="default" r:id="rId23"/>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14B" w:rsidRDefault="00AD014B">
      <w:pPr>
        <w:spacing w:after="0" w:line="240" w:lineRule="auto"/>
      </w:pPr>
      <w:r>
        <w:separator/>
      </w:r>
    </w:p>
  </w:endnote>
  <w:endnote w:type="continuationSeparator" w:id="0">
    <w:p w:rsidR="00AD014B" w:rsidRDefault="00AD0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06B5A833-31F1-415F-B130-986A10238E27}"/>
    <w:embedBold r:id="rId2" w:fontKey="{66350B06-CAC9-4759-927C-24464C9656A1}"/>
    <w:embedItalic r:id="rId3" w:fontKey="{4AA4F4A6-131A-4386-8790-A01801363AE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D2054F1-4CD3-482E-82E9-E82418C10675}"/>
  </w:font>
  <w:font w:name="Segoe UI Symbol">
    <w:panose1 w:val="020B0502040204020203"/>
    <w:charset w:val="00"/>
    <w:family w:val="swiss"/>
    <w:pitch w:val="variable"/>
    <w:sig w:usb0="800001E3" w:usb1="1200FFEF" w:usb2="00040000" w:usb3="00000000" w:csb0="00000001" w:csb1="00000000"/>
    <w:embedRegular r:id="rId5" w:fontKey="{C3C40225-1660-401C-9F23-AD4493BF1018}"/>
  </w:font>
  <w:font w:name="Cambria">
    <w:panose1 w:val="02040503050406030204"/>
    <w:charset w:val="00"/>
    <w:family w:val="roman"/>
    <w:pitch w:val="variable"/>
    <w:sig w:usb0="E00006FF" w:usb1="420024FF" w:usb2="02000000" w:usb3="00000000" w:csb0="0000019F" w:csb1="00000000"/>
    <w:embedRegular r:id="rId6" w:fontKey="{AC74AFE6-3D81-48D8-B6EE-0500355A751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E70AC">
      <w:rPr>
        <w:rFonts w:ascii="Times New Roman" w:eastAsia="Times New Roman" w:hAnsi="Times New Roman" w:cs="Times New Roman"/>
        <w:noProof/>
        <w:color w:val="000000"/>
        <w:sz w:val="24"/>
        <w:szCs w:val="24"/>
      </w:rPr>
      <w:t>22</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14B" w:rsidRDefault="00AD014B">
      <w:pPr>
        <w:spacing w:after="0" w:line="240" w:lineRule="auto"/>
      </w:pPr>
      <w:r>
        <w:separator/>
      </w:r>
    </w:p>
  </w:footnote>
  <w:footnote w:type="continuationSeparator" w:id="0">
    <w:p w:rsidR="00AD014B" w:rsidRDefault="00AD0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431069"/>
    <w:rsid w:val="00500450"/>
    <w:rsid w:val="00645005"/>
    <w:rsid w:val="00846432"/>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3C6A"/>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53378/ijstem.353233" TargetMode="External"/><Relationship Id="rId18" Type="http://schemas.openxmlformats.org/officeDocument/2006/relationships/hyperlink" Target="https://doi.org/10.3390/higheredu4020017" TargetMode="External"/><Relationship Id="rId3" Type="http://schemas.openxmlformats.org/officeDocument/2006/relationships/webSettings" Target="webSettings.xml"/><Relationship Id="rId21" Type="http://schemas.openxmlformats.org/officeDocument/2006/relationships/hyperlink" Target="https://doi.org/10.1186/s41239-021-00313-7" TargetMode="External"/><Relationship Id="rId7" Type="http://schemas.openxmlformats.org/officeDocument/2006/relationships/hyperlink" Target="https://doi.org/10.37502/ijsmr.2025.81011" TargetMode="External"/><Relationship Id="rId12" Type="http://schemas.openxmlformats.org/officeDocument/2006/relationships/hyperlink" Target="https://doi.org/10.18608/jla.2024.8529" TargetMode="External"/><Relationship Id="rId17" Type="http://schemas.openxmlformats.org/officeDocument/2006/relationships/hyperlink" Target="https://doi.org/10.20944/preprints202601.0448.v1"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145/3636555.3636884" TargetMode="External"/><Relationship Id="rId20" Type="http://schemas.openxmlformats.org/officeDocument/2006/relationships/hyperlink" Target="https://doi.org/10.1007/s10462-021-10068-2" TargetMode="Externa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9734/ajess/2025/v51i62000" TargetMode="External"/><Relationship Id="rId23" Type="http://schemas.openxmlformats.org/officeDocument/2006/relationships/footer" Target="footer1.xml"/><Relationship Id="rId10" Type="http://schemas.openxmlformats.org/officeDocument/2006/relationships/hyperlink" Target="https://doi.org/10.3390/educsci12070449" TargetMode="External"/><Relationship Id="rId19" Type="http://schemas.openxmlformats.org/officeDocument/2006/relationships/hyperlink" Target="https://doi.org/10.5688/ajpe8906" TargetMode="Externa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www.iso.org/standard/35733.html"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27</Pages>
  <Words>5978</Words>
  <Characters>34079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Patrick Sagum</cp:lastModifiedBy>
  <cp:revision>8</cp:revision>
  <cp:lastPrinted>2026-03-30T09:37:00Z</cp:lastPrinted>
  <dcterms:created xsi:type="dcterms:W3CDTF">2026-03-30T07:38:00Z</dcterms:created>
  <dcterms:modified xsi:type="dcterms:W3CDTF">2026-03-30T09:42:00Z</dcterms:modified>
</cp:coreProperties>
</file>