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Patrick R.</w:t>
      </w:r>
      <w:r w:rsidR="0027776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Sagum</w:t>
      </w:r>
      <w:proofErr w:type="spellEnd"/>
    </w:p>
    <w:p w:rsidR="00F5418A" w:rsidRDefault="0027776D">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sidR="00846432">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lastRenderedPageBreak/>
        <w:t>Chapter 1</w:t>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INTRODUCTION</w:t>
      </w: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Background of the Study</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ab/>
        <w:t>Technology has become increasingly integrated in education systems to support instruction, assessment, and learner support. In particular, educational technologies powered by artificial intelligence (AI) have demonstrated potential to enable personalized learning, adaptive feedback, and more efficient assessment workflows that can help educators respond to diverse learner needs and improve academic performance (Merino-Campos, 2025; Marcos, 2026).</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the Philippine basic education context, the adoption of flexible learning modalities increased the use of technology in teaching and learning. However, persistent challenges such as the digital divide, uneven access to learning resources, inadequate infrastructure, and time-intensive manual processes for module distribution and assessment continue to affect many public schools (Bustillo &amp; Aguilos, 2022; Balase &amp; Paglinawan, 2025). Local evidence further indicates that limited connectivity and varying levels of digital competencies can prevent teachers and learners from maximizing the functionality of learning management systems and other digital tools (Colegado, 2025).</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 xml:space="preserve">These conditions often result in fragmented workflows where learning materials, quiz creation, scoring, and follow-up interventions are handled through separate tools or manual procedures. Consequently, feedback and remediation may be delayed, and teachers may have limited capacity to provide targeted support for learners who have not yet mastered required competencies. A key research and implementation gap is the limited </w:t>
      </w:r>
      <w:r w:rsidRPr="002A01FF">
        <w:rPr>
          <w:rFonts w:ascii="Times New Roman" w:hAnsi="Times New Roman" w:cs="Times New Roman"/>
          <w:sz w:val="24"/>
          <w:szCs w:val="24"/>
        </w:rPr>
        <w:lastRenderedPageBreak/>
        <w:t>availability of a locally contextualized, integrated web-based platform for public secondary schools that unifies centralized module distribution, instructor-validated AI-assisted quiz generation, automated assessment with teacher validation, and dynamic remediation linked to mastery-based progression controls within a single system.</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response to this gap, the study presents A.I.M.S. (Automated Intervention and Mastery System), an AI-enabled web-based educational platform designed to support public school teachers by centralizing module distribution, enabling instructor-validated AI-powered quiz generation, automating the scoring of objective quiz items with teacher validation, and generating dynamic remedial quizzes linked to mastery-based progression locks. Through these integrated features, A.I.M.S. aims to reduce administrative workload, improve the timeliness of feedback and interventions, and strengthen instructional decision-making in public secondary school settings.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Objective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The general objective of the study is to design and develop a web-based application titled "A.I.M.S. (Automated Intervention and Mastery System): A Web-Based Educational Platform with AI-Driven Assessment and Dynamic Remediation."</w:t>
      </w:r>
    </w:p>
    <w:p w:rsidR="00F5418A" w:rsidRPr="002A01FF" w:rsidRDefault="00554D81" w:rsidP="00554D81">
      <w:pPr>
        <w:spacing w:after="0"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Specifically, this aims the following</w:t>
      </w:r>
      <w:r w:rsidR="00846432" w:rsidRPr="002A01FF">
        <w:rPr>
          <w:rFonts w:ascii="Times New Roman" w:hAnsi="Times New Roman" w:cs="Times New Roman"/>
          <w:sz w:val="24"/>
          <w:szCs w:val="24"/>
        </w:rPr>
        <w:t>:</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1. To design and develop a web-based application with the following core technical features:</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1.1. Centralized learning portal with material distribution and task submission;</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1.2. AI-Powered Quiz Generator with instructor validation and approval controls;</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lastRenderedPageBreak/>
        <w:t>1.3. Automated assessment and grading engine supporting teacher validation;</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1.4. Dynamic remedial quiz generator for targeted student intervention; and</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1.5. Mastery-based learning module with configurable progression locks.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2. To implement the developed system and conduct functional testing to verify the correct operation of the features and workflows.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3. To evaluate the system based on ISO/IEC 25010 standards in terms of:</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3.1. Functional suitability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3.2. Performance efficiency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3.3. Usability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3.4. Compatibility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3.5. Reliability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3.6. Security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3.7. Maintainability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3.8. Portability</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color w:val="000000"/>
          <w:sz w:val="24"/>
          <w:szCs w:val="24"/>
        </w:rPr>
      </w:pPr>
      <w:r w:rsidRPr="002A01FF">
        <w:rPr>
          <w:rFonts w:ascii="Times New Roman" w:eastAsia="Times New Roman" w:hAnsi="Times New Roman" w:cs="Times New Roman"/>
          <w:b/>
          <w:bCs/>
          <w:color w:val="000000"/>
          <w:sz w:val="24"/>
          <w:szCs w:val="24"/>
        </w:rPr>
        <w:t>Significance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Teachers. The system helps teachers centralize learning modules, collect task submissions with recorded timestamps, and streamline assessment through instructor-validated AI-assisted quiz drafting and automated scoring of objective quiz items. It also supports timely intervention by surfacing mastery status and pending remedial activities for teacher review and approval, thereby reducing administrative workload and allowing teachers to focus more on instruction delivery and learner support.</w:t>
      </w:r>
      <w:r w:rsidRPr="002A01FF">
        <w:rPr>
          <w:rFonts w:ascii="Times New Roman" w:eastAsia="Times New Roman" w:hAnsi="Times New Roman" w:cs="Times New Roman"/>
          <w:sz w:val="24"/>
          <w:szCs w:val="24"/>
        </w:rPr>
      </w:r>
      <w:r w:rsidRPr="002A01FF">
        <w:rPr>
          <w:rFonts w:ascii="Times New Roman" w:eastAsia="Times New Roman" w:hAnsi="Times New Roman" w:cs="Times New Roman"/>
          <w:sz w:val="24"/>
          <w:szCs w:val="24"/>
        </w:rPr>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Students.</w:t>
      </w:r>
      <w:r w:rsidRPr="002A01FF">
        <w:rPr>
          <w:rFonts w:ascii="Times New Roman" w:eastAsia="Times New Roman" w:hAnsi="Times New Roman" w:cs="Times New Roman"/>
          <w:sz w:val="24"/>
          <w:szCs w:val="24"/>
        </w:rPr>
        <w:t xml:space="preserve"> A.I.M.S. enables students to access learning modules, submit tasks, and take assessments through a unified online portal. It provides immediate feedback for objective items, and when mastery is not achieved, it supports guided remediation through teacher-approved targeted remedial quizzes. This encourages self-directed learning and helps learners identify areas for improvement and mastery of content.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Researchers.</w:t>
      </w:r>
      <w:r w:rsidRPr="002A01FF">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sidRPr="002A01FF">
        <w:rPr>
          <w:rFonts w:ascii="Times New Roman" w:eastAsia="Times New Roman" w:hAnsi="Times New Roman" w:cs="Times New Roman"/>
          <w:sz w:val="24"/>
          <w:szCs w:val="24"/>
        </w:rPr>
        <w:t>schools</w:t>
      </w:r>
      <w:proofErr w:type="gramEnd"/>
      <w:r w:rsidRPr="002A01FF">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Future Researchers.</w:t>
      </w:r>
      <w:r w:rsidRPr="002A01FF">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Scope and Limitation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bookmarkStart w:id="1" w:name="_b4o6gerey754" w:colFirst="0" w:colLast="0"/>
      <w:bookmarkEnd w:id="1"/>
      <w:r w:rsidRPr="002A01FF">
        <w:rPr>
          <w:rFonts w:ascii="Times New Roman" w:eastAsia="Times New Roman" w:hAnsi="Times New Roman" w:cs="Times New Roman"/>
          <w:sz w:val="24"/>
          <w:szCs w:val="24"/>
        </w:rPr>
        <w:t xml:space="preserve">This study focuses on the design, development, and evaluation of A.I.M.S. (Automated Intervention and Mastery System): A Web-Based Educational Platform with </w:t>
      </w:r>
      <w:r w:rsidRPr="002A01FF">
        <w:rPr>
          <w:rFonts w:ascii="Times New Roman" w:eastAsia="Times New Roman" w:hAnsi="Times New Roman" w:cs="Times New Roman"/>
          <w:sz w:val="24"/>
          <w:szCs w:val="24"/>
        </w:rPr>
        <w:lastRenderedPageBreak/>
        <w:t>AI-Driven Assessment and Dynamic Remediation, proposed for implementation in Hinigaran National High School as a public secondary school setting.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Within this engine, automatic scoring is limited to objective quiz items, while responses requiring human judgment remain teacher-reviewed. To address learning gaps, it features a dynamic remedial quiz generator for targeted student intervention, queued for instructor approval prior to deployment, and driven by a mastery-based learning module with teacher-configurable progression locks, passing thresholds, and instructor override controls.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Definition of Terms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For a clearer understanding of the study, the following terms are defined both contextually based on existing literature and operationally as they are used in the context of A.I.M.S.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AI-Powered Quiz Generator.</w:t>
      </w:r>
      <w:r w:rsidRPr="002A01FF">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sidRPr="002A01FF">
        <w:rPr>
          <w:rFonts w:ascii="Times New Roman" w:eastAsia="Times New Roman" w:hAnsi="Times New Roman" w:cs="Times New Roman"/>
          <w:color w:val="000000"/>
          <w:sz w:val="24"/>
          <w:szCs w:val="24"/>
        </w:rPr>
        <w:t>Bulathwela</w:t>
      </w:r>
      <w:proofErr w:type="spellEnd"/>
      <w:r w:rsidRPr="002A01FF">
        <w:rPr>
          <w:rFonts w:ascii="Times New Roman" w:eastAsia="Times New Roman" w:hAnsi="Times New Roman" w:cs="Times New Roman"/>
          <w:color w:val="000000"/>
          <w:sz w:val="24"/>
          <w:szCs w:val="24"/>
        </w:rPr>
        <w:t xml:space="preserve"> et al., 2023).</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in this study, it refers to the module in A.I.M.S. that uses the Google Gemini API to draft objective quiz items (e.g., multiple-choice) from teacher-selected learning materials or prompts, including distractors and answer keys, and requires teacher review, editing, and approval before a quiz is deployed to students.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Automated Assessment and Grading Engine. Contextually, it refers to AI-assisted and automated assessment approaches that support the evaluation of structured student outputs and improve the efficiency of educational assessment workflows, while emphasizing validity, scope, and human oversight in actual instructional use (Ouyang et al., 2023; Gardner et al., 2021).</w:t>
      </w:r>
      <w:r w:rsidRPr="002A01FF">
        <w:rPr>
          <w:rFonts w:ascii="Times New Roman" w:eastAsia="Times New Roman" w:hAnsi="Times New Roman" w:cs="Times New Roman"/>
          <w:color w:val="000000"/>
          <w:sz w:val="24"/>
          <w:szCs w:val="24"/>
        </w:rPr>
      </w:r>
      <w:proofErr w:type="spellStart"/>
      <w:r w:rsidRPr="002A01FF">
        <w:rPr>
          <w:rFonts w:ascii="Times New Roman" w:eastAsia="Times New Roman" w:hAnsi="Times New Roman" w:cs="Times New Roman"/>
          <w:color w:val="000000"/>
          <w:sz w:val="24"/>
          <w:szCs w:val="24"/>
        </w:rPr>
      </w:r>
      <w:proofErr w:type="spellEnd"/>
      <w:r w:rsidRPr="002A01FF">
        <w:rPr>
          <w:rFonts w:ascii="Times New Roman" w:eastAsia="Times New Roman" w:hAnsi="Times New Roman" w:cs="Times New Roman"/>
          <w:color w:val="000000"/>
          <w:sz w:val="24"/>
          <w:szCs w:val="24"/>
        </w:rPr>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 xml:space="preserve">Operationally, it is the system component in A.I.M.S. that administers quizzes, records responses securely, and automatically </w:t>
      </w:r>
      <w:proofErr w:type="gramStart"/>
      <w:r w:rsidRPr="002A01FF">
        <w:rPr>
          <w:rFonts w:ascii="Times New Roman" w:hAnsi="Times New Roman" w:cs="Times New Roman"/>
          <w:sz w:val="24"/>
          <w:szCs w:val="24"/>
        </w:rPr>
        <w:t>computes</w:t>
      </w:r>
      <w:proofErr w:type="gramEnd"/>
      <w:r w:rsidRPr="002A01FF">
        <w:rPr>
          <w:rFonts w:ascii="Times New Roman" w:hAnsi="Times New Roman" w:cs="Times New Roman"/>
          <w:sz w:val="24"/>
          <w:szCs w:val="24"/>
        </w:rPr>
        <w:t xml:space="preserve"> preliminary scores for objective items. For responses requiring human judgment, it supports teacher validation using customizable rubrics before final scores are logged and made visible to students as feedback.</w:t>
      </w:r>
    </w:p>
    <w:p w:rsidR="00F5418A" w:rsidRPr="00BB1C01"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 xml:space="preserve">Centralized Learning Portal. </w:t>
      </w:r>
      <w:r w:rsidRPr="00BB1C01">
        <w:rPr>
          <w:rFonts w:ascii="Times New Roman" w:eastAsia="Times New Roman" w:hAnsi="Times New Roman" w:cs="Times New Roman"/>
          <w:bCs/>
          <w:color w:val="000000"/>
          <w:sz w:val="24"/>
          <w:szCs w:val="24"/>
        </w:rPr>
        <w:t>Contextually, this is an integrated online platform within a learning management system that supports structured content delivery and access to learning resources, as well as course activities and assessments (Dahal &amp; Manandhar, 2024).</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centralized learning portal feature in A.I.M.S. that allows teachers to upload and organize learning materials and tasks by subject and grade level, enables students to securely access and download modules, and supports online task submission with automatic logging of submission timestamps for teacher review.</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lastRenderedPageBreak/>
        <w:t>Mastery-Based Learning Module.</w:t>
      </w:r>
      <w:r w:rsidRPr="002A01FF">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assessments, proceeding to new content only after demonstrating mastery of prerequisite material through corrective pathways and retesting (</w:t>
      </w:r>
      <w:proofErr w:type="spellStart"/>
      <w:r w:rsidRPr="002A01FF">
        <w:rPr>
          <w:rFonts w:ascii="Times New Roman" w:eastAsia="Times New Roman" w:hAnsi="Times New Roman" w:cs="Times New Roman"/>
          <w:color w:val="000000"/>
          <w:sz w:val="24"/>
          <w:szCs w:val="24"/>
        </w:rPr>
        <w:t>Persky</w:t>
      </w:r>
      <w:proofErr w:type="spellEnd"/>
      <w:r w:rsidRPr="002A01FF">
        <w:rPr>
          <w:rFonts w:ascii="Times New Roman" w:eastAsia="Times New Roman" w:hAnsi="Times New Roman" w:cs="Times New Roman"/>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conditional progression feature in A.I.M.S. that restricts access to subsequent lessons until students meet a teacher-defined passing threshold on prerequisite assessments. When mastery is not achieved, progression remains locked until the learner completes teacher-approved remedial activities, unless the teacher manually overrides the lock.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 xml:space="preserve">Dynamic Remedial Quiz Generator. </w:t>
      </w:r>
      <w:r w:rsidRPr="002A01FF">
        <w:rPr>
          <w:rFonts w:ascii="Times New Roman" w:eastAsia="Times New Roman" w:hAnsi="Times New Roman" w:cs="Times New Roman"/>
          <w:bCs/>
          <w:color w:val="000000"/>
          <w:sz w:val="24"/>
          <w:szCs w:val="24"/>
        </w:rPr>
        <w:t>Contextually, this refers to an adaptive remediation mechanism that delivers targeted corrective assessment activities aligned with identified learning gaps to support mastery learning and timely intervention (</w:t>
      </w:r>
      <w:proofErr w:type="spellStart"/>
      <w:r w:rsidRPr="002A01FF">
        <w:rPr>
          <w:rFonts w:ascii="Times New Roman" w:eastAsia="Times New Roman" w:hAnsi="Times New Roman" w:cs="Times New Roman"/>
          <w:bCs/>
          <w:color w:val="000000"/>
          <w:sz w:val="24"/>
          <w:szCs w:val="24"/>
        </w:rPr>
        <w:t>Persky</w:t>
      </w:r>
      <w:proofErr w:type="spellEnd"/>
      <w:r w:rsidRPr="002A01FF">
        <w:rPr>
          <w:rFonts w:ascii="Times New Roman" w:eastAsia="Times New Roman" w:hAnsi="Times New Roman" w:cs="Times New Roman"/>
          <w:bCs/>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A.I.M.S. component that generates targeted remedial quizzes based on a learner's assessment results and DepEd learning competencies using generative Large Language Models (LLMs). Remedial quizzes are saved as pending interventions and require instructor validation and approval before they are deployed to the student for re-assessment.</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ISO/IEC 25010.</w:t>
      </w:r>
      <w:r w:rsidRPr="002A01FF">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it is the standardized evaluation framework used by the researchers to rigorously assess A.I.M.S. system quality, effectiveness, and user satisfaction through surveys and functional testing during the validation phase.</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with Material Distribution and Task Submission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is a foundational component of modern learning management systems (LMS), providing a structured environment for organizing and delivering course resources. Dahal and Manandhar (2024) described an LMS as a digital platform for developing, delivering, and managing courses, learning resources, learning activities, and assessments, and noted that LMS adoption can improve content deliverability, accessibility, and retrievability. They also emphasized that treating an LMS solely as a storage system can limit its capacity to support meaningful learning, which highlights the importance of designing portals that support both resource management and active learning workflows.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noting that teachers are often compelled to distribute printed modules manually—an </w:t>
      </w:r>
      <w:r>
        <w:rPr>
          <w:rFonts w:ascii="Times New Roman" w:hAnsi="Times New Roman" w:cs="Times New Roman"/>
          <w:sz w:val="24"/>
          <w:szCs w:val="24"/>
        </w:rPr>
        <w:lastRenderedPageBreak/>
        <w:t>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Web-based module management systems address access and distribution constraints by enabling instructors to upload, categorize, and update learning materials electronically, while students retrieve resources through a standardized platform. Simon et al. (2025) further observed that learning management systems function as active environments for information dissemination, assignments, feedback, and classroom management, which supports the role of A.I.M.S. as both a content access and submission platform. Dahal and Manandhar (2024) highlighted that resources and learning management and content management are key success factors for LMS implementation, while also identifying assessment and learning engagement as areas that can fail when platforms are used only as passive storage. Accordingly, the centralized learning portal in A.I.M.S. should be designed not only for material distribution but also to support task submission and teacher-managed assessment workflows in a manner that remains practical for real-world classroom implementation.</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and Approval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Recent research has further validated the use of large language models (LLMs) in automated question generation for educational domains. Gorgun and Bulut (2024) noted that although automated question generation can efficiently produce large volumes of assessment items, gaps in standardized quality evaluation and usability review still hinder seamless educational deployment. Alamoudi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w:t>
      </w:r>
      <w:r>
        <w:rPr>
          <w:rFonts w:ascii="Times New Roman" w:hAnsi="Times New Roman" w:cs="Times New Roman"/>
          <w:sz w:val="24"/>
          <w:szCs w:val="24"/>
        </w:rPr>
        <w:lastRenderedPageBreak/>
        <w:t>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landscape, the integration of learning management systems in public schools is often constrained by contextual and operational barriers. Balase and Paglinawan (2025) reported that teachers recognized the DepEd Learning Management System as beneficial for digital instruction and engagement, but also emphasized persistent barriers such as unstable connectivity, limited technical support, digital literacy gaps, and workload management concerns. These constraints underscore the importance of designing A.I.M.S. features to streamline teacher workflows and reduce additional administrative overhead, while maintaining instructor validation controls to preserve pedagogical integrity.</w:t>
      </w:r>
    </w:p>
    <w:p w:rsidR="00F5418A" w:rsidRDefault="00F5418A" w:rsidP="00682ADB">
      <w:pPr>
        <w:spacing w:after="0" w:line="480" w:lineRule="auto"/>
      </w:pPr>
    </w:p>
    <w:p w:rsidR="00F5418A" w:rsidRDefault="00846432" w:rsidP="00682ADB">
      <w:pPr>
        <w:spacing w:after="0" w:line="480" w:lineRule="auto"/>
      </w:pPr>
      <w:r>
        <w:rPr>
          <w:rFonts w:ascii="Times New Roman" w:hAnsi="Times New Roman"/>
          <w:b/>
          <w:sz w:val="24"/>
          <w:szCs w:val="24"/>
        </w:rPr>
        <w:t>Automated Assessment and Grading Engine Supporting Teacher Validation</w:t>
      </w:r>
    </w:p>
    <w:p w:rsidR="00F5418A" w:rsidRDefault="00846432" w:rsidP="00682ADB">
      <w:pPr>
        <w:spacing w:after="0" w:line="480" w:lineRule="auto"/>
        <w:ind w:firstLine="720"/>
        <w:jc w:val="both"/>
      </w:pPr>
      <w:r>
        <w:rPr>
          <w:rFonts w:ascii="Times New Roman" w:hAnsi="Times New Roman" w:cs="Times New Roman"/>
          <w:sz w:val="24"/>
          <w:szCs w:val="24"/>
        </w:rPr>
        <w:t xml:space="preserve">Automated assessment systems are increasingly used to reduce manual checking time and to provide immediate feedback in structured learning tasks. Zampirolli et al. (2021) reported that automated assessment in a large-scale introductory programming course supported continuous assessment through immediate and automatic feedback, and the classes that adopted the approach achieved higher pass rates than those that did not. Although their context focused on programming education, the study demonstrates how automated assessment can efficiently evaluate structured student outputs at scale while still supporting instructional decision-making. This supports the inclusion of an automated assessment and grading engine in A.I.M.S. for objective items generated through the </w:t>
      </w:r>
      <w:r>
        <w:rPr>
          <w:rFonts w:ascii="Times New Roman" w:hAnsi="Times New Roman" w:cs="Times New Roman"/>
          <w:sz w:val="24"/>
          <w:szCs w:val="24"/>
        </w:rPr>
        <w:lastRenderedPageBreak/>
        <w:t>platform's quiz workflow, where multiple-choice responses can be scored automatically and presented to teachers for review.</w:t>
      </w:r>
    </w:p>
    <w:p w:rsidR="00F5418A" w:rsidRDefault="00846432" w:rsidP="00682ADB">
      <w:pPr>
        <w:spacing w:after="0" w:line="480" w:lineRule="auto"/>
        <w:ind w:firstLine="720"/>
        <w:jc w:val="both"/>
      </w:pPr>
      <w:r>
        <w:rPr>
          <w:rFonts w:ascii="Times New Roman" w:hAnsi="Times New Roman" w:cs="Times New Roman"/>
          <w:sz w:val="24"/>
          <w:szCs w:val="24"/>
        </w:rPr>
        <w:t>At the same time, the use of AI in educational assessment must be framed carefully in terms of validity, scope, and oversight. Gardner et al. (2021) argued that AI-enabled educational assessment should be examined critically in relation to efficacy and validity rather than treated as an unconditional replacement for human judgment. Likewise, Ouyang et al. (2023), in a systematic review of AI-driven educational assessment in STEM education, showed that automated assessment has become a sustained area of research across formative and summative contexts. Taken together, these studies support a teacher-validation model for A.I.M.S., in which automation is applied to objective-response workflows while teachers retain responsibility for reviewing results and manually evaluating subjective or essay-based responses.</w:t>
      </w:r>
    </w:p>
    <w:p w:rsidR="00F5418A" w:rsidRDefault="00846432" w:rsidP="00682ADB">
      <w:pPr>
        <w:spacing w:after="0" w:line="480" w:lineRule="auto"/>
        <w:ind w:firstLine="720"/>
        <w:jc w:val="both"/>
      </w:pPr>
      <w:r>
        <w:rPr>
          <w:rFonts w:ascii="Times New Roman" w:hAnsi="Times New Roman" w:cs="Times New Roman"/>
          <w:sz w:val="24"/>
          <w:szCs w:val="24"/>
        </w:rPr>
        <w:t xml:space="preserve">In Philippine educational settings, persistent infrastructural and capacity constraints continue to shape how digital tools are adopted and sustained. Colegado (2025), in a scoping review of digital innovations across Philippine K-12 science education, reported that teachers relied heavily on accessible platforms and that learning management systems such as Google Classroom and Quipper were used to provide structure for content delivery and assessment. However, the review emphasized ongoing challenges including poor connectivity, unequal device access, and limited teacher preparation, particularly in rural and underserved contexts. These findings highlight the need for A.I.M.S. to support structured assessment workflows in which objective quiz items can be scored automatically </w:t>
      </w:r>
      <w:r>
        <w:rPr>
          <w:rFonts w:ascii="Times New Roman" w:hAnsi="Times New Roman" w:cs="Times New Roman"/>
          <w:sz w:val="24"/>
          <w:szCs w:val="24"/>
        </w:rPr>
        <w:lastRenderedPageBreak/>
        <w:t>while teachers retain control over scoring criteria and manual evaluation for subjective responses within realistic implementation constraints in Philippine public schools.</w:t>
      </w:r>
    </w:p>
    <w:p w:rsidR="00F5418A" w:rsidRDefault="00F5418A" w:rsidP="00682ADB">
      <w:pPr>
        <w:spacing w:after="0" w:line="480" w:lineRule="auto"/>
      </w:pPr>
    </w:p>
    <w:p w:rsidR="00570319" w:rsidRPr="00682ADB" w:rsidRDefault="00A161C0" w:rsidP="00682ADB">
      <w:pPr>
        <w:spacing w:line="480" w:lineRule="auto"/>
        <w:rPr>
          <w:rFonts w:ascii="Times New Roman" w:hAnsi="Times New Roman" w:cs="Times New Roman"/>
          <w:sz w:val="24"/>
          <w:szCs w:val="24"/>
        </w:rPr>
      </w:pPr>
      <w:r w:rsidRPr="00682ADB">
        <w:rPr>
          <w:rFonts w:ascii="Times New Roman" w:hAnsi="Times New Roman" w:cs="Times New Roman"/>
          <w:b/>
          <w:sz w:val="24"/>
          <w:szCs w:val="24"/>
        </w:rPr>
        <w:t>Dynamic Remedial Quiz Generator for Targeted Student Intervention</w:t>
      </w:r>
    </w:p>
    <w:p w:rsidR="00570319" w:rsidRDefault="00A161C0" w:rsidP="00682ADB">
      <w:pPr>
        <w:spacing w:line="480" w:lineRule="auto"/>
        <w:ind w:firstLine="720"/>
        <w:jc w:val="both"/>
        <w:rPr>
          <w:rFonts w:ascii="Times New Roman" w:hAnsi="Times New Roman" w:cs="Times New Roman"/>
          <w:sz w:val="24"/>
          <w:szCs w:val="24"/>
        </w:rPr>
      </w:pPr>
      <w:r w:rsidRPr="00682ADB">
        <w:rPr>
          <w:rFonts w:ascii="Times New Roman" w:hAnsi="Times New Roman" w:cs="Times New Roman"/>
          <w:sz w:val="24"/>
          <w:szCs w:val="24"/>
        </w:rPr>
        <w:t>Dynamic remediation is a core element of mastery-oriented instruction, which requires systematic corrective feedback mechanisms and structured opportunities for retesting when learners do not meet performance thresholds (Persky &amp; Hughes, 2022). Hegde et al. (2024) provided additional empirical support for this approach by showing that underperforming students improved after tailored remediation that incorporated quizzes, assignments, and focused review strategies following the identification of learning deficiencies. In the context of A.I.M.S., the proposed dynamic remedial quiz generator applies this principle by using identified learning gaps to support the drafting of targeted remedial assessment items for teacher-reviewed intervention and re-assessment. Local evidence further affirms that structured remediation interventions can yield measurable learning gains in Philippine public school contexts (Jumao-as et al., 2025).</w:t>
      </w:r>
    </w:p>
    <w:p w:rsidR="00682ADB" w:rsidRPr="00682ADB" w:rsidRDefault="00682ADB" w:rsidP="00682ADB">
      <w:pPr>
        <w:spacing w:line="480" w:lineRule="auto"/>
        <w:ind w:firstLine="720"/>
        <w:rPr>
          <w:rFonts w:ascii="Times New Roman" w:hAnsi="Times New Roman" w:cs="Times New Roman"/>
          <w:sz w:val="24"/>
          <w:szCs w:val="24"/>
        </w:rPr>
      </w:pPr>
    </w:p>
    <w:p w:rsidR="00F5418A" w:rsidRDefault="00846432" w:rsidP="00682ADB">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with Configurable Progression Locks</w:t>
      </w:r>
    </w:p>
    <w:p w:rsidR="00F5418A" w:rsidRDefault="00846432" w:rsidP="00682ADB">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Persky and Hughes (2022) conducted a comprehensive review of </w:t>
      </w:r>
      <w:r>
        <w:rPr>
          <w:rFonts w:ascii="Times New Roman" w:hAnsi="Times New Roman" w:cs="Times New Roman"/>
          <w:sz w:val="24"/>
          <w:szCs w:val="24"/>
        </w:rPr>
        <w:lastRenderedPageBreak/>
        <w:t>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 Toti et al. (2023) further demonstrated that students in a mastery learning framework can prove mastery of individual units over multiple attempts, showing how progression can be tied to demonstrated competence rather than one-time completion. These principles provide the pedagogical basis for the proposed mastery-based learning module in A.I.M.S., where progression controls are used as a system design mechanism to enforce competency-based sequencing.</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the sustained implementation of digital learning platforms is influenced by practical constraints that limit teachers' capacity to manage additional system processes. Balase and Paglinawan (2025) highlighted barriers to effective LMS integration in public schools, including unstable connectivity, limited technical support, digital literacy gaps, and workload management concerns. Accordingly, the mastery-based learning module in A.I.M.S. should be designed to support competency-based progression in a way that minimizes added teacher workload while maintaining clear performance thresholds and instructor oversight.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Empirical evidence from the Philippine basic education context further affirms the value of structured remediation in supporting learner progression. Jumao-as et al. (2025) investigated the effectiveness of a reading remediation program implemented in a DepEd elementary school in Ozamiz City, Misamis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embedded within a structured instructional cycle produces measurable learning gains. These findings support the rationale for linking learner progression in A.I.M.S. to demonstrated mastery and structured remediation, even though the platform's specific lock and override controls remain part of the system's implementation design.</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reviewed literature collectively demonstrates that each of the five core features of A.I.M.S. is grounded in a robust and growing body of empirical evidence. Centralized learning portal with material distribution and task submission supports structured access to learning materials and course activities in public school environments (Dahal &amp; Manandhar, 2024; Bustillo &amp; Aguilos, 2022; Simon et al., 2025), while AI-Powered Quiz Generator with instructor validation and approval controls reduces the cognitive and administrative burden of assessment creation through validated neural and LLM-based generation methods together with quality review requirements for educational deployment </w:t>
      </w:r>
      <w:r>
        <w:rPr>
          <w:rFonts w:ascii="Times New Roman" w:hAnsi="Times New Roman" w:cs="Times New Roman"/>
          <w:sz w:val="24"/>
          <w:szCs w:val="24"/>
        </w:rPr>
        <w:lastRenderedPageBreak/>
        <w:t>(Bulathwela et al., 2023; Alamoudi et al., 2025; Gorgun &amp; Bulut, 2024). Automated assessment and grading engine supporting teacher validation is supported by literature showing that automated assessment can provide immediate feedback and scalable evaluation in structured tasks, while broader reviews of AI-enabled assessment emphasize validity and human oversight in educational use (Zampirolli et al., 2021; Gardner et al., 2021; Ouyang et al., 2023). Dynamic remedial quiz generator for targeted student intervention is supported by literature on corrective feedback, targeted remediation, and structured intervention cycles aligned with identified learning gaps (Persky &amp; Hughes, 2022; Hegde et al., 2024; Jumao-as et al., 2025). Finally, Mastery-based learning module with configurable progression locks is pedagogically grounded in mastery learning literature that emphasizes criterion-referenced progression, repeated attempts, corrective feedback, and remediation before advancement (Persky &amp; Hughes, 2022; Toti et al., 2023;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 consistent theme across both foreign and local literature is that the effectiveness of educational technology solutions depends not only on technical capability but also on contextual fit with teacher workflows and implementation constraints. Local evidence highlights persistent barriers such as unstable connectivity, limited technical support, digital literacy gaps, and workload management concerns that shape platform adoption in Philippine public schools (Balase &amp; Paglinawan, 2025; Colegado, 2025). Across the reviewed studies, core functionalities such as centralized content distribution, AI-assisted assessment creation, automated grading, targeted remediation, and mastery-based progression are commonly investigated as distinct solutions. This indicates a continuing </w:t>
      </w:r>
      <w:r>
        <w:rPr>
          <w:rFonts w:ascii="Times New Roman" w:hAnsi="Times New Roman" w:cs="Times New Roman"/>
          <w:sz w:val="24"/>
          <w:szCs w:val="24"/>
        </w:rPr>
        <w:lastRenderedPageBreak/>
        <w:t>research and design opportunity to integrate the complete instructional and assessment cycle within a single, teacher-centered platform, as envisioned 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 integrating access management, automated assessment, targeted remediation, and mastery-based progression into a single, scalable educational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E16CE6">
        <w:trPr>
          <w:trHeight w:val="69"/>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570319" w:rsidRPr="00E16CE6" w:rsidRDefault="00A161C0">
            <w:pPr>
              <w:rPr>
                <w:rFonts w:ascii="Times New Roman" w:hAnsi="Times New Roman" w:cs="Times New Roman"/>
                <w:b/>
              </w:rPr>
            </w:pPr>
            <w:r w:rsidRPr="00E16CE6">
              <w:rPr>
                <w:rFonts w:ascii="Times New Roman" w:hAnsi="Times New Roman" w:cs="Times New Roman"/>
                <w:b/>
              </w:rP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570319" w:rsidRPr="00E16CE6" w:rsidRDefault="00A161C0">
            <w:pPr>
              <w:rPr>
                <w:rFonts w:ascii="Times New Roman" w:hAnsi="Times New Roman" w:cs="Times New Roman"/>
              </w:rPr>
            </w:pPr>
            <w:r w:rsidRPr="00E16CE6">
              <w:rPr>
                <w:rFonts w:ascii="Times New Roman" w:hAnsi="Times New Roman" w:cs="Times New Roman"/>
              </w:rPr>
              <w:t>Centralized Learning Portal</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570319" w:rsidRPr="00E16CE6" w:rsidRDefault="00A161C0">
            <w:pPr>
              <w:rPr>
                <w:rFonts w:ascii="Times New Roman" w:hAnsi="Times New Roman" w:cs="Times New Roman"/>
              </w:rPr>
            </w:pPr>
            <w:r w:rsidRPr="00E16CE6">
              <w:rPr>
                <w:rFonts w:ascii="Times New Roman" w:hAnsi="Times New Roman" w:cs="Times New Roman"/>
              </w:rPr>
              <w:t>AI-Powered Quiz Generator</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Pr="00E16CE6" w:rsidRDefault="00A161C0">
            <w:pPr>
              <w:rPr>
                <w:rFonts w:ascii="Times New Roman" w:hAnsi="Times New Roman" w:cs="Times New Roman"/>
              </w:rPr>
            </w:pPr>
            <w:r w:rsidRPr="00E16CE6">
              <w:rPr>
                <w:rFonts w:ascii="Times New Roman" w:hAnsi="Times New Roman" w:cs="Times New Roman"/>
              </w:rPr>
              <w:t>Automated Grading Engine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Pr="00E16CE6" w:rsidRDefault="00A161C0">
            <w:pPr>
              <w:rPr>
                <w:rFonts w:ascii="Times New Roman" w:hAnsi="Times New Roman" w:cs="Times New Roman"/>
              </w:rPr>
            </w:pPr>
            <w:r w:rsidRPr="00E16CE6">
              <w:rPr>
                <w:rFonts w:ascii="Times New Roman" w:hAnsi="Times New Roman" w:cs="Times New Roman"/>
              </w:rPr>
              <w:t>Dynamic Remedial Quizzes</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570319" w:rsidRPr="00E16CE6" w:rsidRDefault="00A161C0">
            <w:pPr>
              <w:rPr>
                <w:rFonts w:ascii="Times New Roman" w:hAnsi="Times New Roman" w:cs="Times New Roman"/>
              </w:rPr>
            </w:pPr>
            <w:r w:rsidRPr="00E16CE6">
              <w:rPr>
                <w:rFonts w:ascii="Times New Roman" w:hAnsi="Times New Roman" w:cs="Times New Roman"/>
              </w:rPr>
              <w:t>Mastery-Based Progression</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lastRenderedPageBreak/>
              <w:t xml:space="preserve">Optimizing Automated Question Generation for Educational Assessments – </w:t>
            </w:r>
            <w:proofErr w:type="spellStart"/>
            <w:r w:rsidRPr="00E16CE6">
              <w:rPr>
                <w:rFonts w:ascii="Times New Roman" w:eastAsia="Times New Roman" w:hAnsi="Times New Roman" w:cs="Times New Roman"/>
                <w:sz w:val="24"/>
                <w:szCs w:val="24"/>
              </w:rPr>
              <w:t>Alamoudi</w:t>
            </w:r>
            <w:proofErr w:type="spellEnd"/>
            <w:r w:rsidRPr="00E16CE6">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The reality of e-Learning: Success and failure of learning management system – Dahal &amp; Manandhar (2024)</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Review on Neural Question Generation for Education Purposes – </w:t>
            </w:r>
            <w:proofErr w:type="spellStart"/>
            <w:r w:rsidRPr="00E16CE6">
              <w:rPr>
                <w:rFonts w:ascii="Times New Roman" w:eastAsia="Times New Roman" w:hAnsi="Times New Roman" w:cs="Times New Roman"/>
                <w:sz w:val="24"/>
                <w:szCs w:val="24"/>
              </w:rPr>
              <w:t>Bulathwela</w:t>
            </w:r>
            <w:proofErr w:type="spellEnd"/>
            <w:r w:rsidRPr="00E16CE6">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A Systematic Review of AI-Driven Educational Assessment in STEM Education - Ouyang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A Practical Review of Mastery Learning – </w:t>
            </w:r>
            <w:proofErr w:type="spellStart"/>
            <w:r w:rsidRPr="00E16CE6">
              <w:rPr>
                <w:rFonts w:ascii="Times New Roman" w:eastAsia="Times New Roman" w:hAnsi="Times New Roman" w:cs="Times New Roman"/>
                <w:sz w:val="24"/>
                <w:szCs w:val="24"/>
              </w:rPr>
              <w:t>Persky</w:t>
            </w:r>
            <w:proofErr w:type="spellEnd"/>
            <w:r w:rsidRPr="00E16CE6">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An Experience of Automated Assessment in a Large-Scale Introduction Programming Course - Zampirolli et al. (2021)</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16CE6">
              <w:rPr>
                <w:rFonts w:ascii="Times New Roman" w:eastAsia="Times New Roman" w:hAnsi="Times New Roman" w:cs="Times New Roman"/>
                <w:sz w:val="24"/>
                <w:szCs w:val="24"/>
              </w:rPr>
              <w:t>Aguilos</w:t>
            </w:r>
            <w:proofErr w:type="spellEnd"/>
            <w:r w:rsidRPr="00E16CE6">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Voices from the Field: Teachers' Narratives and Reflections on Integrating the </w:t>
            </w:r>
            <w:proofErr w:type="spellStart"/>
            <w:r w:rsidRPr="00E16CE6">
              <w:rPr>
                <w:rFonts w:ascii="Times New Roman" w:eastAsia="Times New Roman" w:hAnsi="Times New Roman" w:cs="Times New Roman"/>
                <w:sz w:val="24"/>
                <w:szCs w:val="24"/>
              </w:rPr>
              <w:t>DepEd</w:t>
            </w:r>
            <w:proofErr w:type="spellEnd"/>
            <w:r w:rsidRPr="00E16CE6">
              <w:rPr>
                <w:rFonts w:ascii="Times New Roman" w:eastAsia="Times New Roman" w:hAnsi="Times New Roman" w:cs="Times New Roman"/>
                <w:sz w:val="24"/>
                <w:szCs w:val="24"/>
              </w:rPr>
              <w:t xml:space="preserve"> LMS – </w:t>
            </w:r>
            <w:proofErr w:type="spellStart"/>
            <w:r w:rsidRPr="00E16CE6">
              <w:rPr>
                <w:rFonts w:ascii="Times New Roman" w:eastAsia="Times New Roman" w:hAnsi="Times New Roman" w:cs="Times New Roman"/>
                <w:sz w:val="24"/>
                <w:szCs w:val="24"/>
              </w:rPr>
              <w:t>Balase</w:t>
            </w:r>
            <w:proofErr w:type="spellEnd"/>
            <w:r w:rsidRPr="00E16CE6">
              <w:rPr>
                <w:rFonts w:ascii="Times New Roman" w:eastAsia="Times New Roman" w:hAnsi="Times New Roman" w:cs="Times New Roman"/>
                <w:sz w:val="24"/>
                <w:szCs w:val="24"/>
              </w:rPr>
              <w:t xml:space="preserve"> &amp; </w:t>
            </w:r>
            <w:proofErr w:type="spellStart"/>
            <w:r w:rsidRPr="00E16CE6">
              <w:rPr>
                <w:rFonts w:ascii="Times New Roman" w:eastAsia="Times New Roman" w:hAnsi="Times New Roman" w:cs="Times New Roman"/>
                <w:sz w:val="24"/>
                <w:szCs w:val="24"/>
              </w:rPr>
              <w:t>Paglinawan</w:t>
            </w:r>
            <w:proofErr w:type="spellEnd"/>
            <w:r w:rsidRPr="00E16CE6">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Digital Innovations in Science Education in the Philippines: A Scoping Review – </w:t>
            </w:r>
            <w:proofErr w:type="spellStart"/>
            <w:r w:rsidRPr="00E16CE6">
              <w:rPr>
                <w:rFonts w:ascii="Times New Roman" w:eastAsia="Times New Roman" w:hAnsi="Times New Roman" w:cs="Times New Roman"/>
                <w:sz w:val="24"/>
                <w:szCs w:val="24"/>
              </w:rPr>
              <w:t>Colegado</w:t>
            </w:r>
            <w:proofErr w:type="spellEnd"/>
            <w:r w:rsidRPr="00E16CE6">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Reading Remediation Program and Grade 4 Pupils' Reading Comprehension – </w:t>
            </w:r>
            <w:proofErr w:type="spellStart"/>
            <w:r w:rsidRPr="00E16CE6">
              <w:rPr>
                <w:rFonts w:ascii="Times New Roman" w:eastAsia="Times New Roman" w:hAnsi="Times New Roman" w:cs="Times New Roman"/>
                <w:sz w:val="24"/>
                <w:szCs w:val="24"/>
              </w:rPr>
              <w:t>Jumao</w:t>
            </w:r>
            <w:proofErr w:type="spellEnd"/>
            <w:r w:rsidRPr="00E16CE6">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BA6834">
        <w:tc>
          <w:tcPr>
            <w:tcW w:w="5048" w:type="dxa"/>
          </w:tcPr>
          <w:p w:rsidR="00BA6834" w:rsidRPr="00E16CE6" w:rsidRDefault="0063444D">
            <w:pPr>
              <w:rPr>
                <w:rFonts w:ascii="Times New Roman" w:hAnsi="Times New Roman" w:cs="Times New Roman"/>
                <w:sz w:val="24"/>
                <w:szCs w:val="24"/>
              </w:rPr>
            </w:pPr>
            <w:r w:rsidRPr="00E16CE6">
              <w:rPr>
                <w:rFonts w:ascii="Times New Roman" w:hAnsi="Times New Roman" w:cs="Times New Roman"/>
                <w:sz w:val="24"/>
                <w:szCs w:val="24"/>
              </w:rPr>
              <w:t>An assessment of learning management system use in higher education – Simon et al. (2025)</w:t>
            </w:r>
          </w:p>
        </w:tc>
        <w:tc>
          <w:tcPr>
            <w:tcW w:w="720" w:type="dxa"/>
          </w:tcPr>
          <w:p w:rsidR="00BA6834" w:rsidRDefault="0063444D">
            <w:r>
              <w:t>✓</w:t>
            </w:r>
          </w:p>
        </w:tc>
        <w:tc>
          <w:tcPr>
            <w:tcW w:w="717" w:type="dxa"/>
          </w:tcPr>
          <w:p w:rsidR="00BA6834" w:rsidRDefault="0063444D">
            <w:r>
              <w:t>✗</w:t>
            </w:r>
          </w:p>
        </w:tc>
        <w:tc>
          <w:tcPr>
            <w:tcW w:w="718" w:type="dxa"/>
          </w:tcPr>
          <w:p w:rsidR="00BA6834" w:rsidRDefault="0063444D">
            <w:r>
              <w:t>✗</w:t>
            </w:r>
          </w:p>
        </w:tc>
        <w:tc>
          <w:tcPr>
            <w:tcW w:w="718" w:type="dxa"/>
          </w:tcPr>
          <w:p w:rsidR="00BA6834" w:rsidRDefault="0063444D">
            <w:r>
              <w:t>✗</w:t>
            </w:r>
          </w:p>
        </w:tc>
        <w:tc>
          <w:tcPr>
            <w:tcW w:w="716" w:type="dxa"/>
          </w:tcPr>
          <w:p w:rsidR="00BA6834" w:rsidRDefault="0063444D">
            <w:r>
              <w:t>✗</w:t>
            </w:r>
          </w:p>
        </w:tc>
      </w:tr>
      <w:tr w:rsidR="00BA6834">
        <w:tc>
          <w:tcPr>
            <w:tcW w:w="5048" w:type="dxa"/>
          </w:tcPr>
          <w:p w:rsidR="00BA6834" w:rsidRPr="00E16CE6" w:rsidRDefault="0063444D">
            <w:pPr>
              <w:rPr>
                <w:rFonts w:ascii="Times New Roman" w:hAnsi="Times New Roman" w:cs="Times New Roman"/>
                <w:sz w:val="24"/>
                <w:szCs w:val="24"/>
              </w:rPr>
            </w:pPr>
            <w:r w:rsidRPr="00E16CE6">
              <w:rPr>
                <w:rFonts w:ascii="Times New Roman" w:hAnsi="Times New Roman" w:cs="Times New Roman"/>
                <w:sz w:val="24"/>
                <w:szCs w:val="24"/>
              </w:rPr>
              <w:t>Exploring quality criteria and evaluation methods</w:t>
            </w:r>
            <w:r w:rsidRPr="00E16CE6">
              <w:rPr>
                <w:rFonts w:ascii="Times New Roman" w:hAnsi="Times New Roman" w:cs="Times New Roman"/>
                <w:sz w:val="24"/>
                <w:szCs w:val="24"/>
              </w:rPr>
              <w:t xml:space="preserve"> in automated question generation – Gorgun &amp; Bulut (2024)</w:t>
            </w:r>
          </w:p>
        </w:tc>
        <w:tc>
          <w:tcPr>
            <w:tcW w:w="720" w:type="dxa"/>
          </w:tcPr>
          <w:p w:rsidR="00BA6834" w:rsidRDefault="0063444D">
            <w:r>
              <w:t>✗</w:t>
            </w:r>
          </w:p>
        </w:tc>
        <w:tc>
          <w:tcPr>
            <w:tcW w:w="717" w:type="dxa"/>
          </w:tcPr>
          <w:p w:rsidR="00BA6834" w:rsidRDefault="0063444D">
            <w:r>
              <w:t>✓</w:t>
            </w:r>
          </w:p>
        </w:tc>
        <w:tc>
          <w:tcPr>
            <w:tcW w:w="718" w:type="dxa"/>
          </w:tcPr>
          <w:p w:rsidR="00BA6834" w:rsidRDefault="0063444D">
            <w:r>
              <w:t>✗</w:t>
            </w:r>
          </w:p>
        </w:tc>
        <w:tc>
          <w:tcPr>
            <w:tcW w:w="718" w:type="dxa"/>
          </w:tcPr>
          <w:p w:rsidR="00BA6834" w:rsidRDefault="0063444D">
            <w:r>
              <w:t>✗</w:t>
            </w:r>
          </w:p>
        </w:tc>
        <w:tc>
          <w:tcPr>
            <w:tcW w:w="716" w:type="dxa"/>
          </w:tcPr>
          <w:p w:rsidR="00BA6834" w:rsidRDefault="0063444D">
            <w:r>
              <w:t>✗</w:t>
            </w:r>
          </w:p>
        </w:tc>
      </w:tr>
      <w:tr w:rsidR="00BA6834">
        <w:tc>
          <w:tcPr>
            <w:tcW w:w="5048" w:type="dxa"/>
          </w:tcPr>
          <w:p w:rsidR="00BA6834" w:rsidRPr="00E16CE6" w:rsidRDefault="0063444D">
            <w:pPr>
              <w:rPr>
                <w:rFonts w:ascii="Times New Roman" w:hAnsi="Times New Roman" w:cs="Times New Roman"/>
                <w:sz w:val="24"/>
                <w:szCs w:val="24"/>
              </w:rPr>
            </w:pPr>
            <w:r w:rsidRPr="00E16CE6">
              <w:rPr>
                <w:rFonts w:ascii="Times New Roman" w:hAnsi="Times New Roman" w:cs="Times New Roman"/>
                <w:sz w:val="24"/>
                <w:szCs w:val="24"/>
              </w:rPr>
              <w:t>Artificial intelligence in educational assessment: 'Breakthrough? Or buncombe and ballyhoo?' – Gardner et al. (2021)</w:t>
            </w:r>
          </w:p>
        </w:tc>
        <w:tc>
          <w:tcPr>
            <w:tcW w:w="720" w:type="dxa"/>
          </w:tcPr>
          <w:p w:rsidR="00BA6834" w:rsidRDefault="0063444D">
            <w:r>
              <w:t>✗</w:t>
            </w:r>
          </w:p>
        </w:tc>
        <w:tc>
          <w:tcPr>
            <w:tcW w:w="717" w:type="dxa"/>
          </w:tcPr>
          <w:p w:rsidR="00BA6834" w:rsidRDefault="0063444D">
            <w:r>
              <w:t>✗</w:t>
            </w:r>
          </w:p>
        </w:tc>
        <w:tc>
          <w:tcPr>
            <w:tcW w:w="718" w:type="dxa"/>
          </w:tcPr>
          <w:p w:rsidR="00BA6834" w:rsidRDefault="0063444D">
            <w:r>
              <w:t>✓</w:t>
            </w:r>
          </w:p>
        </w:tc>
        <w:tc>
          <w:tcPr>
            <w:tcW w:w="718" w:type="dxa"/>
          </w:tcPr>
          <w:p w:rsidR="00BA6834" w:rsidRDefault="0063444D">
            <w:r>
              <w:t>✗</w:t>
            </w:r>
          </w:p>
        </w:tc>
        <w:tc>
          <w:tcPr>
            <w:tcW w:w="716" w:type="dxa"/>
          </w:tcPr>
          <w:p w:rsidR="00BA6834" w:rsidRDefault="0063444D">
            <w:r>
              <w:t>✗</w:t>
            </w:r>
          </w:p>
        </w:tc>
      </w:tr>
      <w:tr w:rsidR="00BA6834">
        <w:tc>
          <w:tcPr>
            <w:tcW w:w="5048" w:type="dxa"/>
          </w:tcPr>
          <w:p w:rsidR="00BA6834" w:rsidRPr="00E16CE6" w:rsidRDefault="0063444D">
            <w:pPr>
              <w:rPr>
                <w:rFonts w:ascii="Times New Roman" w:hAnsi="Times New Roman" w:cs="Times New Roman"/>
                <w:sz w:val="24"/>
                <w:szCs w:val="24"/>
              </w:rPr>
            </w:pPr>
            <w:r w:rsidRPr="00E16CE6">
              <w:rPr>
                <w:rFonts w:ascii="Times New Roman" w:hAnsi="Times New Roman" w:cs="Times New Roman"/>
                <w:sz w:val="24"/>
                <w:szCs w:val="24"/>
              </w:rPr>
              <w:lastRenderedPageBreak/>
              <w:t xml:space="preserve">Bridging knowledge gaps: Impact of remedial classes on </w:t>
            </w:r>
            <w:r w:rsidRPr="00E16CE6">
              <w:rPr>
                <w:rFonts w:ascii="Times New Roman" w:hAnsi="Times New Roman" w:cs="Times New Roman"/>
                <w:sz w:val="24"/>
                <w:szCs w:val="24"/>
              </w:rPr>
              <w:t>first-year medical students in biochemistry – Hegde et al. (2024)</w:t>
            </w:r>
          </w:p>
        </w:tc>
        <w:tc>
          <w:tcPr>
            <w:tcW w:w="720" w:type="dxa"/>
          </w:tcPr>
          <w:p w:rsidR="00BA6834" w:rsidRDefault="0063444D">
            <w:r>
              <w:t>✗</w:t>
            </w:r>
          </w:p>
        </w:tc>
        <w:tc>
          <w:tcPr>
            <w:tcW w:w="717" w:type="dxa"/>
          </w:tcPr>
          <w:p w:rsidR="00BA6834" w:rsidRDefault="0063444D">
            <w:r>
              <w:t>✗</w:t>
            </w:r>
          </w:p>
        </w:tc>
        <w:tc>
          <w:tcPr>
            <w:tcW w:w="718" w:type="dxa"/>
          </w:tcPr>
          <w:p w:rsidR="00BA6834" w:rsidRDefault="0063444D">
            <w:r>
              <w:t>✗</w:t>
            </w:r>
          </w:p>
        </w:tc>
        <w:tc>
          <w:tcPr>
            <w:tcW w:w="718" w:type="dxa"/>
          </w:tcPr>
          <w:p w:rsidR="00BA6834" w:rsidRDefault="0063444D">
            <w:r>
              <w:t>✓</w:t>
            </w:r>
          </w:p>
        </w:tc>
        <w:tc>
          <w:tcPr>
            <w:tcW w:w="716" w:type="dxa"/>
          </w:tcPr>
          <w:p w:rsidR="00BA6834" w:rsidRDefault="0063444D">
            <w:r>
              <w:t>✗</w:t>
            </w:r>
          </w:p>
        </w:tc>
      </w:tr>
      <w:tr w:rsidR="00BA6834">
        <w:tc>
          <w:tcPr>
            <w:tcW w:w="5048" w:type="dxa"/>
          </w:tcPr>
          <w:p w:rsidR="00BA6834" w:rsidRPr="00E16CE6" w:rsidRDefault="0063444D">
            <w:pPr>
              <w:rPr>
                <w:rFonts w:ascii="Times New Roman" w:hAnsi="Times New Roman" w:cs="Times New Roman"/>
                <w:sz w:val="24"/>
                <w:szCs w:val="24"/>
              </w:rPr>
            </w:pPr>
            <w:r w:rsidRPr="00E16CE6">
              <w:rPr>
                <w:rFonts w:ascii="Times New Roman" w:hAnsi="Times New Roman" w:cs="Times New Roman"/>
                <w:sz w:val="24"/>
                <w:szCs w:val="24"/>
              </w:rPr>
              <w:t>Teaching CS1 with a mastery learning framework – Toti et al. (2023)</w:t>
            </w:r>
          </w:p>
        </w:tc>
        <w:tc>
          <w:tcPr>
            <w:tcW w:w="720" w:type="dxa"/>
          </w:tcPr>
          <w:p w:rsidR="00BA6834" w:rsidRDefault="0063444D">
            <w:r>
              <w:t>✗</w:t>
            </w:r>
          </w:p>
        </w:tc>
        <w:tc>
          <w:tcPr>
            <w:tcW w:w="717" w:type="dxa"/>
          </w:tcPr>
          <w:p w:rsidR="00BA6834" w:rsidRDefault="0063444D">
            <w:r>
              <w:t>✗</w:t>
            </w:r>
          </w:p>
        </w:tc>
        <w:tc>
          <w:tcPr>
            <w:tcW w:w="718" w:type="dxa"/>
          </w:tcPr>
          <w:p w:rsidR="00BA6834" w:rsidRDefault="0063444D">
            <w:r>
              <w:t>✗</w:t>
            </w:r>
          </w:p>
        </w:tc>
        <w:tc>
          <w:tcPr>
            <w:tcW w:w="718" w:type="dxa"/>
          </w:tcPr>
          <w:p w:rsidR="00BA6834" w:rsidRDefault="0063444D">
            <w:r>
              <w:t>✗</w:t>
            </w:r>
          </w:p>
        </w:tc>
        <w:tc>
          <w:tcPr>
            <w:tcW w:w="716" w:type="dxa"/>
          </w:tcPr>
          <w:p w:rsidR="00BA6834" w:rsidRDefault="0063444D">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matrix of related literature and studies above presents a comparative overview of existing systems and studies in relation to the five core technical features of the proposed A.I.M.S. platform. The studies mapped in the matrix span both foreign and local literature, covering Centralized learning portal with material distribution and task submission (Dahal &amp; Manandhar, 2024; Bustillo &amp; Aguilos, 2022; Simon et al., 2025), AI-Powered Quiz Generator with instructor validation and approval controls (Alamoudi et al., 2025; Bulathwela et al., 2023; Gorgun &amp; Bulut, 2024; Balase &amp; Paglinawan, 2025), Automated assessment and grading engine supporting teacher validation (Zampirolli et al., 2021; Ouyang et al., 2023; Gardner et al., 2021; Colegado, 2025), Dynamic remedial quiz generator for targeted student intervention (Persky &amp; Hughes, 2022; Hegde et al., 2024; Jumao-as et al., 2025), and Mastery-based learning module with configurable progression locks (Persky &amp; Hughes, 2022; Balase &amp; Paglinawan, 2025; Jumao-as et al., 2025; Toti et al., 2023).</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synthesis reveals that while the individual features addressed by A.I.M.S. are present in existing systems and have been independently validated in the literature, no single platform currently integrates all five functionalities: Centralized </w:t>
      </w:r>
      <w:r>
        <w:rPr>
          <w:rFonts w:ascii="Times New Roman" w:hAnsi="Times New Roman" w:cs="Times New Roman"/>
          <w:sz w:val="24"/>
          <w:szCs w:val="24"/>
        </w:rPr>
        <w:lastRenderedPageBreak/>
        <w:t>learning portal with material distribution and task submission, AI-Powered Quiz Generator with instructor validation and approval controls, Automated assessment and grading engine supporting teacher validation, Dynamic remedial quiz generator for targeted student intervention, and Mastery-based learning module with configurable progression locks,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rsidP="00E16CE6">
      <w:pPr>
        <w:spacing w:after="0" w:line="480" w:lineRule="auto"/>
        <w:rPr>
          <w:rFonts w:ascii="Times New Roman" w:eastAsia="Times New Roman" w:hAnsi="Times New Roman" w:cs="Times New Roman"/>
          <w:sz w:val="24"/>
          <w:szCs w:val="24"/>
        </w:rPr>
      </w:pPr>
    </w:p>
    <w:p w:rsidR="00F5418A" w:rsidRDefault="00F5418A" w:rsidP="00E16CE6">
      <w:pPr>
        <w:spacing w:after="0" w:line="480" w:lineRule="auto"/>
        <w:rPr>
          <w:rFonts w:ascii="Times New Roman" w:eastAsia="Times New Roman" w:hAnsi="Times New Roman" w:cs="Times New Roman"/>
          <w:sz w:val="24"/>
          <w:szCs w:val="24"/>
        </w:rPr>
      </w:pPr>
    </w:p>
    <w:p w:rsidR="00F5418A" w:rsidRDefault="00F5418A" w:rsidP="00E16CE6">
      <w:pPr>
        <w:spacing w:after="0" w:line="480" w:lineRule="auto"/>
        <w:rPr>
          <w:rFonts w:ascii="Times New Roman" w:eastAsia="Times New Roman" w:hAnsi="Times New Roman" w:cs="Times New Roman"/>
          <w:sz w:val="24"/>
          <w:szCs w:val="24"/>
        </w:rPr>
      </w:pPr>
    </w:p>
    <w:p w:rsidR="00F5418A" w:rsidRDefault="00F5418A" w:rsidP="00E16CE6">
      <w:pPr>
        <w:spacing w:after="0" w:line="480" w:lineRule="auto"/>
        <w:rPr>
          <w:rFonts w:ascii="Times New Roman" w:eastAsia="Times New Roman" w:hAnsi="Times New Roman" w:cs="Times New Roman"/>
          <w:sz w:val="24"/>
          <w:szCs w:val="24"/>
        </w:rPr>
      </w:pPr>
    </w:p>
    <w:p w:rsidR="00F5418A" w:rsidRDefault="00F5418A" w:rsidP="00E16CE6">
      <w:pPr>
        <w:spacing w:after="0" w:line="480" w:lineRule="auto"/>
        <w:rPr>
          <w:rFonts w:ascii="Times New Roman" w:eastAsia="Times New Roman" w:hAnsi="Times New Roman" w:cs="Times New Roman"/>
          <w:sz w:val="24"/>
          <w:szCs w:val="24"/>
        </w:rPr>
      </w:pPr>
    </w:p>
    <w:p w:rsidR="00F5418A" w:rsidRDefault="00F5418A" w:rsidP="00E16CE6">
      <w:pPr>
        <w:spacing w:after="0" w:line="480" w:lineRule="auto"/>
        <w:rPr>
          <w:rFonts w:ascii="Times New Roman" w:eastAsia="Times New Roman" w:hAnsi="Times New Roman" w:cs="Times New Roman"/>
          <w:sz w:val="24"/>
          <w:szCs w:val="24"/>
        </w:rPr>
      </w:pPr>
    </w:p>
    <w:p w:rsidR="00645005" w:rsidRDefault="00431069" w:rsidP="00E16CE6">
      <w:pPr>
        <w:spacing w:after="0" w:line="480" w:lineRule="auto"/>
      </w:pPr>
      <w:r>
        <w:br w:type="page"/>
      </w:r>
    </w:p>
    <w:p w:rsidR="00645005" w:rsidRDefault="00431069" w:rsidP="00E16CE6">
      <w:pPr>
        <w:spacing w:after="0" w:line="480" w:lineRule="auto"/>
        <w:jc w:val="center"/>
      </w:pPr>
      <w:r>
        <w:rPr>
          <w:rFonts w:ascii="Times New Roman" w:hAnsi="Times New Roman"/>
          <w:b/>
          <w:sz w:val="24"/>
        </w:rPr>
        <w:lastRenderedPageBreak/>
        <w:t>REFERENCES</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Alamoudi, S., Al Khuzayem, L. A., &amp; Jamal, A. (2025). Optimizing automated question generation for educational assessments: A semantic analysis of LLMs with structured and unstructured ontologies. Engineering, Technology &amp; Applied Science Research, 15(3), 23664–23671. </w:t>
      </w:r>
      <w:hyperlink r:id="rId6" w:history="1">
        <w:r w:rsidR="00E16CE6" w:rsidRPr="008D0F6D">
          <w:rPr>
            <w:rStyle w:val="Hyperlink"/>
            <w:rFonts w:ascii="Times New Roman" w:hAnsi="Times New Roman" w:cs="Times New Roman"/>
            <w:sz w:val="24"/>
            <w:szCs w:val="24"/>
          </w:rPr>
          <w:t>https://doi.org/10.48084/etasr.10662</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Balase, M. M. H., &amp; Paglinawan, J. L. (2025). Voices from the field: Teachers' narratives and reflections on integrating the DepEd Learning Management System (LMS) in teaching and professional development. International Journal of Scientific and Management Research, 8(10), 147–159. </w:t>
      </w:r>
      <w:hyperlink r:id="rId7" w:history="1">
        <w:r w:rsidR="00E16CE6" w:rsidRPr="008D0F6D">
          <w:rPr>
            <w:rStyle w:val="Hyperlink"/>
            <w:rFonts w:ascii="Times New Roman" w:hAnsi="Times New Roman" w:cs="Times New Roman"/>
            <w:sz w:val="24"/>
            <w:szCs w:val="24"/>
          </w:rPr>
          <w:t>https://doi.org/10.37502/ijsmr.2025.81011</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Bulathwela, S., Pérez-Ortiz, M., Holloway, C., Cukurova, M., &amp; Shawe-Taylor, J. (2023). Review on neural question generation for education purposes. International Journal of Artificial Intelligence in Education, 33(4), 691–717. </w:t>
      </w:r>
      <w:hyperlink r:id="rId8" w:history="1">
        <w:r w:rsidR="00E16CE6" w:rsidRPr="008D0F6D">
          <w:rPr>
            <w:rStyle w:val="Hyperlink"/>
            <w:rFonts w:ascii="Times New Roman" w:hAnsi="Times New Roman" w:cs="Times New Roman"/>
            <w:sz w:val="24"/>
            <w:szCs w:val="24"/>
          </w:rPr>
          <w:t>https://doi.org/10.1007/s40593-023-00374-x</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Bustillo, E., &amp; Aguilos, M. (2022). The challenges of modular learning in the wake of COVID-19: A digital divide in the Philippine countryside revealed. Education Sciences, 12(7), 449. </w:t>
      </w:r>
      <w:hyperlink r:id="rId9" w:history="1">
        <w:r w:rsidR="00E16CE6" w:rsidRPr="008D0F6D">
          <w:rPr>
            <w:rStyle w:val="Hyperlink"/>
            <w:rFonts w:ascii="Times New Roman" w:hAnsi="Times New Roman" w:cs="Times New Roman"/>
            <w:sz w:val="24"/>
            <w:szCs w:val="24"/>
          </w:rPr>
          <w:t>https://doi.org/10.3390/educsci12070449</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Colegado, J. C. (2025). Digital innovations in science education in the Philippines: A scoping review of teaching practices and tools. International Journal of Research and Innovation in Social Science, 9(3S), 6549–6556. </w:t>
      </w:r>
      <w:hyperlink r:id="rId10" w:history="1">
        <w:r w:rsidR="00E16CE6" w:rsidRPr="008D0F6D">
          <w:rPr>
            <w:rStyle w:val="Hyperlink"/>
            <w:rFonts w:ascii="Times New Roman" w:hAnsi="Times New Roman" w:cs="Times New Roman"/>
            <w:sz w:val="24"/>
            <w:szCs w:val="24"/>
          </w:rPr>
          <w:t>https://doi.org/10.47772/IJRISS.2025.903SEDU0479</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lastRenderedPageBreak/>
        <w:t xml:space="preserve">Dahal, N., &amp; Manandhar, N. (2024). The reality of e-learning: Success and failure of learning management system. Advances in Mobile Learning Educational Research, 4(1), 903–910. </w:t>
      </w:r>
      <w:hyperlink r:id="rId11" w:history="1">
        <w:r w:rsidR="00E16CE6" w:rsidRPr="008D0F6D">
          <w:rPr>
            <w:rStyle w:val="Hyperlink"/>
            <w:rFonts w:ascii="Times New Roman" w:hAnsi="Times New Roman" w:cs="Times New Roman"/>
            <w:sz w:val="24"/>
            <w:szCs w:val="24"/>
          </w:rPr>
          <w:t>https://doi.org/10.25082/amler.2024.01.001</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Gardner, J., O'Leary, M., &amp; Yuan, L. (2021). Artificial intelligence in educational assessment: 'Breakthrough? Or buncombe and ballyhoo?' Journal of Computer Assisted Learning, 37(5), 1207–1216. </w:t>
      </w:r>
      <w:hyperlink r:id="rId12" w:history="1">
        <w:r w:rsidR="00E16CE6" w:rsidRPr="008D0F6D">
          <w:rPr>
            <w:rStyle w:val="Hyperlink"/>
            <w:rFonts w:ascii="Times New Roman" w:hAnsi="Times New Roman" w:cs="Times New Roman"/>
            <w:sz w:val="24"/>
            <w:szCs w:val="24"/>
          </w:rPr>
          <w:t>https://doi.org/10.1111/jcal.12577</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Gorgun, G., &amp; Bulut, O. (2024). Exploring quality criteria and evaluation methods in automated question generation: A comprehensive survey. Education and Information Technologies, 29(18), 24111–24142. </w:t>
      </w:r>
      <w:hyperlink r:id="rId13" w:history="1">
        <w:r w:rsidR="00E16CE6" w:rsidRPr="008D0F6D">
          <w:rPr>
            <w:rStyle w:val="Hyperlink"/>
            <w:rFonts w:ascii="Times New Roman" w:hAnsi="Times New Roman" w:cs="Times New Roman"/>
            <w:sz w:val="24"/>
            <w:szCs w:val="24"/>
          </w:rPr>
          <w:t>https://doi.org/10.1007/s10639-024-12771-3</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Hegde, S. V., Shetty, P. P., Senthilkumar, M., Kandimalla, R., Bernhardt, G. V., Pinto, J. R. T., Mahadevan, R., Kotian, S. M., &amp; Rashmi, K. S. (2024). Bridging knowledge gaps: Impact of remedial classes on first-year medical students in biochemistry - a cross-sectional study. BMC Medical Education, 24(1), Article 1375. </w:t>
      </w:r>
      <w:hyperlink r:id="rId14" w:history="1">
        <w:r w:rsidR="00E16CE6" w:rsidRPr="008D0F6D">
          <w:rPr>
            <w:rStyle w:val="Hyperlink"/>
            <w:rFonts w:ascii="Times New Roman" w:hAnsi="Times New Roman" w:cs="Times New Roman"/>
            <w:sz w:val="24"/>
            <w:szCs w:val="24"/>
          </w:rPr>
          <w:t>https://doi.org/10.1186/s12909-024-06243-y</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International Organization for Standardization. (2011). Systems and software engineering—Systems and software Quality Requirements and Evaluation (SQuaRE)—System and software quality models (ISO/IEC Standard No. 25010:2011). </w:t>
      </w:r>
      <w:hyperlink r:id="rId15" w:history="1">
        <w:r w:rsidR="00E16CE6" w:rsidRPr="008D0F6D">
          <w:rPr>
            <w:rStyle w:val="Hyperlink"/>
            <w:rFonts w:ascii="Times New Roman" w:hAnsi="Times New Roman" w:cs="Times New Roman"/>
            <w:sz w:val="24"/>
            <w:szCs w:val="24"/>
          </w:rPr>
          <w:t>https://www.iso.org/standard/35733.html</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Jumao-as, J., Fuentes, J. L., Lacar, L., Fuertes, G. J., Erag, C., &amp; Tagaylo, C. (2025). Reading remediation program and Grade 4 pupils' reading comprehension. Asian </w:t>
      </w:r>
      <w:r w:rsidRPr="00E16CE6">
        <w:rPr>
          <w:rFonts w:ascii="Times New Roman" w:hAnsi="Times New Roman" w:cs="Times New Roman"/>
          <w:sz w:val="24"/>
          <w:szCs w:val="24"/>
        </w:rPr>
        <w:lastRenderedPageBreak/>
        <w:t xml:space="preserve">Journal of Education and Social Studies, 51(6), 365–377. </w:t>
      </w:r>
      <w:hyperlink r:id="rId16" w:history="1">
        <w:r w:rsidR="00E16CE6" w:rsidRPr="008D0F6D">
          <w:rPr>
            <w:rStyle w:val="Hyperlink"/>
            <w:rFonts w:ascii="Times New Roman" w:hAnsi="Times New Roman" w:cs="Times New Roman"/>
            <w:sz w:val="24"/>
            <w:szCs w:val="24"/>
          </w:rPr>
          <w:t>https://doi.org/10.9734/ajess/2025/v51i62000</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Marcos, L. T. (2026). A systematic review on artificial intelligence in education: Opportunities, challenges, and ethical implications. Preprints. </w:t>
      </w:r>
      <w:hyperlink r:id="rId17" w:history="1">
        <w:r w:rsidR="00E16CE6" w:rsidRPr="008D0F6D">
          <w:rPr>
            <w:rStyle w:val="Hyperlink"/>
            <w:rFonts w:ascii="Times New Roman" w:hAnsi="Times New Roman" w:cs="Times New Roman"/>
            <w:sz w:val="24"/>
            <w:szCs w:val="24"/>
          </w:rPr>
          <w:t>https://doi.org/10.20944/preprints202601.0448.v1</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Merino-Campos, C. (2025). The impact of artificial intelligence on personalized learning in higher education: A systematic review. Trends in Higher Education, 4(2), Article 17. </w:t>
      </w:r>
      <w:hyperlink r:id="rId18" w:history="1">
        <w:r w:rsidR="00E16CE6" w:rsidRPr="008D0F6D">
          <w:rPr>
            <w:rStyle w:val="Hyperlink"/>
            <w:rFonts w:ascii="Times New Roman" w:hAnsi="Times New Roman" w:cs="Times New Roman"/>
            <w:sz w:val="24"/>
            <w:szCs w:val="24"/>
          </w:rPr>
          <w:t>https://doi.org/10.3390/higheredu4020017</w:t>
        </w:r>
      </w:hyperlink>
      <w:r w:rsidR="00E16CE6">
        <w:rPr>
          <w:rFonts w:ascii="Times New Roman" w:hAnsi="Times New Roman" w:cs="Times New Roman"/>
          <w:sz w:val="24"/>
          <w:szCs w:val="24"/>
        </w:rPr>
        <w:t xml:space="preserve"> </w:t>
      </w:r>
    </w:p>
    <w:p w:rsidR="00530332" w:rsidRPr="00E16CE6" w:rsidRDefault="00284D1F" w:rsidP="00E16CE6">
      <w:pPr>
        <w:spacing w:line="480" w:lineRule="auto"/>
        <w:ind w:left="720" w:hanging="720"/>
        <w:rPr>
          <w:rFonts w:ascii="Times New Roman" w:hAnsi="Times New Roman" w:cs="Times New Roman"/>
          <w:sz w:val="24"/>
          <w:szCs w:val="24"/>
        </w:rPr>
      </w:pPr>
      <w:r w:rsidRPr="00E16CE6">
        <w:rPr>
          <w:rFonts w:ascii="Times New Roman" w:hAnsi="Times New Roman" w:cs="Times New Roman"/>
          <w:sz w:val="24"/>
          <w:szCs w:val="24"/>
        </w:rPr>
        <w:t xml:space="preserve">Ouyang, F., Dinh, T. A., &amp; Xu, W. (2023). A systematic review of AI-driven educational assessment in STEM education. Journal for STEM Education Research, 6(3), 383–426. </w:t>
      </w:r>
      <w:hyperlink r:id="rId19" w:history="1">
        <w:r w:rsidR="00E16CE6" w:rsidRPr="008D0F6D">
          <w:rPr>
            <w:rStyle w:val="Hyperlink"/>
            <w:rFonts w:ascii="Times New Roman" w:hAnsi="Times New Roman" w:cs="Times New Roman"/>
            <w:sz w:val="24"/>
            <w:szCs w:val="24"/>
          </w:rPr>
          <w:t>https://doi.org/10.1007/s41979-023-00112-x</w:t>
        </w:r>
      </w:hyperlink>
      <w:r w:rsidR="00E16CE6">
        <w:rPr>
          <w:rFonts w:ascii="Times New Roman" w:hAnsi="Times New Roman" w:cs="Times New Roman"/>
          <w:sz w:val="24"/>
          <w:szCs w:val="24"/>
        </w:rPr>
        <w:t xml:space="preserve"> </w:t>
      </w:r>
    </w:p>
    <w:p w:rsidR="00530332" w:rsidRPr="00E16CE6" w:rsidRDefault="00284D1F" w:rsidP="00E16CE6">
      <w:pPr>
        <w:spacing w:line="480" w:lineRule="auto"/>
        <w:ind w:left="720" w:hanging="720"/>
        <w:rPr>
          <w:rFonts w:ascii="Times New Roman" w:hAnsi="Times New Roman" w:cs="Times New Roman"/>
          <w:sz w:val="24"/>
          <w:szCs w:val="24"/>
        </w:rPr>
      </w:pPr>
      <w:r w:rsidRPr="00E16CE6">
        <w:rPr>
          <w:rFonts w:ascii="Times New Roman" w:hAnsi="Times New Roman" w:cs="Times New Roman"/>
          <w:sz w:val="24"/>
          <w:szCs w:val="24"/>
        </w:rPr>
        <w:t xml:space="preserve">Persky, A. M., &amp; Hughes, M. L. (2022). A practical review of mastery learning. American Journal of Pharmaceutical Education, 86(10), Article 8906. </w:t>
      </w:r>
      <w:hyperlink r:id="rId20" w:history="1">
        <w:r w:rsidR="00E16CE6" w:rsidRPr="008D0F6D">
          <w:rPr>
            <w:rStyle w:val="Hyperlink"/>
            <w:rFonts w:ascii="Times New Roman" w:hAnsi="Times New Roman" w:cs="Times New Roman"/>
            <w:sz w:val="24"/>
            <w:szCs w:val="24"/>
          </w:rPr>
          <w:t>https://doi.org/10.5688/ajpe8906</w:t>
        </w:r>
      </w:hyperlink>
      <w:r w:rsidR="00E16CE6">
        <w:rPr>
          <w:rFonts w:ascii="Times New Roman" w:hAnsi="Times New Roman" w:cs="Times New Roman"/>
          <w:sz w:val="24"/>
          <w:szCs w:val="24"/>
        </w:rPr>
        <w:t xml:space="preserve"> </w:t>
      </w:r>
    </w:p>
    <w:p w:rsidR="00530332" w:rsidRPr="00E16CE6" w:rsidRDefault="00284D1F" w:rsidP="00E16CE6">
      <w:pPr>
        <w:spacing w:line="480" w:lineRule="auto"/>
        <w:ind w:left="720" w:hanging="720"/>
        <w:rPr>
          <w:rFonts w:ascii="Times New Roman" w:hAnsi="Times New Roman" w:cs="Times New Roman"/>
          <w:sz w:val="24"/>
          <w:szCs w:val="24"/>
        </w:rPr>
      </w:pPr>
      <w:r w:rsidRPr="00E16CE6">
        <w:rPr>
          <w:rFonts w:ascii="Times New Roman" w:hAnsi="Times New Roman" w:cs="Times New Roman"/>
          <w:sz w:val="24"/>
          <w:szCs w:val="24"/>
        </w:rPr>
        <w:t xml:space="preserve">Simon, P. D., Jiang, J., Fryer, L. K., King, R. B., &amp; Frondozo, C. E. (2025). An assessment of learning management system </w:t>
      </w:r>
      <w:proofErr w:type="gramStart"/>
      <w:r w:rsidRPr="00E16CE6">
        <w:rPr>
          <w:rFonts w:ascii="Times New Roman" w:hAnsi="Times New Roman" w:cs="Times New Roman"/>
          <w:sz w:val="24"/>
          <w:szCs w:val="24"/>
        </w:rPr>
        <w:t>use</w:t>
      </w:r>
      <w:proofErr w:type="gramEnd"/>
      <w:r w:rsidRPr="00E16CE6">
        <w:rPr>
          <w:rFonts w:ascii="Times New Roman" w:hAnsi="Times New Roman" w:cs="Times New Roman"/>
          <w:sz w:val="24"/>
          <w:szCs w:val="24"/>
        </w:rPr>
        <w:t xml:space="preserve"> in higher education: Perspectives from a comprehensive sample of teachers and students. Technology, Knowledge and Learning, 30(2), 741–767. </w:t>
      </w:r>
      <w:hyperlink r:id="rId21" w:history="1">
        <w:r w:rsidR="00E16CE6" w:rsidRPr="008D0F6D">
          <w:rPr>
            <w:rStyle w:val="Hyperlink"/>
            <w:rFonts w:ascii="Times New Roman" w:hAnsi="Times New Roman" w:cs="Times New Roman"/>
            <w:sz w:val="24"/>
            <w:szCs w:val="24"/>
          </w:rPr>
          <w:t>https://doi.org/10.1007/s10758-024-09734-5</w:t>
        </w:r>
      </w:hyperlink>
      <w:r w:rsidR="00E16CE6">
        <w:rPr>
          <w:rFonts w:ascii="Times New Roman" w:hAnsi="Times New Roman" w:cs="Times New Roman"/>
          <w:sz w:val="24"/>
          <w:szCs w:val="24"/>
        </w:rPr>
        <w:t xml:space="preserve"> </w:t>
      </w:r>
    </w:p>
    <w:p w:rsidR="00530332" w:rsidRPr="00E16CE6" w:rsidRDefault="00284D1F" w:rsidP="00E16CE6">
      <w:pPr>
        <w:spacing w:line="480" w:lineRule="auto"/>
        <w:ind w:left="720" w:hanging="720"/>
        <w:rPr>
          <w:rFonts w:ascii="Times New Roman" w:hAnsi="Times New Roman" w:cs="Times New Roman"/>
          <w:sz w:val="24"/>
          <w:szCs w:val="24"/>
        </w:rPr>
      </w:pPr>
      <w:r w:rsidRPr="00E16CE6">
        <w:rPr>
          <w:rFonts w:ascii="Times New Roman" w:hAnsi="Times New Roman" w:cs="Times New Roman"/>
          <w:sz w:val="24"/>
          <w:szCs w:val="24"/>
        </w:rPr>
        <w:t xml:space="preserve">Toti, G., Chen, G., &amp; Gonzalez, S. (2023). Teaching CS1 with a mastery learning framework: Impact on students' learning and engagement. In Proceedings of the </w:t>
      </w:r>
      <w:r w:rsidRPr="00E16CE6">
        <w:rPr>
          <w:rFonts w:ascii="Times New Roman" w:hAnsi="Times New Roman" w:cs="Times New Roman"/>
          <w:sz w:val="24"/>
          <w:szCs w:val="24"/>
        </w:rPr>
        <w:lastRenderedPageBreak/>
        <w:t xml:space="preserve">2023 Conference on Innovation and Technology in Computer Science Education V. 1 (pp. 540–546). </w:t>
      </w:r>
      <w:hyperlink r:id="rId22" w:history="1">
        <w:r w:rsidR="00E16CE6" w:rsidRPr="008D0F6D">
          <w:rPr>
            <w:rStyle w:val="Hyperlink"/>
            <w:rFonts w:ascii="Times New Roman" w:hAnsi="Times New Roman" w:cs="Times New Roman"/>
            <w:sz w:val="24"/>
            <w:szCs w:val="24"/>
          </w:rPr>
          <w:t>https://doi.org/10.1145/3587102.3588844</w:t>
        </w:r>
      </w:hyperlink>
      <w:r w:rsidR="00E16CE6">
        <w:rPr>
          <w:rFonts w:ascii="Times New Roman" w:hAnsi="Times New Roman" w:cs="Times New Roman"/>
          <w:sz w:val="24"/>
          <w:szCs w:val="24"/>
        </w:rPr>
        <w:t xml:space="preserve"> </w:t>
      </w:r>
    </w:p>
    <w:p w:rsidR="00530332" w:rsidRPr="00E16CE6" w:rsidRDefault="00284D1F" w:rsidP="00E16CE6">
      <w:pPr>
        <w:spacing w:line="480" w:lineRule="auto"/>
        <w:ind w:left="720" w:hanging="720"/>
        <w:rPr>
          <w:rFonts w:ascii="Times New Roman" w:hAnsi="Times New Roman" w:cs="Times New Roman"/>
          <w:sz w:val="24"/>
          <w:szCs w:val="24"/>
        </w:rPr>
      </w:pPr>
      <w:r w:rsidRPr="00E16CE6">
        <w:rPr>
          <w:rFonts w:ascii="Times New Roman" w:hAnsi="Times New Roman" w:cs="Times New Roman"/>
          <w:sz w:val="24"/>
          <w:szCs w:val="24"/>
        </w:rPr>
        <w:t>Zampirolli, F. A., Borovina Josko, J. M., Venero, M. L. F., Kobayashi, G., Fraga, F. J., Goya, D.,</w:t>
      </w:r>
      <w:bookmarkStart w:id="2" w:name="_GoBack"/>
      <w:bookmarkEnd w:id="2"/>
      <w:r w:rsidRPr="00E16CE6">
        <w:rPr>
          <w:rFonts w:ascii="Times New Roman" w:hAnsi="Times New Roman" w:cs="Times New Roman"/>
          <w:sz w:val="24"/>
          <w:szCs w:val="24"/>
        </w:rPr>
        <w:t xml:space="preserve"> &amp; Savegnago, H. R. (2021). An experience of automated assessment in a large-scale introduction programming course. Computer Applications in Engineering Education, 29(5), 1284–1299. </w:t>
      </w:r>
      <w:hyperlink r:id="rId23" w:history="1">
        <w:r w:rsidR="00E16CE6" w:rsidRPr="008D0F6D">
          <w:rPr>
            <w:rStyle w:val="Hyperlink"/>
            <w:rFonts w:ascii="Times New Roman" w:hAnsi="Times New Roman" w:cs="Times New Roman"/>
            <w:sz w:val="24"/>
            <w:szCs w:val="24"/>
          </w:rPr>
          <w:t>https://doi.org/10.1002/cae.22385</w:t>
        </w:r>
      </w:hyperlink>
      <w:r w:rsidR="00E16CE6">
        <w:rPr>
          <w:rFonts w:ascii="Times New Roman" w:hAnsi="Times New Roman" w:cs="Times New Roman"/>
          <w:sz w:val="24"/>
          <w:szCs w:val="24"/>
        </w:rPr>
        <w:t xml:space="preserve"> </w:t>
      </w:r>
    </w:p>
    <w:sectPr w:rsidR="00530332" w:rsidRPr="00E16CE6">
      <w:headerReference w:type="default" r:id="rId24"/>
      <w:footerReference w:type="default" r:id="rId25"/>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444D" w:rsidRDefault="0063444D">
      <w:pPr>
        <w:spacing w:after="0" w:line="240" w:lineRule="auto"/>
      </w:pPr>
      <w:r>
        <w:separator/>
      </w:r>
    </w:p>
  </w:endnote>
  <w:endnote w:type="continuationSeparator" w:id="0">
    <w:p w:rsidR="0063444D" w:rsidRDefault="00634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E254FF35-4522-4146-8298-BF67E79A0552}"/>
    <w:embedBold r:id="rId2" w:fontKey="{3F0AA55F-7C81-429C-A915-33C606146E0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14E83C1-B15E-469B-858A-8E863F0B02C5}"/>
  </w:font>
  <w:font w:name="Segoe UI Symbol">
    <w:panose1 w:val="020B0502040204020203"/>
    <w:charset w:val="00"/>
    <w:family w:val="swiss"/>
    <w:pitch w:val="variable"/>
    <w:sig w:usb0="800001E3" w:usb1="1200FFEF" w:usb2="00040000" w:usb3="00000000" w:csb0="00000001" w:csb1="00000000"/>
    <w:embedRegular r:id="rId4" w:fontKey="{808E44F2-9DA7-474D-B3FB-B108F4FCA42D}"/>
  </w:font>
  <w:font w:name="Cambria">
    <w:panose1 w:val="02040503050406030204"/>
    <w:charset w:val="00"/>
    <w:family w:val="roman"/>
    <w:pitch w:val="variable"/>
    <w:sig w:usb0="E00006FF" w:usb1="420024FF" w:usb2="02000000" w:usb3="00000000" w:csb0="0000019F" w:csb1="00000000"/>
    <w:embedRegular r:id="rId5" w:fontKey="{F0D6F85F-6C34-47C4-A2B2-8287E829E11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E16CE6">
      <w:rPr>
        <w:rFonts w:ascii="Times New Roman" w:eastAsia="Times New Roman" w:hAnsi="Times New Roman" w:cs="Times New Roman"/>
        <w:noProof/>
        <w:color w:val="000000"/>
        <w:sz w:val="24"/>
        <w:szCs w:val="24"/>
      </w:rPr>
      <w:t>26</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444D" w:rsidRDefault="0063444D">
      <w:pPr>
        <w:spacing w:after="0" w:line="240" w:lineRule="auto"/>
      </w:pPr>
      <w:r>
        <w:separator/>
      </w:r>
    </w:p>
  </w:footnote>
  <w:footnote w:type="continuationSeparator" w:id="0">
    <w:p w:rsidR="0063444D" w:rsidRDefault="00634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27776D"/>
    <w:rsid w:val="00284D1F"/>
    <w:rsid w:val="002A01FF"/>
    <w:rsid w:val="00431069"/>
    <w:rsid w:val="004F3D34"/>
    <w:rsid w:val="00500450"/>
    <w:rsid w:val="00530332"/>
    <w:rsid w:val="00554D81"/>
    <w:rsid w:val="00570319"/>
    <w:rsid w:val="0063444D"/>
    <w:rsid w:val="00645005"/>
    <w:rsid w:val="00682ADB"/>
    <w:rsid w:val="006B65FA"/>
    <w:rsid w:val="00846432"/>
    <w:rsid w:val="00882047"/>
    <w:rsid w:val="00A161C0"/>
    <w:rsid w:val="00AD014B"/>
    <w:rsid w:val="00BA6834"/>
    <w:rsid w:val="00BB1C01"/>
    <w:rsid w:val="00BB65C2"/>
    <w:rsid w:val="00BD7D69"/>
    <w:rsid w:val="00D958C7"/>
    <w:rsid w:val="00E16CE6"/>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BF005"/>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40593-023-00374-x" TargetMode="External"/><Relationship Id="rId13" Type="http://schemas.openxmlformats.org/officeDocument/2006/relationships/hyperlink" Target="https://doi.org/10.1007/s10639-024-12771-3" TargetMode="External"/><Relationship Id="rId18" Type="http://schemas.openxmlformats.org/officeDocument/2006/relationships/hyperlink" Target="https://doi.org/10.3390/higheredu4020017"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doi.org/10.1007/s10758-024-09734-5" TargetMode="External"/><Relationship Id="rId7" Type="http://schemas.openxmlformats.org/officeDocument/2006/relationships/hyperlink" Target="https://doi.org/10.37502/ijsmr.2025.81011" TargetMode="External"/><Relationship Id="rId12" Type="http://schemas.openxmlformats.org/officeDocument/2006/relationships/hyperlink" Target="https://doi.org/10.1111/jcal.12577" TargetMode="External"/><Relationship Id="rId17" Type="http://schemas.openxmlformats.org/officeDocument/2006/relationships/hyperlink" Target="https://doi.org/10.20944/preprints202601.0448.v1" TargetMode="External"/><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s://doi.org/10.9734/ajess/2025/v51i62000" TargetMode="External"/><Relationship Id="rId20" Type="http://schemas.openxmlformats.org/officeDocument/2006/relationships/hyperlink" Target="https://doi.org/10.5688/ajpe8906" TargetMode="Externa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25082/amler.2024.01.001" TargetMode="External"/><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www.iso.org/standard/35733.html" TargetMode="External"/><Relationship Id="rId23" Type="http://schemas.openxmlformats.org/officeDocument/2006/relationships/hyperlink" Target="https://doi.org/10.1002/cae.22385" TargetMode="External"/><Relationship Id="rId10" Type="http://schemas.openxmlformats.org/officeDocument/2006/relationships/hyperlink" Target="https://doi.org/10.47772/IJRISS.2025.903SEDU0479" TargetMode="External"/><Relationship Id="rId19" Type="http://schemas.openxmlformats.org/officeDocument/2006/relationships/hyperlink" Target="https://doi.org/10.1007/s41979-023-00112-x" TargetMode="External"/><Relationship Id="rId4" Type="http://schemas.openxmlformats.org/officeDocument/2006/relationships/footnotes" Target="footnotes.xml"/><Relationship Id="rId9" Type="http://schemas.openxmlformats.org/officeDocument/2006/relationships/hyperlink" Target="https://doi.org/10.3390/educsci12070449" TargetMode="External"/><Relationship Id="rId14" Type="http://schemas.openxmlformats.org/officeDocument/2006/relationships/hyperlink" Target="https://doi.org/10.1186/s12909-024-06243-y" TargetMode="External"/><Relationship Id="rId22" Type="http://schemas.openxmlformats.org/officeDocument/2006/relationships/hyperlink" Target="https://doi.org/10.1145/3587102.3588844"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26</Pages>
  <Words>5538</Words>
  <Characters>31572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Name</cp:lastModifiedBy>
  <cp:revision>14</cp:revision>
  <cp:lastPrinted>2026-03-30T09:37:00Z</cp:lastPrinted>
  <dcterms:created xsi:type="dcterms:W3CDTF">2026-03-30T07:38:00Z</dcterms:created>
  <dcterms:modified xsi:type="dcterms:W3CDTF">2026-05-08T08:58:00Z</dcterms:modified>
</cp:coreProperties>
</file>