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Patrick R.</w:t>
      </w:r>
      <w:r w:rsidR="0027776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Sagum</w:t>
      </w:r>
      <w:proofErr w:type="spellEnd"/>
    </w:p>
    <w:p w:rsidR="00F5418A" w:rsidRDefault="0027776D">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sidR="00846432">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lastRenderedPageBreak/>
        <w:t>Chapter 1</w:t>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INTRODUCTION</w:t>
      </w: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Background of the Study</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ab/>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 xml:space="preserve">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w:t>
      </w:r>
      <w:r w:rsidRPr="002A01FF">
        <w:rPr>
          <w:rFonts w:ascii="Times New Roman" w:hAnsi="Times New Roman" w:cs="Times New Roman"/>
          <w:sz w:val="24"/>
          <w:szCs w:val="24"/>
        </w:rPr>
        <w:lastRenderedPageBreak/>
        <w:t>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assessment and grading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Objective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The general objective of the study is to design and develop a web-based application titled "A.I.M.S. (Automated Intervention and Mastery System): A Web-Based Educational Platform with AI-Driven Assessment and Dynamic Remediation."</w:t>
      </w:r>
    </w:p>
    <w:p w:rsidR="00F5418A" w:rsidRPr="002A01FF" w:rsidRDefault="00554D81" w:rsidP="00554D81">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Specifically, this aims the following</w:t>
      </w:r>
      <w:r w:rsidR="00846432" w:rsidRPr="002A01FF">
        <w:rPr>
          <w:rFonts w:ascii="Times New Roman" w:hAnsi="Times New Roman" w:cs="Times New Roman"/>
          <w:sz w:val="24"/>
          <w:szCs w:val="24"/>
        </w:rPr>
        <w:t>:</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1. To design and develop a web-based application with the following core technical features:</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1.1. Centralized learning portal with material distribution and task submission;</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1.2. AI-Powered Quiz Generator with instructor validation and approval controls;</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lastRenderedPageBreak/>
        <w:t>1.3. Automated assessment and grading engine supporting teacher validation;</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1.4. Dynamic remedial quiz generator for targeted student intervention; and</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1.5. Mastery-based learning module with configurable progression locks.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2. To implement the developed system and conduct functional testing to verify the correct operation of the features and workflows.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3. To evaluate the system based on ISO/IEC 25010 standards in terms of:</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3.1. Functional suitability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3.2. Performance efficiency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3.3. Usability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3.4. Compatibility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3.5. Reliability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3.6. Security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3.7. Maintainability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3.8. Portability</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color w:val="000000"/>
          <w:sz w:val="24"/>
          <w:szCs w:val="24"/>
        </w:rPr>
      </w:pPr>
      <w:r w:rsidRPr="002A01FF">
        <w:rPr>
          <w:rFonts w:ascii="Times New Roman" w:eastAsia="Times New Roman" w:hAnsi="Times New Roman" w:cs="Times New Roman"/>
          <w:b/>
          <w:bCs/>
          <w:color w:val="000000"/>
          <w:sz w:val="24"/>
          <w:szCs w:val="24"/>
        </w:rPr>
        <w:t>Significance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Teachers.</w:t>
      </w:r>
      <w:r w:rsidRPr="002A01FF">
        <w:rPr>
          <w:rFonts w:ascii="Times New Roman" w:eastAsia="Times New Roman" w:hAnsi="Times New Roman" w:cs="Times New Roman"/>
          <w:sz w:val="24"/>
          <w:szCs w:val="24"/>
        </w:rPr>
        <w:t xml:space="preserve"> The system helps teachers centralize learning modules, collect task submissions with recorded timestamps, and streamline assessment through instructor-validated AI-assisted quiz drafting and automated scoring. It also supports timely </w:t>
      </w:r>
      <w:r w:rsidRPr="002A01FF">
        <w:rPr>
          <w:rFonts w:ascii="Times New Roman" w:eastAsia="Times New Roman" w:hAnsi="Times New Roman" w:cs="Times New Roman"/>
          <w:sz w:val="24"/>
          <w:szCs w:val="24"/>
        </w:rPr>
        <w:lastRenderedPageBreak/>
        <w:t>intervention by surfacing mastery status and pending remedial activities for teacher review and approval, thereby reducing administrative workload and allowing teachers to focus more on instruction delivery and learner support.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Students.</w:t>
      </w:r>
      <w:r w:rsidRPr="002A01FF">
        <w:rPr>
          <w:rFonts w:ascii="Times New Roman" w:eastAsia="Times New Roman" w:hAnsi="Times New Roman" w:cs="Times New Roman"/>
          <w:sz w:val="24"/>
          <w:szCs w:val="24"/>
        </w:rPr>
        <w:t xml:space="preserve"> A.I.M.S. enables students to access learning modules, submit tasks, and take assessments through a unified online portal. It provides immediate feedback for objective items, and when mastery is not achieved, it supports guided remediation through teacher-approved targeted remedial quizzes. This encourages self-directed learning and helps learners identify areas for improvement and mastery of content.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Researchers.</w:t>
      </w:r>
      <w:r w:rsidRPr="002A01FF">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sidRPr="002A01FF">
        <w:rPr>
          <w:rFonts w:ascii="Times New Roman" w:eastAsia="Times New Roman" w:hAnsi="Times New Roman" w:cs="Times New Roman"/>
          <w:sz w:val="24"/>
          <w:szCs w:val="24"/>
        </w:rPr>
        <w:t>schools</w:t>
      </w:r>
      <w:proofErr w:type="gramEnd"/>
      <w:r w:rsidRPr="002A01FF">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Future Researchers.</w:t>
      </w:r>
      <w:r w:rsidRPr="002A01FF">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Scope and Limitation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sidRPr="002A01FF">
        <w:rPr>
          <w:rFonts w:ascii="Times New Roman" w:eastAsia="Times New Roman" w:hAnsi="Times New Roman" w:cs="Times New Roman"/>
          <w:sz w:val="24"/>
          <w:szCs w:val="24"/>
        </w:rPr>
        <w:t xml:space="preserve">This study focuses on the design, development, and evaluation of A.I.M.S. (Automated Intervention and Mastery System): A Web-Based Educational Platform with </w:t>
      </w:r>
      <w:r w:rsidRPr="002A01FF">
        <w:rPr>
          <w:rFonts w:ascii="Times New Roman" w:eastAsia="Times New Roman" w:hAnsi="Times New Roman" w:cs="Times New Roman"/>
          <w:sz w:val="24"/>
          <w:szCs w:val="24"/>
        </w:rPr>
        <w:lastRenderedPageBreak/>
        <w:t>AI-Driven Assessment and Dynamic Remediation, proposed for implementation in Hinigaran National High School as a public secondary school setting.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To address learning gaps, it features a dynamic remedial quiz generator for targeted student intervention, queued for instructor approval prior to deployment, and driven by a mastery-based learning module with teacher-configurable progression locks, passing thresholds, and instructor override controls.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Definition of Terms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AI-Powered Quiz Generator.</w:t>
      </w:r>
      <w:r w:rsidRPr="002A01FF">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sidRPr="002A01FF">
        <w:rPr>
          <w:rFonts w:ascii="Times New Roman" w:eastAsia="Times New Roman" w:hAnsi="Times New Roman" w:cs="Times New Roman"/>
          <w:color w:val="000000"/>
          <w:sz w:val="24"/>
          <w:szCs w:val="24"/>
        </w:rPr>
        <w:t>Bulathwela</w:t>
      </w:r>
      <w:proofErr w:type="spellEnd"/>
      <w:r w:rsidRPr="002A01FF">
        <w:rPr>
          <w:rFonts w:ascii="Times New Roman" w:eastAsia="Times New Roman" w:hAnsi="Times New Roman" w:cs="Times New Roman"/>
          <w:color w:val="000000"/>
          <w:sz w:val="24"/>
          <w:szCs w:val="24"/>
        </w:rPr>
        <w:t xml:space="preserve"> et al., 2023).</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in this study, it refers to the module in A.I.M.S. that uses the Google Gemini API to draft objective quiz items (e.g., multiple-choice) from teacher-selected learning materials or prompts, including distractors and answer keys, and requires teacher review, editing, and approval before a quiz is deployed to students.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Automated Assessment and Grading Engine.</w:t>
      </w:r>
      <w:r w:rsidRPr="002A01FF">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sidRPr="002A01FF">
        <w:rPr>
          <w:rFonts w:ascii="Times New Roman" w:eastAsia="Times New Roman" w:hAnsi="Times New Roman" w:cs="Times New Roman"/>
          <w:color w:val="000000"/>
          <w:sz w:val="24"/>
          <w:szCs w:val="24"/>
        </w:rPr>
        <w:t>Sanampudi</w:t>
      </w:r>
      <w:proofErr w:type="spellEnd"/>
      <w:r w:rsidRPr="002A01FF">
        <w:rPr>
          <w:rFonts w:ascii="Times New Roman" w:eastAsia="Times New Roman" w:hAnsi="Times New Roman" w:cs="Times New Roman"/>
          <w:color w:val="000000"/>
          <w:sz w:val="24"/>
          <w:szCs w:val="24"/>
        </w:rPr>
        <w:t>,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 xml:space="preserve">Operationally, it is the system component in A.I.M.S. that administers quizzes, records responses securely, and automatically </w:t>
      </w:r>
      <w:proofErr w:type="gramStart"/>
      <w:r w:rsidRPr="002A01FF">
        <w:rPr>
          <w:rFonts w:ascii="Times New Roman" w:hAnsi="Times New Roman" w:cs="Times New Roman"/>
          <w:sz w:val="24"/>
          <w:szCs w:val="24"/>
        </w:rPr>
        <w:t>computes</w:t>
      </w:r>
      <w:proofErr w:type="gramEnd"/>
      <w:r w:rsidRPr="002A01FF">
        <w:rPr>
          <w:rFonts w:ascii="Times New Roman" w:hAnsi="Times New Roman" w:cs="Times New Roman"/>
          <w:sz w:val="24"/>
          <w:szCs w:val="24"/>
        </w:rPr>
        <w:t xml:space="preserve"> preliminary scores for objective items. For responses requiring human judgment, it supports teacher validation using customizable rubrics before final scores are logged and made visible to students as feedback.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Centralized Learning Portal. Contextually, this is an integrated online platform within a learning management system that supports structured content delivery and access to learning resources, as well as course activities and assessments (Dahal &amp; Manandhar, 2024).</w:t>
      </w:r>
      <w:r w:rsidRPr="002A01FF">
        <w:rPr>
          <w:rFonts w:ascii="Times New Roman" w:eastAsia="Times New Roman" w:hAnsi="Times New Roman" w:cs="Times New Roman"/>
          <w:color w:val="000000"/>
          <w:sz w:val="24"/>
          <w:szCs w:val="24"/>
        </w:rPr>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centralized learning portal feature in A.I.M.S. that allows teachers to upload and organize learning materials and tasks by subject and grade level, enables students to securely access and download modules, and supports online task submission with automatic logging of submission timestamps for teacher review.</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Mastery-Based Learning Module.</w:t>
      </w:r>
      <w:r w:rsidRPr="002A01FF">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w:t>
      </w:r>
      <w:r w:rsidRPr="002A01FF">
        <w:rPr>
          <w:rFonts w:ascii="Times New Roman" w:eastAsia="Times New Roman" w:hAnsi="Times New Roman" w:cs="Times New Roman"/>
          <w:color w:val="000000"/>
          <w:sz w:val="24"/>
          <w:szCs w:val="24"/>
        </w:rPr>
        <w:lastRenderedPageBreak/>
        <w:t>assessments, proceeding to new content only after demonstrating mastery of prerequisite material through corrective pathways and retesting (</w:t>
      </w:r>
      <w:proofErr w:type="spellStart"/>
      <w:r w:rsidRPr="002A01FF">
        <w:rPr>
          <w:rFonts w:ascii="Times New Roman" w:eastAsia="Times New Roman" w:hAnsi="Times New Roman" w:cs="Times New Roman"/>
          <w:color w:val="000000"/>
          <w:sz w:val="24"/>
          <w:szCs w:val="24"/>
        </w:rPr>
        <w:t>Persky</w:t>
      </w:r>
      <w:proofErr w:type="spellEnd"/>
      <w:r w:rsidRPr="002A01FF">
        <w:rPr>
          <w:rFonts w:ascii="Times New Roman" w:eastAsia="Times New Roman" w:hAnsi="Times New Roman" w:cs="Times New Roman"/>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conditional progression feature in A.I.M.S. that restricts access to subsequent lessons until students meet a teacher-defined passing threshold on prerequisite assessments. When mastery is not achieved, progression remains locked until the learner completes teacher-approved remedial activities, unless the teacher manually overrides the lock.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Dynamic Remedial Quiz Generator. </w:t>
      </w:r>
      <w:r w:rsidRPr="002A01FF">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2A01FF">
        <w:rPr>
          <w:rFonts w:ascii="Times New Roman" w:eastAsia="Times New Roman" w:hAnsi="Times New Roman" w:cs="Times New Roman"/>
          <w:bCs/>
          <w:color w:val="000000"/>
          <w:sz w:val="24"/>
          <w:szCs w:val="24"/>
        </w:rPr>
        <w:t>Persky</w:t>
      </w:r>
      <w:proofErr w:type="spellEnd"/>
      <w:r w:rsidRPr="002A01FF">
        <w:rPr>
          <w:rFonts w:ascii="Times New Roman" w:eastAsia="Times New Roman" w:hAnsi="Times New Roman" w:cs="Times New Roman"/>
          <w:bCs/>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A.I.M.S. component that generates targeted remedial quizzes based on a learner's assessment results and DepEd learning competencies using generative Large Language Models (LLMs). Remedial quizzes are saved as pending interventions and require instructor validation and approval before they are deployed to the student for re-assessment.</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ISO/IEC 25010.</w:t>
      </w:r>
      <w:r w:rsidRPr="002A01FF">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it is the standardized evaluation framework used by the researchers to rigorously assess A.I.M.S. system quality, effectiveness, and user satisfaction through surveys and functional testing during the validation phase.</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with Material Distribution and Task Submission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is a foundational component of modern learning management systems (LMS), providing a structured environment for organizing and delivering course resources. Dahal and Manandhar (2024) described an LMS as a digital platform for developing, delivering, and managing courses, learning resources, learning activities, and assessments, and noted that LMS adoption can improve content deliverability, accessibility, and retrievability. They also emphasized that treating an LMS solely as a storage system can limit its capacity to support meaningful learning, which highlights the importance of designing portals that support both resource management and active learning workflows.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w:t>
      </w:r>
      <w:r>
        <w:rPr>
          <w:rFonts w:ascii="Times New Roman" w:hAnsi="Times New Roman" w:cs="Times New Roman"/>
          <w:sz w:val="24"/>
          <w:szCs w:val="24"/>
        </w:rPr>
        <w:lastRenderedPageBreak/>
        <w:t>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Web-based module management systems address access and distribution constraints by enabling instructors to upload, categorize, and update learning materials electronically, while students retrieve resources through a standardized platform. Dahal and Manandhar (2024) highlighted that resources and learning management and content management are key success factors for LMS implementation, while also identifying assessment and learning engagement as areas that can fail when platforms are used only as passive storage. Accordingly, the centralized learning portal in A.I.M.S. should be designed not only for material distribution but also to support task submission and teacher-managed assessment workflows in a manner that remains practical for real-world classroom implementation.</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and Approval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w:t>
      </w:r>
      <w:r>
        <w:rPr>
          <w:rFonts w:ascii="Times New Roman" w:hAnsi="Times New Roman" w:cs="Times New Roman"/>
          <w:sz w:val="24"/>
          <w:szCs w:val="24"/>
        </w:rPr>
        <w:lastRenderedPageBreak/>
        <w:t>(NQG)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Recent research has further validated the use of large language models (LLMs) in automated question generation for educational domains. </w:t>
      </w:r>
      <w:proofErr w:type="spellStart"/>
      <w:r>
        <w:rPr>
          <w:rFonts w:ascii="Times New Roman" w:hAnsi="Times New Roman" w:cs="Times New Roman"/>
          <w:sz w:val="24"/>
          <w:szCs w:val="24"/>
        </w:rPr>
        <w:t>Alamoudi</w:t>
      </w:r>
      <w:proofErr w:type="spellEnd"/>
      <w:r>
        <w:rPr>
          <w:rFonts w:ascii="Times New Roman" w:hAnsi="Times New Roman" w:cs="Times New Roman"/>
          <w:sz w:val="24"/>
          <w:szCs w:val="24"/>
        </w:rPr>
        <w:t xml:space="preserve">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landscape, the integration of learning management systems in public schools is often constrained by contextual and operational barriers. Balase and Paglinawan (2025) reported that teachers recognized the DepEd Learning Management System as beneficial for digital instruction and engagement, but also emphasized persistent barriers such as unstable connectivity, limited technical support, digital literacy gaps, and workload management concerns. These constraints underscore the importance of designing A.I.M.S. features to streamline teacher workflows and reduce additional administrative overhead, while maintaining instructor validation controls to preserve pedagogical integrity.</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rsidP="00682ADB">
      <w:pPr>
        <w:spacing w:after="0" w:line="480" w:lineRule="auto"/>
      </w:pPr>
    </w:p>
    <w:p w:rsidR="00F5418A" w:rsidRDefault="00846432" w:rsidP="00682ADB">
      <w:pPr>
        <w:spacing w:after="0" w:line="480" w:lineRule="auto"/>
      </w:pPr>
      <w:r>
        <w:rPr>
          <w:rFonts w:ascii="Times New Roman" w:hAnsi="Times New Roman"/>
          <w:b/>
          <w:sz w:val="24"/>
          <w:szCs w:val="24"/>
        </w:rPr>
        <w:t>Automated Assessment and Grading Engine Supporting Teacher Validation</w:t>
      </w:r>
    </w:p>
    <w:p w:rsidR="00F5418A" w:rsidRDefault="00846432" w:rsidP="00682ADB">
      <w:pPr>
        <w:spacing w:after="0" w:line="480" w:lineRule="auto"/>
        <w:ind w:firstLine="720"/>
        <w:jc w:val="both"/>
      </w:pPr>
      <w:r>
        <w:rPr>
          <w:rFonts w:ascii="Times New Roman" w:hAnsi="Times New Roman" w:cs="Times New Roman"/>
          <w:sz w:val="24"/>
          <w:szCs w:val="24"/>
        </w:rPr>
        <w:t>Automated grading systems have gained considerable traction in educational technology research as a response to the time demands and consistency limitations of manual evaluation. Ramesh and Sanampudi (2022) presented a systematic literature review of automated essay scoring (AES) systems, synthesizing research on machine learning and natural language processing approaches for grading written responses and outlining key challenges for reliable deployment in educational contexts. This body of work supports the inclusion of an automated assessment and grading engine in A.I.M.S., particularly when paired with teacher validation mechanisms and rubric-guided scoring to align automated outputs with instructor expectations.</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rsidP="00682ADB">
      <w:pPr>
        <w:spacing w:after="0" w:line="480" w:lineRule="auto"/>
        <w:ind w:firstLine="720"/>
        <w:jc w:val="both"/>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w:t>
      </w:r>
      <w:r>
        <w:rPr>
          <w:rFonts w:ascii="Times New Roman" w:hAnsi="Times New Roman" w:cs="Times New Roman"/>
          <w:sz w:val="24"/>
          <w:szCs w:val="24"/>
        </w:rPr>
        <w:lastRenderedPageBreak/>
        <w:t xml:space="preserve">pedagogical standards. </w:t>
      </w:r>
      <w:proofErr w:type="spellStart"/>
      <w:r>
        <w:rPr>
          <w:rFonts w:ascii="Times New Roman" w:hAnsi="Times New Roman" w:cs="Times New Roman"/>
          <w:sz w:val="24"/>
          <w:szCs w:val="24"/>
        </w:rPr>
        <w:t>García</w:t>
      </w:r>
      <w:proofErr w:type="spellEnd"/>
      <w:r>
        <w:rPr>
          <w:rFonts w:ascii="Times New Roman" w:hAnsi="Times New Roman" w:cs="Times New Roman"/>
          <w:sz w:val="24"/>
          <w:szCs w:val="24"/>
        </w:rPr>
        <w:t xml:space="preserve">-Varela et al. (2025) investigated the reliability and fairness of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as an automated essay scoring tool, demonstrating that when provided with explicit, normalized rubrics and standardized output formats at low temperature settings, the model achieved perfect grading consistency across ten independent evaluation sessions. Their study also developed a scalable algorithm that automatically generates normalized grading rubrics and decision tables from any open-ended question with minimal instructor input. These findings confirm that the combination of AI grading capability with customizable rubric structures yields consistent, transparent, and educationally sound assessment outcomes.</w:t>
      </w:r>
    </w:p>
    <w:p w:rsidR="00F5418A" w:rsidRDefault="00846432" w:rsidP="00682ADB">
      <w:pPr>
        <w:spacing w:after="0" w:line="480" w:lineRule="auto"/>
        <w:ind w:firstLine="720"/>
        <w:jc w:val="both"/>
      </w:pPr>
      <w:r>
        <w:rPr>
          <w:rFonts w:ascii="Times New Roman" w:hAnsi="Times New Roman" w:cs="Times New Roman"/>
          <w:sz w:val="24"/>
          <w:szCs w:val="24"/>
        </w:rPr>
        <w:t>In Philippine educational settings, persistent infrastructural and capacity constraints continue to shape how digital tools are adopted and sustained. Colegado (2025), in a scoping review of digital innovations across Philippine K-12 science education, reported that teachers relied heavily on accessible platforms and that learning management systems such as Google Classroom and Quipper were used to provide structure for content delivery and assessment. However, the review emphasized ongoing challenges including poor connectivity, unequal device access, and limited teacher preparation, particularly in rural and underserved contexts. These findings highlight the need for A.I.M.S. to support structured assessment workflows and teacher-defined scoring criteria within realistic implementation constraints in Philippine public schools.</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rsidP="00682ADB">
      <w:pPr>
        <w:spacing w:after="0" w:line="480" w:lineRule="auto"/>
      </w:pPr>
    </w:p>
    <w:p w:rsidR="00570319" w:rsidRPr="00682ADB" w:rsidRDefault="00A161C0" w:rsidP="00682ADB">
      <w:pPr>
        <w:spacing w:line="480" w:lineRule="auto"/>
        <w:rPr>
          <w:rFonts w:ascii="Times New Roman" w:hAnsi="Times New Roman" w:cs="Times New Roman"/>
          <w:sz w:val="24"/>
          <w:szCs w:val="24"/>
        </w:rPr>
      </w:pPr>
      <w:r w:rsidRPr="00682ADB">
        <w:rPr>
          <w:rFonts w:ascii="Times New Roman" w:hAnsi="Times New Roman" w:cs="Times New Roman"/>
          <w:b/>
          <w:sz w:val="24"/>
          <w:szCs w:val="24"/>
        </w:rPr>
        <w:t>Dynamic Remedial Quiz Generator for Targeted Student Intervention</w:t>
      </w:r>
    </w:p>
    <w:p w:rsidR="00570319" w:rsidRDefault="00A161C0" w:rsidP="00682ADB">
      <w:pPr>
        <w:spacing w:line="480" w:lineRule="auto"/>
        <w:ind w:firstLine="720"/>
        <w:jc w:val="both"/>
        <w:rPr>
          <w:rFonts w:ascii="Times New Roman" w:hAnsi="Times New Roman" w:cs="Times New Roman"/>
          <w:sz w:val="24"/>
          <w:szCs w:val="24"/>
        </w:rPr>
      </w:pPr>
      <w:r w:rsidRPr="00682ADB">
        <w:rPr>
          <w:rFonts w:ascii="Times New Roman" w:hAnsi="Times New Roman" w:cs="Times New Roman"/>
          <w:sz w:val="24"/>
          <w:szCs w:val="24"/>
        </w:rPr>
        <w:t>Dynamic remediation is a core element of mastery-oriented instruction, which requires systematic corrective feedback mechanisms and structured opportunities for retesting when learners do not meet performance thresholds (Persky &amp; Hughes, 2022). In the context of A.I.M.S., a dynamic remedial quiz generator operationalizes this principle by producing targeted remedial assessment items based on identified learning gaps to support timely intervention and mastery attainment. Local evidence further affirms that structured remediation interventions can yield measurable learning gains in Philippine public school contexts (Jumao-as et al., 2025).</w:t>
      </w:r>
    </w:p>
    <w:p w:rsidR="00682ADB" w:rsidRPr="00682ADB" w:rsidRDefault="00682ADB" w:rsidP="00682ADB">
      <w:pPr>
        <w:spacing w:line="480" w:lineRule="auto"/>
        <w:ind w:firstLine="720"/>
        <w:rPr>
          <w:rFonts w:ascii="Times New Roman" w:hAnsi="Times New Roman" w:cs="Times New Roman"/>
          <w:sz w:val="24"/>
          <w:szCs w:val="24"/>
        </w:rPr>
      </w:pPr>
    </w:p>
    <w:p w:rsidR="00F5418A" w:rsidRDefault="00846432" w:rsidP="00682ADB">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with Configurable Progression Locks</w:t>
      </w:r>
    </w:p>
    <w:p w:rsidR="00F5418A" w:rsidRDefault="00846432" w:rsidP="00682ADB">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w:t>
      </w:r>
      <w:proofErr w:type="spellStart"/>
      <w:r>
        <w:rPr>
          <w:rFonts w:ascii="Times New Roman" w:hAnsi="Times New Roman" w:cs="Times New Roman"/>
          <w:sz w:val="24"/>
          <w:szCs w:val="24"/>
        </w:rPr>
        <w:t>Persky</w:t>
      </w:r>
      <w:proofErr w:type="spellEnd"/>
      <w:r>
        <w:rPr>
          <w:rFonts w:ascii="Times New Roman" w:hAnsi="Times New Roman" w:cs="Times New Roman"/>
          <w:sz w:val="24"/>
          <w:szCs w:val="24"/>
        </w:rPr>
        <w:t xml:space="preserve">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w:t>
      </w:r>
      <w:r>
        <w:rPr>
          <w:rFonts w:ascii="Times New Roman" w:hAnsi="Times New Roman" w:cs="Times New Roman"/>
          <w:sz w:val="24"/>
          <w:szCs w:val="24"/>
        </w:rPr>
        <w:lastRenderedPageBreak/>
        <w:t>feedback mechanisms, and structured opportunities for retesting—components that are directly embedded in the mastery-based learning module proposed within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the sustained implementation of digital learning platforms is influenced by practical constraints that limit teachers' capacity to manage additional system processes. Balase and Paglinawan (2025) highlighted barriers to effective LMS integration in public schools, including unstable connectivity, limited technical support, digital literacy gaps, and workload management concerns. Accordingly, the mastery-based learning module in A.I.M.S. should be designed to support competency-based progression in a way that minimizes added teacher workload while maintaining clear performance thresholds and instructor oversight.</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Empirical evidence from the Philippine basic education context further affirms the value of structured remediation in supporting learner progression. </w:t>
      </w:r>
      <w:proofErr w:type="spellStart"/>
      <w:r>
        <w:rPr>
          <w:rFonts w:ascii="Times New Roman" w:hAnsi="Times New Roman" w:cs="Times New Roman"/>
          <w:sz w:val="24"/>
          <w:szCs w:val="24"/>
        </w:rPr>
        <w:t>Jumao</w:t>
      </w:r>
      <w:proofErr w:type="spellEnd"/>
      <w:r>
        <w:rPr>
          <w:rFonts w:ascii="Times New Roman" w:hAnsi="Times New Roman" w:cs="Times New Roman"/>
          <w:sz w:val="24"/>
          <w:szCs w:val="24"/>
        </w:rPr>
        <w:t xml:space="preserve">-as et al. (2025) investigated the effectiveness of a reading remediation program implemented in a </w:t>
      </w:r>
      <w:proofErr w:type="spellStart"/>
      <w:r>
        <w:rPr>
          <w:rFonts w:ascii="Times New Roman" w:hAnsi="Times New Roman" w:cs="Times New Roman"/>
          <w:sz w:val="24"/>
          <w:szCs w:val="24"/>
        </w:rPr>
        <w:t>DepEd</w:t>
      </w:r>
      <w:proofErr w:type="spellEnd"/>
      <w:r>
        <w:rPr>
          <w:rFonts w:ascii="Times New Roman" w:hAnsi="Times New Roman" w:cs="Times New Roman"/>
          <w:sz w:val="24"/>
          <w:szCs w:val="24"/>
        </w:rPr>
        <w:t xml:space="preserve"> elementary school in </w:t>
      </w:r>
      <w:proofErr w:type="spellStart"/>
      <w:r>
        <w:rPr>
          <w:rFonts w:ascii="Times New Roman" w:hAnsi="Times New Roman" w:cs="Times New Roman"/>
          <w:sz w:val="24"/>
          <w:szCs w:val="24"/>
        </w:rPr>
        <w:t>Ozamiz</w:t>
      </w:r>
      <w:proofErr w:type="spellEnd"/>
      <w:r>
        <w:rPr>
          <w:rFonts w:ascii="Times New Roman" w:hAnsi="Times New Roman" w:cs="Times New Roman"/>
          <w:sz w:val="24"/>
          <w:szCs w:val="24"/>
        </w:rPr>
        <w:t xml:space="preserve"> City, </w:t>
      </w:r>
      <w:proofErr w:type="spellStart"/>
      <w:r>
        <w:rPr>
          <w:rFonts w:ascii="Times New Roman" w:hAnsi="Times New Roman" w:cs="Times New Roman"/>
          <w:sz w:val="24"/>
          <w:szCs w:val="24"/>
        </w:rPr>
        <w:t>Misamis</w:t>
      </w:r>
      <w:proofErr w:type="spellEnd"/>
      <w:r>
        <w:rPr>
          <w:rFonts w:ascii="Times New Roman" w:hAnsi="Times New Roman" w:cs="Times New Roman"/>
          <w:sz w:val="24"/>
          <w:szCs w:val="24"/>
        </w:rPr>
        <w:t xml:space="preserve">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w:t>
      </w:r>
      <w:r>
        <w:rPr>
          <w:rFonts w:ascii="Times New Roman" w:hAnsi="Times New Roman" w:cs="Times New Roman"/>
          <w:sz w:val="24"/>
          <w:szCs w:val="24"/>
        </w:rPr>
        <w:lastRenderedPageBreak/>
        <w:t>embedded within a structured instructional cycle produces measurable learning gains. These findings from the Philippine basic education context provide direct empirical support for the mastery-lock design principle in A.I.M.S., confirming that systematic, criterion-referenced remediation—when consistently applied—effectively closes performance gaps and moves learners toward academic proficiency.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reviewed literature collectively demonstrates that each of the five core features of A.I.M.S. is grounded in a robust and growing body of empirical evidence. Centralized learning portal with material distribution and task submission supports structured access to learning materials and course activities in public school environments (Dahal &amp; Manandhar, 2024; Bustillo &amp; Aguilos, 2022), while AI-Powered Quiz Generator with instructor validation and approval controls reduces the cognitive and administrative burden of assessment creation through validated neural and LLM-based generation methods (Bulathwela et al., 2023; Alamoudi et al., 2025). Automated assessment and grading engine supporting teacher validation promotes evaluation consistency and scalability through machine learning and rubric-guided assessment (Ramesh &amp; Sanampudi, 2022; García-Varela et al., 2025). Dynamic remedial quiz generator for targeted student intervention supports targeted intervention by operationalizing corrective feedback and structured remediation cycles aligned with identified learning gaps (Persky &amp; Hughes, 2022; Jumao-as et al., 2025). Finally, Mastery-based learning module with configurable progression locks provides structured, competency-based progression that supports mastery attainment and reduces learning gaps (Persky &amp; Hughes, 2022; Jumao-as et al., 2025).</w:t>
      </w:r>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 consistent theme across both foreign and local literature is that the effectiveness of educational technology solutions depends not only on technical capability but also on contextual fit with teacher workflows and implementation constraints. Local evidence highlights persistent barriers such as unstable connectivity, limited technical support, digital literacy gaps, and workload management concerns that shape platform adoption in Philippine public schools (Balase &amp; Paglinawan, 2025; Colegado, 2025). Across the reviewed studies, core functionalities such as centralized content distribution, AI-assisted assessment creation, automated grading, targeted remediation, and mastery-based progression are commonly investigated as distinct solutions. This indicates a continuing research and design opportunity to integrate the complete instructional and assessment cycle within a single, teacher-centered platform, as envisioned 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 </w:t>
      </w:r>
      <w:r>
        <w:rPr>
          <w:rFonts w:ascii="Times New Roman" w:hAnsi="Times New Roman" w:cs="Times New Roman"/>
          <w:sz w:val="24"/>
          <w:szCs w:val="24"/>
        </w:rPr>
        <w:lastRenderedPageBreak/>
        <w:t>integrating access management, automated assessment, targeted remediation, and mastery-based progression into a single, scalable educa</w:t>
      </w:r>
      <w:bookmarkStart w:id="2" w:name="_GoBack"/>
      <w:bookmarkEnd w:id="2"/>
      <w:r>
        <w:rPr>
          <w:rFonts w:ascii="Times New Roman" w:hAnsi="Times New Roman" w:cs="Times New Roman"/>
          <w:sz w:val="24"/>
          <w:szCs w:val="24"/>
        </w:rPr>
        <w:t>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Default="00A161C0">
            <w: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Automated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Dynamic Remedial Quizzes</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Mastery-Based Progression</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Optimizing Automated Question Generation for Educational Assessments – </w:t>
            </w:r>
            <w:proofErr w:type="spellStart"/>
            <w:r w:rsidRPr="00EE70AC">
              <w:rPr>
                <w:rFonts w:ascii="Times New Roman" w:eastAsia="Times New Roman" w:hAnsi="Times New Roman" w:cs="Times New Roman"/>
                <w:sz w:val="24"/>
                <w:szCs w:val="24"/>
              </w:rPr>
              <w:t>Alamoudi</w:t>
            </w:r>
            <w:proofErr w:type="spellEnd"/>
            <w:r w:rsidRPr="00EE70AC">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The reality of e-Learning: Success and failure of learning management system – Dahal &amp; Manandhar (2024)</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Review on Neural Question Generation for Education Purposes – </w:t>
            </w:r>
            <w:proofErr w:type="spellStart"/>
            <w:r w:rsidRPr="00EE70AC">
              <w:rPr>
                <w:rFonts w:ascii="Times New Roman" w:eastAsia="Times New Roman" w:hAnsi="Times New Roman" w:cs="Times New Roman"/>
                <w:sz w:val="24"/>
                <w:szCs w:val="24"/>
              </w:rPr>
              <w:t>Bulathwela</w:t>
            </w:r>
            <w:proofErr w:type="spellEnd"/>
            <w:r w:rsidRPr="00EE70AC">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proofErr w:type="spellStart"/>
            <w:r w:rsidRPr="00EE70AC">
              <w:rPr>
                <w:rFonts w:ascii="Times New Roman" w:eastAsia="Times New Roman" w:hAnsi="Times New Roman" w:cs="Times New Roman"/>
                <w:sz w:val="24"/>
                <w:szCs w:val="24"/>
              </w:rPr>
              <w:t>ChatGPT</w:t>
            </w:r>
            <w:proofErr w:type="spellEnd"/>
            <w:r w:rsidRPr="00EE70AC">
              <w:rPr>
                <w:rFonts w:ascii="Times New Roman" w:eastAsia="Times New Roman" w:hAnsi="Times New Roman" w:cs="Times New Roman"/>
                <w:sz w:val="24"/>
                <w:szCs w:val="24"/>
              </w:rPr>
              <w:t xml:space="preserve"> as a Stable and Fair Tool for Automated Essay Scoring – </w:t>
            </w:r>
            <w:proofErr w:type="spellStart"/>
            <w:r w:rsidRPr="00EE70AC">
              <w:rPr>
                <w:rFonts w:ascii="Times New Roman" w:eastAsia="Times New Roman" w:hAnsi="Times New Roman" w:cs="Times New Roman"/>
                <w:sz w:val="24"/>
                <w:szCs w:val="24"/>
              </w:rPr>
              <w:t>García</w:t>
            </w:r>
            <w:proofErr w:type="spellEnd"/>
            <w:r w:rsidRPr="00EE70AC">
              <w:rPr>
                <w:rFonts w:ascii="Times New Roman" w:eastAsia="Times New Roman" w:hAnsi="Times New Roman" w:cs="Times New Roman"/>
                <w:sz w:val="24"/>
                <w:szCs w:val="24"/>
              </w:rPr>
              <w:t>-Varela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 Practical Review of Mastery Learning – </w:t>
            </w:r>
            <w:proofErr w:type="spellStart"/>
            <w:r w:rsidRPr="00EE70AC">
              <w:rPr>
                <w:rFonts w:ascii="Times New Roman" w:eastAsia="Times New Roman" w:hAnsi="Times New Roman" w:cs="Times New Roman"/>
                <w:sz w:val="24"/>
                <w:szCs w:val="24"/>
              </w:rPr>
              <w:t>Persky</w:t>
            </w:r>
            <w:proofErr w:type="spellEnd"/>
            <w:r w:rsidRPr="00EE70AC">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An Automated Essay Scoring Systems: A Systematic Literature Review – Ramesh &amp; </w:t>
            </w:r>
            <w:proofErr w:type="spellStart"/>
            <w:r w:rsidRPr="00EE70AC">
              <w:rPr>
                <w:rFonts w:ascii="Times New Roman" w:eastAsia="Times New Roman" w:hAnsi="Times New Roman" w:cs="Times New Roman"/>
                <w:sz w:val="24"/>
                <w:szCs w:val="24"/>
              </w:rPr>
              <w:t>Sanampudi</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E70AC">
              <w:rPr>
                <w:rFonts w:ascii="Times New Roman" w:eastAsia="Times New Roman" w:hAnsi="Times New Roman" w:cs="Times New Roman"/>
                <w:sz w:val="24"/>
                <w:szCs w:val="24"/>
              </w:rPr>
              <w:t>Aguilos</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lastRenderedPageBreak/>
              <w:t xml:space="preserve">Voices from the Field: Teachers' Narratives and Reflections on Integrating the </w:t>
            </w:r>
            <w:proofErr w:type="spellStart"/>
            <w:r w:rsidRPr="00EE70AC">
              <w:rPr>
                <w:rFonts w:ascii="Times New Roman" w:eastAsia="Times New Roman" w:hAnsi="Times New Roman" w:cs="Times New Roman"/>
                <w:sz w:val="24"/>
                <w:szCs w:val="24"/>
              </w:rPr>
              <w:t>DepEd</w:t>
            </w:r>
            <w:proofErr w:type="spellEnd"/>
            <w:r w:rsidRPr="00EE70AC">
              <w:rPr>
                <w:rFonts w:ascii="Times New Roman" w:eastAsia="Times New Roman" w:hAnsi="Times New Roman" w:cs="Times New Roman"/>
                <w:sz w:val="24"/>
                <w:szCs w:val="24"/>
              </w:rPr>
              <w:t xml:space="preserve"> LMS – </w:t>
            </w:r>
            <w:proofErr w:type="spellStart"/>
            <w:r w:rsidRPr="00EE70AC">
              <w:rPr>
                <w:rFonts w:ascii="Times New Roman" w:eastAsia="Times New Roman" w:hAnsi="Times New Roman" w:cs="Times New Roman"/>
                <w:sz w:val="24"/>
                <w:szCs w:val="24"/>
              </w:rPr>
              <w:t>Balase</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Paglinawan</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Digital Innovations in Science Education in the Philippines: A Scoping Review – </w:t>
            </w:r>
            <w:proofErr w:type="spellStart"/>
            <w:r w:rsidRPr="00EE70AC">
              <w:rPr>
                <w:rFonts w:ascii="Times New Roman" w:eastAsia="Times New Roman" w:hAnsi="Times New Roman" w:cs="Times New Roman"/>
                <w:sz w:val="24"/>
                <w:szCs w:val="24"/>
              </w:rPr>
              <w:t>Colegado</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Reading Remediation Program and Grade 4 Pupils' Reading Comprehension – </w:t>
            </w:r>
            <w:proofErr w:type="spellStart"/>
            <w:r w:rsidRPr="00EE70AC">
              <w:rPr>
                <w:rFonts w:ascii="Times New Roman" w:eastAsia="Times New Roman" w:hAnsi="Times New Roman" w:cs="Times New Roman"/>
                <w:sz w:val="24"/>
                <w:szCs w:val="24"/>
              </w:rPr>
              <w:t>Jumao</w:t>
            </w:r>
            <w:proofErr w:type="spellEnd"/>
            <w:r w:rsidRPr="00EE70AC">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matrix of related literature and studies above presents a comparative overview of existing systems and studies in relation to the five core technical features of the proposed A.I.M.S. platform. The studies mapped in the matrix span both foreign and local literature, covering Centralized learning portal with material distribution and task submission (Dahal &amp; Manandhar, 2024; Bustillo &amp; Aguilos, 2022), AI-Powered Quiz Generator with instructor validation and approval controls (Bulathwela et al., 2023; Alamoudi et al., 2025), Automated assessment and grading engine supporting teacher validation (Ramesh &amp; Sanampudi, 2022; García-Varela et al., 2025), Dynamic remedial quiz generator for targeted student intervention (Persky &amp; Hughes, 2022; Jumao-as et al., 2025), and Mastery-based learning module with configurable progression locks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synthesis reveals that while the individual features addressed by A.I.M.S. are present in existing systems and have been independently validated in the literature, no single platform currently integrates all five functionalities: Centralized learning portal with material distribution and task submission, AI-Powered Quiz Generator </w:t>
      </w:r>
      <w:r>
        <w:rPr>
          <w:rFonts w:ascii="Times New Roman" w:hAnsi="Times New Roman" w:cs="Times New Roman"/>
          <w:sz w:val="24"/>
          <w:szCs w:val="24"/>
        </w:rPr>
        <w:lastRenderedPageBreak/>
        <w:t>with instructor validation and approval controls, Automated assessment and grading engine supporting teacher validation, Dynamic remedial quiz generator for targeted student intervention, and Mastery-based learning module with configurable progression locks,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645005" w:rsidRDefault="00431069">
      <w:pPr>
        <w:spacing w:after="0"/>
      </w:pPr>
      <w:r>
        <w:br w:type="page"/>
      </w:r>
    </w:p>
    <w:p w:rsidR="00645005" w:rsidRDefault="00431069">
      <w:pPr>
        <w:spacing w:after="0" w:line="480" w:lineRule="auto"/>
        <w:jc w:val="center"/>
      </w:pPr>
      <w:r>
        <w:rPr>
          <w:rFonts w:ascii="Times New Roman" w:hAnsi="Times New Roman"/>
          <w:b/>
          <w:sz w:val="24"/>
        </w:rPr>
        <w:lastRenderedPageBreak/>
        <w:t>REFERENCES</w:t>
      </w:r>
    </w:p>
    <w:p w:rsidR="00645005" w:rsidRDefault="00431069">
      <w:pPr>
        <w:spacing w:after="0" w:line="480" w:lineRule="auto"/>
        <w:ind w:left="720" w:hanging="720"/>
        <w:jc w:val="both"/>
      </w:pPr>
      <w:proofErr w:type="spellStart"/>
      <w:r>
        <w:rPr>
          <w:rFonts w:ascii="Times New Roman" w:hAnsi="Times New Roman"/>
          <w:sz w:val="24"/>
        </w:rPr>
        <w:t>Alamoudi</w:t>
      </w:r>
      <w:proofErr w:type="spellEnd"/>
      <w:r>
        <w:rPr>
          <w:rFonts w:ascii="Times New Roman" w:hAnsi="Times New Roman"/>
          <w:sz w:val="24"/>
        </w:rPr>
        <w:t xml:space="preserve">, S., Al </w:t>
      </w:r>
      <w:proofErr w:type="spellStart"/>
      <w:r>
        <w:rPr>
          <w:rFonts w:ascii="Times New Roman" w:hAnsi="Times New Roman"/>
          <w:sz w:val="24"/>
        </w:rPr>
        <w:t>Khuzayem</w:t>
      </w:r>
      <w:proofErr w:type="spellEnd"/>
      <w:r>
        <w:rPr>
          <w:rFonts w:ascii="Times New Roman" w:hAnsi="Times New Roman"/>
          <w:sz w:val="24"/>
        </w:rPr>
        <w:t xml:space="preserve">, L. A., &amp; Jamal, A. (2025). Optimizing automated question generation for educational assessments: A semantic analysis of LLMs with structured and unstructured ontologies. </w:t>
      </w:r>
      <w:r>
        <w:rPr>
          <w:rFonts w:ascii="Times New Roman" w:hAnsi="Times New Roman"/>
          <w:i/>
          <w:sz w:val="24"/>
        </w:rPr>
        <w:t>Engineering, Technology &amp; Applied Science Research, 15</w:t>
      </w:r>
      <w:r>
        <w:rPr>
          <w:rFonts w:ascii="Times New Roman" w:hAnsi="Times New Roman"/>
          <w:sz w:val="24"/>
        </w:rPr>
        <w:t xml:space="preserve">(3), 23664–23671. </w:t>
      </w:r>
      <w:hyperlink r:id="rId6" w:history="1">
        <w:r w:rsidR="00E24956" w:rsidRPr="005D1928">
          <w:rPr>
            <w:rStyle w:val="Hyperlink"/>
            <w:rFonts w:ascii="Times New Roman" w:hAnsi="Times New Roman"/>
            <w:sz w:val="24"/>
          </w:rPr>
          <w:t>https://doi.org/10.48084/etasr.10662</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Balase</w:t>
      </w:r>
      <w:proofErr w:type="spellEnd"/>
      <w:r>
        <w:rPr>
          <w:rFonts w:ascii="Times New Roman" w:hAnsi="Times New Roman"/>
          <w:sz w:val="24"/>
        </w:rPr>
        <w:t xml:space="preserve">, M. M. H., &amp; </w:t>
      </w:r>
      <w:proofErr w:type="spellStart"/>
      <w:r>
        <w:rPr>
          <w:rFonts w:ascii="Times New Roman" w:hAnsi="Times New Roman"/>
          <w:sz w:val="24"/>
        </w:rPr>
        <w:t>Paglinawan</w:t>
      </w:r>
      <w:proofErr w:type="spellEnd"/>
      <w:r>
        <w:rPr>
          <w:rFonts w:ascii="Times New Roman" w:hAnsi="Times New Roman"/>
          <w:sz w:val="24"/>
        </w:rPr>
        <w:t xml:space="preserve">, J. L. (2025). Voices from the field: Teachers' narratives and reflections on integrating the </w:t>
      </w:r>
      <w:proofErr w:type="spellStart"/>
      <w:r>
        <w:rPr>
          <w:rFonts w:ascii="Times New Roman" w:hAnsi="Times New Roman"/>
          <w:sz w:val="24"/>
        </w:rPr>
        <w:t>DepEd</w:t>
      </w:r>
      <w:proofErr w:type="spellEnd"/>
      <w:r>
        <w:rPr>
          <w:rFonts w:ascii="Times New Roman" w:hAnsi="Times New Roman"/>
          <w:sz w:val="24"/>
        </w:rPr>
        <w:t xml:space="preserve"> Learning Management System (LMS) in teaching and professional development. </w:t>
      </w:r>
      <w:r>
        <w:rPr>
          <w:rFonts w:ascii="Times New Roman" w:hAnsi="Times New Roman"/>
          <w:i/>
          <w:sz w:val="24"/>
        </w:rPr>
        <w:t>International Journal of Scientific and Management Research, 8</w:t>
      </w:r>
      <w:r>
        <w:rPr>
          <w:rFonts w:ascii="Times New Roman" w:hAnsi="Times New Roman"/>
          <w:sz w:val="24"/>
        </w:rPr>
        <w:t xml:space="preserve">(10), 147–159. </w:t>
      </w:r>
      <w:hyperlink r:id="rId7" w:history="1">
        <w:r w:rsidR="00E24956" w:rsidRPr="005D1928">
          <w:rPr>
            <w:rStyle w:val="Hyperlink"/>
            <w:rFonts w:ascii="Times New Roman" w:hAnsi="Times New Roman"/>
            <w:sz w:val="24"/>
          </w:rPr>
          <w:t>https://doi.org/10.37502/ijsmr.2025.81011</w:t>
        </w:r>
      </w:hyperlink>
      <w:r w:rsidR="00E24956">
        <w:rPr>
          <w:rFonts w:ascii="Times New Roman" w:hAnsi="Times New Roman"/>
          <w:sz w:val="24"/>
        </w:rPr>
        <w:t xml:space="preserve"> </w:t>
      </w:r>
    </w:p>
    <w:p w:rsidR="00645005" w:rsidRDefault="00431069">
      <w:pPr>
        <w:spacing w:after="0" w:line="480" w:lineRule="auto"/>
        <w:ind w:left="720" w:hanging="720"/>
        <w:jc w:val="both"/>
      </w:pPr>
      <w:r>
        <w:t>Dahal, N., &amp; Manandhar, N. (2024). The reality of e-learning: Success and failure of learning management system. Advances in Mobile Learning Educational Research, 4(1), 903–910. https://doi.org/10.25082/amler.2024.01.001</w:t>
      </w:r>
    </w:p>
    <w:p w:rsidR="00645005" w:rsidRDefault="00431069">
      <w:pPr>
        <w:spacing w:after="0" w:line="480" w:lineRule="auto"/>
        <w:ind w:left="720" w:hanging="720"/>
        <w:jc w:val="both"/>
      </w:pPr>
      <w:proofErr w:type="spellStart"/>
      <w:r>
        <w:rPr>
          <w:rFonts w:ascii="Times New Roman" w:hAnsi="Times New Roman"/>
          <w:sz w:val="24"/>
        </w:rPr>
        <w:t>Bulathwela</w:t>
      </w:r>
      <w:proofErr w:type="spellEnd"/>
      <w:r>
        <w:rPr>
          <w:rFonts w:ascii="Times New Roman" w:hAnsi="Times New Roman"/>
          <w:sz w:val="24"/>
        </w:rPr>
        <w:t xml:space="preserve">, S., Pérez-Ortiz, M., Holloway, C., </w:t>
      </w:r>
      <w:proofErr w:type="spellStart"/>
      <w:r>
        <w:rPr>
          <w:rFonts w:ascii="Times New Roman" w:hAnsi="Times New Roman"/>
          <w:sz w:val="24"/>
        </w:rPr>
        <w:t>Cukurova</w:t>
      </w:r>
      <w:proofErr w:type="spellEnd"/>
      <w:r>
        <w:rPr>
          <w:rFonts w:ascii="Times New Roman" w:hAnsi="Times New Roman"/>
          <w:sz w:val="24"/>
        </w:rPr>
        <w:t xml:space="preserve">, M., &amp; </w:t>
      </w:r>
      <w:proofErr w:type="spellStart"/>
      <w:r>
        <w:rPr>
          <w:rFonts w:ascii="Times New Roman" w:hAnsi="Times New Roman"/>
          <w:sz w:val="24"/>
        </w:rPr>
        <w:t>Shawe</w:t>
      </w:r>
      <w:proofErr w:type="spellEnd"/>
      <w:r>
        <w:rPr>
          <w:rFonts w:ascii="Times New Roman" w:hAnsi="Times New Roman"/>
          <w:sz w:val="24"/>
        </w:rPr>
        <w:t xml:space="preserve">-Taylor, J. (2023). Review on neural question generation for education purposes. </w:t>
      </w:r>
      <w:r>
        <w:rPr>
          <w:rFonts w:ascii="Times New Roman" w:hAnsi="Times New Roman"/>
          <w:i/>
          <w:sz w:val="24"/>
        </w:rPr>
        <w:t>International Journal of Artificial Intelligence in Education, 33</w:t>
      </w:r>
      <w:r>
        <w:rPr>
          <w:rFonts w:ascii="Times New Roman" w:hAnsi="Times New Roman"/>
          <w:sz w:val="24"/>
        </w:rPr>
        <w:t xml:space="preserve">(4), 691–717. </w:t>
      </w:r>
      <w:hyperlink r:id="rId9" w:history="1">
        <w:r w:rsidR="00E24956" w:rsidRPr="005D1928">
          <w:rPr>
            <w:rStyle w:val="Hyperlink"/>
            <w:rFonts w:ascii="Times New Roman" w:hAnsi="Times New Roman"/>
            <w:sz w:val="24"/>
          </w:rPr>
          <w:t>https://doi.org/10.1007/s40593-023-00374-x</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Bustillo, E., &amp; </w:t>
      </w:r>
      <w:proofErr w:type="spellStart"/>
      <w:r>
        <w:rPr>
          <w:rFonts w:ascii="Times New Roman" w:hAnsi="Times New Roman"/>
          <w:sz w:val="24"/>
        </w:rPr>
        <w:t>Aguilos</w:t>
      </w:r>
      <w:proofErr w:type="spellEnd"/>
      <w:r>
        <w:rPr>
          <w:rFonts w:ascii="Times New Roman" w:hAnsi="Times New Roman"/>
          <w:sz w:val="24"/>
        </w:rPr>
        <w:t xml:space="preserve">, M. (2022). The challenges of modular learning in the wake of COVID-19: A digital divide in the Philippine countryside revealed. </w:t>
      </w:r>
      <w:r>
        <w:rPr>
          <w:rFonts w:ascii="Times New Roman" w:hAnsi="Times New Roman"/>
          <w:i/>
          <w:sz w:val="24"/>
        </w:rPr>
        <w:t>Education Sciences, 12</w:t>
      </w:r>
      <w:r>
        <w:rPr>
          <w:rFonts w:ascii="Times New Roman" w:hAnsi="Times New Roman"/>
          <w:sz w:val="24"/>
        </w:rPr>
        <w:t xml:space="preserve">(7), 449. </w:t>
      </w:r>
      <w:hyperlink r:id="rId10" w:history="1">
        <w:r w:rsidR="00E24956" w:rsidRPr="005D1928">
          <w:rPr>
            <w:rStyle w:val="Hyperlink"/>
            <w:rFonts w:ascii="Times New Roman" w:hAnsi="Times New Roman"/>
            <w:sz w:val="24"/>
          </w:rPr>
          <w:t>https://doi.org/10.3390/educsci12070449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Colegado</w:t>
      </w:r>
      <w:proofErr w:type="spellEnd"/>
      <w:r>
        <w:rPr>
          <w:rFonts w:ascii="Times New Roman" w:hAnsi="Times New Roman"/>
          <w:sz w:val="24"/>
        </w:rPr>
        <w:t xml:space="preserve">, J. C. (2025). Digital innovations in science education in the Philippines: A scoping review of teaching practices and tools. </w:t>
      </w:r>
      <w:r>
        <w:rPr>
          <w:rFonts w:ascii="Times New Roman" w:hAnsi="Times New Roman"/>
          <w:i/>
          <w:sz w:val="24"/>
        </w:rPr>
        <w:t xml:space="preserve">International Journal of Research </w:t>
      </w:r>
      <w:r>
        <w:rPr>
          <w:rFonts w:ascii="Times New Roman" w:hAnsi="Times New Roman"/>
          <w:i/>
          <w:sz w:val="24"/>
        </w:rPr>
        <w:lastRenderedPageBreak/>
        <w:t>and Innovation in Social Science, 9</w:t>
      </w:r>
      <w:r>
        <w:rPr>
          <w:rFonts w:ascii="Times New Roman" w:hAnsi="Times New Roman"/>
          <w:sz w:val="24"/>
        </w:rPr>
        <w:t xml:space="preserve">(3S), 6549–6556. </w:t>
      </w:r>
      <w:hyperlink r:id="rId11" w:history="1">
        <w:r w:rsidR="00E24956" w:rsidRPr="005D1928">
          <w:rPr>
            <w:rStyle w:val="Hyperlink"/>
            <w:rFonts w:ascii="Times New Roman" w:hAnsi="Times New Roman"/>
            <w:sz w:val="24"/>
          </w:rPr>
          <w:t>https://doi.org/10.47772/IJRISS.2025.903SEDU0479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García</w:t>
      </w:r>
      <w:proofErr w:type="spellEnd"/>
      <w:r>
        <w:rPr>
          <w:rFonts w:ascii="Times New Roman" w:hAnsi="Times New Roman"/>
          <w:sz w:val="24"/>
        </w:rPr>
        <w:t xml:space="preserve">-Varela, F., Nussbaum, M., Mendoza, M., </w:t>
      </w:r>
      <w:proofErr w:type="spellStart"/>
      <w:r>
        <w:rPr>
          <w:rFonts w:ascii="Times New Roman" w:hAnsi="Times New Roman"/>
          <w:sz w:val="24"/>
        </w:rPr>
        <w:t>Martínez-Troncoso</w:t>
      </w:r>
      <w:proofErr w:type="spellEnd"/>
      <w:r>
        <w:rPr>
          <w:rFonts w:ascii="Times New Roman" w:hAnsi="Times New Roman"/>
          <w:sz w:val="24"/>
        </w:rPr>
        <w:t xml:space="preserve">, C., &amp; </w:t>
      </w:r>
      <w:proofErr w:type="spellStart"/>
      <w:r>
        <w:rPr>
          <w:rFonts w:ascii="Times New Roman" w:hAnsi="Times New Roman"/>
          <w:sz w:val="24"/>
        </w:rPr>
        <w:t>Bekerman</w:t>
      </w:r>
      <w:proofErr w:type="spellEnd"/>
      <w:r>
        <w:rPr>
          <w:rFonts w:ascii="Times New Roman" w:hAnsi="Times New Roman"/>
          <w:sz w:val="24"/>
        </w:rPr>
        <w:t xml:space="preserve">, Z. (2025). </w:t>
      </w:r>
      <w:proofErr w:type="spellStart"/>
      <w:r>
        <w:rPr>
          <w:rFonts w:ascii="Times New Roman" w:hAnsi="Times New Roman"/>
          <w:sz w:val="24"/>
        </w:rPr>
        <w:t>ChatGPT</w:t>
      </w:r>
      <w:proofErr w:type="spellEnd"/>
      <w:r>
        <w:rPr>
          <w:rFonts w:ascii="Times New Roman" w:hAnsi="Times New Roman"/>
          <w:sz w:val="24"/>
        </w:rPr>
        <w:t xml:space="preserve"> as a stable and fair tool for automated essay scoring. </w:t>
      </w:r>
      <w:r>
        <w:rPr>
          <w:rFonts w:ascii="Times New Roman" w:hAnsi="Times New Roman"/>
          <w:i/>
          <w:sz w:val="24"/>
        </w:rPr>
        <w:t>Education Sciences, 15</w:t>
      </w:r>
      <w:r>
        <w:rPr>
          <w:rFonts w:ascii="Times New Roman" w:hAnsi="Times New Roman"/>
          <w:sz w:val="24"/>
        </w:rPr>
        <w:t>(8), Article 946. https://doi.org/10.3390/educsci15080946</w:t>
      </w:r>
    </w:p>
    <w:p w:rsidR="00645005" w:rsidRDefault="00431069">
      <w:pPr>
        <w:spacing w:after="0" w:line="480" w:lineRule="auto"/>
        <w:ind w:left="720" w:hanging="720"/>
        <w:jc w:val="both"/>
      </w:pPr>
      <w:r>
        <w:rPr>
          <w:rFonts w:ascii="Times New Roman" w:hAnsi="Times New Roman"/>
          <w:sz w:val="24"/>
        </w:rPr>
        <w:t xml:space="preserve">International Organization for Standardization. (2011). </w:t>
      </w:r>
      <w:r>
        <w:rPr>
          <w:rFonts w:ascii="Times New Roman" w:hAnsi="Times New Roman"/>
          <w:i/>
          <w:sz w:val="24"/>
        </w:rPr>
        <w:t>Systems and software engineering—Systems and software Quality Requirements and Evaluation (</w:t>
      </w:r>
      <w:proofErr w:type="spellStart"/>
      <w:r>
        <w:rPr>
          <w:rFonts w:ascii="Times New Roman" w:hAnsi="Times New Roman"/>
          <w:i/>
          <w:sz w:val="24"/>
        </w:rPr>
        <w:t>SQuaRE</w:t>
      </w:r>
      <w:proofErr w:type="spellEnd"/>
      <w:r>
        <w:rPr>
          <w:rFonts w:ascii="Times New Roman" w:hAnsi="Times New Roman"/>
          <w:i/>
          <w:sz w:val="24"/>
        </w:rPr>
        <w:t>)—System and software quality models</w:t>
      </w:r>
      <w:r>
        <w:rPr>
          <w:rFonts w:ascii="Times New Roman" w:hAnsi="Times New Roman"/>
          <w:sz w:val="24"/>
        </w:rPr>
        <w:t xml:space="preserve"> (ISO/IEC Standard No. 25010:2011). </w:t>
      </w:r>
      <w:hyperlink r:id="rId12" w:history="1">
        <w:r w:rsidR="00E24956" w:rsidRPr="005D1928">
          <w:rPr>
            <w:rStyle w:val="Hyperlink"/>
            <w:rFonts w:ascii="Times New Roman" w:hAnsi="Times New Roman"/>
            <w:sz w:val="24"/>
          </w:rPr>
          <w:t>https://www.iso.org/standard/35733.html</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Jumao</w:t>
      </w:r>
      <w:proofErr w:type="spellEnd"/>
      <w:r>
        <w:rPr>
          <w:rFonts w:ascii="Times New Roman" w:hAnsi="Times New Roman"/>
          <w:sz w:val="24"/>
        </w:rPr>
        <w:t xml:space="preserve">-as, J., Fuentes, J. L., </w:t>
      </w:r>
      <w:proofErr w:type="spellStart"/>
      <w:r>
        <w:rPr>
          <w:rFonts w:ascii="Times New Roman" w:hAnsi="Times New Roman"/>
          <w:sz w:val="24"/>
        </w:rPr>
        <w:t>Lacar</w:t>
      </w:r>
      <w:proofErr w:type="spellEnd"/>
      <w:r>
        <w:rPr>
          <w:rFonts w:ascii="Times New Roman" w:hAnsi="Times New Roman"/>
          <w:sz w:val="24"/>
        </w:rPr>
        <w:t xml:space="preserve">, L., Fuertes, G. J., </w:t>
      </w:r>
      <w:proofErr w:type="spellStart"/>
      <w:r>
        <w:rPr>
          <w:rFonts w:ascii="Times New Roman" w:hAnsi="Times New Roman"/>
          <w:sz w:val="24"/>
        </w:rPr>
        <w:t>Erag</w:t>
      </w:r>
      <w:proofErr w:type="spellEnd"/>
      <w:r>
        <w:rPr>
          <w:rFonts w:ascii="Times New Roman" w:hAnsi="Times New Roman"/>
          <w:sz w:val="24"/>
        </w:rPr>
        <w:t xml:space="preserve">, C., &amp; </w:t>
      </w:r>
      <w:proofErr w:type="spellStart"/>
      <w:r>
        <w:rPr>
          <w:rFonts w:ascii="Times New Roman" w:hAnsi="Times New Roman"/>
          <w:sz w:val="24"/>
        </w:rPr>
        <w:t>Tagaylo</w:t>
      </w:r>
      <w:proofErr w:type="spellEnd"/>
      <w:r>
        <w:rPr>
          <w:rFonts w:ascii="Times New Roman" w:hAnsi="Times New Roman"/>
          <w:sz w:val="24"/>
        </w:rPr>
        <w:t xml:space="preserve">, C. (2025). Reading remediation program and Grade 4 pupils' reading comprehension. </w:t>
      </w:r>
      <w:r>
        <w:rPr>
          <w:rFonts w:ascii="Times New Roman" w:hAnsi="Times New Roman"/>
          <w:i/>
          <w:sz w:val="24"/>
        </w:rPr>
        <w:t>Asian Journal of Education and Social Studies, 51</w:t>
      </w:r>
      <w:r>
        <w:rPr>
          <w:rFonts w:ascii="Times New Roman" w:hAnsi="Times New Roman"/>
          <w:sz w:val="24"/>
        </w:rPr>
        <w:t xml:space="preserve">(6), 365–377. </w:t>
      </w:r>
      <w:hyperlink r:id="rId13" w:history="1">
        <w:r w:rsidR="00E24956" w:rsidRPr="005D1928">
          <w:rPr>
            <w:rStyle w:val="Hyperlink"/>
            <w:rFonts w:ascii="Times New Roman" w:hAnsi="Times New Roman"/>
            <w:sz w:val="24"/>
          </w:rPr>
          <w:t>https://doi.org/10.9734/ajess/2025/v51i62000</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Marcos, L. T. (2026). A systematic review on artificial intelligence in education: Opportunities, challenges, and ethical implications. </w:t>
      </w:r>
      <w:r>
        <w:rPr>
          <w:rFonts w:ascii="Times New Roman" w:hAnsi="Times New Roman"/>
          <w:i/>
          <w:sz w:val="24"/>
        </w:rPr>
        <w:t>Preprints</w:t>
      </w:r>
      <w:r>
        <w:rPr>
          <w:rFonts w:ascii="Times New Roman" w:hAnsi="Times New Roman"/>
          <w:sz w:val="24"/>
        </w:rPr>
        <w:t xml:space="preserve">. </w:t>
      </w:r>
      <w:hyperlink r:id="rId14" w:history="1">
        <w:r w:rsidR="00E24956" w:rsidRPr="005D1928">
          <w:rPr>
            <w:rStyle w:val="Hyperlink"/>
            <w:rFonts w:ascii="Times New Roman" w:hAnsi="Times New Roman"/>
            <w:sz w:val="24"/>
          </w:rPr>
          <w:t>https://doi.org/10.20944/preprints202601.0448.v1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Merino-Campos, C. (2025). The impact of artificial intelligence on personalized learning in higher education: A systematic review. </w:t>
      </w:r>
      <w:r>
        <w:rPr>
          <w:rFonts w:ascii="Times New Roman" w:hAnsi="Times New Roman"/>
          <w:i/>
          <w:sz w:val="24"/>
        </w:rPr>
        <w:t>Trends in Higher Education, 4</w:t>
      </w:r>
      <w:r>
        <w:rPr>
          <w:rFonts w:ascii="Times New Roman" w:hAnsi="Times New Roman"/>
          <w:sz w:val="24"/>
        </w:rPr>
        <w:t xml:space="preserve">(2), Article 17. </w:t>
      </w:r>
      <w:hyperlink r:id="rId15" w:history="1">
        <w:r w:rsidR="00E24956" w:rsidRPr="005D1928">
          <w:rPr>
            <w:rStyle w:val="Hyperlink"/>
            <w:rFonts w:ascii="Times New Roman" w:hAnsi="Times New Roman"/>
            <w:sz w:val="24"/>
          </w:rPr>
          <w:t>https://doi.org/10.3390/higheredu4020017</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Persky</w:t>
      </w:r>
      <w:proofErr w:type="spellEnd"/>
      <w:r>
        <w:rPr>
          <w:rFonts w:ascii="Times New Roman" w:hAnsi="Times New Roman"/>
          <w:sz w:val="24"/>
        </w:rPr>
        <w:t xml:space="preserve">, A. M., &amp; Hughes, M. L. (2022). A practical review of mastery learning. </w:t>
      </w:r>
      <w:r>
        <w:rPr>
          <w:rFonts w:ascii="Times New Roman" w:hAnsi="Times New Roman"/>
          <w:i/>
          <w:sz w:val="24"/>
        </w:rPr>
        <w:t>American Journal of Pharmaceutical Education, 86</w:t>
      </w:r>
      <w:r>
        <w:rPr>
          <w:rFonts w:ascii="Times New Roman" w:hAnsi="Times New Roman"/>
          <w:sz w:val="24"/>
        </w:rPr>
        <w:t xml:space="preserve">(10), Article 8906. </w:t>
      </w:r>
      <w:hyperlink r:id="rId16" w:history="1">
        <w:r w:rsidR="00E24956" w:rsidRPr="005D1928">
          <w:rPr>
            <w:rStyle w:val="Hyperlink"/>
            <w:rFonts w:ascii="Times New Roman" w:hAnsi="Times New Roman"/>
            <w:sz w:val="24"/>
          </w:rPr>
          <w:t>https://doi.org/10.5688/ajpe8906</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lastRenderedPageBreak/>
        <w:t xml:space="preserve">Ramesh, D., &amp; </w:t>
      </w:r>
      <w:proofErr w:type="spellStart"/>
      <w:r>
        <w:rPr>
          <w:rFonts w:ascii="Times New Roman" w:hAnsi="Times New Roman"/>
          <w:sz w:val="24"/>
        </w:rPr>
        <w:t>Sanampudi</w:t>
      </w:r>
      <w:proofErr w:type="spellEnd"/>
      <w:r>
        <w:rPr>
          <w:rFonts w:ascii="Times New Roman" w:hAnsi="Times New Roman"/>
          <w:sz w:val="24"/>
        </w:rPr>
        <w:t xml:space="preserve">, S. K. (2022). An automated essay scoring systems: A systematic literature review. </w:t>
      </w:r>
      <w:r>
        <w:rPr>
          <w:rFonts w:ascii="Times New Roman" w:hAnsi="Times New Roman"/>
          <w:i/>
          <w:sz w:val="24"/>
        </w:rPr>
        <w:t>Artificial Intelligence Review, 55</w:t>
      </w:r>
      <w:r>
        <w:rPr>
          <w:rFonts w:ascii="Times New Roman" w:hAnsi="Times New Roman"/>
          <w:sz w:val="24"/>
        </w:rPr>
        <w:t xml:space="preserve">(3), 2495–2527. </w:t>
      </w:r>
      <w:hyperlink r:id="rId17" w:history="1">
        <w:r w:rsidR="00E24956" w:rsidRPr="005D1928">
          <w:rPr>
            <w:rStyle w:val="Hyperlink"/>
            <w:rFonts w:ascii="Times New Roman" w:hAnsi="Times New Roman"/>
            <w:sz w:val="24"/>
          </w:rPr>
          <w:t>https://doi.org/10.1007/s10462-021-10068-2</w:t>
        </w:r>
      </w:hyperlink>
      <w:r w:rsidR="00E24956">
        <w:rPr>
          <w:rFonts w:ascii="Times New Roman" w:hAnsi="Times New Roman"/>
          <w:sz w:val="24"/>
        </w:rPr>
        <w:t xml:space="preserve"> </w:t>
      </w:r>
    </w:p>
    <w:sectPr w:rsidR="00645005">
      <w:headerReference w:type="default" r:id="rId18"/>
      <w:footerReference w:type="default" r:id="rId19"/>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047" w:rsidRDefault="00882047">
      <w:pPr>
        <w:spacing w:after="0" w:line="240" w:lineRule="auto"/>
      </w:pPr>
      <w:r>
        <w:separator/>
      </w:r>
    </w:p>
  </w:endnote>
  <w:endnote w:type="continuationSeparator" w:id="0">
    <w:p w:rsidR="00882047" w:rsidRDefault="00882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A3FA96DF-7364-4732-8DE1-E200FB2D9AD8}"/>
    <w:embedBold r:id="rId2" w:fontKey="{D9592A23-281B-4F55-A9A6-6E175029F8BC}"/>
    <w:embedItalic r:id="rId3" w:fontKey="{818D3634-CC39-4AEF-B9C0-49C2783D82E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A55D4FB-F356-4E2A-B932-03417E36B964}"/>
  </w:font>
  <w:font w:name="Segoe UI Symbol">
    <w:panose1 w:val="020B0502040204020203"/>
    <w:charset w:val="00"/>
    <w:family w:val="swiss"/>
    <w:pitch w:val="variable"/>
    <w:sig w:usb0="800001E3" w:usb1="1200FFEF" w:usb2="00040000" w:usb3="00000000" w:csb0="00000001" w:csb1="00000000"/>
    <w:embedRegular r:id="rId5" w:fontKey="{5CDCA032-86F1-4F3E-B786-7F16790C15FF}"/>
  </w:font>
  <w:font w:name="Cambria">
    <w:panose1 w:val="02040503050406030204"/>
    <w:charset w:val="00"/>
    <w:family w:val="roman"/>
    <w:pitch w:val="variable"/>
    <w:sig w:usb0="E00006FF" w:usb1="420024FF" w:usb2="02000000" w:usb3="00000000" w:csb0="0000019F" w:csb1="00000000"/>
    <w:embedRegular r:id="rId6" w:fontKey="{9D047510-EA60-4A8F-BAE6-416589365FD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82ADB">
      <w:rPr>
        <w:rFonts w:ascii="Times New Roman" w:eastAsia="Times New Roman" w:hAnsi="Times New Roman" w:cs="Times New Roman"/>
        <w:noProof/>
        <w:color w:val="000000"/>
        <w:sz w:val="24"/>
        <w:szCs w:val="24"/>
      </w:rPr>
      <w:t>19</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047" w:rsidRDefault="00882047">
      <w:pPr>
        <w:spacing w:after="0" w:line="240" w:lineRule="auto"/>
      </w:pPr>
      <w:r>
        <w:separator/>
      </w:r>
    </w:p>
  </w:footnote>
  <w:footnote w:type="continuationSeparator" w:id="0">
    <w:p w:rsidR="00882047" w:rsidRDefault="00882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27776D"/>
    <w:rsid w:val="002A01FF"/>
    <w:rsid w:val="00431069"/>
    <w:rsid w:val="004F3D34"/>
    <w:rsid w:val="00500450"/>
    <w:rsid w:val="00554D81"/>
    <w:rsid w:val="00570319"/>
    <w:rsid w:val="00645005"/>
    <w:rsid w:val="00682ADB"/>
    <w:rsid w:val="006B65FA"/>
    <w:rsid w:val="00846432"/>
    <w:rsid w:val="00882047"/>
    <w:rsid w:val="00A161C0"/>
    <w:rsid w:val="00AD014B"/>
    <w:rsid w:val="00BB65C2"/>
    <w:rsid w:val="00BD7D69"/>
    <w:rsid w:val="00D958C7"/>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17CFC"/>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6328/ijte.36" TargetMode="External"/><Relationship Id="rId13" Type="http://schemas.openxmlformats.org/officeDocument/2006/relationships/hyperlink" Target="https://doi.org/10.9734/ajess/2025/v51i62000"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37502/ijsmr.2025.81011" TargetMode="External"/><Relationship Id="rId12" Type="http://schemas.openxmlformats.org/officeDocument/2006/relationships/hyperlink" Target="https://www.iso.org/standard/35733.html" TargetMode="External"/><Relationship Id="rId17" Type="http://schemas.openxmlformats.org/officeDocument/2006/relationships/hyperlink" Target="https://doi.org/10.1007/s10462-021-10068-2" TargetMode="External"/><Relationship Id="rId2" Type="http://schemas.openxmlformats.org/officeDocument/2006/relationships/settings" Target="settings.xml"/><Relationship Id="rId16" Type="http://schemas.openxmlformats.org/officeDocument/2006/relationships/hyperlink" Target="https://doi.org/10.5688/ajpe890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47772/IJRISS.2025.903SEDU0479" TargetMode="External"/><Relationship Id="rId5" Type="http://schemas.openxmlformats.org/officeDocument/2006/relationships/endnotes" Target="endnotes.xml"/><Relationship Id="rId15" Type="http://schemas.openxmlformats.org/officeDocument/2006/relationships/hyperlink" Target="https://doi.org/10.3390/higheredu4020017" TargetMode="External"/><Relationship Id="rId10" Type="http://schemas.openxmlformats.org/officeDocument/2006/relationships/hyperlink" Target="https://doi.org/10.3390/educsci12070449"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1007/s40593-023-00374-x" TargetMode="External"/><Relationship Id="rId14" Type="http://schemas.openxmlformats.org/officeDocument/2006/relationships/hyperlink" Target="https://doi.org/10.20944/preprints202601.0448.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24</Pages>
  <Words>4996</Words>
  <Characters>28483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12</cp:revision>
  <cp:lastPrinted>2026-03-30T09:37:00Z</cp:lastPrinted>
  <dcterms:created xsi:type="dcterms:W3CDTF">2026-03-30T07:38:00Z</dcterms:created>
  <dcterms:modified xsi:type="dcterms:W3CDTF">2026-05-08T06:45:00Z</dcterms:modified>
</cp:coreProperties>
</file>