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 (AUTOMATED INTERVENTION AND MASTERY SYSTEM): A WEB- BASED EDUCATIONAL PLATFORM WITH AI-DRIVEN ASSESSMENT AND DYNAMIC REMEDIATION</w:t>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Presented to the</w:t>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the College of Computer Studies</w:t>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Hilado Memorial State University</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Alijis Campus, Bacolod City</w:t>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A">
      <w:pPr>
        <w:tabs>
          <w:tab w:val="center" w:leader="none" w:pos="4320"/>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the Requirements for the Degree</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bookmarkStart w:colFirst="0" w:colLast="0" w:name="_ypjku42k7hsk" w:id="0"/>
      <w:bookmarkEnd w:id="0"/>
      <w:r w:rsidDel="00000000" w:rsidR="00000000" w:rsidRPr="00000000">
        <w:rPr>
          <w:rFonts w:ascii="Times New Roman" w:cs="Times New Roman" w:eastAsia="Times New Roman" w:hAnsi="Times New Roman"/>
          <w:sz w:val="24"/>
          <w:szCs w:val="24"/>
          <w:rtl w:val="0"/>
        </w:rPr>
        <w:t xml:space="preserve">Mikhoel Runo B. </w:t>
      </w:r>
      <w:r w:rsidDel="00000000" w:rsidR="00000000" w:rsidRPr="00000000">
        <w:rPr>
          <w:rFonts w:ascii="Times New Roman" w:cs="Times New Roman" w:eastAsia="Times New Roman" w:hAnsi="Times New Roman"/>
          <w:color w:val="000000"/>
          <w:sz w:val="24"/>
          <w:szCs w:val="24"/>
          <w:rtl w:val="0"/>
        </w:rPr>
        <w:t xml:space="preserve">Orbigoso  </w:t>
      </w:r>
      <w:r w:rsidDel="00000000" w:rsidR="00000000" w:rsidRPr="00000000">
        <w:rPr>
          <w:rtl w:val="0"/>
        </w:rPr>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Patrick R.Sagum</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Maika T.  Zambra</w:t>
      </w:r>
    </w:p>
    <w:p w:rsidR="00000000" w:rsidDel="00000000" w:rsidP="00000000" w:rsidRDefault="00000000" w:rsidRPr="00000000" w14:paraId="00000011">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tabs>
          <w:tab w:val="center" w:leader="none" w:pos="4320"/>
          <w:tab w:val="right" w:leader="none" w:pos="8640"/>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January 2027</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16">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7">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1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Technology is becoming a part of education systems across the globe to aid in teaching, learning and evaluation. Educational technologies that are powered by Artificial Intelligence (AI) have demonstrated the potential to deliver personalized learning experiences, adaptive feedback, and automated assessment capabilities capable of assisting educators to respond to the needs of different learners and enhance their academic performance. Studies have shown that AI-based tools have the potential to make instruction more efficient, customize learning strategies to accommodate personalized learning processes, and facilitate informed decision-making in academic environments (Merino-Campos, 2025; Marcos, 2026).</w:t>
      </w:r>
    </w:p>
    <w:p w:rsidR="00000000" w:rsidDel="00000000" w:rsidP="00000000" w:rsidRDefault="00000000" w:rsidRPr="00000000" w14:paraId="0000001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technology in basic education in the Philippine context has been increasing, and the COVID-19 pandemic has contributed to the adoption of flexible learning modalities. Nevertheless, age-old challenges of digital divide, uneven access to learning resources, poor infrastructure, and manual assistance with evaluation and module distribution continue to be a problem of many public schools (Bustillo &amp; Aguilos, 2022; Balase &amp; Paglinawan, 2025). Teachers tend to use non-standardization means like group discussions to communicate modules and have to score and mark student performance manually, which deprives them of time to teach and provide individualized intervention. In addition, research on educational technology in the Philippines also states that although digital tools such as LMS are employed, the lack of connectivity and digital skills hinders their maximum functionality (Colegado, 2025).</w:t>
      </w:r>
    </w:p>
    <w:p w:rsidR="00000000" w:rsidDel="00000000" w:rsidP="00000000" w:rsidRDefault="00000000" w:rsidRPr="00000000" w14:paraId="0000001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difficulties leave the necessity to develop more intelligent and systematic solutions that can be used to centralize content delivery, automate assessment procedures, and facilitate personalized intervention of learners. This requirement is especially appropriate to AI-based systems, which include automated question generation, dynamically-adaptive assessments, and analytics dashboards that can inform teaching and correction. The positive effect of such systems on engagement and learning outcomes is supported in the international literature in case such systems are implemented thoughtfully.</w:t>
      </w:r>
    </w:p>
    <w:p w:rsidR="00000000" w:rsidDel="00000000" w:rsidP="00000000" w:rsidRDefault="00000000" w:rsidRPr="00000000" w14:paraId="0000001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being the case, the given study presents A.I.M.S. (Automated Intervention and Mastery System) an AI-powered web-based educational solution aimed at supporting the work of the public school teachers simplifying the work with modules and offering automated evaluation and dynamic remediation based on the performance of individual students. A.I.M.S. is expected to help decrease the administrative load, enhance the correctness of the tracking of performance, and assist in making timely decisions in instructions, by incorporating the use of features like Module Management, Automatic assessments, AI-powered quiz generation, automated grading, competency-based progression, and performance tracking into it. It is projected that this implementation of the A.I.M.S. platform will fill the recorded gaps in the use of technologies, increase the workflow of the teachers, and become stronger in terms of the results of the learners in governmental schools due to intelligent automation and the data-driven instructions.</w:t>
      </w:r>
    </w:p>
    <w:p w:rsidR="00000000" w:rsidDel="00000000" w:rsidP="00000000" w:rsidRDefault="00000000" w:rsidRPr="00000000" w14:paraId="0000001C">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of the Study</w:t>
      </w:r>
    </w:p>
    <w:p w:rsidR="00000000" w:rsidDel="00000000" w:rsidP="00000000" w:rsidRDefault="00000000" w:rsidRPr="00000000" w14:paraId="0000001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study aims to design and develop a web-based application titled "A.I.M.S. (Automated Intervention and Mastery System): A Web-Based Educational Platform with AI-Driven Assessment and Dynamic Remediation”.</w:t>
      </w:r>
    </w:p>
    <w:p w:rsidR="00000000" w:rsidDel="00000000" w:rsidP="00000000" w:rsidRDefault="00000000" w:rsidRPr="00000000" w14:paraId="0000001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this aims the following:</w:t>
      </w:r>
    </w:p>
    <w:p w:rsidR="00000000" w:rsidDel="00000000" w:rsidP="00000000" w:rsidRDefault="00000000" w:rsidRPr="00000000" w14:paraId="0000002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and develop a web-based application with the following technical features:</w:t>
      </w:r>
    </w:p>
    <w:p w:rsidR="00000000" w:rsidDel="00000000" w:rsidP="00000000" w:rsidRDefault="00000000" w:rsidRPr="00000000" w14:paraId="00000021">
      <w:pPr>
        <w:spacing w:after="0"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centralized digital library for module distribution and management.</w:t>
      </w:r>
    </w:p>
    <w:p w:rsidR="00000000" w:rsidDel="00000000" w:rsidP="00000000" w:rsidRDefault="00000000" w:rsidRPr="00000000" w14:paraId="00000022">
      <w:pPr>
        <w:spacing w:after="0"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ai-powered quiz generator with instructor validation controls.</w:t>
      </w:r>
    </w:p>
    <w:p w:rsidR="00000000" w:rsidDel="00000000" w:rsidP="00000000" w:rsidRDefault="00000000" w:rsidRPr="00000000" w14:paraId="00000023">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automated grading module with customizable rubrics.</w:t>
      </w:r>
    </w:p>
    <w:p w:rsidR="00000000" w:rsidDel="00000000" w:rsidP="00000000" w:rsidRDefault="00000000" w:rsidRPr="00000000" w14:paraId="00000024">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mastery-lock system for automated student remediation.</w:t>
      </w:r>
    </w:p>
    <w:p w:rsidR="00000000" w:rsidDel="00000000" w:rsidP="00000000" w:rsidRDefault="00000000" w:rsidRPr="00000000" w14:paraId="00000025">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student performance dashboard for real-time academic tracking.</w:t>
      </w:r>
    </w:p>
    <w:p w:rsidR="00000000" w:rsidDel="00000000" w:rsidP="00000000" w:rsidRDefault="00000000" w:rsidRPr="00000000" w14:paraId="0000002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test the functionality of the features mentioned above</w:t>
      </w:r>
    </w:p>
    <w:p w:rsidR="00000000" w:rsidDel="00000000" w:rsidP="00000000" w:rsidRDefault="00000000" w:rsidRPr="00000000" w14:paraId="0000002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evaluate the system using ISO 25010 standardize evaluation tool in terms of</w:t>
      </w:r>
    </w:p>
    <w:p w:rsidR="00000000" w:rsidDel="00000000" w:rsidP="00000000" w:rsidRDefault="00000000" w:rsidRPr="00000000" w14:paraId="00000028">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Functionality Suitability</w:t>
      </w:r>
    </w:p>
    <w:p w:rsidR="00000000" w:rsidDel="00000000" w:rsidP="00000000" w:rsidRDefault="00000000" w:rsidRPr="00000000" w14:paraId="00000029">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Performance Efficiency</w:t>
      </w:r>
    </w:p>
    <w:p w:rsidR="00000000" w:rsidDel="00000000" w:rsidP="00000000" w:rsidRDefault="00000000" w:rsidRPr="00000000" w14:paraId="0000002A">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Usability</w:t>
      </w:r>
    </w:p>
    <w:p w:rsidR="00000000" w:rsidDel="00000000" w:rsidP="00000000" w:rsidRDefault="00000000" w:rsidRPr="00000000" w14:paraId="0000002B">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Compatibility</w:t>
      </w:r>
    </w:p>
    <w:p w:rsidR="00000000" w:rsidDel="00000000" w:rsidP="00000000" w:rsidRDefault="00000000" w:rsidRPr="00000000" w14:paraId="0000002C">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Reliability</w:t>
      </w:r>
    </w:p>
    <w:p w:rsidR="00000000" w:rsidDel="00000000" w:rsidP="00000000" w:rsidRDefault="00000000" w:rsidRPr="00000000" w14:paraId="0000002D">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Security</w:t>
      </w:r>
    </w:p>
    <w:p w:rsidR="00000000" w:rsidDel="00000000" w:rsidP="00000000" w:rsidRDefault="00000000" w:rsidRPr="00000000" w14:paraId="0000002E">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Maintainability</w:t>
      </w:r>
    </w:p>
    <w:p w:rsidR="00000000" w:rsidDel="00000000" w:rsidP="00000000" w:rsidRDefault="00000000" w:rsidRPr="00000000" w14:paraId="0000002F">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Portability</w:t>
      </w:r>
    </w:p>
    <w:p w:rsidR="00000000" w:rsidDel="00000000" w:rsidP="00000000" w:rsidRDefault="00000000" w:rsidRPr="00000000" w14:paraId="0000003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Significance of the Study</w:t>
      </w:r>
    </w:p>
    <w:p w:rsidR="00000000" w:rsidDel="00000000" w:rsidP="00000000" w:rsidRDefault="00000000" w:rsidRPr="00000000" w14:paraId="00000032">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(Automated Intervention and Mastery System): A Web-Based Educational Service with AI-Based Assessment and Dynamic Remediation is marketed to be of substantial and positive importance to the following groupings:</w:t>
      </w:r>
    </w:p>
    <w:p w:rsidR="00000000" w:rsidDel="00000000" w:rsidP="00000000" w:rsidRDefault="00000000" w:rsidRPr="00000000" w14:paraId="00000033">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w:t>
      </w:r>
      <w:r w:rsidDel="00000000" w:rsidR="00000000" w:rsidRPr="00000000">
        <w:rPr>
          <w:rFonts w:ascii="Times New Roman" w:cs="Times New Roman" w:eastAsia="Times New Roman" w:hAnsi="Times New Roman"/>
          <w:sz w:val="24"/>
          <w:szCs w:val="24"/>
          <w:rtl w:val="0"/>
        </w:rPr>
        <w:t xml:space="preserve">.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000000" w:rsidDel="00000000" w:rsidP="00000000" w:rsidRDefault="00000000" w:rsidRPr="00000000" w14:paraId="00000034">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000000" w:rsidDel="00000000" w:rsidP="00000000" w:rsidRDefault="00000000" w:rsidRPr="00000000" w14:paraId="00000035">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The research offers empirical evidence concerning the use of the AI-based web-based learning systems in the Philippine public schools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000000" w:rsidDel="00000000" w:rsidP="00000000" w:rsidRDefault="00000000" w:rsidRPr="00000000" w14:paraId="0000003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000000" w:rsidDel="00000000" w:rsidP="00000000" w:rsidRDefault="00000000" w:rsidRPr="00000000" w14:paraId="00000037">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 of the Study</w:t>
      </w:r>
    </w:p>
    <w:p w:rsidR="00000000" w:rsidDel="00000000" w:rsidP="00000000" w:rsidRDefault="00000000" w:rsidRPr="00000000" w14:paraId="00000039">
      <w:pPr>
        <w:spacing w:after="0" w:line="480" w:lineRule="auto"/>
        <w:ind w:firstLine="720"/>
        <w:jc w:val="both"/>
        <w:rPr>
          <w:rFonts w:ascii="Times New Roman" w:cs="Times New Roman" w:eastAsia="Times New Roman" w:hAnsi="Times New Roman"/>
          <w:sz w:val="24"/>
          <w:szCs w:val="24"/>
        </w:rPr>
      </w:pPr>
      <w:bookmarkStart w:colFirst="0" w:colLast="0" w:name="_b4o6gerey754" w:id="1"/>
      <w:bookmarkEnd w:id="1"/>
      <w:r w:rsidDel="00000000" w:rsidR="00000000" w:rsidRPr="00000000">
        <w:rPr>
          <w:rFonts w:ascii="Times New Roman" w:cs="Times New Roman" w:eastAsia="Times New Roman" w:hAnsi="Times New Roman"/>
          <w:sz w:val="24"/>
          <w:szCs w:val="24"/>
          <w:rtl w:val="0"/>
        </w:rPr>
        <w:t xml:space="preserve">The paper is devoted to the design, development and testing of A.I.M.S. (Automated Intervention and Mastery System): A Web-Based Educational Platform with AI-Driven Assessment and Dynamic Remediation that is supposed to be used in the local school environment. Some of its core features covered by the system are module management which gives teachers the ability to post and distribute learning materials on-line or in printed form, automated evaluation which provides recording and scoring of student responses, automatic generation of assessment questions but with the ability of the teacher to control them, module distribution in a standardized form so that official learning material is made available to all students and automated grading with customizable rubrics to provide feedback and custom scoring. The system will be tested according to the ISO 25010 standard that determines functionality, performance, usability, compatibility, reliability, security, maintainability, and portability.</w:t>
      </w:r>
    </w:p>
    <w:p w:rsidR="00000000" w:rsidDel="00000000" w:rsidP="00000000" w:rsidRDefault="00000000" w:rsidRPr="00000000" w14:paraId="0000003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in some ways in spite of its elaborate design. A.I.M.S. is mainly designed to serve the population schools and might have to be modified to suit the use in the privates or tertiary institutions. The online services of it require the stable connection of the internet, and the offline services are restricted with printing modules. The paper does not consider the long-term impacts on the academic performance of students because the analysis is on the system usability, functionality and short-term effectiveness. Also, the automatic question generator is based on pre-operative algorithms, and it might be necessary to involve the teacher in order to meet the assessment requirements that are specific and contextual. These limitations stipulate the limits of the research as well as present a clear guideline towards assessing the functionality and effectiveness of the system in the target environment.</w:t>
      </w:r>
    </w:p>
    <w:p w:rsidR="00000000" w:rsidDel="00000000" w:rsidP="00000000" w:rsidRDefault="00000000" w:rsidRPr="00000000" w14:paraId="0000003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3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clearer understanding of the study, the following terms are defined both contextually based on existing literature and operationally as they are used in the context of A.I.M.S.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Quiz Generator.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refers to the use of neural question generation techniques and natural language processing to automatically create educationally valuable assessment items from learning materials, ensuring both fluency and pedagogical relevance (Bulathwela et al., 2023).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in this study, it refers to the module in A.I.M.S. that uses Google Gemini API to automatically generate multiple-choice, true/false, and short-answer quizzes aligned with DepEd competencies from teacher-uploaded documents.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Grading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refers to the use of algorithms and natural language processing to evaluate student responses and assign scores based on predefined assessment criteria, reducing manual grading workload while maintaining consistency (Ramesh &amp; Sanampudi, 2022).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system component in A.I.M.S. that evaluates quiz responses according to teacher-defined customizable rubrics, providing immediate automated score computation and instant feedback to students.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Centralized Digital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is an integrated online platform within a learning management system that organizes and distributes educational materials, enabling structured access to course content and resources (Bradley, 2021).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repository feature in A.I.M.S. that allows teachers to upload and organize learning modules by subject and grade level, enabling students to securely access, search, and download educational materials.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Mastery-Lock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(Persky &amp; Hughes, 2022).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conditional progression feature in A.I.M.S. that restricts access to subsequent lessons until students achieve 70 percent or higher on previous assessments, triggering automated remediation interventions for non-mastery.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Performance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a visual analytics interface that provides actionable insights into learning behaviors and academic progress through data-driven visualizations, enabling students to regulate their learning activities effectively (Susnjak et al., 2022).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analytics component in A.I.M.S. that displays interactive charts tracking student engagement metrics, quiz completion rates, mastery scores, and progression status for real-time academic monitoring.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25010.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standardized evaluation framework used by the researchers to rigorously assess A.I.M.S.' system quality, effectiveness, and user satisfaction through surveys and functional testing during the validation phase.</w:t>
      </w:r>
    </w:p>
    <w:p w:rsidR="00000000" w:rsidDel="00000000" w:rsidP="00000000" w:rsidRDefault="00000000" w:rsidRPr="00000000" w14:paraId="0000004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240" w:line="480" w:lineRule="auto"/>
        <w:jc w:val="center"/>
        <w:rPr>
          <w:rFonts w:ascii="Times New Roman" w:cs="Times New Roman" w:eastAsia="Times New Roman" w:hAnsi="Times New Roman"/>
          <w:b w:val="1"/>
          <w:bCs w:val="1"/>
          <w:sz w:val="24"/>
          <w:szCs w:val="24"/>
        </w:rPr>
      </w:pPr>
      <w:r>
        <w:rPr>
          <w:rFonts w:ascii="Times New Roman" w:hAnsi="Times New Roman"/>
          <w:b/>
          <w:sz w:val="24"/>
          <w:szCs w:val="24"/>
        </w:rPr>
        <w:t>Chapter 2</w:t>
      </w:r>
    </w:p>
    <w:p>
      <w:pPr>
        <w:spacing w:after="0" w:before="240" w:line="480" w:lineRule="auto"/>
        <w:jc w:val="center"/>
        <w:rPr>
          <w:rFonts w:ascii="Times New Roman" w:cs="Times New Roman" w:eastAsia="Times New Roman" w:hAnsi="Times New Roman"/>
          <w:b w:val="1"/>
          <w:bCs w:val="1"/>
          <w:sz w:val="24"/>
          <w:szCs w:val="24"/>
        </w:rPr>
      </w:pPr>
      <w:r>
        <w:rPr>
          <w:rFonts w:ascii="Times New Roman" w:hAnsi="Times New Roman"/>
          <w:b/>
          <w:sz w:val="24"/>
          <w:szCs w:val="24"/>
        </w:rPr>
        <w:t>REVIEW OF RELATED LITERATURE AND STUDIES</w:t>
      </w:r>
    </w:p>
    <w:p w:rsidR="00000000" w:rsidDel="00000000" w:rsidP="00000000" w:rsidRDefault="00000000" w:rsidRPr="00000000" w14:paraId="00000058">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This chapter presents the review of related literature and studies relevant to the development of A.I.M.S. (Automated Intervention and Mastery System). The discussion encompasses both foreign and local literature organized thematically around the five technical features of the proposed system: centralized digital library for module distribution and management, AI-powered quiz generator with instructor validation controls, automated grading module with customizable rubrics, mastery-lock system for automated student remediation, and student performance dashboard for real-time academic tracking.</w:t>
      </w:r>
    </w:p>
    <w:p w:rsidR="00000000" w:rsidDel="00000000" w:rsidP="00000000" w:rsidRDefault="00000000" w:rsidRPr="00000000" w14:paraId="00000059">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Centralized Digital Library for Module Distribution and Management</w:t>
      </w:r>
    </w:p>
    <w:p w:rsidR="00000000" w:rsidDel="00000000" w:rsidP="00000000" w:rsidRDefault="00000000" w:rsidRPr="00000000" w14:paraId="0000005A">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centralized digital library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000000" w:rsidDel="00000000" w:rsidP="00000000" w:rsidRDefault="00000000" w:rsidRPr="00000000" w14:paraId="0000005B">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Aguilos (2022) documented persistent barriers to educational technology adoption, 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000000" w:rsidDel="00000000" w:rsidP="00000000" w:rsidRDefault="00000000" w:rsidRPr="00000000" w14:paraId="0000005C">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Aguilos (2022) affirms that a centralized digital library within A.I.M.S. is both pedagogically justified and contextually responsive to the documented access challenges in Philippine educational settings.</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AI-Powered Quiz Generator with Instructor Validation Controls</w:t>
      </w:r>
    </w:p>
    <w:p w:rsidR="00000000" w:rsidDel="00000000" w:rsidP="00000000" w:rsidRDefault="00000000" w:rsidRPr="00000000" w14:paraId="0000005F">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Bulathwela et al. (2023) conducted an extensive review of neural question generation (NQG)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000000" w:rsidDel="00000000" w:rsidP="00000000" w:rsidRDefault="00000000" w:rsidRPr="00000000" w14:paraId="00000060">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000000" w:rsidDel="00000000" w:rsidP="00000000" w:rsidRDefault="00000000" w:rsidRPr="00000000" w14:paraId="00000061">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Balase and Paglinawan (2025) identified that teachers in Philippine public schools face substantial workload 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pPr>
        <w:jc w:val="both"/>
        <w:spacing w:after="0" w:line="480" w:lineRule="auto"/>
      </w:pPr>
      <w:r>
        <w:rPr>
          <w:rFonts w:ascii="Times New Roman" w:hAnsi="Times New Roman"/>
          <w:b/>
          <w:sz w:val="24"/>
          <w:szCs w:val="24"/>
        </w:rPr>
        <w:t>Automated Grading Module with Customizable Rubrics</w:t>
      </w:r>
    </w:p>
    <w:p>
      <w:pPr>
        <w:jc w:val="both"/>
        <w:spacing w:after="0" w:line="480" w:lineRule="auto"/>
        <w:ind w:firstLine="720"/>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Sanampudi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pPr>
        <w:jc w:val="both"/>
        <w:spacing w:after="0" w:line="480" w:lineRule="auto"/>
        <w:ind w:firstLine="720"/>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pedagogical standards. García-Varela et al. (2025) investigated the reliability and fairness of ChatGPT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pPr>
        <w:jc w:val="both"/>
        <w:spacing w:after="0" w:line="480" w:lineRule="auto"/>
        <w:ind w:firstLine="720"/>
      </w:pPr>
      <w:r>
        <w:rPr>
          <w:rFonts w:ascii="Times New Roman" w:hAnsi="Times New Roman" w:cs="Times New Roman"/>
          <w:sz w:val="24"/>
          <w:szCs w:val="24"/>
        </w:rPr>
        <w:t xml:space="preserve">In Philippine educational settings, where teachers routinely manage large classes, the time consumed by manual evaluation substantially limits the instructional time available for lesson preparation and individualized student support. Colegado (2025), in a scoping review of digital innovations across Philippine K–12 science education, found that while learning management systems such as Google Classroom and Quipper enabled structured content delivery and assessment monitoring, their consistent use was largely confined to urban and better-resourced schools. In underserved and rural settings, inadequate infrastructure and limited teacher preparation continued to constrain the effectiveness of digital assessment tools, leaving many educators without scalable means to evaluate student work systematically. These findings highlight a persistent gap in Philippine educational technology adoption and directly motivate the inclusion of an automated grading module with customizable rubrics in A.I.M.S., which enables teachers to administer and evaluate assessments at scale while maintaining instructional quality through teacher-defined, adaptable scoring criteria—regardless of school resource level.</w:t>
      </w:r>
    </w:p>
    <w:p w:rsidR="00000000" w:rsidDel="00000000" w:rsidP="00000000" w:rsidRDefault="00000000" w:rsidRPr="00000000" w14:paraId="00000062">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Adaptive Mastery-Lock System for Automated Student Remediation</w:t>
      </w:r>
    </w:p>
    <w:p w:rsidR="00000000" w:rsidDel="00000000" w:rsidP="00000000" w:rsidRDefault="00000000" w:rsidRPr="00000000" w14:paraId="0000006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retesting—components that are directly embedded in the mastery-lock system proposed within A.I.M.S.</w:t>
      </w:r>
    </w:p>
    <w:p w:rsidR="00000000" w:rsidDel="00000000" w:rsidP="00000000" w:rsidRDefault="00000000" w:rsidRPr="00000000" w14:paraId="00000064">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adaptive dimension of the mastery-lock system distinguishes it from static competency gates by dynamically adjusting remediation content based on individual student performance data. Rather than merely blocking progression at a fixed score threshold, adaptive mastery-lock systems analyze patterns in student errors and misconceptions to deliver targeted remediation activities aligned with specific learning gaps. This integration of adaptive remediation with competency-based progression has been validated in the broader learning analytics literature, where data-driven feedback mechanisms have been shown to improve students’ self-regulatory behavior and academic performance (Susnjak et al., 2022). By connecting performance data to automated intervention triggers, the A.I.M.S. mastery-lock mechanism ensures that progression decisions are both consistent and educationally purposeful.</w:t>
      </w:r>
    </w:p>
    <w:p w:rsidR="00000000" w:rsidDel="00000000" w:rsidP="00000000" w:rsidRDefault="00000000" w:rsidRPr="00000000" w14:paraId="00000065">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educational context, class size constraints and limited instructional support time make individualized intervention challenging to sustain manually (Balase &amp; Paglinawan, 2025). Balase and Paglinawan’s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mastery-lock system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000000" w:rsidDel="00000000" w:rsidP="00000000" w:rsidRDefault="00000000" w:rsidRPr="00000000" w14:paraId="0000006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Student Performance Dashboard for Real-Time Academic Tracking</w:t>
      </w:r>
    </w:p>
    <w:p w:rsidR="00000000" w:rsidDel="00000000" w:rsidP="00000000" w:rsidRDefault="00000000" w:rsidRPr="00000000" w14:paraId="00000068">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Learning analytics dashboards have emerged as powerful tools for converting raw educational data into actionable insights that support both student self-regulation and teacher instructional decision-making. Susnjak et al. (2022) investigated how learning analytics dashboards can provide actionable insights to learners by synthesizing engagement metrics, quiz performance data, and learning behavior logs into interpretable visualizations. Their study found that dashboards displaying timely and contextually interpretable performance information significantly improved students’ awareness of their academic trajectories, encouraged proactive study behaviors, and enabled educators to identify and support at-risk learners before performance deteriorated critically—positioning the performance dashboard as an indispensable component of any AI-enhanced educational platform.</w:t>
      </w:r>
    </w:p>
    <w:p w:rsidR="00000000" w:rsidDel="00000000" w:rsidP="00000000" w:rsidRDefault="00000000" w:rsidRPr="00000000" w14:paraId="00000069">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design and usability of learning analytics dashboards substantially influence their adoption rate and educational efficacy in real classroom settings. De Vreugd et al. (2024) conducted a sequential mixed-methods study involving needs assessments, think-aloud usability interviews, and perceived usefulness evaluations to design a dashboard supporting student self-regulation of study behavior in higher education. Their findings revealed that students and instructors agreed on the relevance of core performance constructs—including quiz completion rates, engagement levels, and module access frequency—but differed in how they prioritized these data dimensions. The study also demonstrated that providing interpretive reference frames alongside raw data significantly enhanced the dashboard’s perceived usefulness, offering critical design guidance for the A.I.M.S. student performance dashboard.</w:t>
      </w:r>
    </w:p>
    <w:p w:rsidR="00000000" w:rsidDel="00000000" w:rsidP="00000000" w:rsidRDefault="00000000" w:rsidRPr="00000000" w14:paraId="0000006A">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A systematic review by Kaliisa et al. (2024), synthesizing findings from 38 research studies on learning analytics dashboards, found that these tools consistently and significantly improved student participation and engagement, with several studies reporting medium to large effect sizes. However, the review also noted that evidence for direct impact on academic achievement remains limited and methodologically inconsistent, largely due to small sample sizes, self-selection biases, and the conflation of dashboard access with meaningful use. In the Philippine educational context, where data-driven instruction remains nascent and manual performance tracking is still common practice, the introduction of a web-based student performance dashboard through A.I.M.S. represents a substantive step toward evidence-informed teaching and real-time academic monitoring at the classroom level.</w:t>
      </w:r>
    </w:p>
    <w:p w:rsidR="00000000" w:rsidDel="00000000" w:rsidP="00000000" w:rsidRDefault="00000000" w:rsidRPr="00000000" w14:paraId="0000006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educational context, where data-driven instruction and digital performance monitoring remain emergent practices, locally developed system frameworks have begun to demonstrate the feasibility of web-based academic tracking tools in public school settings. Gajardo and Balahadia (2025) developed the SMART eLearning framework—a conceptual web portal for senior high school students in the Philippines designed to integrate diagnostic and achievement assessments with a backtracking algorithm that systematically traces incorrect answers to underlying knowledge gaps. The framework incorporates automated quizzes, performance dashboards, and real-time progress tracking to deliver immediate feedback to both learners and educators, directly addressing persistent underperformance in core subjects as reflected in PISA and the National Achievement Test (NAT). This locally situated work validates the demand for integrated performance dashboard functionality within Philippine school systems and affirms the design rationale for the student performance dashboard component of A.I.M.S.</w:t>
      </w:r>
    </w:p>
    <w:p w:rsidR="00000000" w:rsidDel="00000000" w:rsidP="00000000" w:rsidRDefault="00000000" w:rsidRPr="00000000" w14:paraId="0000006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of the Reviewed Literature</w:t>
      </w:r>
    </w:p>
    <w:p w:rsidR="00000000" w:rsidDel="00000000" w:rsidP="00000000" w:rsidRDefault="00000000" w:rsidRPr="00000000" w14:paraId="0000006D">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digital libraries address persistent access and distribution inequities in public school environments (Bradley, 2021; Bustillo &amp; Aguilos, 2022), while AI-powered quiz generators substantially reduce the cognitive and administrative burden of assessment creation (Bulathwela et al., 2023; Alamoudi et al., 2025). Automated grading systems promote evaluation consistency and scalability through machine learning and rubric-guided assessment (Ramesh &amp; Sanampudi, 2022; García-Varela et al., 2025), and mastery-lock mechanisms provide structured, competency-based progression proven to reduce learning gaps (Persky &amp; Hughes, 2022; Jumao-as et al., 2025). Performance dashboards complete the instructional feedback loop by delivering real-time visibility into student progress (Susnjak et al., 2022; de Vreugd et al., 2024; Kaliisa et al., 2024; Gajardo &amp; Balahadia, 2025).</w:t>
      </w:r>
    </w:p>
    <w:p w:rsidR="00000000" w:rsidDel="00000000" w:rsidP="00000000" w:rsidRDefault="00000000" w:rsidRPr="00000000" w14:paraId="0000006E">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(Balase &amp; Paglinawan, 2025; Colegado, 2025). The reviewed studies demonstrate that while individual features—quiz generation, automated grading, mastery progression—have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000000" w:rsidDel="00000000" w:rsidP="00000000" w:rsidRDefault="00000000" w:rsidRPr="00000000" w14:paraId="0000006F">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environments—integrating access management, automated assessment, competency-based progression, and performance analytics into a single, scalable educational system.</w:t>
      </w:r>
    </w:p>
    <w:p w:rsidR="00000000" w:rsidDel="00000000" w:rsidP="00000000" w:rsidRDefault="00000000" w:rsidRPr="00000000" w14:paraId="00000070">
      <w:pPr>
        <w:spacing w:after="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Table 1</w:t>
      </w:r>
    </w:p>
    <w:p>
      <w:pPr>
        <w:spacing w:after="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Matrix of Related Literature and Studies</w:t>
      </w:r>
    </w:p>
    <w:tbl>
      <w:tblPr>
        <w:tblStyle w:val="TableGrid"/>
        <w:tblW w:w="8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Pr>
      <w:tblGrid>
        <w:gridCol w:w="5048"/>
        <w:gridCol w:w="720"/>
        <w:gridCol w:w="717"/>
        <w:gridCol w:w="718"/>
        <w:gridCol w:w="718"/>
        <w:gridCol w:w="716"/>
      </w:tblGrid>
      <w:tr>
        <w:trPr>
          <w:trHeight w:val="1500" w:hRule="atLeast"/>
        </w:trPr>
        <w:tc>
          <w:tcPr>
            <w:tcW w:w="5048" w:type="dxa"/>
            <w:tcBorders>
              <w:top w:val="single" w:sz="4" w:space="0" w:color="000000"/>
              <w:left w:val="single" w:sz="4" w:space="0" w:color="000000"/>
              <w:bottom w:val="single" w:sz="4" w:space="0" w:color="000000"/>
              <w:right w:val="single" w:sz="4" w:space="0" w:color="000000"/>
            </w:tcBorders>
            <w:textDirection w:val="btLr"/>
            <w:vAlign w:val="center"/>
          </w:tcPr>
          <w:p>
            <w:pPr>
              <w:spacing w:after="0"/>
            </w:pPr>
            <w:r>
              <w:rPr>
                <w:rFonts w:ascii="Times New Roman" w:hAnsi="Times New Roman" w:cs="Times New Roman" w:eastAsia="Times New Roman"/>
                <w:b/>
                <w:sz w:val="15"/>
                <w:szCs w:val="15"/>
              </w:rPr>
              <w:t>RRL</w:t>
            </w:r>
          </w:p>
        </w:tc>
        <w:tc>
          <w:tcPr>
            <w:tcW w:w="3589" w:type="dxa"/>
            <w:gridSpan w:val="5"/>
            <w:tcBorders>
              <w:top w:val="single" w:sz="4" w:space="0" w:color="000000"/>
              <w:left w:val="single" w:sz="4" w:space="0" w:color="000000"/>
              <w:bottom w:val="single" w:sz="4" w:space="0" w:color="000000"/>
              <w:right w:val="single" w:sz="4" w:space="0" w:color="000000"/>
            </w:tcBorders>
            <w:textDirection w:val="btLr"/>
            <w:vAlign w:val="center"/>
          </w:tcPr>
          <w:p>
            <w:pPr>
              <w:spacing w:after="0"/>
            </w:pPr>
            <w:r>
              <w:rPr>
                <w:rFonts w:ascii="Times New Roman" w:hAnsi="Times New Roman" w:cs="Times New Roman" w:eastAsia="Times New Roman"/>
                <w:b/>
                <w:sz w:val="15"/>
                <w:szCs w:val="15"/>
              </w:rPr>
              <w:t>Features</w:t>
            </w:r>
          </w:p>
        </w:tc>
      </w:tr>
      <w:tr>
        <w:trPr>
          <w:trHeight w:val="2890" w:hRule="atLeast"/>
        </w:trP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b/>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pPr>
              <w:spacing w:after="0"/>
            </w:pPr>
            <w:r>
              <w:rPr>
                <w:rFonts w:ascii="Times New Roman" w:hAnsi="Times New Roman" w:cs="Times New Roman" w:eastAsia="Times New Roman"/>
                <w:b/>
                <w:sz w:val="15"/>
                <w:szCs w:val="15"/>
              </w:rPr>
              <w:t>Centralized Digital Library (1.1)</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pPr>
              <w:spacing w:after="0"/>
            </w:pPr>
            <w:r>
              <w:rPr>
                <w:rFonts w:ascii="Times New Roman" w:hAnsi="Times New Roman" w:cs="Times New Roman" w:eastAsia="Times New Roman"/>
                <w:b/>
                <w:sz w:val="15"/>
                <w:szCs w:val="15"/>
              </w:rPr>
              <w:t>AI-Powered Quiz Generator (1.2)</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pPr>
              <w:spacing w:after="0"/>
            </w:pPr>
            <w:r>
              <w:rPr>
                <w:rFonts w:ascii="Times New Roman" w:hAnsi="Times New Roman" w:cs="Times New Roman" w:eastAsia="Times New Roman"/>
                <w:b/>
                <w:sz w:val="15"/>
                <w:szCs w:val="15"/>
              </w:rPr>
              <w:t>Automated Grading Module (1.3)</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pPr>
              <w:spacing w:after="0"/>
            </w:pPr>
            <w:r>
              <w:rPr>
                <w:rFonts w:ascii="Times New Roman" w:hAnsi="Times New Roman" w:cs="Times New Roman" w:eastAsia="Times New Roman"/>
                <w:b/>
                <w:sz w:val="15"/>
                <w:szCs w:val="15"/>
              </w:rPr>
              <w:t>Mastery-Lock System (1.4)</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pPr>
              <w:spacing w:after="0"/>
            </w:pPr>
            <w:r>
              <w:rPr>
                <w:rFonts w:ascii="Times New Roman" w:hAnsi="Times New Roman" w:cs="Times New Roman" w:eastAsia="Times New Roman"/>
                <w:b/>
                <w:sz w:val="15"/>
                <w:szCs w:val="15"/>
              </w:rPr>
              <w:t>Student Performance Dashboard (1.5)</w:t>
            </w:r>
          </w:p>
        </w:tc>
      </w:tr>
    </w:tbl>
    <w:tbl>
      <w:tblPr>
        <w:tblStyle w:val="TableGrid"/>
        <w:tblW w:w="8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Pr>
      <w:tblGrid>
        <w:gridCol w:w="5048"/>
        <w:gridCol w:w="720"/>
        <w:gridCol w:w="717"/>
        <w:gridCol w:w="718"/>
        <w:gridCol w:w="718"/>
        <w:gridCol w:w="716"/>
      </w:tblGrid>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Optimizing Automated Question Generation for Educational Assessments – Alamoudi et al. (2025)</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Review on Neural Question Generation for Education Purposes – Bulathwela et al. (2023)</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Learning Analytics Dashboard Design and Evaluation to Support Student Self-Regulation – de Vreugd et al. (2024)</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ChatGPT as a Stable and Fair Tool for Automated Essay Scoring – García-Varela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Have Learning Analytics Dashboards Lived Up to the Hype? A Systematic Review – Kaliisa et al. (2024)</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A Practical Review of Mastery Learning – Persky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An Automated Essay Scoring Systems: A Systematic Literature Review – Ramesh &amp; Sanampudi (2022)</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Learning Analytics Dashboard: A Tool for Providing Actionable Insights to Learners – Susnjak et al. (2022)</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The Challenges of Modular Learning in the Wake of COVID-19: A Digital Divide in the Philippine Countryside Revealed – Bustillo &amp; Aguilos (2022)</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Voices from the Field: Teachers' Narratives and Reflections on Integrating the DepEd LMS – Balase &amp; Paglinawan (2025)</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Digital Innovations in Science Education in the Philippines: A Scoping Review – Colegado (2025)</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Smart eLearning: A Framework Development of a Web Portal for Data-Driven Assessment – Gajardo &amp; Balahadia (2025)</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r>
        <w:tc>
          <w:tcPr>
            <w:tcW w:w="5048" w:type="dxa"/>
            <w:tcBorders>
              <w:top w:val="single" w:sz="4" w:space="0" w:color="000000"/>
              <w:left w:val="single" w:sz="4" w:space="0" w:color="000000"/>
              <w:bottom w:val="single" w:sz="4" w:space="0" w:color="000000"/>
              <w:right w:val="single" w:sz="4" w:space="0" w:color="000000"/>
            </w:tcBorders>
            <w:vAlign w:val="center"/>
          </w:tcPr>
          <w:p>
            <w:pPr>
              <w:spacing w:after="0"/>
            </w:pPr>
            <w:r>
              <w:rPr>
                <w:rFonts w:ascii="Times New Roman" w:hAnsi="Times New Roman" w:cs="Times New Roman" w:eastAsia="Times New Roman"/>
                <w:sz w:val="24"/>
                <w:szCs w:val="24"/>
              </w:rPr>
              <w:t>Reading Remediation Program and Grade 4 Pupils' Reading Comprehension – Jumao-as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c>
          <w:tcPr>
            <w:tcW w:w="716" w:type="dxa"/>
            <w:tcBorders>
              <w:top w:val="single" w:sz="4" w:space="0" w:color="000000"/>
              <w:left w:val="single" w:sz="4" w:space="0" w:color="000000"/>
              <w:bottom w:val="single" w:sz="4" w:space="0" w:color="000000"/>
              <w:right w:val="single" w:sz="4" w:space="0" w:color="000000"/>
            </w:tcBorders>
            <w:vAlign w:val="center"/>
          </w:tcPr>
          <w:p>
            <w:pPr>
              <w:spacing w:after="0"/>
              <w:jc w:val="center"/>
            </w:pPr>
            <w:r>
              <w:rPr>
                <w:rFonts w:ascii="Segoe UI Symbol" w:hAnsi="Segoe UI Symbol" w:cs="Segoe UI Symbol" w:eastAsia="Segoe UI Symbol"/>
                <w:sz w:val="24"/>
                <w:szCs w:val="24"/>
              </w:rPr>
              <w:t>✗</w:t>
            </w:r>
          </w:p>
        </w:tc>
      </w:tr>
    </w:tbl>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w:t>
      </w:r>
    </w:p>
    <w:p w:rsidR="00000000" w:rsidDel="00000000" w:rsidP="00000000" w:rsidRDefault="00000000" w:rsidRPr="00000000" w14:paraId="00000091">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matrix of related literature and studies above presents a comparative overview of existing systems and studies in relation to the five core technical features of the proposed A.I.M.S. platform. The studies mapped in the matrix span both foreign and local literature, covering digital library systems and LMS integration (Bradley, 2021; Bustillo &amp; Aguilos, 2022), AI-driven and LLM-based quiz generation methods (Bulathwela et al., 2023; Alamoudi et al., 2025), automated grading and AES approaches with rubric customization (Ramesh &amp; Sanampudi, 2022; García-Varela et al., 2025), mastery-based learning and competency progression frameworks (Persky &amp; Hughes, 2022; Jumao-as et al., 2025), and learning analytics dashboard design and evaluation (Susnjak et al., 2022; de Vreugd et al., 2024; Kaliisa et al., 2024; Gajardo &amp; Balahadia, 2025).</w:t>
      </w:r>
    </w:p>
    <w:p w:rsidR="00000000" w:rsidDel="00000000" w:rsidP="00000000" w:rsidRDefault="00000000" w:rsidRPr="00000000" w14:paraId="00000092">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Several studies demonstrate the value of centralized digital libraries for efficient and equitable module distribution, while others validate AI-powered assessment tools for reducing teacher workload and improving evaluation consistency. Competency-based progression supported by mastery learning principles is affirmed as an effective instructional strategy across diverse learner populations, and learning analytics dashboards are consistently associated with improved student participation and engagement. Local Philippine studies document systemic barriers to technology adoption and underscore the demand for integrated, automated digital solutions in public school settings (Bustillo &amp; Aguilos, 2022; Balase &amp; Paglinawan, 2025; Colegado, 2025; Jumao-as et al., 2025; Gajardo &amp; Balahadia, 2025).</w:t>
      </w:r>
    </w:p>
    <w:p w:rsidR="00000000" w:rsidDel="00000000" w:rsidP="00000000" w:rsidRDefault="00000000" w:rsidRPr="00000000" w14:paraId="0000009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functionalities—centralized digital library, AI quiz generation, automated grading, mastery-lock progression, and performance dashboard—into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2160" w:right="1440" w:header="85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-1384934</wp:posOffset>
          </wp:positionH>
          <wp:positionV relativeFrom="paragraph">
            <wp:posOffset>169866</wp:posOffset>
          </wp:positionV>
          <wp:extent cx="7772400" cy="167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167640"/>
                  </a:xfrm>
                  <a:prstGeom prst="rect"/>
                  <a:ln/>
                </pic:spPr>
              </pic:pic>
            </a:graphicData>
          </a:graphic>
        </wp:anchor>
      </w:drawing>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-1487169</wp:posOffset>
          </wp:positionH>
          <wp:positionV relativeFrom="paragraph">
            <wp:posOffset>-655426</wp:posOffset>
          </wp:positionV>
          <wp:extent cx="7887970" cy="116586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87970" cy="1165860"/>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