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bookmarkStart w:id="1" w:name="_GoBack"/>
      <w:bookmarkEnd w:id="1"/>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2" w:name="_b4o6gerey754" w:colFirst="0" w:colLast="0"/>
      <w:bookmarkEnd w:id="2"/>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w:t>
      </w:r>
      <w:r w:rsidRPr="002A01FF">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for Module Distribution and Management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learning portal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identified that teachers in Philippine public schools face substantial workload </w:t>
      </w:r>
      <w:r>
        <w:rPr>
          <w:rFonts w:ascii="Times New Roman" w:hAnsi="Times New Roman" w:cs="Times New Roman"/>
          <w:sz w:val="24"/>
          <w:szCs w:val="24"/>
        </w:rPr>
        <w:lastRenderedPageBreak/>
        <w:t>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rsidR="00F5418A" w:rsidRDefault="00F5418A">
      <w:pPr>
        <w:spacing w:after="0" w:line="480" w:lineRule="auto"/>
      </w:pPr>
    </w:p>
    <w:p w:rsidR="00F5418A" w:rsidRDefault="00846432">
      <w:pPr>
        <w:spacing w:after="0" w:line="480" w:lineRule="auto"/>
      </w:pPr>
      <w:r>
        <w:rPr>
          <w:rFonts w:ascii="Times New Roman" w:hAnsi="Times New Roman"/>
          <w:b/>
          <w:sz w:val="24"/>
          <w:szCs w:val="24"/>
        </w:rPr>
        <w:t>Automated Assessment and Grading Engine</w:t>
      </w:r>
    </w:p>
    <w:p w:rsidR="00F5418A" w:rsidRDefault="00846432">
      <w:pPr>
        <w:spacing w:after="0" w:line="480" w:lineRule="auto"/>
        <w:ind w:firstLine="720"/>
        <w:jc w:val="both"/>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rsidR="00F5418A" w:rsidRDefault="00846432">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pPr>
        <w:spacing w:after="0" w:line="480" w:lineRule="auto"/>
        <w:ind w:firstLine="720"/>
        <w:jc w:val="both"/>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in a scoping review of digital innovations across Philippine K–12 science education, found that while learning management systems such as Google Classroom and </w:t>
      </w:r>
      <w:proofErr w:type="spellStart"/>
      <w:r>
        <w:rPr>
          <w:rFonts w:ascii="Times New Roman" w:hAnsi="Times New Roman" w:cs="Times New Roman"/>
          <w:sz w:val="24"/>
          <w:szCs w:val="24"/>
        </w:rPr>
        <w:t>Quipper</w:t>
      </w:r>
      <w:proofErr w:type="spellEnd"/>
      <w:r>
        <w:rPr>
          <w:rFonts w:ascii="Times New Roman" w:hAnsi="Times New Roman" w:cs="Times New Roman"/>
          <w:sz w:val="24"/>
          <w:szCs w:val="24"/>
        </w:rPr>
        <w:t xml:space="preserve">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assessment and grading engine with customizable rubrics in A.I.M.S., which enables teachers to administer and evaluate assessments at scale while maintaining </w:t>
      </w:r>
      <w:r>
        <w:rPr>
          <w:rFonts w:ascii="Times New Roman" w:hAnsi="Times New Roman" w:cs="Times New Roman"/>
          <w:sz w:val="24"/>
          <w:szCs w:val="24"/>
        </w:rPr>
        <w:lastRenderedPageBreak/>
        <w:t>instructional quality through teacher-defined, adaptable scoring criteria—regardless of school resource level.</w:t>
      </w:r>
    </w:p>
    <w:p w:rsidR="00F5418A" w:rsidRDefault="00F5418A">
      <w:pPr>
        <w:spacing w:after="0" w:line="480" w:lineRule="auto"/>
      </w:pPr>
    </w:p>
    <w:p w:rsidR="00570319" w:rsidRDefault="00A161C0">
      <w:r>
        <w:t>Dynamic Remedial Quiz Generator for Targeted Student Intervention</w:t>
      </w:r>
    </w:p>
    <w:p w:rsidR="00570319" w:rsidRDefault="00A161C0">
      <w:r>
        <w:t>Dynamic remediation is a core element of mastery-oriented instruction, which requires systematic corrective feedback mechanisms and structured opportunities for retesting when learners do not meet performance thresholds (Persky &amp; Hughes, 2022). In the context of A.I.M.S., a dynamic remedial quiz generator operationalizes this principle by producing targeted remedial assessment items based on identified learning gaps to support timely intervention and mastery attainment.</w:t>
      </w: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and Configurable Progression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lastRenderedPageBreak/>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Paglinawan’s</w:t>
      </w:r>
      <w:proofErr w:type="spellEnd"/>
      <w:r>
        <w:rPr>
          <w:rFonts w:ascii="Times New Roman" w:hAnsi="Times New Roman" w:cs="Times New Roman"/>
          <w:sz w:val="24"/>
          <w:szCs w:val="24"/>
        </w:rPr>
        <w:t xml:space="preserve">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mastery-based learning module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portals address persistent access and distribution inequities in public school environments (Bradley, 2021; Bustillo &amp; Aguilos, 2022), while AI-powered quiz generators reduce the cognitive and administrative burden of assessment creation through validated neural and LLM-based generation methods (Bulathwela et al., 2023; Alamoudi et al., 2025). Automated assessment and grading engines promote evaluation consistency and scalability through machine learning and rubric-guided assessment (Ramesh &amp; Sanampudi, 2022; García-Varela et al., 2025). Dynamic remedial quiz generators support targeted intervention by operationalizing corrective feedback and structured remediation cycles aligned with identified learning gaps (Persky &amp; Hughes, 2022; Jumao-as et al., 2025). Finally, mastery-based learning modules with configurable progression locks provide structured, competency-based progression that supports mastery attainment and reduces learning gaps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The reviewed studies demonstrate that while individual features—quiz generation, </w:t>
      </w:r>
      <w:r>
        <w:rPr>
          <w:rFonts w:ascii="Times New Roman" w:hAnsi="Times New Roman" w:cs="Times New Roman"/>
          <w:sz w:val="24"/>
          <w:szCs w:val="24"/>
        </w:rPr>
        <w:lastRenderedPageBreak/>
        <w:t>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Assessment and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 Generator</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Learning Module</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The matrix of related literature and studies above presents a comparative overview of existing systems and studies in relation to the five core technical features of the proposed A.I.M.S. platform. The studies mapped in the matrix span both foreign and local literature, covering learning portals and LMS integration (Bradley, 2021; Bustillo &amp; Aguilos, 2022), AI-driven and LLM-based quiz generation methods (Bulathwela et al., 2023; Alamoudi et al., 2025), automated assessment and grading approaches with rubric guidance (Ramesh &amp; Sanampudi, 2022; García-Varela et al., 2025), dynamic remediation and structured intervention cycles (Persky &amp; Hughes, 2022; Jumao-as et al., 2025), and mastery-based learning frameworks for competency progression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independently validated in the literature, no single platform currently integrates all five functionalities: centralized learning portal, AI-powered quiz generator, automated assessment and grading engine, dynamic remedial quiz generator, and mastery-based learning module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3D34" w:rsidRDefault="004F3D34">
      <w:pPr>
        <w:spacing w:after="0" w:line="240" w:lineRule="auto"/>
      </w:pPr>
      <w:r>
        <w:separator/>
      </w:r>
    </w:p>
  </w:endnote>
  <w:endnote w:type="continuationSeparator" w:id="0">
    <w:p w:rsidR="004F3D34" w:rsidRDefault="004F3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B2EF86CF-F9C6-4733-8EF7-18EC818CB7F7}"/>
    <w:embedBold r:id="rId2" w:fontKey="{F1C3D947-FF2C-4514-A374-2CCFA4D46058}"/>
    <w:embedItalic r:id="rId3" w:fontKey="{54FE74CF-BEB8-49DE-A26F-7F14789300A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6AB13F8-155F-4B11-B5B1-C6D04A307B49}"/>
  </w:font>
  <w:font w:name="Segoe UI Symbol">
    <w:panose1 w:val="020B0502040204020203"/>
    <w:charset w:val="00"/>
    <w:family w:val="swiss"/>
    <w:pitch w:val="variable"/>
    <w:sig w:usb0="800001E3" w:usb1="1200FFEF" w:usb2="00040000" w:usb3="00000000" w:csb0="00000001" w:csb1="00000000"/>
    <w:embedRegular r:id="rId5" w:fontKey="{3E0228B0-C56F-453F-B718-9807E2392D61}"/>
  </w:font>
  <w:font w:name="Cambria">
    <w:panose1 w:val="02040503050406030204"/>
    <w:charset w:val="00"/>
    <w:family w:val="roman"/>
    <w:pitch w:val="variable"/>
    <w:sig w:usb0="E00006FF" w:usb1="420024FF" w:usb2="02000000" w:usb3="00000000" w:csb0="0000019F" w:csb1="00000000"/>
    <w:embedRegular r:id="rId6" w:fontKey="{7A552778-3191-4F99-97FA-0015FA89FC4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554D81">
      <w:rPr>
        <w:rFonts w:ascii="Times New Roman" w:eastAsia="Times New Roman" w:hAnsi="Times New Roman" w:cs="Times New Roman"/>
        <w:noProof/>
        <w:color w:val="000000"/>
        <w:sz w:val="24"/>
        <w:szCs w:val="24"/>
      </w:rPr>
      <w:t>4</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3D34" w:rsidRDefault="004F3D34">
      <w:pPr>
        <w:spacing w:after="0" w:line="240" w:lineRule="auto"/>
      </w:pPr>
      <w:r>
        <w:separator/>
      </w:r>
    </w:p>
  </w:footnote>
  <w:footnote w:type="continuationSeparator" w:id="0">
    <w:p w:rsidR="004F3D34" w:rsidRDefault="004F3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B65FA"/>
    <w:rsid w:val="00846432"/>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F32E"/>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24</Pages>
  <Words>4882</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11</cp:revision>
  <cp:lastPrinted>2026-03-30T09:37:00Z</cp:lastPrinted>
  <dcterms:created xsi:type="dcterms:W3CDTF">2026-03-30T07:38:00Z</dcterms:created>
  <dcterms:modified xsi:type="dcterms:W3CDTF">2026-05-08T06:12:00Z</dcterms:modified>
</cp:coreProperties>
</file>