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A.I.M.S. (AUTOMATED INTERVENTION AND MASTERY SYSTEM): A WEB- BASED EDUCATIONAL PLATFORM WITH AI-DRIVEN ASSESSMENT AND DYNAMIC REMEDIATION</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 Presented to the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Carlos </w:t>
      </w:r>
      <w:proofErr w:type="spellStart"/>
      <w:r>
        <w:rPr>
          <w:rFonts w:ascii="Times New Roman" w:eastAsia="Times New Roman" w:hAnsi="Times New Roman" w:cs="Times New Roman"/>
          <w:sz w:val="24"/>
          <w:szCs w:val="24"/>
        </w:rPr>
        <w:t>Hilado</w:t>
      </w:r>
      <w:proofErr w:type="spellEnd"/>
      <w:r>
        <w:rPr>
          <w:rFonts w:ascii="Times New Roman" w:eastAsia="Times New Roman" w:hAnsi="Times New Roman" w:cs="Times New Roman"/>
          <w:sz w:val="24"/>
          <w:szCs w:val="24"/>
        </w:rPr>
        <w:t xml:space="preserve"> Memorial State University</w:t>
      </w:r>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Alijis</w:t>
      </w:r>
      <w:proofErr w:type="spellEnd"/>
      <w:r>
        <w:rPr>
          <w:rFonts w:ascii="Times New Roman" w:eastAsia="Times New Roman" w:hAnsi="Times New Roman" w:cs="Times New Roman"/>
          <w:sz w:val="24"/>
          <w:szCs w:val="24"/>
        </w:rPr>
        <w:t xml:space="preserve"> Campus, Bacolod City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rsidR="00F5418A" w:rsidRDefault="00846432">
      <w:pPr>
        <w:tabs>
          <w:tab w:val="center" w:pos="4320"/>
        </w:tabs>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of the Requirements for the Degree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F5418A" w:rsidRDefault="00846432">
      <w:pPr>
        <w:spacing w:after="0" w:line="480" w:lineRule="auto"/>
        <w:jc w:val="center"/>
        <w:rPr>
          <w:rFonts w:ascii="Times New Roman" w:eastAsia="Times New Roman" w:hAnsi="Times New Roman" w:cs="Times New Roman"/>
          <w:sz w:val="24"/>
          <w:szCs w:val="24"/>
        </w:rPr>
      </w:pPr>
      <w:bookmarkStart w:id="0" w:name="_ypjku42k7hsk" w:colFirst="0" w:colLast="0"/>
      <w:bookmarkEnd w:id="0"/>
      <w:proofErr w:type="spellStart"/>
      <w:r>
        <w:rPr>
          <w:rFonts w:ascii="Times New Roman" w:eastAsia="Times New Roman" w:hAnsi="Times New Roman" w:cs="Times New Roman"/>
          <w:sz w:val="24"/>
          <w:szCs w:val="24"/>
        </w:rPr>
        <w:t>Mikhoel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Runo</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color w:val="000000"/>
          <w:sz w:val="24"/>
          <w:szCs w:val="24"/>
        </w:rPr>
        <w:t>Orbigoso</w:t>
      </w:r>
      <w:proofErr w:type="spellEnd"/>
      <w:r>
        <w:rPr>
          <w:rFonts w:ascii="Times New Roman" w:eastAsia="Times New Roman" w:hAnsi="Times New Roman" w:cs="Times New Roman"/>
          <w:color w:val="000000"/>
          <w:sz w:val="24"/>
          <w:szCs w:val="24"/>
        </w:rPr>
        <w:t xml:space="preserve">  </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Patrick </w:t>
      </w:r>
      <w:proofErr w:type="spellStart"/>
      <w:proofErr w:type="gramStart"/>
      <w:r>
        <w:rPr>
          <w:rFonts w:ascii="Times New Roman" w:eastAsia="Times New Roman" w:hAnsi="Times New Roman" w:cs="Times New Roman"/>
          <w:sz w:val="24"/>
          <w:szCs w:val="24"/>
        </w:rPr>
        <w:t>R.Sagum</w:t>
      </w:r>
      <w:proofErr w:type="spellEnd"/>
      <w:proofErr w:type="gramEnd"/>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Maika</w:t>
      </w:r>
      <w:proofErr w:type="spellEnd"/>
      <w:r>
        <w:rPr>
          <w:rFonts w:ascii="Times New Roman" w:eastAsia="Times New Roman" w:hAnsi="Times New Roman" w:cs="Times New Roman"/>
          <w:sz w:val="24"/>
          <w:szCs w:val="24"/>
        </w:rPr>
        <w:t xml:space="preserve"> T.  </w:t>
      </w:r>
      <w:proofErr w:type="spellStart"/>
      <w:r>
        <w:rPr>
          <w:rFonts w:ascii="Times New Roman" w:eastAsia="Times New Roman" w:hAnsi="Times New Roman" w:cs="Times New Roman"/>
          <w:sz w:val="24"/>
          <w:szCs w:val="24"/>
        </w:rPr>
        <w:t>Zambra</w:t>
      </w:r>
      <w:proofErr w:type="spellEnd"/>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846432">
      <w:pPr>
        <w:tabs>
          <w:tab w:val="center" w:pos="4320"/>
          <w:tab w:val="right" w:pos="8640"/>
        </w:tabs>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January 2027</w:t>
      </w:r>
      <w:r>
        <w:br w:type="page"/>
      </w:r>
    </w:p>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1</w:t>
      </w:r>
    </w:p>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Background of the Study</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Technology is becoming a part of education systems across the globe to aid in teaching, learning and evaluation. Educational technologies that are powered by Artificial Intelligence (AI) have demonstrated the potential to deliver personalized learning experiences, adaptive feedback, and automated assessment capabilities capable of assisting educators to respond to the needs of different learners and enhance their academic performance. Studies have shown that AI-based tools have the potential to make instruction more efficient, customize learning strategies to accommodate personalized learning processes, and facilitate informed decision-making in academic environments (Merino-Campos, 2025; Marcos, 2026).</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 of technology in basic education in the Philippine context has been increasing, and the COVID-19 pandemic has contributed to the adoption of flexible learning modalities. Nevertheless, age-old challenges of digital divide, uneven access to learning resources, poor infrastructure, and manual assistance with evaluation and module distribution continue to be a problem of many public schools (Bustillo &amp; </w:t>
      </w:r>
      <w:proofErr w:type="spellStart"/>
      <w:r>
        <w:rPr>
          <w:rFonts w:ascii="Times New Roman" w:eastAsia="Times New Roman" w:hAnsi="Times New Roman" w:cs="Times New Roman"/>
          <w:sz w:val="24"/>
          <w:szCs w:val="24"/>
        </w:rPr>
        <w:t>Aguilos</w:t>
      </w:r>
      <w:proofErr w:type="spellEnd"/>
      <w:r>
        <w:rPr>
          <w:rFonts w:ascii="Times New Roman" w:eastAsia="Times New Roman" w:hAnsi="Times New Roman" w:cs="Times New Roman"/>
          <w:sz w:val="24"/>
          <w:szCs w:val="24"/>
        </w:rPr>
        <w:t xml:space="preserve">, 2022; </w:t>
      </w:r>
      <w:proofErr w:type="spellStart"/>
      <w:r>
        <w:rPr>
          <w:rFonts w:ascii="Times New Roman" w:eastAsia="Times New Roman" w:hAnsi="Times New Roman" w:cs="Times New Roman"/>
          <w:sz w:val="24"/>
          <w:szCs w:val="24"/>
        </w:rPr>
        <w:t>Balase</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Paglinawan</w:t>
      </w:r>
      <w:proofErr w:type="spellEnd"/>
      <w:r>
        <w:rPr>
          <w:rFonts w:ascii="Times New Roman" w:eastAsia="Times New Roman" w:hAnsi="Times New Roman" w:cs="Times New Roman"/>
          <w:sz w:val="24"/>
          <w:szCs w:val="24"/>
        </w:rPr>
        <w:t xml:space="preserve">, 2025). Teachers tend to use non-standardization means like group discussions to communicate modules and have to score and mark student performance manually, which deprives them of time to teach and provide individualized intervention. In addition, research on educational technology in the Philippines also states that although </w:t>
      </w:r>
      <w:r>
        <w:rPr>
          <w:rFonts w:ascii="Times New Roman" w:eastAsia="Times New Roman" w:hAnsi="Times New Roman" w:cs="Times New Roman"/>
          <w:sz w:val="24"/>
          <w:szCs w:val="24"/>
        </w:rPr>
        <w:t>digital tools such as LMS are employed, the lack of connectivity and digital skills hinders their maximum functionality (</w:t>
      </w:r>
      <w:proofErr w:type="spellStart"/>
      <w:r>
        <w:rPr>
          <w:rFonts w:ascii="Times New Roman" w:eastAsia="Times New Roman" w:hAnsi="Times New Roman" w:cs="Times New Roman"/>
          <w:sz w:val="24"/>
          <w:szCs w:val="24"/>
        </w:rPr>
        <w:t>Colegado</w:t>
      </w:r>
      <w:proofErr w:type="spellEnd"/>
      <w:r>
        <w:rPr>
          <w:rFonts w:ascii="Times New Roman" w:eastAsia="Times New Roman" w:hAnsi="Times New Roman" w:cs="Times New Roman"/>
          <w:sz w:val="24"/>
          <w:szCs w:val="24"/>
        </w:rPr>
        <w:t>, 2025).</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Those difficulties leave the necessity to develop more intelligent and systematic solutions that can be used to centralize content delivery, automate assessment procedures, and facilitate personalized intervention of learners. This requirement is especially appropriate to AI-based systems, which include automated question generation, dynamically-adaptive assessments, and automated remediation mechanisms that can inform teaching and correction. The positive effect of such systems on engagement and learning outcomes is supported in the international literature in case such systems are implemented thoughtfully.</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That being the case, the given study presents A.I.M.S. (Automated Intervention and Mastery System) an AI-powered web-based educational solution aimed at supporting the work of the public school teachers simplifying the work with modules and offering automated evaluation and dynamic remediation based on the performance of individual students. A.I.M.S. is expected to help decrease the administrative load, enhance the correctness of the tracking of performance, and assist in making timely decisions in instructions, by incorporating the use of features like Module Management, Automatic assessments, AI-powered quiz generation, automated grading, competency-based progression, and performance tracking into it. It is projected that this implementation of the A.I.M.S. platform will fill the recorded gaps in the use of technologies, increase the workflow of the teachers, and become stronger in terms of the results of the learners in governmental schools due to intelligent automation and the data-driven instructions.</w:t>
      </w:r>
    </w:p>
    <w:p w:rsidR="00F5418A" w:rsidRDefault="00F5418A">
      <w:pPr>
        <w:spacing w:after="0" w:line="480" w:lineRule="auto"/>
        <w:ind w:firstLine="720"/>
        <w:jc w:val="both"/>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 of the Study</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objective of the study aims to design and develop a web-based application titled "A.I.M.S. (Automated Intervention and Mastery System): A Web-Based Educational Platform with AI-Driven Assessment and Dynamic Remediation”.</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this aims the following:</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Design and develop a web-based application with the following technical features:</w:t>
      </w:r>
    </w:p>
    <w:p w:rsidR="00F5418A" w:rsidRDefault="00846432">
      <w:pPr>
        <w:spacing w:after="0"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Centralized learning portal with material distribution and task submission;</w:t>
      </w:r>
    </w:p>
    <w:p w:rsidR="00F5418A" w:rsidRDefault="00846432">
      <w:pPr>
        <w:spacing w:after="0"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AI-Powered Quiz Generator with instructor validation and approval controls;</w:t>
      </w:r>
      <w:proofErr w:type="spellStart"/>
      <w:r>
        <w:rPr>
          <w:rFonts w:ascii="Times New Roman" w:eastAsia="Times New Roman" w:hAnsi="Times New Roman" w:cs="Times New Roman"/>
          <w:sz w:val="24"/>
          <w:szCs w:val="24"/>
        </w:rPr>
      </w:r>
      <w:proofErr w:type="spellEnd"/>
      <w:r>
        <w:rPr>
          <w:rFonts w:ascii="Times New Roman" w:eastAsia="Times New Roman" w:hAnsi="Times New Roman" w:cs="Times New Roman"/>
          <w:sz w:val="24"/>
          <w:szCs w:val="24"/>
        </w:rPr>
      </w:r>
    </w:p>
    <w:p w:rsidR="00F5418A" w:rsidRDefault="00846432">
      <w:pPr>
        <w:spacing w:after="0" w:line="480" w:lineRule="auto"/>
        <w:ind w:left="720" w:hanging="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Automated assessment and grading engine supporting teacher validation;</w:t>
      </w:r>
    </w:p>
    <w:p w:rsidR="00F5418A" w:rsidRDefault="00846432">
      <w:pPr>
        <w:spacing w:after="0" w:line="480" w:lineRule="auto"/>
        <w:ind w:left="720" w:hanging="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Dynamic remedial quiz generator for targeted student intervention and</w:t>
      </w:r>
    </w:p>
    <w:p w:rsidR="00F5418A" w:rsidRDefault="00846432">
      <w:pPr>
        <w:spacing w:after="0" w:line="480" w:lineRule="auto"/>
        <w:ind w:left="720" w:hanging="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 Mastery-based learning module with configurable progression locks.</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test the functionality of the features mentioned above</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evaluate the system using ISO 25010 standardize evaluation tool in terms of</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Functional Suitability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Performance Efficiency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Usability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  Compatibility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  Reliability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3.6.  Security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3.7.  Maintainability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3.8.  Portability</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Significance of the Study</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A.I.M.S. (Automated Intervention and Mastery System): A Web-Based Educational Platform with AI-Driven Assessment and Dynamic Remediation is marketed to be of substantial and positive importance to the following groupings:</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Teachers.</w:t>
      </w:r>
      <w:r>
        <w:rPr>
          <w:rFonts w:ascii="Times New Roman" w:eastAsia="Times New Roman" w:hAnsi="Times New Roman" w:cs="Times New Roman"/>
          <w:sz w:val="24"/>
          <w:szCs w:val="24"/>
        </w:rPr>
        <w:t xml:space="preserve"> Such system will help the teachers to have better control of learning modules, automation of assessment, production of adaptive questions and real time tracking of student performance. This will allow teachers to concentrate more on instruction delivery, individual support and intervention on students who require further guidance by lessening the administrative burdens, as well as, offering timely analytics.</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Students.</w:t>
      </w:r>
      <w:r>
        <w:rPr>
          <w:rFonts w:ascii="Times New Roman" w:eastAsia="Times New Roman" w:hAnsi="Times New Roman" w:cs="Times New Roman"/>
          <w:sz w:val="24"/>
          <w:szCs w:val="24"/>
        </w:rPr>
        <w:t xml:space="preserve"> A.I.M.S. let students study learning modules and tests on the internet and get immediate feedback, as well as enjoy AI-based dynamic correction based on their personal performance. This promotes self-directed learning, enables learners to gain awareness of their areas of weakness and areas of strength and mastery of learning content.</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Researchers.</w:t>
      </w:r>
      <w:r>
        <w:rPr>
          <w:rFonts w:ascii="Times New Roman" w:eastAsia="Times New Roman" w:hAnsi="Times New Roman" w:cs="Times New Roman"/>
          <w:sz w:val="24"/>
          <w:szCs w:val="24"/>
        </w:rPr>
        <w:t xml:space="preserve"> The research offers empirical evidence concerning the use of the AI-based web-based learning systems in the Philippine public </w:t>
      </w:r>
      <w:proofErr w:type="gramStart"/>
      <w:r>
        <w:rPr>
          <w:rFonts w:ascii="Times New Roman" w:eastAsia="Times New Roman" w:hAnsi="Times New Roman" w:cs="Times New Roman"/>
          <w:sz w:val="24"/>
          <w:szCs w:val="24"/>
        </w:rPr>
        <w:t>schools</w:t>
      </w:r>
      <w:proofErr w:type="gramEnd"/>
      <w:r>
        <w:rPr>
          <w:rFonts w:ascii="Times New Roman" w:eastAsia="Times New Roman" w:hAnsi="Times New Roman" w:cs="Times New Roman"/>
          <w:sz w:val="24"/>
          <w:szCs w:val="24"/>
        </w:rPr>
        <w:t xml:space="preserve">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Future Researchers.</w:t>
      </w:r>
      <w:r>
        <w:rPr>
          <w:rFonts w:ascii="Times New Roman" w:eastAsia="Times New Roman" w:hAnsi="Times New Roman" w:cs="Times New Roman"/>
          <w:sz w:val="24"/>
          <w:szCs w:val="24"/>
        </w:rPr>
        <w:t xml:space="preserve"> The results and development experience of A.I.M.S. can be used as a base in the future studies of intelligent learning platforms. Researchers may extend on the structure of the system in future, add features or investigate other AI </w:t>
      </w:r>
      <w:r>
        <w:rPr>
          <w:rFonts w:ascii="Times New Roman" w:eastAsia="Times New Roman" w:hAnsi="Times New Roman" w:cs="Times New Roman"/>
          <w:sz w:val="24"/>
          <w:szCs w:val="24"/>
        </w:rPr>
        <w:t>applications in education, creating new innovations to improve the teaching and learning experience in different teaching and learning environments.</w:t>
      </w:r>
    </w:p>
    <w:p w:rsidR="00F5418A" w:rsidRDefault="00F5418A">
      <w:pPr>
        <w:spacing w:after="0" w:line="480" w:lineRule="auto"/>
        <w:ind w:firstLine="720"/>
        <w:jc w:val="both"/>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Scope and Limitation of the Study</w:t>
      </w:r>
    </w:p>
    <w:p w:rsidR="00F5418A" w:rsidRDefault="00846432">
      <w:pPr>
        <w:spacing w:after="0" w:line="480" w:lineRule="auto"/>
        <w:ind w:firstLine="720"/>
        <w:jc w:val="both"/>
        <w:rPr>
          <w:rFonts w:ascii="Times New Roman" w:eastAsia="Times New Roman" w:hAnsi="Times New Roman" w:cs="Times New Roman"/>
          <w:sz w:val="24"/>
          <w:szCs w:val="24"/>
        </w:rPr>
      </w:pPr>
      <w:bookmarkStart w:id="1" w:name="_b4o6gerey754" w:colFirst="0" w:colLast="0"/>
      <w:bookmarkEnd w:id="1"/>
      <w:r>
        <w:rPr>
          <w:rFonts w:ascii="Times New Roman" w:eastAsia="Times New Roman" w:hAnsi="Times New Roman" w:cs="Times New Roman"/>
          <w:sz w:val="24"/>
          <w:szCs w:val="24"/>
        </w:rPr>
        <w:t>This study focuses on the design, development, and evaluation of A.I.M.S. (Automated Intervention and Mastery System): A Web-Based Educational Platform with AI-Driven Assessment and Dynamic Remediation, proposed for implementation in Hinigaran National High School as a public secondary school setting.</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Its core technical scope includes a centralized learning portal for material distribution and task submission, an AI-powered quiz generator with strict instructor validation controls, and an automated assessment and grading engine supporting teacher validation. To address learning gaps, it features a dynamic remedial quiz generator for targeted student intervention, driven by a mastery-based learning module with configurable progression locks. The system is specifically designed to serve public secondary schools and may require structural modifications for tertiary or private institutions. Furthermore, while the quiz generation utilizes generative Large Language Models (LLMs), instructor validation remains a mandatory system requirement to ensure all materials meet contextual DepEd curriculum standards.</w:t>
      </w:r>
      <w:r>
        <w:rPr>
          <w:rFonts w:ascii="Times New Roman" w:eastAsia="Times New Roman" w:hAnsi="Times New Roman" w:cs="Times New Roman"/>
          <w:sz w:val="24"/>
          <w:szCs w:val="24"/>
        </w:rPr>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 of Terms</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a clearer understanding of the study, the following terms are defined both contextually based on existing literature and operationally as they are used in the context of A.I.M.S.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AI-Powered Quiz Generator.</w:t>
      </w:r>
      <w:r>
        <w:rPr>
          <w:rFonts w:ascii="Times New Roman" w:eastAsia="Times New Roman" w:hAnsi="Times New Roman" w:cs="Times New Roman"/>
          <w:color w:val="000000"/>
          <w:sz w:val="24"/>
          <w:szCs w:val="24"/>
        </w:rPr>
        <w:t xml:space="preserve"> Contextually, this refers to the use of neural question generation techniques and natural language processing to automatically create educationally valuable assessment items from learning materials, ensuring both fluency and pedagogical relevance (</w:t>
      </w:r>
      <w:proofErr w:type="spellStart"/>
      <w:r>
        <w:rPr>
          <w:rFonts w:ascii="Times New Roman" w:eastAsia="Times New Roman" w:hAnsi="Times New Roman" w:cs="Times New Roman"/>
          <w:color w:val="000000"/>
          <w:sz w:val="24"/>
          <w:szCs w:val="24"/>
        </w:rPr>
        <w:t>Bulathwela</w:t>
      </w:r>
      <w:proofErr w:type="spellEnd"/>
      <w:r>
        <w:rPr>
          <w:rFonts w:ascii="Times New Roman" w:eastAsia="Times New Roman" w:hAnsi="Times New Roman" w:cs="Times New Roman"/>
          <w:color w:val="000000"/>
          <w:sz w:val="24"/>
          <w:szCs w:val="24"/>
        </w:rPr>
        <w:t xml:space="preserve"> et al., 2023).</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Operationally, in this study, it refers to the module in A.I.M.S. that uses Google Gemini API to automatically generate multiple-choice, true/false, and short-answer quizzes aligned with </w:t>
      </w:r>
      <w:proofErr w:type="spellStart"/>
      <w:r>
        <w:rPr>
          <w:rFonts w:ascii="Times New Roman" w:eastAsia="Times New Roman" w:hAnsi="Times New Roman" w:cs="Times New Roman"/>
          <w:color w:val="000000"/>
          <w:sz w:val="24"/>
          <w:szCs w:val="24"/>
        </w:rPr>
        <w:t>DepEd</w:t>
      </w:r>
      <w:proofErr w:type="spellEnd"/>
      <w:r>
        <w:rPr>
          <w:rFonts w:ascii="Times New Roman" w:eastAsia="Times New Roman" w:hAnsi="Times New Roman" w:cs="Times New Roman"/>
          <w:color w:val="000000"/>
          <w:sz w:val="24"/>
          <w:szCs w:val="24"/>
        </w:rPr>
        <w:t xml:space="preserve"> competencies from teacher-uploaded documents.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Automated Assessment and Grading Engine.</w:t>
      </w:r>
      <w:r>
        <w:rPr>
          <w:rFonts w:ascii="Times New Roman" w:eastAsia="Times New Roman" w:hAnsi="Times New Roman" w:cs="Times New Roman"/>
          <w:color w:val="000000"/>
          <w:sz w:val="24"/>
          <w:szCs w:val="24"/>
        </w:rPr>
        <w:t xml:space="preserve"> Contextually, it refers to the use of algorithms and natural language processing to evaluate student responses and assign scores based on predefined assessment criteria, reducing manual grading workload while maintaining consistency (Ramesh &amp; </w:t>
      </w:r>
      <w:proofErr w:type="spellStart"/>
      <w:r>
        <w:rPr>
          <w:rFonts w:ascii="Times New Roman" w:eastAsia="Times New Roman" w:hAnsi="Times New Roman" w:cs="Times New Roman"/>
          <w:color w:val="000000"/>
          <w:sz w:val="24"/>
          <w:szCs w:val="24"/>
        </w:rPr>
        <w:t>Sanampudi</w:t>
      </w:r>
      <w:proofErr w:type="spellEnd"/>
      <w:r>
        <w:rPr>
          <w:rFonts w:ascii="Times New Roman" w:eastAsia="Times New Roman" w:hAnsi="Times New Roman" w:cs="Times New Roman"/>
          <w:color w:val="000000"/>
          <w:sz w:val="24"/>
          <w:szCs w:val="24"/>
        </w:rPr>
        <w:t>, 2022).</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it is the system component in A.I.M.S. that evaluates quiz responses according to teacher-defined customizable rubrics, providing immediate automated score computation and instant feedback to students.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Centralized Learning Portal.</w:t>
      </w:r>
      <w:r>
        <w:rPr>
          <w:rFonts w:ascii="Times New Roman" w:eastAsia="Times New Roman" w:hAnsi="Times New Roman" w:cs="Times New Roman"/>
          <w:color w:val="000000"/>
          <w:sz w:val="24"/>
          <w:szCs w:val="24"/>
        </w:rPr>
        <w:t xml:space="preserve"> Contextually, this is an integrated online platform within a learning management system that organizes and distributes educational materials, enabling structured access to course content and resources (Bradley, 2021).</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it is the repository feature in A.I.M.S. that allows teachers to upload and organize learning modules by subject and grade level, enabling students to securely access, search, and download educational materials.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Mastery-Based Learning Module.</w:t>
      </w:r>
      <w:r>
        <w:rPr>
          <w:rFonts w:ascii="Times New Roman" w:eastAsia="Times New Roman" w:hAnsi="Times New Roman" w:cs="Times New Roman"/>
          <w:color w:val="000000"/>
          <w:sz w:val="24"/>
          <w:szCs w:val="24"/>
        </w:rPr>
        <w:t xml:space="preserve"> Contextually, in competency-based education, this is a progression mechanism where students acquire knowledge and complete formative assessments, proceeding to new content only after demonstrating mastery of prerequisite material through corrective pathways and retesting (</w:t>
      </w:r>
      <w:proofErr w:type="spellStart"/>
      <w:r>
        <w:rPr>
          <w:rFonts w:ascii="Times New Roman" w:eastAsia="Times New Roman" w:hAnsi="Times New Roman" w:cs="Times New Roman"/>
          <w:color w:val="000000"/>
          <w:sz w:val="24"/>
          <w:szCs w:val="24"/>
        </w:rPr>
        <w:t>Persky</w:t>
      </w:r>
      <w:proofErr w:type="spellEnd"/>
      <w:r>
        <w:rPr>
          <w:rFonts w:ascii="Times New Roman" w:eastAsia="Times New Roman" w:hAnsi="Times New Roman" w:cs="Times New Roman"/>
          <w:color w:val="000000"/>
          <w:sz w:val="24"/>
          <w:szCs w:val="24"/>
        </w:rPr>
        <w:t xml:space="preserve"> &amp; Hughes, 2022).</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it is the conditional progression feature in A.I.M.S. that restricts access to subsequent lessons until students achieve 70 percent or higher on previous assessments, triggering automated remediation interventions for non-mastery.</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Dynamic Remedial Quiz Generator. Contextually, this refers to an adaptive remediation mechanism that delivers targeted corrective assessment activities aligned with identified learning gaps to support mastery learning and timely intervention (Persky &amp; Hughes, 2022).</w:t>
      </w:r>
      <w:r>
        <w:rPr>
          <w:rFonts w:ascii="Times New Roman" w:eastAsia="Times New Roman" w:hAnsi="Times New Roman" w:cs="Times New Roman"/>
          <w:color w:val="000000"/>
          <w:sz w:val="24"/>
          <w:szCs w:val="24"/>
        </w:rPr>
      </w:r>
      <w:proofErr w:type="spellStart"/>
      <w:r>
        <w:rPr>
          <w:rFonts w:ascii="Times New Roman" w:eastAsia="Times New Roman" w:hAnsi="Times New Roman" w:cs="Times New Roman"/>
          <w:color w:val="000000"/>
          <w:sz w:val="24"/>
          <w:szCs w:val="24"/>
        </w:rPr>
      </w:r>
      <w:proofErr w:type="spellEnd"/>
      <w:r>
        <w:rPr>
          <w:rFonts w:ascii="Times New Roman" w:eastAsia="Times New Roman" w:hAnsi="Times New Roman" w:cs="Times New Roman"/>
          <w:color w:val="000000"/>
          <w:sz w:val="24"/>
          <w:szCs w:val="24"/>
        </w:rPr>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it is the A.I.M.S. component that generates remedial quizzes based on student assessment results and DepEd learning competencies using generative Large Language Models (LLMs), subject to instructor validation and approval before release.</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ISO 25010.</w:t>
      </w:r>
      <w:r>
        <w:rPr>
          <w:rFonts w:ascii="Times New Roman" w:eastAsia="Times New Roman" w:hAnsi="Times New Roman" w:cs="Times New Roman"/>
          <w:color w:val="000000"/>
          <w:sz w:val="24"/>
          <w:szCs w:val="24"/>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it is the standardized evaluation framework used by the researchers to rigorously assess A.I.M.S.' system quality, effectiveness, and user satisfaction through surveys and functional testing during the validation phase.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t>Chapter 2</w:t>
      </w: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t>REVIEW OF RELATED LITERATURE AND STUDIES</w:t>
      </w:r>
    </w:p>
    <w:p w:rsidR="00E24956" w:rsidRDefault="00BD7D69" w:rsidP="00BD7D69">
      <w:pPr>
        <w:spacing w:before="240" w:after="0" w:line="480" w:lineRule="auto"/>
        <w:ind w:firstLine="720"/>
        <w:jc w:val="both"/>
        <w:rPr>
          <w:rFonts w:ascii="Times New Roman" w:hAnsi="Times New Roman" w:cs="Times New Roman"/>
          <w:sz w:val="24"/>
          <w:szCs w:val="24"/>
        </w:rPr>
      </w:pPr>
      <w:r w:rsidRPr="00BD7D69">
        <w:rPr>
          <w:rFonts w:ascii="Times New Roman" w:hAnsi="Times New Roman" w:cs="Times New Roman"/>
          <w:sz w:val="24"/>
          <w:szCs w:val="24"/>
        </w:rPr>
        <w:t>This chapter presents the related literature and studies from both local and foreign sources. Those were included in this chapter helps in familiarizing information that are relevant a</w:t>
      </w:r>
      <w:r>
        <w:rPr>
          <w:rFonts w:ascii="Times New Roman" w:hAnsi="Times New Roman" w:cs="Times New Roman"/>
          <w:sz w:val="24"/>
          <w:szCs w:val="24"/>
        </w:rPr>
        <w:t>nd similar to the present study</w:t>
      </w:r>
      <w:r w:rsidR="00846432">
        <w:rPr>
          <w:rFonts w:ascii="Times New Roman" w:hAnsi="Times New Roman" w:cs="Times New Roman"/>
          <w:sz w:val="24"/>
          <w:szCs w:val="24"/>
        </w:rPr>
        <w:t>.</w:t>
      </w:r>
    </w:p>
    <w:p w:rsidR="00BD7D69" w:rsidRPr="00BD7D69" w:rsidRDefault="00BD7D69" w:rsidP="00BD7D69">
      <w:pPr>
        <w:spacing w:before="240" w:after="0" w:line="480" w:lineRule="auto"/>
        <w:ind w:firstLine="720"/>
        <w:jc w:val="both"/>
        <w:rPr>
          <w:rFonts w:ascii="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Centralized Learning Portal for Module Distribution and Management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centralized learning portal has emerged as a foundational component of modern learning management systems (LMS). According to Bradley (2021), LMS platforms that incorporate organized digital repositories significantly improve accessibility to course materials, enable structured content delivery, and reduce the administrative burden associated with manual material distribution. Bradley’s study, which analyzed LMS use in online instruction across multiple institutional contexts, found that educators who deployed centralized module repositories reported improved learner engagement and more efficient course management compared to traditional paper-based methods, establishing digital repository integration as a key determinant of instructional effectiveness in web-based learning environments.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context, the challenge of uneven access to learning materials and inadequate infrastructure has long impeded effective teaching in public schools.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documented persistent barriers to educational technology adoption, </w:t>
      </w:r>
      <w:r>
        <w:rPr>
          <w:rFonts w:ascii="Times New Roman" w:hAnsi="Times New Roman" w:cs="Times New Roman"/>
          <w:sz w:val="24"/>
          <w:szCs w:val="24"/>
        </w:rPr>
        <w:t>noting that teachers are often compelled to distribute printed modules manually—an approach that is both inefficient and prone to inconsistencies due to limited reproduction resources and geographical accessibility constraints. Their study highlights that digital platforms capable of centralizing and streamlining module distribution offer a practical and scalable solution to the longstanding inequities in educational resource access across Philippine public schools, making a compelling case for LMS-integrated digital libraries as an institutional priority.</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Web-based module management systems address these challenges by enabling teachers to upload, categorize, and update learning materials electronically, while students access content through a standardized platform at any time and from any location (Bradley, 2021). Such systems support detailed usage tracking, allowing educators to monitor student access patterns and identify learners who have not engaged with assigned materials—a feature especially valuable for early identification of at-risk students. Taken together, the evidence from Bradley (2021) and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affirms that a centralized learning portal within A.I.M.S. is both pedagogically justified and contextually responsive to the documented access challenges in Philippine educational settings.</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AI-Powered Quiz Generator with Instructor Validation Controls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Artificial intelligence has fundamentally transformed how educational assessments are designed and administered, particularly through automated question generation. </w:t>
      </w:r>
      <w:proofErr w:type="spellStart"/>
      <w:r>
        <w:rPr>
          <w:rFonts w:ascii="Times New Roman" w:hAnsi="Times New Roman" w:cs="Times New Roman"/>
          <w:sz w:val="24"/>
          <w:szCs w:val="24"/>
        </w:rPr>
        <w:t>Bulathwela</w:t>
      </w:r>
      <w:proofErr w:type="spellEnd"/>
      <w:r>
        <w:rPr>
          <w:rFonts w:ascii="Times New Roman" w:hAnsi="Times New Roman" w:cs="Times New Roman"/>
          <w:sz w:val="24"/>
          <w:szCs w:val="24"/>
        </w:rPr>
        <w:t xml:space="preserve"> et al. (2023) conducted an extensive review of neural question generation </w:t>
      </w:r>
      <w:r>
        <w:rPr>
          <w:rFonts w:ascii="Times New Roman" w:hAnsi="Times New Roman" w:cs="Times New Roman"/>
          <w:sz w:val="24"/>
          <w:szCs w:val="24"/>
        </w:rPr>
        <w:t>(NQG) systems for educational purposes, evaluating rule-based and neural architectures across multiple studies. Their analysis demonstrated that transformer-based NQG models are capable of producing linguistically fluent and pedagogically appropriate questions from source texts, generating diverse item formats—including multiple-choice, true/false, and short-answer—with quality comparable to human-authored questions when guided by sufficient contextual parameters. This capability positions AI-powered generators as viable tools for reducing teacher workload in formative assessment design.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Recent research has further validated the use of large language models (LLMs) in automated question generation for educational domains. </w:t>
      </w:r>
      <w:proofErr w:type="spellStart"/>
      <w:r>
        <w:rPr>
          <w:rFonts w:ascii="Times New Roman" w:hAnsi="Times New Roman" w:cs="Times New Roman"/>
          <w:sz w:val="24"/>
          <w:szCs w:val="24"/>
        </w:rPr>
        <w:t>Alamoudi</w:t>
      </w:r>
      <w:proofErr w:type="spellEnd"/>
      <w:r>
        <w:rPr>
          <w:rFonts w:ascii="Times New Roman" w:hAnsi="Times New Roman" w:cs="Times New Roman"/>
          <w:sz w:val="24"/>
          <w:szCs w:val="24"/>
        </w:rPr>
        <w:t xml:space="preserve"> et al. (2025) compared three methodological approaches—template-based structured ontology generation, LLM-based structured ontology generation, and LLM-based flat concept list generation—using BERT Precision, Recall, F1-score, and semantic similarity as performance metrics. Their findings indicate that the LLM-based flat concept list approach achieved the highest semantic similarity (0.567) and the most balanced precision-recall performance. Significantly, the authors noted that unstructured LLM generation occasionally produced hallucinated or topically unrelated questions, reinforcing the necessity of instructor validation controls in any AI-powered quiz generation system to ensure accuracy, curriculum alignment, and pedagogical relevance before deployment.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educational landscape, the administrative challenges of assessment preparation compound existing systemic difficulties.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Paglinawan</w:t>
      </w:r>
      <w:proofErr w:type="spellEnd"/>
      <w:r>
        <w:rPr>
          <w:rFonts w:ascii="Times New Roman" w:hAnsi="Times New Roman" w:cs="Times New Roman"/>
          <w:sz w:val="24"/>
          <w:szCs w:val="24"/>
        </w:rPr>
        <w:t xml:space="preserve"> (2025) identified that teachers in Philippine public schools face substantial workload </w:t>
      </w:r>
      <w:r>
        <w:rPr>
          <w:rFonts w:ascii="Times New Roman" w:hAnsi="Times New Roman" w:cs="Times New Roman"/>
          <w:sz w:val="24"/>
          <w:szCs w:val="24"/>
        </w:rPr>
        <w:t>burdens in preparing, distributing, and scoring assessments manually, particularly in large classes where formative evaluation is frequent. This workload significantly limits teachers’ capacity to focus on instructional quality and individualized student support. The integration of an AI-powered quiz generator with instructor validation controls in A.I.M.S. directly addresses this challenge by automating item generation while preserving teacher oversight—ensuring both efficiency and educational integrity throughout the assessment pipeline.</w:t>
      </w:r>
    </w:p>
    <w:p w:rsidR="00F5418A" w:rsidRDefault="00F5418A">
      <w:pPr>
        <w:spacing w:after="0" w:line="480" w:lineRule="auto"/>
      </w:pPr>
    </w:p>
    <w:p w:rsidR="00F5418A" w:rsidRDefault="00846432">
      <w:pPr>
        <w:spacing w:after="0" w:line="480" w:lineRule="auto"/>
      </w:pPr>
      <w:r>
        <w:rPr>
          <w:rFonts w:ascii="Times New Roman" w:hAnsi="Times New Roman"/>
          <w:b/>
          <w:sz w:val="24"/>
          <w:szCs w:val="24"/>
        </w:rPr>
        <w:t>Automated Assessment and Grading Engine</w:t>
      </w:r>
    </w:p>
    <w:p w:rsidR="00F5418A" w:rsidRDefault="00846432">
      <w:pPr>
        <w:spacing w:after="0" w:line="480" w:lineRule="auto"/>
        <w:ind w:firstLine="720"/>
        <w:jc w:val="both"/>
      </w:pPr>
      <w:r>
        <w:rPr>
          <w:rFonts w:ascii="Times New Roman" w:hAnsi="Times New Roman" w:cs="Times New Roman"/>
          <w:sz w:val="24"/>
          <w:szCs w:val="24"/>
        </w:rPr>
        <w:t xml:space="preserve">Automated grading systems have gained considerable traction in educational technology research, with evidence demonstrating their effectiveness in evaluating student-authored responses with consistency, speed, and scalability. Ramesh and </w:t>
      </w:r>
      <w:proofErr w:type="spellStart"/>
      <w:r>
        <w:rPr>
          <w:rFonts w:ascii="Times New Roman" w:hAnsi="Times New Roman" w:cs="Times New Roman"/>
          <w:sz w:val="24"/>
          <w:szCs w:val="24"/>
        </w:rPr>
        <w:t>Sanampudi</w:t>
      </w:r>
      <w:proofErr w:type="spellEnd"/>
      <w:r>
        <w:rPr>
          <w:rFonts w:ascii="Times New Roman" w:hAnsi="Times New Roman" w:cs="Times New Roman"/>
          <w:sz w:val="24"/>
          <w:szCs w:val="24"/>
        </w:rPr>
        <w:t xml:space="preserve"> (2022) conducted a comprehensive systematic literature review of automated essay scoring (AES) systems, analyzing over one hundred studies to evaluate the accuracy, scalability, and applicability of machine learning and natural language processing approaches to written response grading. Their review found that deep learning models—particularly transformer architectures such as BERT—achieved high agreement with human raters on holistic scoring, and that AES systems substantially reduced grading time while maintaining measurement validity, making them practical for large-scale educational deployment.</w:t>
      </w:r>
    </w:p>
    <w:p w:rsidR="00F5418A" w:rsidRDefault="00846432">
      <w:pPr>
        <w:spacing w:after="0" w:line="480" w:lineRule="auto"/>
        <w:ind w:firstLine="720"/>
        <w:jc w:val="both"/>
      </w:pPr>
      <w:r>
        <w:rPr>
          <w:rFonts w:ascii="Times New Roman" w:hAnsi="Times New Roman" w:cs="Times New Roman"/>
          <w:sz w:val="24"/>
          <w:szCs w:val="24"/>
        </w:rPr>
        <w:t xml:space="preserve">Beyond holistic scoring, the incorporation of customizable rubrics into automated grading systems is critical for aligning AI-generated scores with instructor-defined </w:t>
      </w:r>
      <w:r>
        <w:rPr>
          <w:rFonts w:ascii="Times New Roman" w:hAnsi="Times New Roman" w:cs="Times New Roman"/>
          <w:sz w:val="24"/>
          <w:szCs w:val="24"/>
        </w:rPr>
        <w:t xml:space="preserve">pedagogical standards. </w:t>
      </w:r>
      <w:proofErr w:type="spellStart"/>
      <w:r>
        <w:rPr>
          <w:rFonts w:ascii="Times New Roman" w:hAnsi="Times New Roman" w:cs="Times New Roman"/>
          <w:sz w:val="24"/>
          <w:szCs w:val="24"/>
        </w:rPr>
        <w:t>García</w:t>
      </w:r>
      <w:proofErr w:type="spellEnd"/>
      <w:r>
        <w:rPr>
          <w:rFonts w:ascii="Times New Roman" w:hAnsi="Times New Roman" w:cs="Times New Roman"/>
          <w:sz w:val="24"/>
          <w:szCs w:val="24"/>
        </w:rPr>
        <w:t xml:space="preserve">-Varela et al. (2025) investigated the reliability and fairness of </w:t>
      </w:r>
      <w:proofErr w:type="spellStart"/>
      <w:r>
        <w:rPr>
          <w:rFonts w:ascii="Times New Roman" w:hAnsi="Times New Roman" w:cs="Times New Roman"/>
          <w:sz w:val="24"/>
          <w:szCs w:val="24"/>
        </w:rPr>
        <w:t>ChatGPT</w:t>
      </w:r>
      <w:proofErr w:type="spellEnd"/>
      <w:r>
        <w:rPr>
          <w:rFonts w:ascii="Times New Roman" w:hAnsi="Times New Roman" w:cs="Times New Roman"/>
          <w:sz w:val="24"/>
          <w:szCs w:val="24"/>
        </w:rPr>
        <w:t xml:space="preserve"> as an automated essay scoring tool, demonstrating that when provided with explicit, normalized rubrics and standardized output formats at low temperature settings, the model achieved perfect grading consistency across ten independent evaluation sessions. Their study also developed a scalable algorithm that automatically generates normalized grading rubrics and decision tables from any open-ended question with minimal instructor input. These findings confirm that the combination of AI grading capability with customizable rubric structures yields consistent, transparent, and educationally sound assessment outcomes.</w:t>
      </w:r>
    </w:p>
    <w:p w:rsidR="00F5418A" w:rsidRDefault="00846432">
      <w:pPr>
        <w:spacing w:after="0" w:line="480" w:lineRule="auto"/>
        <w:ind w:firstLine="720"/>
        <w:jc w:val="both"/>
      </w:pPr>
      <w:r>
        <w:rPr>
          <w:rFonts w:ascii="Times New Roman" w:hAnsi="Times New Roman" w:cs="Times New Roman"/>
          <w:sz w:val="24"/>
          <w:szCs w:val="24"/>
        </w:rPr>
        <w:t xml:space="preserve">In Philippine educational settings, where teachers routinely manage large classes, the time consumed by manual evaluation substantially limits the instructional time available for lesson preparation and individualized student support. </w:t>
      </w:r>
      <w:proofErr w:type="spellStart"/>
      <w:r>
        <w:rPr>
          <w:rFonts w:ascii="Times New Roman" w:hAnsi="Times New Roman" w:cs="Times New Roman"/>
          <w:sz w:val="24"/>
          <w:szCs w:val="24"/>
        </w:rPr>
        <w:t>Colegado</w:t>
      </w:r>
      <w:proofErr w:type="spellEnd"/>
      <w:r>
        <w:rPr>
          <w:rFonts w:ascii="Times New Roman" w:hAnsi="Times New Roman" w:cs="Times New Roman"/>
          <w:sz w:val="24"/>
          <w:szCs w:val="24"/>
        </w:rPr>
        <w:t xml:space="preserve"> (2025), in a scoping review of digital innovations across Philippine K–12 science education, found that while learning management systems such as Google Classroom and </w:t>
      </w:r>
      <w:proofErr w:type="spellStart"/>
      <w:r>
        <w:rPr>
          <w:rFonts w:ascii="Times New Roman" w:hAnsi="Times New Roman" w:cs="Times New Roman"/>
          <w:sz w:val="24"/>
          <w:szCs w:val="24"/>
        </w:rPr>
        <w:t>Quipper</w:t>
      </w:r>
      <w:proofErr w:type="spellEnd"/>
      <w:r>
        <w:rPr>
          <w:rFonts w:ascii="Times New Roman" w:hAnsi="Times New Roman" w:cs="Times New Roman"/>
          <w:sz w:val="24"/>
          <w:szCs w:val="24"/>
        </w:rPr>
        <w:t xml:space="preserve"> enabled structured content delivery and assessment monitoring, their consistent use was largely confined to urban and better-resourced schools. In underserved and rural settings, inadequate infrastructure and limited teacher preparation continued to constrain the effectiveness of digital assessment tools, leaving many educators without scalable means to evaluate student work systematically. These findings highlight a persistent gap in Philippine educational technology adoption and directly motivate the inclusion of an automated grading module with customizable rubrics in A.I.M.S., which enables teachers </w:t>
      </w:r>
      <w:r>
        <w:rPr>
          <w:rFonts w:ascii="Times New Roman" w:hAnsi="Times New Roman" w:cs="Times New Roman"/>
          <w:sz w:val="24"/>
          <w:szCs w:val="24"/>
        </w:rPr>
        <w:t>to administer and evaluate assessments at scale while maintaining instructional quality through teacher-defined, adaptable scoring criteria—regardless of school resource level.</w:t>
      </w:r>
    </w:p>
    <w:p w:rsidR="00F5418A" w:rsidRDefault="00F5418A">
      <w:pPr>
        <w:spacing w:after="0" w:line="480" w:lineRule="auto"/>
      </w:pPr>
    </w:p>
    <w:p>
      <w:pPr/>
      <w:r>
        <w:t>Dynamic Remedial Quiz Generator for Targeted Student Intervention</w:t>
      </w:r>
    </w:p>
    <w:p>
      <w:pPr/>
      <w:r>
        <w:t>Dynamic remediation is a core element of mastery-oriented instruction, which requires systematic corrective feedback mechanisms and structured opportunities for retesting when learners do not meet performance thresholds (Persky &amp; Hughes, 2022). In the context of A.I.M.S., a dynamic remedial quiz generator operationalizes this principle by producing targeted remedial assessment items based on identified learning gaps to support timely intervention and mastery attainment.</w:t>
      </w: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Mastery-Based Learning Module and Configurable Progression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Mastery-based learning is a pedagogical model grounded in the principle that all students can achieve academic proficiency when given sufficient time, appropriate instructional support, and the opportunity to demonstrate competency before progressing to subsequent content. </w:t>
      </w:r>
      <w:proofErr w:type="spellStart"/>
      <w:r>
        <w:rPr>
          <w:rFonts w:ascii="Times New Roman" w:hAnsi="Times New Roman" w:cs="Times New Roman"/>
          <w:sz w:val="24"/>
          <w:szCs w:val="24"/>
        </w:rPr>
        <w:t>Persky</w:t>
      </w:r>
      <w:proofErr w:type="spellEnd"/>
      <w:r>
        <w:rPr>
          <w:rFonts w:ascii="Times New Roman" w:hAnsi="Times New Roman" w:cs="Times New Roman"/>
          <w:sz w:val="24"/>
          <w:szCs w:val="24"/>
        </w:rPr>
        <w:t xml:space="preserve"> and Hughes (2022) conducted a comprehensive review of 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feedback mechanisms, and structured opportunities for retesting—components that are directly embedded in the mastery-based learning module proposed within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class size constraints and limited instructional support time make individualized intervention challenging to sustain manually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Paglinawan</w:t>
      </w:r>
      <w:proofErr w:type="spellEnd"/>
      <w:r>
        <w:rPr>
          <w:rFonts w:ascii="Times New Roman" w:hAnsi="Times New Roman" w:cs="Times New Roman"/>
          <w:sz w:val="24"/>
          <w:szCs w:val="24"/>
        </w:rPr>
        <w:t xml:space="preserve">, 2025).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Paglinawan’s</w:t>
      </w:r>
      <w:proofErr w:type="spellEnd"/>
      <w:r>
        <w:rPr>
          <w:rFonts w:ascii="Times New Roman" w:hAnsi="Times New Roman" w:cs="Times New Roman"/>
          <w:sz w:val="24"/>
          <w:szCs w:val="24"/>
        </w:rPr>
        <w:t xml:space="preserve"> study on educational technology adoption barriers in Philippine public schools found that while adaptive learning tools hold significant institutional promise, their effective implementation requires structural integration with automated performance tracking and decision-support systems that do not depend on continuous teacher mediation. The A.I.M.S. mastery-based learning module addresses this implementation gap by automating progression decisions and corresponding remediation delivery, reducing dependency on teacher-initiated intervention while maintaining pedagogical consistency and competency-based rigor across diverse classroom environments.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Empirical evidence from the Philippine basic education context further affirms the value of structured remediation in supporting learner progression. </w:t>
      </w:r>
      <w:proofErr w:type="spellStart"/>
      <w:r>
        <w:rPr>
          <w:rFonts w:ascii="Times New Roman" w:hAnsi="Times New Roman" w:cs="Times New Roman"/>
          <w:sz w:val="24"/>
          <w:szCs w:val="24"/>
        </w:rPr>
        <w:t>Jumao</w:t>
      </w:r>
      <w:proofErr w:type="spellEnd"/>
      <w:r>
        <w:rPr>
          <w:rFonts w:ascii="Times New Roman" w:hAnsi="Times New Roman" w:cs="Times New Roman"/>
          <w:sz w:val="24"/>
          <w:szCs w:val="24"/>
        </w:rPr>
        <w:t xml:space="preserve">-as et al. (2025) investigated the effectiveness of a reading remediation program implemented in a </w:t>
      </w:r>
      <w:proofErr w:type="spellStart"/>
      <w:r>
        <w:rPr>
          <w:rFonts w:ascii="Times New Roman" w:hAnsi="Times New Roman" w:cs="Times New Roman"/>
          <w:sz w:val="24"/>
          <w:szCs w:val="24"/>
        </w:rPr>
        <w:t>DepEd</w:t>
      </w:r>
      <w:proofErr w:type="spellEnd"/>
      <w:r>
        <w:rPr>
          <w:rFonts w:ascii="Times New Roman" w:hAnsi="Times New Roman" w:cs="Times New Roman"/>
          <w:sz w:val="24"/>
          <w:szCs w:val="24"/>
        </w:rPr>
        <w:t xml:space="preserve"> elementary school in </w:t>
      </w:r>
      <w:proofErr w:type="spellStart"/>
      <w:r>
        <w:rPr>
          <w:rFonts w:ascii="Times New Roman" w:hAnsi="Times New Roman" w:cs="Times New Roman"/>
          <w:sz w:val="24"/>
          <w:szCs w:val="24"/>
        </w:rPr>
        <w:t>Ozamiz</w:t>
      </w:r>
      <w:proofErr w:type="spellEnd"/>
      <w:r>
        <w:rPr>
          <w:rFonts w:ascii="Times New Roman" w:hAnsi="Times New Roman" w:cs="Times New Roman"/>
          <w:sz w:val="24"/>
          <w:szCs w:val="24"/>
        </w:rPr>
        <w:t xml:space="preserve"> City, </w:t>
      </w:r>
      <w:proofErr w:type="spellStart"/>
      <w:r>
        <w:rPr>
          <w:rFonts w:ascii="Times New Roman" w:hAnsi="Times New Roman" w:cs="Times New Roman"/>
          <w:sz w:val="24"/>
          <w:szCs w:val="24"/>
        </w:rPr>
        <w:t>Misamis</w:t>
      </w:r>
      <w:proofErr w:type="spellEnd"/>
      <w:r>
        <w:rPr>
          <w:rFonts w:ascii="Times New Roman" w:hAnsi="Times New Roman" w:cs="Times New Roman"/>
          <w:sz w:val="24"/>
          <w:szCs w:val="24"/>
        </w:rPr>
        <w:t xml:space="preserve"> Occidental, finding that Grade 4 pupils identified as having frustrated reading levels through the Philippine Informal Reading </w:t>
      </w:r>
      <w:r>
        <w:rPr>
          <w:rFonts w:ascii="Times New Roman" w:hAnsi="Times New Roman" w:cs="Times New Roman"/>
          <w:sz w:val="24"/>
          <w:szCs w:val="24"/>
        </w:rPr>
        <w:t>Inventory (PHIL-IRI) advanced to the instructional reading level following the systematic remediation program. The study demonstrated a statistically significant improvement in reading comprehension, validating that targeted, competency-specific intervention embedded within a structured instructional cycle produces measurable learning gains. These findings from the Philippine basic education context provide direct empirical support for the mastery-lock design principle in A.I.M.S., confirming that systematic, criterion-referenced remediation—when consistently applied—effectively closes performance gaps and moves learners toward academic proficiency.</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 of the Reviewed Literature</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reviewed literature collectively demonstrates that each of the five core features of A.I.M.S. is grounded in a robust and growing body of empirical evidence. Centralized learning portals address persistent access and distribution inequities in public school environments (Bradley, 2021; Bustillo &amp; Aguilos, 2022), while AI-powered quiz generators reduce the cognitive and administrative burden of assessment creation through validated neural and LLM-based generation methods (Bulathwela et al., 2023; Alamoudi et al., 2025). Automated assessment and grading engines promote evaluation consistency and scalability through machine learning and rubric-guided assessment (Ramesh &amp; Sanampudi, 2022; Garca-Varela et al., 2025). Dynamic remedial quiz generators support targeted intervention by operationalizing corrective feedback and structured remediation cycles aligned with identified learning gaps (Persky &amp; Hughes, 2022; Jumao-as et al., 2025). Finally, mastery-based learning modules with configurable progression locks provide structured, competency-based progression that supports mastery attainment and reduces learning gaps (Persky &amp; Hughes, 2022; Jumao-as et al., 2025).</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 consistent theme across both foreign and local literature is that the greatest educational impact is achieved when multiple intelligent features are integrated cohesively within a single platform, rather than deployed as fragmented standalone tools that create workflow disruptions and adoption resistance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Paglinawan</w:t>
      </w:r>
      <w:proofErr w:type="spellEnd"/>
      <w:r>
        <w:rPr>
          <w:rFonts w:ascii="Times New Roman" w:hAnsi="Times New Roman" w:cs="Times New Roman"/>
          <w:sz w:val="24"/>
          <w:szCs w:val="24"/>
        </w:rPr>
        <w:t xml:space="preserve">, 2025; </w:t>
      </w:r>
      <w:proofErr w:type="spellStart"/>
      <w:r>
        <w:rPr>
          <w:rFonts w:ascii="Times New Roman" w:hAnsi="Times New Roman" w:cs="Times New Roman"/>
          <w:sz w:val="24"/>
          <w:szCs w:val="24"/>
        </w:rPr>
        <w:t>Colegado</w:t>
      </w:r>
      <w:proofErr w:type="spellEnd"/>
      <w:r>
        <w:rPr>
          <w:rFonts w:ascii="Times New Roman" w:hAnsi="Times New Roman" w:cs="Times New Roman"/>
          <w:sz w:val="24"/>
          <w:szCs w:val="24"/>
        </w:rPr>
        <w:t>, 2025). The reviewed studies demonstrate that while individual features—quiz generation, automated grading, mastery progression—have been validated in isolation, no existing platform fully integrates the complete instructional and assessment cycle in the manner envisioned in A.I.M.S. This integration gap represents the primary research and design opportunity that the present study addresses.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Overall, the literature reviewed in this chapter provides strong theoretical, empirical, and contextual justification for the design and development of A.I.M.S. as a unified, AI-driven educational platform tailored to the Philippine public school context. The evidence base confirms that the proposed features are not merely technically feasible but also pedagogically sound, contextually responsive, and aligned with contemporary best practices in educational technology research. By operationalizing verified AI capabilities within a coherent, teacher-centered system architecture, A.I.M.S. represents a research-supported response to documented gaps in Philippine digital learning environmentsintegrating access management, automated assessment, targeted remediation, and mastery-based progression into a single, scalable educational system.</w:t>
      </w:r>
      <w:r>
        <w:rPr>
          <w:rFonts w:ascii="Times New Roman" w:hAnsi="Times New Roman" w:cs="Times New Roman"/>
          <w:sz w:val="24"/>
          <w:szCs w:val="24"/>
        </w:rPr>
      </w:r>
    </w:p>
    <w:p w:rsidR="00F5418A" w:rsidRPr="00EE70AC" w:rsidRDefault="00846432">
      <w:pPr>
        <w:spacing w:before="240" w:after="0" w:line="480" w:lineRule="auto"/>
        <w:jc w:val="both"/>
        <w:rPr>
          <w:rFonts w:ascii="Times New Roman" w:eastAsia="Times New Roman" w:hAnsi="Times New Roman" w:cs="Times New Roman"/>
          <w:bCs/>
          <w:sz w:val="24"/>
          <w:szCs w:val="24"/>
        </w:rPr>
      </w:pPr>
      <w:r w:rsidRPr="00EE70AC">
        <w:rPr>
          <w:rFonts w:ascii="Times New Roman" w:eastAsia="Times New Roman" w:hAnsi="Times New Roman" w:cs="Times New Roman"/>
          <w:bCs/>
          <w:sz w:val="24"/>
          <w:szCs w:val="24"/>
        </w:rPr>
        <w:t>Table 1</w:t>
      </w:r>
      <w:r w:rsidR="00EE70AC">
        <w:rPr>
          <w:rFonts w:ascii="Times New Roman" w:eastAsia="Times New Roman" w:hAnsi="Times New Roman" w:cs="Times New Roman"/>
          <w:bCs/>
          <w:sz w:val="24"/>
          <w:szCs w:val="24"/>
        </w:rPr>
        <w:t>.</w:t>
      </w:r>
      <w:bookmarkStart w:id="2" w:name="_GoBack"/>
      <w:bookmarkEnd w:id="2"/>
    </w:p>
    <w:p w:rsidR="00F5418A" w:rsidRPr="00E24956" w:rsidRDefault="00846432">
      <w:pPr>
        <w:spacing w:before="240" w:after="0" w:line="480" w:lineRule="auto"/>
        <w:jc w:val="both"/>
        <w:rPr>
          <w:rFonts w:ascii="Times New Roman" w:eastAsia="Times New Roman" w:hAnsi="Times New Roman" w:cs="Times New Roman"/>
          <w:bCs/>
          <w:i/>
          <w:sz w:val="24"/>
          <w:szCs w:val="24"/>
        </w:rPr>
      </w:pPr>
      <w:r w:rsidRPr="00E24956">
        <w:rPr>
          <w:rFonts w:ascii="Times New Roman" w:eastAsia="Times New Roman" w:hAnsi="Times New Roman" w:cs="Times New Roman"/>
          <w:bCs/>
          <w:i/>
          <w:sz w:val="24"/>
          <w:szCs w:val="24"/>
        </w:rPr>
        <w:t>Matrix of Related Literature and Studies</w:t>
      </w:r>
    </w:p>
    <w:tbl>
      <w:tblPr>
        <w:tblStyle w:val="TableNormal0"/>
        <w:tblW w:w="8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Look w:val="04A0" w:firstRow="1" w:lastRow="0" w:firstColumn="1" w:lastColumn="0" w:noHBand="0" w:noVBand="1"/>
      </w:tblPr>
      <w:tblGrid>
        <w:gridCol w:w="5048"/>
        <w:gridCol w:w="720"/>
        <w:gridCol w:w="717"/>
        <w:gridCol w:w="718"/>
        <w:gridCol w:w="718"/>
        <w:gridCol w:w="716"/>
      </w:tblGrid>
      <w:tr w:rsidR="00F5418A" w:rsidRPr="00EE70AC" w:rsidTr="00D958C7">
        <w:trPr>
          <w:trHeight w:val="288"/>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b/>
                <w:sz w:val="24"/>
                <w:szCs w:val="24"/>
              </w:rPr>
              <w:t>RRL</w:t>
            </w:r>
          </w:p>
        </w:tc>
        <w:tc>
          <w:tcPr>
            <w:tcW w:w="3589" w:type="dxa"/>
            <w:gridSpan w:val="5"/>
            <w:tcBorders>
              <w:top w:val="single" w:sz="4" w:space="0" w:color="000000"/>
              <w:left w:val="single" w:sz="4" w:space="0" w:color="000000"/>
              <w:bottom w:val="single" w:sz="4" w:space="0" w:color="000000"/>
              <w:right w:val="single" w:sz="4" w:space="0" w:color="000000"/>
            </w:tcBorders>
            <w:vAlign w:val="center"/>
          </w:tcPr>
          <w:p>
            <w:r>
              <w:t>Features</w:t>
            </w:r>
          </w:p>
        </w:tc>
      </w:tr>
      <w:tr w:rsidR="00F5418A" w:rsidRPr="00EE70AC">
        <w:trPr>
          <w:trHeight w:val="2890"/>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Studies/System</w:t>
            </w:r>
          </w:p>
        </w:tc>
        <w:tc>
          <w:tcPr>
            <w:tcW w:w="720" w:type="dxa"/>
            <w:tcBorders>
              <w:top w:val="single" w:sz="4" w:space="0" w:color="000000"/>
              <w:left w:val="single" w:sz="4" w:space="0" w:color="000000"/>
              <w:bottom w:val="single" w:sz="4" w:space="0" w:color="000000"/>
              <w:right w:val="single" w:sz="4" w:space="0" w:color="000000"/>
            </w:tcBorders>
            <w:textDirection w:val="btLr"/>
            <w:vAlign w:val="center"/>
          </w:tcPr>
          <w:p>
            <w:r>
              <w:t>Centralized Learning Portal</w:t>
            </w:r>
          </w:p>
        </w:tc>
        <w:tc>
          <w:tcPr>
            <w:tcW w:w="717" w:type="dxa"/>
            <w:tcBorders>
              <w:top w:val="single" w:sz="4" w:space="0" w:color="000000"/>
              <w:left w:val="single" w:sz="4" w:space="0" w:color="000000"/>
              <w:bottom w:val="single" w:sz="4" w:space="0" w:color="000000"/>
              <w:right w:val="single" w:sz="4" w:space="0" w:color="000000"/>
            </w:tcBorders>
            <w:textDirection w:val="btLr"/>
            <w:vAlign w:val="center"/>
          </w:tcPr>
          <w:p>
            <w:r>
              <w:t>AI-Powered Quiz Generator</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
              <w:t>Automated Assessment and Grading Engine</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
              <w:t>Dynamic Remedial Quiz Generator</w:t>
            </w:r>
          </w:p>
        </w:tc>
        <w:tc>
          <w:tcPr>
            <w:tcW w:w="716" w:type="dxa"/>
            <w:tcBorders>
              <w:top w:val="single" w:sz="4" w:space="0" w:color="000000"/>
              <w:left w:val="single" w:sz="4" w:space="0" w:color="000000"/>
              <w:bottom w:val="single" w:sz="4" w:space="0" w:color="000000"/>
              <w:right w:val="single" w:sz="4" w:space="0" w:color="000000"/>
            </w:tcBorders>
            <w:textDirection w:val="btLr"/>
            <w:vAlign w:val="center"/>
          </w:tcPr>
          <w:p>
            <w:r>
              <w:t>Mastery-Based Learning Module</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Optimizing Automated Question Generation for Educational Assessments – </w:t>
            </w:r>
            <w:proofErr w:type="spellStart"/>
            <w:r w:rsidRPr="00EE70AC">
              <w:rPr>
                <w:rFonts w:ascii="Times New Roman" w:eastAsia="Times New Roman" w:hAnsi="Times New Roman" w:cs="Times New Roman"/>
                <w:sz w:val="24"/>
                <w:szCs w:val="24"/>
              </w:rPr>
              <w:t>Alamoudi</w:t>
            </w:r>
            <w:proofErr w:type="spellEnd"/>
            <w:r w:rsidRPr="00EE70AC">
              <w:rPr>
                <w:rFonts w:ascii="Times New Roman" w:eastAsia="Times New Roman" w:hAnsi="Times New Roman" w:cs="Times New Roman"/>
                <w:sz w:val="24"/>
                <w:szCs w:val="24"/>
              </w:rPr>
              <w:t xml:space="preserve">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
              <w:t>✗</w:t>
            </w:r>
          </w:p>
        </w:tc>
        <w:tc>
          <w:tcPr>
            <w:tcW w:w="716" w:type="dxa"/>
            <w:tcBorders>
              <w:top w:val="single" w:sz="4" w:space="0" w:color="000000"/>
              <w:left w:val="single" w:sz="4" w:space="0" w:color="000000"/>
              <w:bottom w:val="single" w:sz="4" w:space="0" w:color="000000"/>
              <w:right w:val="single" w:sz="4" w:space="0" w:color="000000"/>
            </w:tcBorders>
            <w:vAlign w:val="center"/>
          </w:tcPr>
          <w:p>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Learning Management System (LMS) Use with Online Instruction – Bradley (2021)</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
              <w:t>✗</w:t>
            </w:r>
          </w:p>
        </w:tc>
        <w:tc>
          <w:tcPr>
            <w:tcW w:w="716" w:type="dxa"/>
            <w:tcBorders>
              <w:top w:val="single" w:sz="4" w:space="0" w:color="000000"/>
              <w:left w:val="single" w:sz="4" w:space="0" w:color="000000"/>
              <w:bottom w:val="single" w:sz="4" w:space="0" w:color="000000"/>
              <w:right w:val="single" w:sz="4" w:space="0" w:color="000000"/>
            </w:tcBorders>
            <w:vAlign w:val="center"/>
          </w:tcPr>
          <w:p>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Review on Neural Question Generation for Education Purposes – </w:t>
            </w:r>
            <w:proofErr w:type="spellStart"/>
            <w:r w:rsidRPr="00EE70AC">
              <w:rPr>
                <w:rFonts w:ascii="Times New Roman" w:eastAsia="Times New Roman" w:hAnsi="Times New Roman" w:cs="Times New Roman"/>
                <w:sz w:val="24"/>
                <w:szCs w:val="24"/>
              </w:rPr>
              <w:t>Bulathwela</w:t>
            </w:r>
            <w:proofErr w:type="spellEnd"/>
            <w:r w:rsidRPr="00EE70AC">
              <w:rPr>
                <w:rFonts w:ascii="Times New Roman" w:eastAsia="Times New Roman" w:hAnsi="Times New Roman" w:cs="Times New Roman"/>
                <w:sz w:val="24"/>
                <w:szCs w:val="24"/>
              </w:rPr>
              <w:t xml:space="preserve">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
              <w:t>✗</w:t>
            </w:r>
          </w:p>
        </w:tc>
        <w:tc>
          <w:tcPr>
            <w:tcW w:w="716" w:type="dxa"/>
            <w:tcBorders>
              <w:top w:val="single" w:sz="4" w:space="0" w:color="000000"/>
              <w:left w:val="single" w:sz="4" w:space="0" w:color="000000"/>
              <w:bottom w:val="single" w:sz="4" w:space="0" w:color="000000"/>
              <w:right w:val="single" w:sz="4" w:space="0" w:color="000000"/>
            </w:tcBorders>
            <w:vAlign w:val="center"/>
          </w:tcPr>
          <w:p>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proofErr w:type="spellStart"/>
            <w:r w:rsidRPr="00EE70AC">
              <w:rPr>
                <w:rFonts w:ascii="Times New Roman" w:eastAsia="Times New Roman" w:hAnsi="Times New Roman" w:cs="Times New Roman"/>
                <w:sz w:val="24"/>
                <w:szCs w:val="24"/>
              </w:rPr>
              <w:t>ChatGPT</w:t>
            </w:r>
            <w:proofErr w:type="spellEnd"/>
            <w:r w:rsidRPr="00EE70AC">
              <w:rPr>
                <w:rFonts w:ascii="Times New Roman" w:eastAsia="Times New Roman" w:hAnsi="Times New Roman" w:cs="Times New Roman"/>
                <w:sz w:val="24"/>
                <w:szCs w:val="24"/>
              </w:rPr>
              <w:t xml:space="preserve"> as a Stable and Fair Tool for Automated Essay Scoring – </w:t>
            </w:r>
            <w:proofErr w:type="spellStart"/>
            <w:r w:rsidRPr="00EE70AC">
              <w:rPr>
                <w:rFonts w:ascii="Times New Roman" w:eastAsia="Times New Roman" w:hAnsi="Times New Roman" w:cs="Times New Roman"/>
                <w:sz w:val="24"/>
                <w:szCs w:val="24"/>
              </w:rPr>
              <w:t>García</w:t>
            </w:r>
            <w:proofErr w:type="spellEnd"/>
            <w:r w:rsidRPr="00EE70AC">
              <w:rPr>
                <w:rFonts w:ascii="Times New Roman" w:eastAsia="Times New Roman" w:hAnsi="Times New Roman" w:cs="Times New Roman"/>
                <w:sz w:val="24"/>
                <w:szCs w:val="24"/>
              </w:rPr>
              <w:t>-Varela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
              <w:t>✗</w:t>
            </w:r>
          </w:p>
        </w:tc>
        <w:tc>
          <w:tcPr>
            <w:tcW w:w="716" w:type="dxa"/>
            <w:tcBorders>
              <w:top w:val="single" w:sz="4" w:space="0" w:color="000000"/>
              <w:left w:val="single" w:sz="4" w:space="0" w:color="000000"/>
              <w:bottom w:val="single" w:sz="4" w:space="0" w:color="000000"/>
              <w:right w:val="single" w:sz="4" w:space="0" w:color="000000"/>
            </w:tcBorders>
            <w:vAlign w:val="center"/>
          </w:tcPr>
          <w:p>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lastRenderedPageBreak/>
              <w:t xml:space="preserve">A Practical Review of Mastery Learning – </w:t>
            </w:r>
            <w:proofErr w:type="spellStart"/>
            <w:r w:rsidRPr="00EE70AC">
              <w:rPr>
                <w:rFonts w:ascii="Times New Roman" w:eastAsia="Times New Roman" w:hAnsi="Times New Roman" w:cs="Times New Roman"/>
                <w:sz w:val="24"/>
                <w:szCs w:val="24"/>
              </w:rPr>
              <w:t>Persky</w:t>
            </w:r>
            <w:proofErr w:type="spellEnd"/>
            <w:r w:rsidRPr="00EE70AC">
              <w:rPr>
                <w:rFonts w:ascii="Times New Roman" w:eastAsia="Times New Roman" w:hAnsi="Times New Roman" w:cs="Times New Roman"/>
                <w:sz w:val="24"/>
                <w:szCs w:val="24"/>
              </w:rPr>
              <w:t xml:space="preserve"> &amp; Hughes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
              <w:t>✗</w:t>
            </w:r>
          </w:p>
        </w:tc>
        <w:tc>
          <w:tcPr>
            <w:tcW w:w="716" w:type="dxa"/>
            <w:tcBorders>
              <w:top w:val="single" w:sz="4" w:space="0" w:color="000000"/>
              <w:left w:val="single" w:sz="4" w:space="0" w:color="000000"/>
              <w:bottom w:val="single" w:sz="4" w:space="0" w:color="000000"/>
              <w:right w:val="single" w:sz="4" w:space="0" w:color="000000"/>
            </w:tcBorders>
            <w:vAlign w:val="center"/>
          </w:tcPr>
          <w:p>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An Automated Essay Scoring Systems: A Systematic Literature Review – Ramesh &amp; </w:t>
            </w:r>
            <w:proofErr w:type="spellStart"/>
            <w:r w:rsidRPr="00EE70AC">
              <w:rPr>
                <w:rFonts w:ascii="Times New Roman" w:eastAsia="Times New Roman" w:hAnsi="Times New Roman" w:cs="Times New Roman"/>
                <w:sz w:val="24"/>
                <w:szCs w:val="24"/>
              </w:rPr>
              <w:t>Sanampudi</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
              <w:t>✗</w:t>
            </w:r>
          </w:p>
        </w:tc>
        <w:tc>
          <w:tcPr>
            <w:tcW w:w="716" w:type="dxa"/>
            <w:tcBorders>
              <w:top w:val="single" w:sz="4" w:space="0" w:color="000000"/>
              <w:left w:val="single" w:sz="4" w:space="0" w:color="000000"/>
              <w:bottom w:val="single" w:sz="4" w:space="0" w:color="000000"/>
              <w:right w:val="single" w:sz="4" w:space="0" w:color="000000"/>
            </w:tcBorders>
            <w:vAlign w:val="center"/>
          </w:tcPr>
          <w:p>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The Challenges of Modular Learning in the Wake of COVID-19: A Digital Divide in the Philippine Countryside Revealed – Bustillo &amp; </w:t>
            </w:r>
            <w:proofErr w:type="spellStart"/>
            <w:r w:rsidRPr="00EE70AC">
              <w:rPr>
                <w:rFonts w:ascii="Times New Roman" w:eastAsia="Times New Roman" w:hAnsi="Times New Roman" w:cs="Times New Roman"/>
                <w:sz w:val="24"/>
                <w:szCs w:val="24"/>
              </w:rPr>
              <w:t>Aguilos</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
              <w:t>✗</w:t>
            </w:r>
          </w:p>
        </w:tc>
        <w:tc>
          <w:tcPr>
            <w:tcW w:w="716" w:type="dxa"/>
            <w:tcBorders>
              <w:top w:val="single" w:sz="4" w:space="0" w:color="000000"/>
              <w:left w:val="single" w:sz="4" w:space="0" w:color="000000"/>
              <w:bottom w:val="single" w:sz="4" w:space="0" w:color="000000"/>
              <w:right w:val="single" w:sz="4" w:space="0" w:color="000000"/>
            </w:tcBorders>
            <w:vAlign w:val="center"/>
          </w:tcPr>
          <w:p>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Voices from the Field: Teachers' Narratives and Reflections on Integrating the </w:t>
            </w:r>
            <w:proofErr w:type="spellStart"/>
            <w:r w:rsidRPr="00EE70AC">
              <w:rPr>
                <w:rFonts w:ascii="Times New Roman" w:eastAsia="Times New Roman" w:hAnsi="Times New Roman" w:cs="Times New Roman"/>
                <w:sz w:val="24"/>
                <w:szCs w:val="24"/>
              </w:rPr>
              <w:t>DepEd</w:t>
            </w:r>
            <w:proofErr w:type="spellEnd"/>
            <w:r w:rsidRPr="00EE70AC">
              <w:rPr>
                <w:rFonts w:ascii="Times New Roman" w:eastAsia="Times New Roman" w:hAnsi="Times New Roman" w:cs="Times New Roman"/>
                <w:sz w:val="24"/>
                <w:szCs w:val="24"/>
              </w:rPr>
              <w:t xml:space="preserve"> LMS – </w:t>
            </w:r>
            <w:proofErr w:type="spellStart"/>
            <w:r w:rsidRPr="00EE70AC">
              <w:rPr>
                <w:rFonts w:ascii="Times New Roman" w:eastAsia="Times New Roman" w:hAnsi="Times New Roman" w:cs="Times New Roman"/>
                <w:sz w:val="24"/>
                <w:szCs w:val="24"/>
              </w:rPr>
              <w:t>Balase</w:t>
            </w:r>
            <w:proofErr w:type="spellEnd"/>
            <w:r w:rsidRPr="00EE70AC">
              <w:rPr>
                <w:rFonts w:ascii="Times New Roman" w:eastAsia="Times New Roman" w:hAnsi="Times New Roman" w:cs="Times New Roman"/>
                <w:sz w:val="24"/>
                <w:szCs w:val="24"/>
              </w:rPr>
              <w:t xml:space="preserve"> &amp; </w:t>
            </w:r>
            <w:proofErr w:type="spellStart"/>
            <w:r w:rsidRPr="00EE70AC">
              <w:rPr>
                <w:rFonts w:ascii="Times New Roman" w:eastAsia="Times New Roman" w:hAnsi="Times New Roman" w:cs="Times New Roman"/>
                <w:sz w:val="24"/>
                <w:szCs w:val="24"/>
              </w:rPr>
              <w:t>Paglinawan</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
              <w:t>✗</w:t>
            </w:r>
          </w:p>
        </w:tc>
        <w:tc>
          <w:tcPr>
            <w:tcW w:w="716" w:type="dxa"/>
            <w:tcBorders>
              <w:top w:val="single" w:sz="4" w:space="0" w:color="000000"/>
              <w:left w:val="single" w:sz="4" w:space="0" w:color="000000"/>
              <w:bottom w:val="single" w:sz="4" w:space="0" w:color="000000"/>
              <w:right w:val="single" w:sz="4" w:space="0" w:color="000000"/>
            </w:tcBorders>
            <w:vAlign w:val="center"/>
          </w:tcPr>
          <w:p>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Digital Innovations in Science Education in the Philippines: A Scoping Review – </w:t>
            </w:r>
            <w:proofErr w:type="spellStart"/>
            <w:r w:rsidRPr="00EE70AC">
              <w:rPr>
                <w:rFonts w:ascii="Times New Roman" w:eastAsia="Times New Roman" w:hAnsi="Times New Roman" w:cs="Times New Roman"/>
                <w:sz w:val="24"/>
                <w:szCs w:val="24"/>
              </w:rPr>
              <w:t>Colegado</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
              <w:t>✗</w:t>
            </w:r>
          </w:p>
        </w:tc>
        <w:tc>
          <w:tcPr>
            <w:tcW w:w="716" w:type="dxa"/>
            <w:tcBorders>
              <w:top w:val="single" w:sz="4" w:space="0" w:color="000000"/>
              <w:left w:val="single" w:sz="4" w:space="0" w:color="000000"/>
              <w:bottom w:val="single" w:sz="4" w:space="0" w:color="000000"/>
              <w:right w:val="single" w:sz="4" w:space="0" w:color="000000"/>
            </w:tcBorders>
            <w:vAlign w:val="center"/>
          </w:tcPr>
          <w:p>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Reading Remediation Program and Grade 4 Pupils' Reading Comprehension – </w:t>
            </w:r>
            <w:proofErr w:type="spellStart"/>
            <w:r w:rsidRPr="00EE70AC">
              <w:rPr>
                <w:rFonts w:ascii="Times New Roman" w:eastAsia="Times New Roman" w:hAnsi="Times New Roman" w:cs="Times New Roman"/>
                <w:sz w:val="24"/>
                <w:szCs w:val="24"/>
              </w:rPr>
              <w:t>Jumao</w:t>
            </w:r>
            <w:proofErr w:type="spellEnd"/>
            <w:r w:rsidRPr="00EE70AC">
              <w:rPr>
                <w:rFonts w:ascii="Times New Roman" w:eastAsia="Times New Roman" w:hAnsi="Times New Roman" w:cs="Times New Roman"/>
                <w:sz w:val="24"/>
                <w:szCs w:val="24"/>
              </w:rPr>
              <w:t>-as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
              <w:t>✓</w:t>
            </w:r>
          </w:p>
        </w:tc>
        <w:tc>
          <w:tcPr>
            <w:tcW w:w="716" w:type="dxa"/>
            <w:tcBorders>
              <w:top w:val="single" w:sz="4" w:space="0" w:color="000000"/>
              <w:left w:val="single" w:sz="4" w:space="0" w:color="000000"/>
              <w:bottom w:val="single" w:sz="4" w:space="0" w:color="000000"/>
              <w:right w:val="single" w:sz="4" w:space="0" w:color="000000"/>
            </w:tcBorders>
            <w:vAlign w:val="center"/>
          </w:tcPr>
          <w:p>
            <w:r>
              <w:t>✓</w:t>
            </w:r>
          </w:p>
        </w:tc>
      </w:tr>
    </w:tbl>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matrix of related literature and studies above presents a comparative overview of existing systems and studies in relation to the five core technical features of the proposed A.I.M.S. platform. The studies mapped in the matrix span both foreign and local literature, covering learning portals and LMS integration (Bradley, 2021; Bustillo &amp; Aguilos, 2022), AI-driven and LLM-based quiz generation methods (Bulathwela et al., 2023; Alamoudi et al., 2025), automated assessment and grading approaches with rubric guidance (Ramesh &amp; Sanampudi, 2022; Garca-Varela et al., 2025), dynamic remediation and structured intervention cycles (Persky &amp; Hughes, 2022; Jumao-as et al., 2025), and mastery-based learning frameworks for competency progression (Persky &amp; Hughes, 2022; Jumao-as et al., 2025).</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Overall, the synthesis reveals that while the individual features addressed by A.I.M.S. are present in existing systems and have been independently validated in the literature, no single platform currently integrates all five functionalities: centralized learning portal, AI-powered quiz generator, automated assessment and grading engine, dynamic remedial quiz generator, and mastery-based learning module into a unified, AI-driven educational environment. This integration gap constitutes the primary research contribution of A.I.M.S. and affirms the novelty and practical significance of the proposed system as a response to documented needs in the Philippine educational technology landscape.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645005" w:rsidRDefault="00431069">
      <w:pPr>
        <w:spacing w:after="0"/>
      </w:pPr>
      <w:r>
        <w:br w:type="page"/>
      </w:r>
    </w:p>
    <w:p w:rsidR="00645005" w:rsidRDefault="00431069">
      <w:pPr>
        <w:spacing w:after="0" w:line="480" w:lineRule="auto"/>
        <w:jc w:val="center"/>
      </w:pPr>
      <w:r>
        <w:rPr>
          <w:rFonts w:ascii="Times New Roman" w:hAnsi="Times New Roman"/>
          <w:b/>
          <w:sz w:val="24"/>
        </w:rPr>
        <w:t>REFERENCES</w:t>
      </w:r>
    </w:p>
    <w:p w:rsidR="00645005" w:rsidRDefault="00431069">
      <w:pPr>
        <w:spacing w:after="0" w:line="480" w:lineRule="auto"/>
        <w:ind w:left="720" w:hanging="720"/>
        <w:jc w:val="both"/>
      </w:pPr>
      <w:proofErr w:type="spellStart"/>
      <w:r>
        <w:rPr>
          <w:rFonts w:ascii="Times New Roman" w:hAnsi="Times New Roman"/>
          <w:sz w:val="24"/>
        </w:rPr>
        <w:t>Alamoudi</w:t>
      </w:r>
      <w:proofErr w:type="spellEnd"/>
      <w:r>
        <w:rPr>
          <w:rFonts w:ascii="Times New Roman" w:hAnsi="Times New Roman"/>
          <w:sz w:val="24"/>
        </w:rPr>
        <w:t xml:space="preserve">, S., Al </w:t>
      </w:r>
      <w:proofErr w:type="spellStart"/>
      <w:r>
        <w:rPr>
          <w:rFonts w:ascii="Times New Roman" w:hAnsi="Times New Roman"/>
          <w:sz w:val="24"/>
        </w:rPr>
        <w:t>Khuzayem</w:t>
      </w:r>
      <w:proofErr w:type="spellEnd"/>
      <w:r>
        <w:rPr>
          <w:rFonts w:ascii="Times New Roman" w:hAnsi="Times New Roman"/>
          <w:sz w:val="24"/>
        </w:rPr>
        <w:t xml:space="preserve">, L. A., &amp; Jamal, A. (2025). Optimizing automated question generation for educational assessments: A semantic analysis of LLMs with structured and unstructured ontologies. </w:t>
      </w:r>
      <w:r>
        <w:rPr>
          <w:rFonts w:ascii="Times New Roman" w:hAnsi="Times New Roman"/>
          <w:i/>
          <w:sz w:val="24"/>
        </w:rPr>
        <w:t>Engineering, Technology &amp; Applied Science Research, 15</w:t>
      </w:r>
      <w:r>
        <w:rPr>
          <w:rFonts w:ascii="Times New Roman" w:hAnsi="Times New Roman"/>
          <w:sz w:val="24"/>
        </w:rPr>
        <w:t xml:space="preserve">(3), 23664–23671. </w:t>
      </w:r>
      <w:hyperlink r:id="rId6" w:history="1">
        <w:r w:rsidR="00E24956" w:rsidRPr="005D1928">
          <w:rPr>
            <w:rStyle w:val="Hyperlink"/>
            <w:rFonts w:ascii="Times New Roman" w:hAnsi="Times New Roman"/>
            <w:sz w:val="24"/>
          </w:rPr>
          <w:t>https://doi.org/10.48084/etasr.10662</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Balase</w:t>
      </w:r>
      <w:proofErr w:type="spellEnd"/>
      <w:r>
        <w:rPr>
          <w:rFonts w:ascii="Times New Roman" w:hAnsi="Times New Roman"/>
          <w:sz w:val="24"/>
        </w:rPr>
        <w:t xml:space="preserve">, M. M. H., &amp; </w:t>
      </w:r>
      <w:proofErr w:type="spellStart"/>
      <w:r>
        <w:rPr>
          <w:rFonts w:ascii="Times New Roman" w:hAnsi="Times New Roman"/>
          <w:sz w:val="24"/>
        </w:rPr>
        <w:t>Paglinawan</w:t>
      </w:r>
      <w:proofErr w:type="spellEnd"/>
      <w:r>
        <w:rPr>
          <w:rFonts w:ascii="Times New Roman" w:hAnsi="Times New Roman"/>
          <w:sz w:val="24"/>
        </w:rPr>
        <w:t xml:space="preserve">, J. L. (2025). Voices from the field: Teachers' narratives and reflections on integrating the </w:t>
      </w:r>
      <w:proofErr w:type="spellStart"/>
      <w:r>
        <w:rPr>
          <w:rFonts w:ascii="Times New Roman" w:hAnsi="Times New Roman"/>
          <w:sz w:val="24"/>
        </w:rPr>
        <w:t>DepEd</w:t>
      </w:r>
      <w:proofErr w:type="spellEnd"/>
      <w:r>
        <w:rPr>
          <w:rFonts w:ascii="Times New Roman" w:hAnsi="Times New Roman"/>
          <w:sz w:val="24"/>
        </w:rPr>
        <w:t xml:space="preserve"> Learning Management System (LMS) in teaching and professional development. </w:t>
      </w:r>
      <w:r>
        <w:rPr>
          <w:rFonts w:ascii="Times New Roman" w:hAnsi="Times New Roman"/>
          <w:i/>
          <w:sz w:val="24"/>
        </w:rPr>
        <w:t>International Journal of Scientific and Management Research, 8</w:t>
      </w:r>
      <w:r>
        <w:rPr>
          <w:rFonts w:ascii="Times New Roman" w:hAnsi="Times New Roman"/>
          <w:sz w:val="24"/>
        </w:rPr>
        <w:t xml:space="preserve">(10), 147–159. </w:t>
      </w:r>
      <w:hyperlink r:id="rId7" w:history="1">
        <w:r w:rsidR="00E24956" w:rsidRPr="005D1928">
          <w:rPr>
            <w:rStyle w:val="Hyperlink"/>
            <w:rFonts w:ascii="Times New Roman" w:hAnsi="Times New Roman"/>
            <w:sz w:val="24"/>
          </w:rPr>
          <w:t>https://doi.org/10.37502/ijsmr.2025.81011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Bradley, V. M. (2021). Learning management system (LMS) use with online instruction. </w:t>
      </w:r>
      <w:r>
        <w:rPr>
          <w:rFonts w:ascii="Times New Roman" w:hAnsi="Times New Roman"/>
          <w:i/>
          <w:sz w:val="24"/>
        </w:rPr>
        <w:t>International Journal of Technology in Education, 4</w:t>
      </w:r>
      <w:r>
        <w:rPr>
          <w:rFonts w:ascii="Times New Roman" w:hAnsi="Times New Roman"/>
          <w:sz w:val="24"/>
        </w:rPr>
        <w:t xml:space="preserve">(1), 68–92. </w:t>
      </w:r>
      <w:hyperlink r:id="rId8" w:history="1">
        <w:r w:rsidR="00E24956" w:rsidRPr="005D1928">
          <w:rPr>
            <w:rStyle w:val="Hyperlink"/>
            <w:rFonts w:ascii="Times New Roman" w:hAnsi="Times New Roman"/>
            <w:sz w:val="24"/>
          </w:rPr>
          <w:t>https://doi.org/10.46328/ijte.36</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Bulathwela</w:t>
      </w:r>
      <w:proofErr w:type="spellEnd"/>
      <w:r>
        <w:rPr>
          <w:rFonts w:ascii="Times New Roman" w:hAnsi="Times New Roman"/>
          <w:sz w:val="24"/>
        </w:rPr>
        <w:t xml:space="preserve">, S., Pérez-Ortiz, M., Holloway, C., </w:t>
      </w:r>
      <w:proofErr w:type="spellStart"/>
      <w:r>
        <w:rPr>
          <w:rFonts w:ascii="Times New Roman" w:hAnsi="Times New Roman"/>
          <w:sz w:val="24"/>
        </w:rPr>
        <w:t>Cukurova</w:t>
      </w:r>
      <w:proofErr w:type="spellEnd"/>
      <w:r>
        <w:rPr>
          <w:rFonts w:ascii="Times New Roman" w:hAnsi="Times New Roman"/>
          <w:sz w:val="24"/>
        </w:rPr>
        <w:t xml:space="preserve">, M., &amp; </w:t>
      </w:r>
      <w:proofErr w:type="spellStart"/>
      <w:r>
        <w:rPr>
          <w:rFonts w:ascii="Times New Roman" w:hAnsi="Times New Roman"/>
          <w:sz w:val="24"/>
        </w:rPr>
        <w:t>Shawe</w:t>
      </w:r>
      <w:proofErr w:type="spellEnd"/>
      <w:r>
        <w:rPr>
          <w:rFonts w:ascii="Times New Roman" w:hAnsi="Times New Roman"/>
          <w:sz w:val="24"/>
        </w:rPr>
        <w:t xml:space="preserve">-Taylor, J. (2023). Review on neural question generation for education purposes. </w:t>
      </w:r>
      <w:r>
        <w:rPr>
          <w:rFonts w:ascii="Times New Roman" w:hAnsi="Times New Roman"/>
          <w:i/>
          <w:sz w:val="24"/>
        </w:rPr>
        <w:t>International Journal of Artificial Intelligence in Education, 33</w:t>
      </w:r>
      <w:r>
        <w:rPr>
          <w:rFonts w:ascii="Times New Roman" w:hAnsi="Times New Roman"/>
          <w:sz w:val="24"/>
        </w:rPr>
        <w:t xml:space="preserve">(4), 691–717. </w:t>
      </w:r>
      <w:hyperlink r:id="rId9" w:history="1">
        <w:r w:rsidR="00E24956" w:rsidRPr="005D1928">
          <w:rPr>
            <w:rStyle w:val="Hyperlink"/>
            <w:rFonts w:ascii="Times New Roman" w:hAnsi="Times New Roman"/>
            <w:sz w:val="24"/>
          </w:rPr>
          <w:t>https://doi.org/10.1007/s40593-023-00374-x</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Bustillo, E., &amp; </w:t>
      </w:r>
      <w:proofErr w:type="spellStart"/>
      <w:r>
        <w:rPr>
          <w:rFonts w:ascii="Times New Roman" w:hAnsi="Times New Roman"/>
          <w:sz w:val="24"/>
        </w:rPr>
        <w:t>Aguilos</w:t>
      </w:r>
      <w:proofErr w:type="spellEnd"/>
      <w:r>
        <w:rPr>
          <w:rFonts w:ascii="Times New Roman" w:hAnsi="Times New Roman"/>
          <w:sz w:val="24"/>
        </w:rPr>
        <w:t xml:space="preserve">, M. (2022). The challenges of modular learning in the wake of COVID-19: A digital divide in the Philippine countryside revealed. </w:t>
      </w:r>
      <w:r>
        <w:rPr>
          <w:rFonts w:ascii="Times New Roman" w:hAnsi="Times New Roman"/>
          <w:i/>
          <w:sz w:val="24"/>
        </w:rPr>
        <w:t>Education Sciences, 12</w:t>
      </w:r>
      <w:r>
        <w:rPr>
          <w:rFonts w:ascii="Times New Roman" w:hAnsi="Times New Roman"/>
          <w:sz w:val="24"/>
        </w:rPr>
        <w:t xml:space="preserve">(7), 449. </w:t>
      </w:r>
      <w:hyperlink r:id="rId10" w:history="1">
        <w:r w:rsidR="00E24956" w:rsidRPr="005D1928">
          <w:rPr>
            <w:rStyle w:val="Hyperlink"/>
            <w:rFonts w:ascii="Times New Roman" w:hAnsi="Times New Roman"/>
            <w:sz w:val="24"/>
          </w:rPr>
          <w:t>https://doi.org/10.3390/educsci12070449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Colegado</w:t>
      </w:r>
      <w:proofErr w:type="spellEnd"/>
      <w:r>
        <w:rPr>
          <w:rFonts w:ascii="Times New Roman" w:hAnsi="Times New Roman"/>
          <w:sz w:val="24"/>
        </w:rPr>
        <w:t xml:space="preserve">, J. C. (2025). Digital innovations in science education in the Philippines: A scoping review of teaching practices and tools. </w:t>
      </w:r>
      <w:r>
        <w:rPr>
          <w:rFonts w:ascii="Times New Roman" w:hAnsi="Times New Roman"/>
          <w:i/>
          <w:sz w:val="24"/>
        </w:rPr>
        <w:t xml:space="preserve">International Journal of Research </w:t>
      </w:r>
      <w:r>
        <w:rPr>
          <w:rFonts w:ascii="Times New Roman" w:hAnsi="Times New Roman"/>
          <w:i/>
          <w:sz w:val="24"/>
        </w:rPr>
        <w:t>and Innovation in Social Science, 9</w:t>
      </w:r>
      <w:r>
        <w:rPr>
          <w:rFonts w:ascii="Times New Roman" w:hAnsi="Times New Roman"/>
          <w:sz w:val="24"/>
        </w:rPr>
        <w:t xml:space="preserve">(3S), 6549–6556. </w:t>
      </w:r>
      <w:hyperlink r:id="rId11" w:history="1">
        <w:r w:rsidR="00E24956" w:rsidRPr="005D1928">
          <w:rPr>
            <w:rStyle w:val="Hyperlink"/>
            <w:rFonts w:ascii="Times New Roman" w:hAnsi="Times New Roman"/>
            <w:sz w:val="24"/>
          </w:rPr>
          <w:t>https://doi.org/10.47772/IJRISS.2025.903SEDU0479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García</w:t>
      </w:r>
      <w:proofErr w:type="spellEnd"/>
      <w:r>
        <w:rPr>
          <w:rFonts w:ascii="Times New Roman" w:hAnsi="Times New Roman"/>
          <w:sz w:val="24"/>
        </w:rPr>
        <w:t xml:space="preserve">-Varela, F., Nussbaum, M., Mendoza, M., </w:t>
      </w:r>
      <w:proofErr w:type="spellStart"/>
      <w:r>
        <w:rPr>
          <w:rFonts w:ascii="Times New Roman" w:hAnsi="Times New Roman"/>
          <w:sz w:val="24"/>
        </w:rPr>
        <w:t>Martínez-Troncoso</w:t>
      </w:r>
      <w:proofErr w:type="spellEnd"/>
      <w:r>
        <w:rPr>
          <w:rFonts w:ascii="Times New Roman" w:hAnsi="Times New Roman"/>
          <w:sz w:val="24"/>
        </w:rPr>
        <w:t xml:space="preserve">, C., &amp; </w:t>
      </w:r>
      <w:proofErr w:type="spellStart"/>
      <w:r>
        <w:rPr>
          <w:rFonts w:ascii="Times New Roman" w:hAnsi="Times New Roman"/>
          <w:sz w:val="24"/>
        </w:rPr>
        <w:t>Bekerman</w:t>
      </w:r>
      <w:proofErr w:type="spellEnd"/>
      <w:r>
        <w:rPr>
          <w:rFonts w:ascii="Times New Roman" w:hAnsi="Times New Roman"/>
          <w:sz w:val="24"/>
        </w:rPr>
        <w:t xml:space="preserve">, Z. (2025). </w:t>
      </w:r>
      <w:proofErr w:type="spellStart"/>
      <w:r>
        <w:rPr>
          <w:rFonts w:ascii="Times New Roman" w:hAnsi="Times New Roman"/>
          <w:sz w:val="24"/>
        </w:rPr>
        <w:t>ChatGPT</w:t>
      </w:r>
      <w:proofErr w:type="spellEnd"/>
      <w:r>
        <w:rPr>
          <w:rFonts w:ascii="Times New Roman" w:hAnsi="Times New Roman"/>
          <w:sz w:val="24"/>
        </w:rPr>
        <w:t xml:space="preserve"> as a stable and fair tool for automated essay scoring. </w:t>
      </w:r>
      <w:r>
        <w:rPr>
          <w:rFonts w:ascii="Times New Roman" w:hAnsi="Times New Roman"/>
          <w:i/>
          <w:sz w:val="24"/>
        </w:rPr>
        <w:t>Education Sciences, 15</w:t>
      </w:r>
      <w:r>
        <w:rPr>
          <w:rFonts w:ascii="Times New Roman" w:hAnsi="Times New Roman"/>
          <w:sz w:val="24"/>
        </w:rPr>
        <w:t>(8), Article 946. https://doi.org/10.3390/educsci15080946</w:t>
      </w:r>
    </w:p>
    <w:p w:rsidR="00645005" w:rsidRDefault="00431069">
      <w:pPr>
        <w:spacing w:after="0" w:line="480" w:lineRule="auto"/>
        <w:ind w:left="720" w:hanging="720"/>
        <w:jc w:val="both"/>
      </w:pPr>
      <w:r>
        <w:rPr>
          <w:rFonts w:ascii="Times New Roman" w:hAnsi="Times New Roman"/>
          <w:sz w:val="24"/>
        </w:rPr>
        <w:t xml:space="preserve">International Organization for Standardization. (2011). </w:t>
      </w:r>
      <w:r>
        <w:rPr>
          <w:rFonts w:ascii="Times New Roman" w:hAnsi="Times New Roman"/>
          <w:i/>
          <w:sz w:val="24"/>
        </w:rPr>
        <w:t>Systems and software engineering—Systems and software Quality Requirements and Evaluation (</w:t>
      </w:r>
      <w:proofErr w:type="spellStart"/>
      <w:r>
        <w:rPr>
          <w:rFonts w:ascii="Times New Roman" w:hAnsi="Times New Roman"/>
          <w:i/>
          <w:sz w:val="24"/>
        </w:rPr>
        <w:t>SQuaRE</w:t>
      </w:r>
      <w:proofErr w:type="spellEnd"/>
      <w:r>
        <w:rPr>
          <w:rFonts w:ascii="Times New Roman" w:hAnsi="Times New Roman"/>
          <w:i/>
          <w:sz w:val="24"/>
        </w:rPr>
        <w:t>)—System and software quality models</w:t>
      </w:r>
      <w:r>
        <w:rPr>
          <w:rFonts w:ascii="Times New Roman" w:hAnsi="Times New Roman"/>
          <w:sz w:val="24"/>
        </w:rPr>
        <w:t xml:space="preserve"> (ISO/IEC Standard No. 25010:2011). </w:t>
      </w:r>
      <w:hyperlink r:id="rId14" w:history="1">
        <w:r w:rsidR="00E24956" w:rsidRPr="005D1928">
          <w:rPr>
            <w:rStyle w:val="Hyperlink"/>
            <w:rFonts w:ascii="Times New Roman" w:hAnsi="Times New Roman"/>
            <w:sz w:val="24"/>
          </w:rPr>
          <w:t>https://www.iso.org/standard/35733.html</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Jumao</w:t>
      </w:r>
      <w:proofErr w:type="spellEnd"/>
      <w:r>
        <w:rPr>
          <w:rFonts w:ascii="Times New Roman" w:hAnsi="Times New Roman"/>
          <w:sz w:val="24"/>
        </w:rPr>
        <w:t xml:space="preserve">-as, J., Fuentes, J. L., </w:t>
      </w:r>
      <w:proofErr w:type="spellStart"/>
      <w:r>
        <w:rPr>
          <w:rFonts w:ascii="Times New Roman" w:hAnsi="Times New Roman"/>
          <w:sz w:val="24"/>
        </w:rPr>
        <w:t>Lacar</w:t>
      </w:r>
      <w:proofErr w:type="spellEnd"/>
      <w:r>
        <w:rPr>
          <w:rFonts w:ascii="Times New Roman" w:hAnsi="Times New Roman"/>
          <w:sz w:val="24"/>
        </w:rPr>
        <w:t xml:space="preserve">, L., Fuertes, G. J., </w:t>
      </w:r>
      <w:proofErr w:type="spellStart"/>
      <w:r>
        <w:rPr>
          <w:rFonts w:ascii="Times New Roman" w:hAnsi="Times New Roman"/>
          <w:sz w:val="24"/>
        </w:rPr>
        <w:t>Erag</w:t>
      </w:r>
      <w:proofErr w:type="spellEnd"/>
      <w:r>
        <w:rPr>
          <w:rFonts w:ascii="Times New Roman" w:hAnsi="Times New Roman"/>
          <w:sz w:val="24"/>
        </w:rPr>
        <w:t xml:space="preserve">, C., &amp; </w:t>
      </w:r>
      <w:proofErr w:type="spellStart"/>
      <w:r>
        <w:rPr>
          <w:rFonts w:ascii="Times New Roman" w:hAnsi="Times New Roman"/>
          <w:sz w:val="24"/>
        </w:rPr>
        <w:t>Tagaylo</w:t>
      </w:r>
      <w:proofErr w:type="spellEnd"/>
      <w:r>
        <w:rPr>
          <w:rFonts w:ascii="Times New Roman" w:hAnsi="Times New Roman"/>
          <w:sz w:val="24"/>
        </w:rPr>
        <w:t xml:space="preserve">, C. (2025). Reading remediation program and Grade 4 pupils' reading comprehension. </w:t>
      </w:r>
      <w:r>
        <w:rPr>
          <w:rFonts w:ascii="Times New Roman" w:hAnsi="Times New Roman"/>
          <w:i/>
          <w:sz w:val="24"/>
        </w:rPr>
        <w:t>Asian Journal of Education and Social Studies, 51</w:t>
      </w:r>
      <w:r>
        <w:rPr>
          <w:rFonts w:ascii="Times New Roman" w:hAnsi="Times New Roman"/>
          <w:sz w:val="24"/>
        </w:rPr>
        <w:t xml:space="preserve">(6), 365–377. </w:t>
      </w:r>
      <w:hyperlink r:id="rId15" w:history="1">
        <w:r w:rsidR="00E24956" w:rsidRPr="005D1928">
          <w:rPr>
            <w:rStyle w:val="Hyperlink"/>
            <w:rFonts w:ascii="Times New Roman" w:hAnsi="Times New Roman"/>
            <w:sz w:val="24"/>
          </w:rPr>
          <w:t>https://doi.org/10.9734/ajess/2025/v51i62000</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Marcos, L. T. (2026). A systematic review on artificial intelligence in education: Opportunities, challenges, and ethical implications. </w:t>
      </w:r>
      <w:r>
        <w:rPr>
          <w:rFonts w:ascii="Times New Roman" w:hAnsi="Times New Roman"/>
          <w:i/>
          <w:sz w:val="24"/>
        </w:rPr>
        <w:t>Preprints</w:t>
      </w:r>
      <w:r>
        <w:rPr>
          <w:rFonts w:ascii="Times New Roman" w:hAnsi="Times New Roman"/>
          <w:sz w:val="24"/>
        </w:rPr>
        <w:t xml:space="preserve">. </w:t>
      </w:r>
      <w:hyperlink r:id="rId17" w:history="1">
        <w:r w:rsidR="00E24956" w:rsidRPr="005D1928">
          <w:rPr>
            <w:rStyle w:val="Hyperlink"/>
            <w:rFonts w:ascii="Times New Roman" w:hAnsi="Times New Roman"/>
            <w:sz w:val="24"/>
          </w:rPr>
          <w:t>https://doi.org/10.20944/preprints202601.0448.v1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Merino-Campos, C. (2025). The impact of artificial intelligence on personalized learning in higher education: A systematic review. </w:t>
      </w:r>
      <w:r>
        <w:rPr>
          <w:rFonts w:ascii="Times New Roman" w:hAnsi="Times New Roman"/>
          <w:i/>
          <w:sz w:val="24"/>
        </w:rPr>
        <w:t>Trends in Higher Education, 4</w:t>
      </w:r>
      <w:r>
        <w:rPr>
          <w:rFonts w:ascii="Times New Roman" w:hAnsi="Times New Roman"/>
          <w:sz w:val="24"/>
        </w:rPr>
        <w:t xml:space="preserve">(2), Article 17. </w:t>
      </w:r>
      <w:hyperlink r:id="rId18" w:history="1">
        <w:r w:rsidR="00E24956" w:rsidRPr="005D1928">
          <w:rPr>
            <w:rStyle w:val="Hyperlink"/>
            <w:rFonts w:ascii="Times New Roman" w:hAnsi="Times New Roman"/>
            <w:sz w:val="24"/>
          </w:rPr>
          <w:t>https://doi.org/10.3390/higheredu4020017</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Persky</w:t>
      </w:r>
      <w:proofErr w:type="spellEnd"/>
      <w:r>
        <w:rPr>
          <w:rFonts w:ascii="Times New Roman" w:hAnsi="Times New Roman"/>
          <w:sz w:val="24"/>
        </w:rPr>
        <w:t xml:space="preserve">, A. M., &amp; Hughes, M. L. (2022). A practical review of mastery learning. </w:t>
      </w:r>
      <w:r>
        <w:rPr>
          <w:rFonts w:ascii="Times New Roman" w:hAnsi="Times New Roman"/>
          <w:i/>
          <w:sz w:val="24"/>
        </w:rPr>
        <w:t>American Journal of Pharmaceutical Education, 86</w:t>
      </w:r>
      <w:r>
        <w:rPr>
          <w:rFonts w:ascii="Times New Roman" w:hAnsi="Times New Roman"/>
          <w:sz w:val="24"/>
        </w:rPr>
        <w:t xml:space="preserve">(10), Article 8906. </w:t>
      </w:r>
      <w:hyperlink r:id="rId19" w:history="1">
        <w:r w:rsidR="00E24956" w:rsidRPr="005D1928">
          <w:rPr>
            <w:rStyle w:val="Hyperlink"/>
            <w:rFonts w:ascii="Times New Roman" w:hAnsi="Times New Roman"/>
            <w:sz w:val="24"/>
          </w:rPr>
          <w:t>https://doi.org/10.5688/ajpe8906</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Ramesh, D., &amp; </w:t>
      </w:r>
      <w:proofErr w:type="spellStart"/>
      <w:r>
        <w:rPr>
          <w:rFonts w:ascii="Times New Roman" w:hAnsi="Times New Roman"/>
          <w:sz w:val="24"/>
        </w:rPr>
        <w:t>Sanampudi</w:t>
      </w:r>
      <w:proofErr w:type="spellEnd"/>
      <w:r>
        <w:rPr>
          <w:rFonts w:ascii="Times New Roman" w:hAnsi="Times New Roman"/>
          <w:sz w:val="24"/>
        </w:rPr>
        <w:t xml:space="preserve">, S. K. (2022). An automated essay scoring systems: A systematic literature review. </w:t>
      </w:r>
      <w:r>
        <w:rPr>
          <w:rFonts w:ascii="Times New Roman" w:hAnsi="Times New Roman"/>
          <w:i/>
          <w:sz w:val="24"/>
        </w:rPr>
        <w:t>Artificial Intelligence Review, 55</w:t>
      </w:r>
      <w:r>
        <w:rPr>
          <w:rFonts w:ascii="Times New Roman" w:hAnsi="Times New Roman"/>
          <w:sz w:val="24"/>
        </w:rPr>
        <w:t xml:space="preserve">(3), 2495–2527. </w:t>
      </w:r>
      <w:hyperlink r:id="rId20" w:history="1">
        <w:r w:rsidR="00E24956" w:rsidRPr="005D1928">
          <w:rPr>
            <w:rStyle w:val="Hyperlink"/>
            <w:rFonts w:ascii="Times New Roman" w:hAnsi="Times New Roman"/>
            <w:sz w:val="24"/>
          </w:rPr>
          <w:t>https://doi.org/10.1007/s10462-021-10068-2</w:t>
        </w:r>
      </w:hyperlink>
      <w:r w:rsidR="00E24956">
        <w:rPr>
          <w:rFonts w:ascii="Times New Roman" w:hAnsi="Times New Roman"/>
          <w:sz w:val="24"/>
        </w:rPr>
        <w:t xml:space="preserve"> </w:t>
      </w:r>
    </w:p>
    <w:sectPr w:rsidR="00645005">
      <w:headerReference w:type="default" r:id="rId22"/>
      <w:footerReference w:type="default" r:id="rId23"/>
      <w:pgSz w:w="12240" w:h="15840"/>
      <w:pgMar w:top="1440" w:right="1440" w:bottom="1440" w:left="2160" w:header="850" w:footer="113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014B" w:rsidRDefault="00AD014B">
      <w:pPr>
        <w:spacing w:after="0" w:line="240" w:lineRule="auto"/>
      </w:pPr>
      <w:r>
        <w:separator/>
      </w:r>
    </w:p>
  </w:endnote>
  <w:endnote w:type="continuationSeparator" w:id="0">
    <w:p w:rsidR="00AD014B" w:rsidRDefault="00AD0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06B5A833-31F1-415F-B130-986A10238E27}"/>
    <w:embedBold r:id="rId2" w:fontKey="{66350B06-CAC9-4759-927C-24464C9656A1}"/>
    <w:embedItalic r:id="rId3" w:fontKey="{4AA4F4A6-131A-4386-8790-A01801363AE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8D2054F1-4CD3-482E-82E9-E82418C10675}"/>
  </w:font>
  <w:font w:name="Segoe UI Symbol">
    <w:panose1 w:val="020B0502040204020203"/>
    <w:charset w:val="00"/>
    <w:family w:val="swiss"/>
    <w:pitch w:val="variable"/>
    <w:sig w:usb0="800001E3" w:usb1="1200FFEF" w:usb2="00040000" w:usb3="00000000" w:csb0="00000001" w:csb1="00000000"/>
    <w:embedRegular r:id="rId5" w:fontKey="{C3C40225-1660-401C-9F23-AD4493BF1018}"/>
  </w:font>
  <w:font w:name="Cambria">
    <w:panose1 w:val="02040503050406030204"/>
    <w:charset w:val="00"/>
    <w:family w:val="roman"/>
    <w:pitch w:val="variable"/>
    <w:sig w:usb0="E00006FF" w:usb1="420024FF" w:usb2="02000000" w:usb3="00000000" w:csb0="0000019F" w:csb1="00000000"/>
    <w:embedRegular r:id="rId6" w:fontKey="{AC74AFE6-3D81-48D8-B6EE-0500355A751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EE70AC">
      <w:rPr>
        <w:rFonts w:ascii="Times New Roman" w:eastAsia="Times New Roman" w:hAnsi="Times New Roman" w:cs="Times New Roman"/>
        <w:noProof/>
        <w:color w:val="000000"/>
        <w:sz w:val="24"/>
        <w:szCs w:val="24"/>
      </w:rPr>
      <w:t>22</w:t>
    </w:r>
    <w:r>
      <w:rPr>
        <w:rFonts w:ascii="Times New Roman" w:eastAsia="Times New Roman" w:hAnsi="Times New Roman" w:cs="Times New Roman"/>
        <w:color w:val="000000"/>
        <w:sz w:val="24"/>
        <w:szCs w:val="24"/>
      </w:rPr>
      <w:fldChar w:fldCharType="end"/>
    </w:r>
    <w:r>
      <w:rPr>
        <w:noProof/>
      </w:rPr>
      <w:drawing>
        <wp:anchor distT="0" distB="0" distL="114300" distR="114300" simplePos="0" relativeHeight="251659264" behindDoc="0" locked="0" layoutInCell="1" hidden="0" allowOverlap="1">
          <wp:simplePos x="0" y="0"/>
          <wp:positionH relativeFrom="column">
            <wp:posOffset>-1384934</wp:posOffset>
          </wp:positionH>
          <wp:positionV relativeFrom="paragraph">
            <wp:posOffset>169866</wp:posOffset>
          </wp:positionV>
          <wp:extent cx="7772400" cy="1676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16764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014B" w:rsidRDefault="00AD014B">
      <w:pPr>
        <w:spacing w:after="0" w:line="240" w:lineRule="auto"/>
      </w:pPr>
      <w:r>
        <w:separator/>
      </w:r>
    </w:p>
  </w:footnote>
  <w:footnote w:type="continuationSeparator" w:id="0">
    <w:p w:rsidR="00AD014B" w:rsidRDefault="00AD01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-1487169</wp:posOffset>
          </wp:positionH>
          <wp:positionV relativeFrom="paragraph">
            <wp:posOffset>-655426</wp:posOffset>
          </wp:positionV>
          <wp:extent cx="7887970" cy="116586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7970" cy="116586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8A"/>
    <w:rsid w:val="00431069"/>
    <w:rsid w:val="00500450"/>
    <w:rsid w:val="00645005"/>
    <w:rsid w:val="00846432"/>
    <w:rsid w:val="00AD014B"/>
    <w:rsid w:val="00BB65C2"/>
    <w:rsid w:val="00BD7D69"/>
    <w:rsid w:val="00D958C7"/>
    <w:rsid w:val="00E24956"/>
    <w:rsid w:val="00EE70AC"/>
    <w:rsid w:val="00F541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43C6A"/>
  <w15:docId w15:val="{E21AB72F-DF56-44C0-9BA7-7AE4AFB6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E249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6328/ijte.36" TargetMode="External"/><Relationship Id="rId13" Type="http://schemas.openxmlformats.org/officeDocument/2006/relationships/hyperlink" Target="https://doi.org/10.53378/ijstem.353233" TargetMode="External"/><Relationship Id="rId18" Type="http://schemas.openxmlformats.org/officeDocument/2006/relationships/hyperlink" Target="https://doi.org/10.3390/higheredu4020017" TargetMode="External"/><Relationship Id="rId3" Type="http://schemas.openxmlformats.org/officeDocument/2006/relationships/webSettings" Target="webSettings.xml"/><Relationship Id="rId21" Type="http://schemas.openxmlformats.org/officeDocument/2006/relationships/hyperlink" Target="https://doi.org/10.1186/s41239-021-00313-7" TargetMode="External"/><Relationship Id="rId7" Type="http://schemas.openxmlformats.org/officeDocument/2006/relationships/hyperlink" Target="https://doi.org/10.37502/ijsmr.2025.81011" TargetMode="External"/><Relationship Id="rId12" Type="http://schemas.openxmlformats.org/officeDocument/2006/relationships/hyperlink" Target="https://doi.org/10.18608/jla.2024.8529" TargetMode="External"/><Relationship Id="rId17" Type="http://schemas.openxmlformats.org/officeDocument/2006/relationships/hyperlink" Target="https://doi.org/10.20944/preprints202601.0448.v1"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doi.org/10.1145/3636555.3636884" TargetMode="External"/><Relationship Id="rId20" Type="http://schemas.openxmlformats.org/officeDocument/2006/relationships/hyperlink" Target="https://doi.org/10.1007/s10462-021-10068-2" TargetMode="External"/><Relationship Id="rId1" Type="http://schemas.openxmlformats.org/officeDocument/2006/relationships/styles" Target="styles.xml"/><Relationship Id="rId6" Type="http://schemas.openxmlformats.org/officeDocument/2006/relationships/hyperlink" Target="https://doi.org/10.48084/etasr.10662" TargetMode="External"/><Relationship Id="rId11" Type="http://schemas.openxmlformats.org/officeDocument/2006/relationships/hyperlink" Target="https://doi.org/10.47772/IJRISS.2025.903SEDU0479" TargetMode="Externa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doi.org/10.9734/ajess/2025/v51i62000" TargetMode="External"/><Relationship Id="rId23" Type="http://schemas.openxmlformats.org/officeDocument/2006/relationships/footer" Target="footer1.xml"/><Relationship Id="rId10" Type="http://schemas.openxmlformats.org/officeDocument/2006/relationships/hyperlink" Target="https://doi.org/10.3390/educsci12070449" TargetMode="External"/><Relationship Id="rId19" Type="http://schemas.openxmlformats.org/officeDocument/2006/relationships/hyperlink" Target="https://doi.org/10.5688/ajpe8906" TargetMode="External"/><Relationship Id="rId4" Type="http://schemas.openxmlformats.org/officeDocument/2006/relationships/footnotes" Target="footnotes.xml"/><Relationship Id="rId9" Type="http://schemas.openxmlformats.org/officeDocument/2006/relationships/hyperlink" Target="https://doi.org/10.1007/s40593-023-00374-x" TargetMode="External"/><Relationship Id="rId14" Type="http://schemas.openxmlformats.org/officeDocument/2006/relationships/hyperlink" Target="https://www.iso.org/standard/35733.html" TargetMode="External"/><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27</Pages>
  <Words>5978</Words>
  <Characters>34079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R. Sagum</dc:creator>
  <cp:lastModifiedBy>Patrick Sagum</cp:lastModifiedBy>
  <cp:revision>8</cp:revision>
  <cp:lastPrinted>2026-03-30T09:37:00Z</cp:lastPrinted>
  <dcterms:created xsi:type="dcterms:W3CDTF">2026-03-30T07:38:00Z</dcterms:created>
  <dcterms:modified xsi:type="dcterms:W3CDTF">2026-03-30T09:42:00Z</dcterms:modified>
</cp:coreProperties>
</file>