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color w:val="0F3B5F"/>
          <w:sz w:val="44"/>
        </w:rPr>
        <w:t>졸업 요건 자가 진단 서비스</w:t>
        <w:br/>
        <w:t>사이트맵 및 화면 정의서 (Sitemap)</w:t>
      </w:r>
    </w:p>
    <w:p>
      <w:pPr>
        <w:spacing w:after="480"/>
        <w:jc w:val="right"/>
      </w:pPr>
      <w:r>
        <w:rPr>
          <w:sz w:val="19"/>
        </w:rPr>
        <w:t>문서 기준: FRD v2.0 및 사용자 흐름도 반영</w:t>
        <w:br/>
        <w:t>작성일: 2026년 5월 22일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0F3B5F"/>
          <w:sz w:val="28"/>
        </w:rPr>
        <w:t>1. 사이트맵 개요</w:t>
      </w:r>
    </w:p>
    <w:p>
      <w:pPr>
        <w:spacing w:line="312" w:lineRule="auto" w:after="320"/>
      </w:pPr>
      <w:r>
        <w:t xml:space="preserve">본 문서는 『기능 요구사항 명세서(FRD v2.0)』와 사용자 흐름도(User Flow)를 바탕으로 도출된 정보 구조(Information Architecture)를 정의합니다. </w:t>
        <w:br/>
        <w:br/>
      </w:r>
      <w:r>
        <w:t>사용자의 학습 및 진단 몰입도를 높이기 위해 오직 직관적인 단일 퍼널(Single Funnel) 형태의 구조로 설계되었습니다. 모든 페이지는 상태를 저장하지 않는 Stateless 정책에 따라, 뒤로가기나 이탈 시 정보가 폐기되는 선형적 흐름으로 구성됩니다.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0F3B5F"/>
          <w:sz w:val="28"/>
        </w:rPr>
        <w:t>2. 사이트맵 구조 (Tree View)</w:t>
      </w:r>
    </w:p>
    <w:p>
      <w:pPr>
        <w:spacing w:after="400"/>
        <w:ind w:left="288"/>
      </w:pPr>
      <w:r>
        <w:rPr>
          <w:rFonts w:ascii="Consolas" w:hAnsi="Consolas"/>
          <w:sz w:val="20"/>
        </w:rPr>
        <w:t>[Root] 졸업 요건 자가 진단 서비스</w:t>
        <w:br/>
        <w:t>│</w:t>
        <w:br/>
        <w:t>├── 1. 메인 (Home)</w:t>
        <w:br/>
        <w:t>│   └── 서비스 소개 및 [진단 시작하기] CTA</w:t>
        <w:br/>
        <w:t>│</w:t>
        <w:br/>
        <w:t>└── 2. 자가 진단 퍼널 (Diagnosis Funnel)</w:t>
        <w:br/>
        <w:t xml:space="preserve">    ├── 2-1. 학적 정보 입력 (FR-01)</w:t>
        <w:br/>
        <w:t xml:space="preserve">    │</w:t>
        <w:br/>
        <w:t xml:space="preserve">    ├── 2-2. 졸업 요건 데이터 입력 (FR-02, FR-03)</w:t>
        <w:br/>
        <w:t xml:space="preserve">    │   ├── 졸업 요건 현황 캡처 이미지 업로드</w:t>
        <w:br/>
        <w:t xml:space="preserve">    │   └── 추가 자격 입력 (어학, 논문, 봉사 등)</w:t>
        <w:br/>
        <w:t xml:space="preserve">    │</w:t>
        <w:br/>
        <w:t xml:space="preserve">    ├── 2-3. AI 분석 로딩 (FR-04)</w:t>
        <w:br/>
        <w:t xml:space="preserve">    │   └── 시스템 분석 및 DB 매칭 안내</w:t>
        <w:br/>
        <w:t xml:space="preserve">    │</w:t>
        <w:br/>
        <w:t xml:space="preserve">    └── 2-4. 진단 결과 대시보드 (FR-05, FR-06)</w:t>
        <w:br/>
        <w:t xml:space="preserve">        ├── 종합 상태 및 달성률 요약</w:t>
        <w:br/>
        <w:t xml:space="preserve">        ├── 통합 상세 체크리스트 (필수과목, 교양영역)</w:t>
        <w:br/>
        <w:t xml:space="preserve">        ├── 부족 항목 안내</w:t>
        <w:br/>
        <w:t xml:space="preserve">        └── 결과 내보내기 (PDF 다운로드) (FR-07)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0F3B5F"/>
          <w:sz w:val="28"/>
        </w:rPr>
        <w:t>3. 상세 화면 목록 및 기능 매핑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0A0A0"/>
          <w:insideH w:val="single" w:sz="4" w:space="0" w:color="E0E0E0"/>
          <w:insideV w:val="single" w:sz="4" w:space="0" w:color="E0E0E0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0F3B5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Depth 1</w:t>
            </w:r>
          </w:p>
        </w:tc>
        <w:tc>
          <w:tcPr>
            <w:tcW w:type="dxa" w:w="2160"/>
            <w:shd w:fill="0F3B5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화면명 (Depth 2)</w:t>
            </w:r>
          </w:p>
        </w:tc>
        <w:tc>
          <w:tcPr>
            <w:tcW w:type="dxa" w:w="1152"/>
            <w:shd w:fill="0F3B5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화면 ID</w:t>
            </w:r>
          </w:p>
        </w:tc>
        <w:tc>
          <w:tcPr>
            <w:tcW w:type="dxa" w:w="1584"/>
            <w:shd w:fill="0F3B5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관련 요구사항</w:t>
            </w:r>
          </w:p>
        </w:tc>
        <w:tc>
          <w:tcPr>
            <w:tcW w:type="dxa" w:w="4320"/>
            <w:shd w:fill="0F3B5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화면 상세 설명 및 구성요소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메인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메인 홈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PG-MAIN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• 서비스 캐치프레이즈 및 소개 문구</w:t>
              <w:br/>
              <w:t>• [진단 시작하기] 메인 CTA 버튼</w:t>
            </w:r>
          </w:p>
        </w:tc>
      </w:tr>
      <w:tr>
        <w:tc>
          <w:tcPr>
            <w:tcW w:type="dxa" w:w="1296"/>
            <w:vMerge w:val="restart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자가 진단</w:t>
            </w:r>
          </w:p>
          <w:p>
            <w:pPr>
              <w:jc w:val="center"/>
            </w:pPr>
            <w:r/>
          </w:p>
          <w:p>
            <w:pPr>
              <w:jc w:val="center"/>
            </w:pPr>
            <w:r/>
          </w:p>
          <w:p>
            <w:pPr>
              <w:jc w:val="center"/>
            </w:pPr>
            <w:r/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1. 학적 정보 입력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PG-DIAG-01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00529B"/>
              </w:rPr>
              <w:t>FR-01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• 소속 단과대/학과 선택 (드롭다운)</w:t>
              <w:br/>
              <w:t>• 입학년도 선택</w:t>
              <w:br/>
              <w:t>• 다중 전공 구분 선택</w:t>
              <w:br/>
              <w:t>• 학번 입력란</w:t>
              <w:br/>
              <w:t>• [다음] 버튼 (필수값 누락 시 경고 알림)</w:t>
            </w:r>
          </w:p>
        </w:tc>
      </w:tr>
      <w:tr>
        <w:tc>
          <w:tcPr>
            <w:tcW w:type="dxa" w:w="1296"/>
            <w:vMerge/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2. 요건 데이터 입력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PG-DIAG-02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00529B"/>
              </w:rPr>
              <w:t>FR-02</w:t>
              <w:br/>
              <w:t>FR-03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• 졸업 요건 현황 캡처 이미지 업로드 영역 (FR-02)</w:t>
              <w:br/>
              <w:t>• 어학 성적, 졸업 논문, 봉사 등 추가 요건 수동 입력 폼 (FR-03)</w:t>
              <w:br/>
              <w:t>• [진단 실행] 버튼</w:t>
            </w:r>
          </w:p>
        </w:tc>
      </w:tr>
      <w:tr>
        <w:tc>
          <w:tcPr>
            <w:tcW w:type="dxa" w:w="1296"/>
            <w:vMerge/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분석 로딩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PG-DIAG-03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00529B"/>
              </w:rPr>
              <w:t>FR-04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• AI 이미지 데이터 추출 및 학과 기준 DB 대조 과정을 나타내는 스피너/로딩 UI</w:t>
              <w:br/>
              <w:t>• 체류 시간 중 이탈 방지 메시지</w:t>
            </w:r>
          </w:p>
        </w:tc>
      </w:tr>
      <w:tr>
        <w:tc>
          <w:tcPr>
            <w:tcW w:type="dxa" w:w="1296"/>
            <w:vMerge/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3. 결과 대시보드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PG-DIAG-04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00529B"/>
              </w:rPr>
              <w:t>FR-05</w:t>
              <w:br/>
              <w:t>FR-06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• 전체 충족률(%) 및 종합 판정(충족/진행중)</w:t>
              <w:br/>
              <w:t>• 부족 학점/영역 및 미이수 과목 텍스트 안내</w:t>
              <w:br/>
              <w:t>• 통합 상세 체크리스트 (필수과목, 교양영역 취득/미취득 현황)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결과 처리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리포트 내보내기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PG-OUT-01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00529B"/>
              </w:rPr>
              <w:t>FR-07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• PG-DIAG-04 화면 내 [PDF 내보내기] 버튼</w:t>
              <w:br/>
              <w:t>• PDF 문서 변환 및 다운로드 실행</w:t>
              <w:br/>
              <w:t>• 완료 후 세션 종료(초기화) 프로세스 자동 수행</w:t>
            </w:r>
          </w:p>
        </w:tc>
      </w:tr>
    </w:tbl>
    <w:p>
      <w:pPr>
        <w:spacing w:after="400"/>
      </w:pP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0F3B5F"/>
          <w:sz w:val="28"/>
        </w:rPr>
        <w:t>4. 네비게이션 및 세션 정책 (UX Constraints)</w:t>
      </w:r>
    </w:p>
    <w:p>
      <w:pPr>
        <w:pStyle w:val="ListBullet"/>
        <w:spacing w:after="120" w:line="312" w:lineRule="auto"/>
        <w:ind w:left="432"/>
      </w:pPr>
      <w:r>
        <w:t>퍼널형 네비게이션 강제: 사용자가 중간 단계(예: 결과 대시보드)로 URL을 통한 직접 접근을 시도할 경우, 유효한 세션 데이터가 없으면 '메인 홈(PG-MAIN)'으로 강제 리다이렉트 처리합니다.</w:t>
      </w:r>
    </w:p>
    <w:p>
      <w:pPr>
        <w:pStyle w:val="ListBullet"/>
        <w:spacing w:after="120" w:line="312" w:lineRule="auto"/>
        <w:ind w:left="432"/>
      </w:pPr>
      <w:r>
        <w:t>Stateless 데이터 파기 원칙: 서비스는 별도의 '회원가입/로그인'이나 '마이페이지' 구조를 가지지 않습니다. 사용자가 창을 닫거나, PDF 다운로드를 완료한 직후 업로드된 이미지 및 분석된 요건 데이터는 DB에 저장되지 않고 즉시 폐기됩니다.</w:t>
      </w:r>
    </w:p>
    <w:p>
      <w:pPr>
        <w:pStyle w:val="ListBullet"/>
        <w:spacing w:after="120" w:line="312" w:lineRule="auto"/>
        <w:ind w:left="432"/>
      </w:pPr>
      <w:r>
        <w:t>단일 경로 네비게이션: 다이어그램의 피드백을 반영하여 화면 상단 및 좌측의 부가적인 메뉴 요소를 배제하고, 오직 [이전], [다음], [처음으로] 버튼만을 통한 선형적 이동만 허용하여 사용자의 몰입도를 극대화합니다.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