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DE" w:rsidRDefault="009441DE" w:rsidP="009441DE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9441DE" w:rsidRDefault="009441DE" w:rsidP="009441DE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9441DE" w:rsidRDefault="009441DE" w:rsidP="009441DE">
      <w:pPr>
        <w:pStyle w:val="20"/>
        <w:shd w:val="clear" w:color="auto" w:fill="auto"/>
        <w:spacing w:line="240" w:lineRule="auto"/>
        <w:jc w:val="both"/>
      </w:pPr>
      <w:r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                                                         </w:t>
      </w:r>
      <w:bookmarkStart w:id="2" w:name="ДатаВерхнийПравый"/>
      <w:r>
        <w:rPr>
          <w:b w:val="0"/>
          <w:color w:val="000000" w:themeColor="text1"/>
          <w:sz w:val="22"/>
          <w:szCs w:val="22"/>
        </w:rPr>
        <w:t>01 апреля 2016г.</w:t>
      </w:r>
      <w:bookmarkEnd w:id="2"/>
    </w:p>
    <w:p w:rsidR="009441DE" w:rsidRDefault="009441DE" w:rsidP="009441DE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Общество с дополнительной ответственностью «</w:t>
      </w:r>
      <w:proofErr w:type="spellStart"/>
      <w:r>
        <w:rPr>
          <w:color w:val="000000" w:themeColor="text1"/>
          <w:sz w:val="22"/>
          <w:szCs w:val="22"/>
        </w:rPr>
        <w:t>ТеплоЭнергоАльянс</w:t>
      </w:r>
      <w:proofErr w:type="spellEnd"/>
      <w:r>
        <w:rPr>
          <w:color w:val="000000" w:themeColor="text1"/>
          <w:sz w:val="22"/>
          <w:szCs w:val="22"/>
        </w:rPr>
        <w:t>», именуемое в дальнейшем 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», в лице </w:t>
      </w:r>
      <w:bookmarkStart w:id="3" w:name="ДолжностьИсполнителяРп"/>
      <w:r>
        <w:rPr>
          <w:color w:val="000000" w:themeColor="text1"/>
          <w:sz w:val="22"/>
          <w:szCs w:val="22"/>
        </w:rPr>
        <w:t>инженера</w:t>
      </w:r>
      <w:bookmarkEnd w:id="3"/>
      <w:r>
        <w:rPr>
          <w:color w:val="000000" w:themeColor="text1"/>
          <w:sz w:val="22"/>
          <w:szCs w:val="22"/>
        </w:rPr>
        <w:t xml:space="preserve"> </w:t>
      </w:r>
      <w:bookmarkStart w:id="4" w:name="ФИОИсполнителяРп"/>
      <w:r>
        <w:rPr>
          <w:color w:val="000000" w:themeColor="text1"/>
          <w:sz w:val="22"/>
          <w:szCs w:val="22"/>
        </w:rPr>
        <w:t>Райко В.В.</w:t>
      </w:r>
      <w:bookmarkEnd w:id="4"/>
      <w:r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>
        <w:rPr>
          <w:color w:val="000000" w:themeColor="text1"/>
          <w:sz w:val="22"/>
          <w:szCs w:val="22"/>
        </w:rPr>
        <w:t>Доверенности</w:t>
      </w:r>
      <w:bookmarkEnd w:id="5"/>
      <w:r>
        <w:rPr>
          <w:color w:val="000000" w:themeColor="text1"/>
          <w:sz w:val="22"/>
          <w:szCs w:val="22"/>
        </w:rPr>
        <w:t> </w:t>
      </w:r>
      <w:bookmarkStart w:id="6" w:name="ДействующегоИсполнительНомер"/>
      <w:r>
        <w:rPr>
          <w:color w:val="000000" w:themeColor="text1"/>
          <w:sz w:val="22"/>
          <w:szCs w:val="22"/>
          <w:lang w:val="en-US"/>
        </w:rPr>
        <w:t> </w:t>
      </w:r>
      <w:bookmarkEnd w:id="6"/>
      <w:r>
        <w:rPr>
          <w:color w:val="000000" w:themeColor="text1"/>
          <w:sz w:val="22"/>
          <w:szCs w:val="22"/>
        </w:rPr>
        <w:t> </w:t>
      </w:r>
      <w:bookmarkStart w:id="7" w:name="ДействующегоИсполнительДата"/>
      <w:proofErr w:type="gramStart"/>
      <w:r>
        <w:rPr>
          <w:color w:val="000000" w:themeColor="text1"/>
          <w:sz w:val="22"/>
          <w:szCs w:val="22"/>
        </w:rPr>
        <w:t> .</w:t>
      </w:r>
      <w:bookmarkEnd w:id="7"/>
      <w:r>
        <w:rPr>
          <w:color w:val="000000" w:themeColor="text1"/>
          <w:sz w:val="22"/>
          <w:szCs w:val="22"/>
        </w:rPr>
        <w:t>,</w:t>
      </w:r>
      <w:proofErr w:type="gramEnd"/>
      <w:r>
        <w:rPr>
          <w:color w:val="000000" w:themeColor="text1"/>
          <w:sz w:val="22"/>
          <w:szCs w:val="22"/>
        </w:rPr>
        <w:t xml:space="preserve"> с одной стороны, и </w:t>
      </w:r>
      <w:bookmarkStart w:id="8" w:name="Учреждение"/>
      <w:r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>
        <w:rPr>
          <w:color w:val="000000" w:themeColor="text1"/>
          <w:sz w:val="22"/>
          <w:szCs w:val="22"/>
        </w:rPr>
        <w:t>председателя</w:t>
      </w:r>
      <w:bookmarkEnd w:id="9"/>
      <w:r>
        <w:rPr>
          <w:color w:val="000000" w:themeColor="text1"/>
          <w:sz w:val="22"/>
          <w:szCs w:val="22"/>
        </w:rPr>
        <w:t> </w:t>
      </w:r>
      <w:bookmarkStart w:id="10" w:name="ФИОЗаказчикаРп"/>
      <w:r>
        <w:rPr>
          <w:color w:val="000000" w:themeColor="text1"/>
          <w:sz w:val="22"/>
          <w:szCs w:val="22"/>
        </w:rPr>
        <w:t>Туровец Н.И.</w:t>
      </w:r>
      <w:bookmarkEnd w:id="10"/>
      <w:r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>
        <w:rPr>
          <w:color w:val="000000" w:themeColor="text1"/>
          <w:sz w:val="22"/>
          <w:szCs w:val="22"/>
        </w:rPr>
        <w:t>Устава</w:t>
      </w:r>
      <w:bookmarkEnd w:id="11"/>
      <w:r>
        <w:rPr>
          <w:color w:val="000000" w:themeColor="text1"/>
          <w:sz w:val="22"/>
          <w:szCs w:val="22"/>
        </w:rPr>
        <w:t> </w:t>
      </w:r>
      <w:bookmarkStart w:id="12" w:name="ДействующегоЗаказчикНомер"/>
      <w:r>
        <w:rPr>
          <w:color w:val="000000" w:themeColor="text1"/>
          <w:sz w:val="22"/>
          <w:szCs w:val="22"/>
        </w:rPr>
        <w:t> </w:t>
      </w:r>
      <w:bookmarkEnd w:id="12"/>
      <w:r>
        <w:rPr>
          <w:color w:val="000000" w:themeColor="text1"/>
          <w:sz w:val="22"/>
          <w:szCs w:val="22"/>
        </w:rPr>
        <w:t xml:space="preserve">  </w:t>
      </w:r>
      <w:bookmarkStart w:id="13" w:name="ДействующегоЗаказчикДата"/>
      <w:r>
        <w:rPr>
          <w:color w:val="000000" w:themeColor="text1"/>
          <w:sz w:val="22"/>
          <w:szCs w:val="22"/>
        </w:rPr>
        <w:t xml:space="preserve"> </w:t>
      </w:r>
      <w:bookmarkEnd w:id="13"/>
      <w:r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>
        <w:rPr>
          <w:rStyle w:val="32pt"/>
          <w:b/>
          <w:bCs/>
          <w:color w:val="000000" w:themeColor="text1"/>
          <w:sz w:val="22"/>
          <w:szCs w:val="22"/>
        </w:rPr>
        <w:t>1.</w:t>
      </w:r>
      <w:r>
        <w:rPr>
          <w:color w:val="000000" w:themeColor="text1"/>
          <w:sz w:val="22"/>
          <w:szCs w:val="22"/>
        </w:rPr>
        <w:t>ПРЕДМЕТ ДОГОВОРА</w:t>
      </w:r>
    </w:p>
    <w:p w:rsidR="009441DE" w:rsidRDefault="009441DE" w:rsidP="009441DE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1.1 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» </w:t>
      </w:r>
      <w:r>
        <w:rPr>
          <w:sz w:val="22"/>
          <w:szCs w:val="22"/>
        </w:rPr>
        <w:t xml:space="preserve">обязуется выполнить работы </w:t>
      </w:r>
      <w:r>
        <w:rPr>
          <w:color w:val="000000" w:themeColor="text1"/>
          <w:sz w:val="22"/>
          <w:szCs w:val="22"/>
        </w:rPr>
        <w:t>по объекту: «</w:t>
      </w:r>
      <w:bookmarkStart w:id="14" w:name="Работа"/>
      <w:r>
        <w:rPr>
          <w:color w:val="000000" w:themeColor="text1"/>
          <w:sz w:val="22"/>
          <w:szCs w:val="22"/>
        </w:rPr>
        <w:t xml:space="preserve">Демонтаж, поверка, монтаж и наладка прибора учета тепловой </w:t>
      </w:r>
      <w:proofErr w:type="gramStart"/>
      <w:r>
        <w:rPr>
          <w:color w:val="000000" w:themeColor="text1"/>
          <w:sz w:val="22"/>
          <w:szCs w:val="22"/>
        </w:rPr>
        <w:t xml:space="preserve">энергии </w:t>
      </w:r>
      <w:bookmarkEnd w:id="14"/>
      <w:r>
        <w:rPr>
          <w:color w:val="000000" w:themeColor="text1"/>
          <w:sz w:val="22"/>
          <w:szCs w:val="22"/>
        </w:rPr>
        <w:t xml:space="preserve"> по</w:t>
      </w:r>
      <w:proofErr w:type="gramEnd"/>
      <w:r>
        <w:rPr>
          <w:color w:val="000000" w:themeColor="text1"/>
          <w:sz w:val="22"/>
          <w:szCs w:val="22"/>
        </w:rPr>
        <w:t xml:space="preserve"> </w:t>
      </w:r>
      <w:bookmarkStart w:id="15" w:name="АдресРабота"/>
      <w:r>
        <w:rPr>
          <w:color w:val="000000" w:themeColor="text1"/>
          <w:sz w:val="22"/>
          <w:szCs w:val="22"/>
        </w:rPr>
        <w:t>ул. Лесная, д. 10 в г. Гомеле</w:t>
      </w:r>
      <w:bookmarkEnd w:id="15"/>
      <w:r>
        <w:rPr>
          <w:color w:val="000000" w:themeColor="text1"/>
          <w:sz w:val="22"/>
          <w:szCs w:val="22"/>
        </w:rPr>
        <w:t>», а «ЗАКАЗЧИК» обязуется оплатить эти работы, согласно актам сдачи-приемки выполненных строительных и иных специальных монтажных работ.</w:t>
      </w:r>
    </w:p>
    <w:p w:rsidR="009441DE" w:rsidRPr="008037C4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  <w:r w:rsidRPr="008037C4">
        <w:rPr>
          <w:color w:val="000000" w:themeColor="text1"/>
        </w:rPr>
        <w:t>1.2 Источник финансирования – </w:t>
      </w:r>
      <w:bookmarkStart w:id="16" w:name="Финансирование"/>
      <w:r w:rsidRPr="008037C4">
        <w:rPr>
          <w:color w:val="000000" w:themeColor="text1"/>
        </w:rPr>
        <w:t>собственные средства</w:t>
      </w:r>
      <w:bookmarkEnd w:id="16"/>
      <w:r w:rsidRPr="008037C4">
        <w:rPr>
          <w:color w:val="000000" w:themeColor="text1"/>
        </w:rPr>
        <w:t> «ЗАКАЗЧИКА»</w:t>
      </w:r>
      <w:r w:rsidRPr="008037C4">
        <w:rPr>
          <w:rStyle w:val="a5"/>
          <w:color w:val="000000" w:themeColor="text1"/>
        </w:rPr>
        <w:t>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</w:rPr>
      </w:pPr>
      <w:r>
        <w:rPr>
          <w:b/>
          <w:color w:val="000000" w:themeColor="text1"/>
          <w:sz w:val="22"/>
          <w:szCs w:val="22"/>
        </w:rPr>
        <w:t>2.СРОКИ ОКАЗАНИЯ УСЛУГ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9441DE" w:rsidRDefault="009441DE" w:rsidP="009441DE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 xml:space="preserve">2.1 Сроки выполнения работ: начало – </w:t>
      </w:r>
      <w:bookmarkStart w:id="17" w:name="ДатаНачалоРабот"/>
      <w:r>
        <w:rPr>
          <w:b w:val="0"/>
          <w:color w:val="000000" w:themeColor="text1"/>
          <w:sz w:val="22"/>
          <w:szCs w:val="22"/>
        </w:rPr>
        <w:t>01 апреля 2016г.</w:t>
      </w:r>
      <w:bookmarkEnd w:id="17"/>
      <w:r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8" w:name="ДатаОкончанияРабот"/>
      <w:r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8"/>
    </w:p>
    <w:p w:rsidR="009441DE" w:rsidRDefault="009441DE" w:rsidP="009441DE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2.2 Предусмотренные договором сроки выполнения работ могут изменяться в следующих случаях: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2.2.1 нарушения «ЗАКАЗЧИКОМ» порядка расчетов или условий финансирования;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2.2.2 приостановления выполнения работ по обстоятельствам, не зависящим от «ПОДРЯДЧИКА»;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2.2.3 увеличение объема выполнения работ.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2.3 Срок 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3. СТОИМОСТЬ ОКАЗЫВАЕМЫХ УСЛУГ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9441DE" w:rsidRDefault="009441DE" w:rsidP="009441DE">
      <w:pPr>
        <w:spacing w:after="0"/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3.1 Стоимость работ на момент подписания договора составляет </w:t>
      </w:r>
      <w:bookmarkStart w:id="19" w:name="СтоимостьУслуг"/>
      <w:r>
        <w:rPr>
          <w:rFonts w:cs="Times New Roman"/>
          <w:b/>
          <w:color w:val="000000" w:themeColor="text1"/>
        </w:rPr>
        <w:t>3 389,50</w:t>
      </w:r>
      <w:bookmarkEnd w:id="19"/>
      <w:r>
        <w:rPr>
          <w:rFonts w:cs="Times New Roman"/>
          <w:b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(</w:t>
      </w:r>
      <w:bookmarkStart w:id="20" w:name="СтоимостьУслугБуквами"/>
      <w:r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20"/>
      <w:r>
        <w:rPr>
          <w:rFonts w:cs="Times New Roman"/>
          <w:color w:val="000000" w:themeColor="text1"/>
        </w:rPr>
        <w:t>), 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 Стоимость оказанных услуг по договору может быть изменена в случаях: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3.2.3 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>
        <w:rPr>
          <w:sz w:val="22"/>
          <w:szCs w:val="22"/>
        </w:rPr>
        <w:lastRenderedPageBreak/>
        <w:t>ПОДРЯДЧИК</w:t>
      </w:r>
      <w:r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>
        <w:rPr>
          <w:sz w:val="22"/>
          <w:szCs w:val="22"/>
        </w:rPr>
        <w:t>        </w:t>
      </w:r>
      <w:r>
        <w:rPr>
          <w:color w:val="000000" w:themeColor="text1"/>
          <w:sz w:val="22"/>
          <w:szCs w:val="22"/>
        </w:rPr>
        <w:t>ЗАКАЗЧИК_________________________</w:t>
      </w:r>
      <w:r>
        <w:rPr>
          <w:color w:val="000000" w:themeColor="text1"/>
          <w:sz w:val="22"/>
          <w:szCs w:val="22"/>
        </w:rPr>
        <w:br w:type="page"/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>4. ОБЯЗАННОСТИ СТОРОН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 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>» обязуется: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4.1.1 выполнить в установленные договором сроки услуги в соответствии с настоящим договором;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4.1.2 обеспечить надлежащее качество оказываемых услуг;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4.1.3 своевременно устранить недоделки и дефекты;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4.1.5 обеспечить гарантийный срок на выполненные работы 5 лет при соблюдении «ЗАКАЗЧИКОМ», установленных норм и правил при эксплуатации данного вида оборудования (на оборудование и материалы – согласно паспортов заводов-изготовителей). Исчисление гарантийного срока на произведенные работы начинается со дня подписания актам сдачи-приемки выполненных строительных и иных специальных монтажных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>
        <w:rPr>
          <w:rStyle w:val="5"/>
          <w:b w:val="0"/>
          <w:color w:val="000000" w:themeColor="text1"/>
          <w:sz w:val="22"/>
          <w:szCs w:val="22"/>
        </w:rPr>
        <w:t>4.2</w:t>
      </w:r>
      <w:r>
        <w:rPr>
          <w:b/>
          <w:color w:val="000000" w:themeColor="text1"/>
          <w:sz w:val="22"/>
          <w:szCs w:val="22"/>
        </w:rPr>
        <w:t> </w:t>
      </w:r>
      <w:r>
        <w:rPr>
          <w:color w:val="000000" w:themeColor="text1"/>
          <w:sz w:val="22"/>
          <w:szCs w:val="22"/>
        </w:rPr>
        <w:t>«ЗАКАЗЧИК» обязуется: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580"/>
        <w:jc w:val="both"/>
        <w:rPr>
          <w:sz w:val="22"/>
          <w:szCs w:val="22"/>
        </w:rPr>
      </w:pPr>
      <w:r>
        <w:rPr>
          <w:sz w:val="22"/>
          <w:szCs w:val="22"/>
        </w:rPr>
        <w:t>4.2.1 известить «ПОДРЯДЧИКА» о готовности объекта к работам не позднее, чем за 5 дней до начала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4.2.2 обеспечить «ПОДРЯДЧИКА» электроэнергией на время проведения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>
        <w:rPr>
          <w:sz w:val="22"/>
          <w:szCs w:val="22"/>
        </w:rPr>
        <w:t>4.2.3 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4.2.4 обеспечить финансирование и своевременные расчеты за выполненные работы;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4.2.5 обеспечить исправность запорной арматуры;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4.2.6 обеспечивать соблюдение требований правил эксплуатации прибора учета тепловой энергии предъявляемых заводом-изготовителем, следить за сохранностью пломб;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>
        <w:rPr>
          <w:sz w:val="22"/>
          <w:szCs w:val="22"/>
        </w:rPr>
        <w:t>4.2.7 выполнять рекомендации «ПОДРЯДЧИКА» по обеспечению нормальных условий эксплуатации прибора учета тепловой энергии;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>
        <w:rPr>
          <w:sz w:val="22"/>
          <w:szCs w:val="22"/>
        </w:rPr>
        <w:t>4.2.8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 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5. ПОРЯДОК РАСЧЕТОВ ЗА ОКАЗАННЫЕ УСЛУГИ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5.1 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работ;</w:t>
      </w:r>
    </w:p>
    <w:p w:rsidR="009441DE" w:rsidRDefault="009441DE" w:rsidP="009441DE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5.2 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30-ти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9441DE" w:rsidRPr="008037C4" w:rsidRDefault="009441DE" w:rsidP="009441D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5.3 «ЗАКАЗЧИК» производит предоплату до </w:t>
      </w:r>
      <w:r>
        <w:rPr>
          <w:color w:val="000000" w:themeColor="text1"/>
        </w:rPr>
        <w:t>начало работ</w:t>
      </w:r>
      <w:r w:rsidRPr="008037C4">
        <w:rPr>
          <w:color w:val="000000" w:themeColor="text1"/>
        </w:rPr>
        <w:t xml:space="preserve"> на расчетный счет «</w:t>
      </w:r>
      <w:r>
        <w:rPr>
          <w:sz w:val="22"/>
          <w:szCs w:val="22"/>
        </w:rPr>
        <w:t>ПОДРЯДЧИКА</w:t>
      </w:r>
      <w:r w:rsidRPr="008037C4">
        <w:rPr>
          <w:color w:val="000000" w:themeColor="text1"/>
        </w:rPr>
        <w:t xml:space="preserve">» в размере </w:t>
      </w:r>
      <w:bookmarkStart w:id="21" w:name="ПроцентАванса"/>
      <w:r w:rsidRPr="008037C4">
        <w:rPr>
          <w:color w:val="000000" w:themeColor="text1"/>
        </w:rPr>
        <w:t>50%</w:t>
      </w:r>
      <w:bookmarkEnd w:id="21"/>
      <w:r w:rsidRPr="008037C4">
        <w:rPr>
          <w:color w:val="000000" w:themeColor="text1"/>
        </w:rPr>
        <w:t xml:space="preserve"> </w:t>
      </w:r>
      <w:bookmarkStart w:id="22" w:name="Аванс"/>
      <w:r w:rsidRPr="008037C4">
        <w:rPr>
          <w:color w:val="000000" w:themeColor="text1"/>
        </w:rPr>
        <w:t>от стоимости услуг</w:t>
      </w:r>
      <w:bookmarkEnd w:id="22"/>
      <w:r w:rsidRPr="008037C4">
        <w:rPr>
          <w:color w:val="000000" w:themeColor="text1"/>
        </w:rPr>
        <w:t xml:space="preserve">, согласно разработанной документации, что составляет </w:t>
      </w:r>
      <w:bookmarkStart w:id="23" w:name="АвансСумма"/>
      <w:r w:rsidRPr="008037C4">
        <w:rPr>
          <w:b/>
          <w:color w:val="000000" w:themeColor="text1"/>
        </w:rPr>
        <w:t>3 389,50</w:t>
      </w:r>
      <w:bookmarkEnd w:id="23"/>
      <w:r w:rsidRPr="008037C4">
        <w:rPr>
          <w:b/>
          <w:color w:val="000000" w:themeColor="text1"/>
        </w:rPr>
        <w:t xml:space="preserve"> </w:t>
      </w:r>
      <w:r w:rsidRPr="000B3E83">
        <w:rPr>
          <w:color w:val="000000" w:themeColor="text1"/>
        </w:rPr>
        <w:t>(</w:t>
      </w:r>
      <w:bookmarkStart w:id="24" w:name="АвансСуммаБуква"/>
      <w:r w:rsidRPr="000B3E83">
        <w:rPr>
          <w:color w:val="000000" w:themeColor="text1"/>
        </w:rPr>
        <w:t>три тысячи триста восемьдесят девять белорусских рублей 50 копеек</w:t>
      </w:r>
      <w:bookmarkEnd w:id="24"/>
      <w:r w:rsidRPr="000B3E83">
        <w:rPr>
          <w:color w:val="000000" w:themeColor="text1"/>
        </w:rPr>
        <w:t>)</w:t>
      </w:r>
      <w:r w:rsidRPr="008037C4">
        <w:rPr>
          <w:color w:val="000000" w:themeColor="text1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9441DE" w:rsidRPr="008037C4" w:rsidRDefault="009441DE" w:rsidP="009441D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>
        <w:rPr>
          <w:sz w:val="22"/>
          <w:szCs w:val="22"/>
        </w:rPr>
        <w:t>        </w:t>
      </w:r>
      <w:r>
        <w:rPr>
          <w:color w:val="000000" w:themeColor="text1"/>
          <w:sz w:val="22"/>
          <w:szCs w:val="22"/>
        </w:rPr>
        <w:t>ЗАКАЗЧИК_________________________</w:t>
      </w:r>
      <w:r>
        <w:rPr>
          <w:color w:val="000000" w:themeColor="text1"/>
          <w:sz w:val="22"/>
          <w:szCs w:val="22"/>
        </w:rPr>
        <w:br w:type="page"/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>6. ПОРЯДОК И ОСНОВАНИЯ ИЗМЕНЕНИЯ ИЛИ РАСТОРЖЕНИЯ ДОГОВОРА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</w:t>
      </w:r>
      <w:bookmarkStart w:id="25" w:name="_GoBack"/>
      <w:r>
        <w:rPr>
          <w:sz w:val="22"/>
          <w:szCs w:val="22"/>
        </w:rPr>
        <w:t xml:space="preserve">проекту этого договора. Подписанный договор подряда вместе с протоколом разногласий в этот же срок </w:t>
      </w:r>
      <w:bookmarkEnd w:id="25"/>
      <w:r>
        <w:rPr>
          <w:sz w:val="22"/>
          <w:szCs w:val="22"/>
        </w:rPr>
        <w:t>направляется «ПОДРЯДЧИКУ».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6.2 Изложенные 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 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6.3 Изменения в договор подряда вносятся путем заключения сторонами дополнительного соглашения. 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6.4 Договор подряда может быть расторгнут до завершения выполнения работ по предложению: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6.4.1  «</w:t>
      </w:r>
      <w:proofErr w:type="gramEnd"/>
      <w:r>
        <w:rPr>
          <w:sz w:val="22"/>
          <w:szCs w:val="22"/>
        </w:rPr>
        <w:t>ЗАКАЗЧИКА»: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если «ПОДРЯДЧИК» неоднократно допустил некачественное выполнение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при неоднократном нарушении «ПОДРЯДЧИКОМ» сроков выполнения работ, предусмотренных договором подряда;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при консервации объекта;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6.4.2 «ПОДРЯДЧИКА» при неоплате «ЗАКАЗЧИКОМ» выполненных в течении двух месяцев работ;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6.4.3 любой из сторон: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если вторая сторона ликвидируется в связи с ее банкротством;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6.5 Предложение 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6.6 Споры по договору подряда рассматриваются в экономическом суде Гомельской области.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7.1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7.2 «ПОДРЯДЧИК»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7.3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>
        <w:rPr>
          <w:sz w:val="22"/>
          <w:szCs w:val="22"/>
        </w:rPr>
        <w:t>        </w:t>
      </w:r>
      <w:r>
        <w:rPr>
          <w:color w:val="000000" w:themeColor="text1"/>
          <w:sz w:val="22"/>
          <w:szCs w:val="22"/>
        </w:rPr>
        <w:t>ЗАКАЗЧИК_________________________</w:t>
      </w: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>8. ПРОЧИЕ УСЛОВИЯ ДОГОВОРА</w:t>
      </w: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8.1 «ЗАКАЗЧИК» оплачивает в установленном порядке по факту все дополнительные </w:t>
      </w:r>
      <w:proofErr w:type="gramStart"/>
      <w:r>
        <w:rPr>
          <w:color w:val="000000" w:themeColor="text1"/>
          <w:sz w:val="22"/>
          <w:szCs w:val="22"/>
        </w:rPr>
        <w:t>услуги</w:t>
      </w:r>
      <w:proofErr w:type="gramEnd"/>
      <w:r>
        <w:rPr>
          <w:color w:val="000000" w:themeColor="text1"/>
          <w:sz w:val="22"/>
          <w:szCs w:val="22"/>
        </w:rPr>
        <w:t xml:space="preserve"> сверх стоимости, принятой по договору, с заключением дополнительного соглашения.</w:t>
      </w:r>
    </w:p>
    <w:p w:rsidR="009441DE" w:rsidRDefault="009441DE" w:rsidP="009441DE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8.2 «</w:t>
      </w:r>
      <w:r>
        <w:rPr>
          <w:sz w:val="22"/>
          <w:szCs w:val="22"/>
        </w:rPr>
        <w:t>ПОДРЯДЧИК</w:t>
      </w:r>
      <w:r>
        <w:rPr>
          <w:color w:val="000000" w:themeColor="text1"/>
          <w:sz w:val="22"/>
          <w:szCs w:val="22"/>
        </w:rPr>
        <w:t>» имеет право привлечь субподрядную организацию для выполнения своих обязательств.</w:t>
      </w:r>
    </w:p>
    <w:p w:rsidR="009441DE" w:rsidRDefault="009441DE" w:rsidP="009441DE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9441DE" w:rsidRDefault="009441DE" w:rsidP="009441DE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9441DE" w:rsidRDefault="009441DE" w:rsidP="009441DE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9441DE" w:rsidRDefault="009441DE" w:rsidP="009441DE">
      <w:pPr>
        <w:spacing w:after="0" w:line="0" w:lineRule="atLeast"/>
        <w:jc w:val="center"/>
        <w:rPr>
          <w:rFonts w:cs="Times New Roman"/>
          <w:color w:val="000000" w:themeColor="text1"/>
        </w:rPr>
      </w:pPr>
      <w:r>
        <w:rPr>
          <w:rFonts w:cs="Times New Roman"/>
          <w:b/>
          <w:color w:val="000000" w:themeColor="text1"/>
        </w:rPr>
        <w:t>9.</w:t>
      </w:r>
      <w:r>
        <w:rPr>
          <w:rFonts w:cs="Times New Roman"/>
        </w:rPr>
        <w:t> </w:t>
      </w:r>
      <w:r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2"/>
        <w:gridCol w:w="5206"/>
      </w:tblGrid>
      <w:tr w:rsidR="009441DE" w:rsidTr="009441DE">
        <w:trPr>
          <w:trHeight w:val="3964"/>
        </w:trPr>
        <w:tc>
          <w:tcPr>
            <w:tcW w:w="5098" w:type="dxa"/>
          </w:tcPr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«</w:t>
            </w:r>
            <w:r>
              <w:rPr>
                <w:rFonts w:cs="Times New Roman"/>
                <w:b/>
              </w:rPr>
              <w:t>ПОДРЯДЧИК</w:t>
            </w:r>
            <w:r>
              <w:rPr>
                <w:rFonts w:cs="Times New Roman"/>
                <w:b/>
                <w:color w:val="000000" w:themeColor="text1"/>
              </w:rPr>
              <w:t>»</w:t>
            </w:r>
          </w:p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Общество с дополнительной ответственностью «</w:t>
            </w:r>
            <w:proofErr w:type="spellStart"/>
            <w:r>
              <w:rPr>
                <w:rFonts w:cs="Times New Roman"/>
                <w:color w:val="000000" w:themeColor="text1"/>
              </w:rPr>
              <w:t>ТеплоЭнергоАльянс</w:t>
            </w:r>
            <w:proofErr w:type="spellEnd"/>
            <w:r>
              <w:rPr>
                <w:rFonts w:cs="Times New Roman"/>
                <w:color w:val="000000" w:themeColor="text1"/>
              </w:rPr>
              <w:t>»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тел. 60-87-19; 58-10-71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>
              <w:rPr>
                <w:rFonts w:cs="Times New Roman"/>
                <w:color w:val="000000" w:themeColor="text1"/>
              </w:rPr>
              <w:t>р</w:t>
            </w:r>
            <w:proofErr w:type="gramEnd"/>
            <w:r>
              <w:rPr>
                <w:rFonts w:cs="Times New Roman"/>
                <w:color w:val="000000" w:themeColor="text1"/>
              </w:rPr>
              <w:t>/с 3012751408015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>
              <w:rPr>
                <w:rFonts w:cs="Times New Roman"/>
                <w:color w:val="000000" w:themeColor="text1"/>
              </w:rPr>
              <w:t>в</w:t>
            </w:r>
            <w:proofErr w:type="gramEnd"/>
            <w:r>
              <w:rPr>
                <w:rFonts w:cs="Times New Roman"/>
                <w:color w:val="000000" w:themeColor="text1"/>
              </w:rPr>
              <w:t xml:space="preserve"> дирекции ОАО «</w:t>
            </w:r>
            <w:proofErr w:type="spellStart"/>
            <w:r>
              <w:rPr>
                <w:rFonts w:cs="Times New Roman"/>
                <w:color w:val="000000" w:themeColor="text1"/>
              </w:rPr>
              <w:t>Белинвестбанк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» 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>
              <w:rPr>
                <w:rFonts w:cs="Times New Roman"/>
                <w:color w:val="000000" w:themeColor="text1"/>
              </w:rPr>
              <w:t>по</w:t>
            </w:r>
            <w:proofErr w:type="gramEnd"/>
            <w:r>
              <w:rPr>
                <w:rFonts w:cs="Times New Roman"/>
                <w:color w:val="000000" w:themeColor="text1"/>
              </w:rPr>
              <w:t xml:space="preserve"> Гомельской области, г. Гомель, ул. Советская, д.7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МФО 153001739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УНП 490495073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ОКПО 293316923000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</w:p>
          <w:p w:rsidR="009441DE" w:rsidRDefault="009441D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9441DE" w:rsidRDefault="009441DE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6" w:name="УчереждениеЗаказчик"/>
            <w:r>
              <w:rPr>
                <w:rFonts w:cs="Times New Roman"/>
                <w:color w:val="000000" w:themeColor="text1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>
              <w:rPr>
                <w:rFonts w:cs="Times New Roman"/>
                <w:color w:val="000000" w:themeColor="text1"/>
              </w:rPr>
              <w:t>г.Гомеля</w:t>
            </w:r>
            <w:bookmarkEnd w:id="26"/>
            <w:proofErr w:type="spellEnd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7" w:name="ЮрАдрес"/>
            <w:r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7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>
              <w:rPr>
                <w:rFonts w:cs="Times New Roman"/>
                <w:color w:val="000000" w:themeColor="text1"/>
              </w:rPr>
              <w:t>р</w:t>
            </w:r>
            <w:proofErr w:type="gramEnd"/>
            <w:r>
              <w:rPr>
                <w:rFonts w:cs="Times New Roman"/>
                <w:color w:val="000000" w:themeColor="text1"/>
              </w:rPr>
              <w:t xml:space="preserve">/с </w:t>
            </w:r>
            <w:bookmarkStart w:id="28" w:name="РС"/>
            <w:r>
              <w:rPr>
                <w:rFonts w:cs="Times New Roman"/>
                <w:color w:val="000000" w:themeColor="text1"/>
              </w:rPr>
              <w:t>3015031534797</w:t>
            </w:r>
            <w:bookmarkEnd w:id="28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9" w:name="Банк"/>
            <w:proofErr w:type="gramStart"/>
            <w:r>
              <w:rPr>
                <w:rFonts w:cs="Times New Roman"/>
                <w:color w:val="000000" w:themeColor="text1"/>
              </w:rPr>
              <w:t>в</w:t>
            </w:r>
            <w:proofErr w:type="gramEnd"/>
            <w:r>
              <w:rPr>
                <w:rFonts w:cs="Times New Roman"/>
                <w:color w:val="000000" w:themeColor="text1"/>
              </w:rPr>
              <w:t xml:space="preserve"> ЦБУ №305 филиала №302 ОАО «АСБ </w:t>
            </w:r>
            <w:proofErr w:type="spellStart"/>
            <w:r>
              <w:rPr>
                <w:rFonts w:cs="Times New Roman"/>
                <w:color w:val="000000" w:themeColor="text1"/>
              </w:rPr>
              <w:t>Беларусбанк</w:t>
            </w:r>
            <w:proofErr w:type="spellEnd"/>
            <w:r>
              <w:rPr>
                <w:rFonts w:cs="Times New Roman"/>
                <w:color w:val="000000" w:themeColor="text1"/>
              </w:rPr>
              <w:t>»</w:t>
            </w:r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</w:rPr>
              <w:t>г. Гомель</w:t>
            </w:r>
            <w:bookmarkEnd w:id="29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МФО </w:t>
            </w:r>
            <w:bookmarkStart w:id="30" w:name="МФО"/>
            <w:r>
              <w:rPr>
                <w:rFonts w:cs="Times New Roman"/>
                <w:color w:val="000000" w:themeColor="text1"/>
              </w:rPr>
              <w:t>151501664</w:t>
            </w:r>
            <w:bookmarkEnd w:id="30"/>
          </w:p>
          <w:p w:rsidR="009441DE" w:rsidRDefault="009441DE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УНП </w:t>
            </w:r>
            <w:bookmarkStart w:id="31" w:name="УНП"/>
            <w:r>
              <w:rPr>
                <w:rFonts w:cs="Times New Roman"/>
                <w:color w:val="000000" w:themeColor="text1"/>
              </w:rPr>
              <w:t>490746169</w:t>
            </w:r>
            <w:bookmarkEnd w:id="31"/>
          </w:p>
          <w:p w:rsidR="009441DE" w:rsidRDefault="009441D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  <w:bookmarkStart w:id="32" w:name="ОКПО"/>
            <w:bookmarkEnd w:id="32"/>
          </w:p>
          <w:p w:rsidR="009441DE" w:rsidRDefault="009441D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9441DE" w:rsidTr="009441DE">
        <w:trPr>
          <w:trHeight w:val="664"/>
        </w:trPr>
        <w:tc>
          <w:tcPr>
            <w:tcW w:w="5098" w:type="dxa"/>
            <w:hideMark/>
          </w:tcPr>
          <w:tbl>
            <w:tblPr>
              <w:tblStyle w:val="a6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8"/>
              <w:gridCol w:w="3678"/>
            </w:tblGrid>
            <w:tr w:rsidR="009441DE">
              <w:trPr>
                <w:trHeight w:val="636"/>
              </w:trPr>
              <w:tc>
                <w:tcPr>
                  <w:tcW w:w="1026" w:type="dxa"/>
                  <w:hideMark/>
                </w:tcPr>
                <w:p w:rsidR="009441DE" w:rsidRDefault="009441DE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bookmarkStart w:id="33" w:name="ДолжностьИсполнителяИп"/>
                  <w:r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33"/>
                </w:p>
              </w:tc>
              <w:tc>
                <w:tcPr>
                  <w:tcW w:w="3758" w:type="dxa"/>
                  <w:hideMark/>
                </w:tcPr>
                <w:p w:rsidR="009441DE" w:rsidRDefault="009441D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</w:t>
                  </w:r>
                  <w:r>
                    <w:rPr>
                      <w:color w:val="000000" w:themeColor="text1"/>
                      <w:sz w:val="22"/>
                      <w:szCs w:val="22"/>
                      <w:lang w:val="en-US" w:eastAsia="en-US"/>
                    </w:rPr>
                    <w:t>____</w:t>
                  </w: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_______________ </w:t>
                  </w:r>
                  <w:bookmarkStart w:id="34" w:name="ФИОИсполнителяИп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34"/>
                </w:p>
                <w:p w:rsidR="009441DE" w:rsidRDefault="009441DE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r>
                    <w:rPr>
                      <w:rFonts w:cs="Times New Roman"/>
                      <w:color w:val="000000" w:themeColor="text1"/>
                    </w:rPr>
                    <w:t>                  </w:t>
                  </w:r>
                  <w:r>
                    <w:rPr>
                      <w:rFonts w:cs="Times New Roman"/>
                      <w:color w:val="000000" w:themeColor="text1"/>
                      <w:lang w:val="en-US"/>
                    </w:rPr>
                    <w:t xml:space="preserve">  </w:t>
                  </w:r>
                  <w:r>
                    <w:rPr>
                      <w:rFonts w:cs="Times New Roman"/>
                      <w:color w:val="000000" w:themeColor="text1"/>
                    </w:rPr>
                    <w:t>  (</w:t>
                  </w:r>
                  <w:proofErr w:type="gramStart"/>
                  <w:r>
                    <w:rPr>
                      <w:rFonts w:cs="Times New Roman"/>
                      <w:color w:val="000000" w:themeColor="text1"/>
                    </w:rPr>
                    <w:t>подпись</w:t>
                  </w:r>
                  <w:proofErr w:type="gramEnd"/>
                  <w:r>
                    <w:rPr>
                      <w:rFonts w:cs="Times New Roman"/>
                      <w:color w:val="000000" w:themeColor="text1"/>
                    </w:rPr>
                    <w:t>)</w:t>
                  </w:r>
                </w:p>
              </w:tc>
            </w:tr>
          </w:tbl>
          <w:p w:rsidR="009441DE" w:rsidRDefault="009441DE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5098" w:type="dxa"/>
            <w:hideMark/>
          </w:tcPr>
          <w:tbl>
            <w:tblPr>
              <w:tblStyle w:val="a6"/>
              <w:tblW w:w="4990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4"/>
              <w:gridCol w:w="3486"/>
            </w:tblGrid>
            <w:tr w:rsidR="009441DE">
              <w:trPr>
                <w:trHeight w:val="636"/>
              </w:trPr>
              <w:tc>
                <w:tcPr>
                  <w:tcW w:w="1271" w:type="dxa"/>
                  <w:hideMark/>
                </w:tcPr>
                <w:p w:rsidR="009441DE" w:rsidRDefault="009441D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bookmarkStart w:id="35" w:name="ДолжностьЗаказчикИп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719" w:type="dxa"/>
                  <w:hideMark/>
                </w:tcPr>
                <w:p w:rsidR="009441DE" w:rsidRDefault="009441D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___________</w:t>
                  </w:r>
                  <w:r>
                    <w:rPr>
                      <w:color w:val="000000" w:themeColor="text1"/>
                      <w:sz w:val="22"/>
                      <w:szCs w:val="22"/>
                      <w:lang w:val="en-US" w:eastAsia="en-US"/>
                    </w:rPr>
                    <w:t>_</w:t>
                  </w: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 </w:t>
                  </w:r>
                  <w:bookmarkStart w:id="36" w:name="ФИОЗаказчикаИп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36"/>
                </w:p>
                <w:p w:rsidR="009441DE" w:rsidRDefault="009441D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              (</w:t>
                  </w:r>
                  <w:proofErr w:type="gramStart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подпись</w:t>
                  </w:r>
                  <w:proofErr w:type="gramEnd"/>
                  <w:r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)</w:t>
                  </w:r>
                </w:p>
              </w:tc>
            </w:tr>
          </w:tbl>
          <w:p w:rsidR="009441DE" w:rsidRDefault="009441DE">
            <w:pPr>
              <w:spacing w:after="0"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9441DE" w:rsidRDefault="009441DE" w:rsidP="009441D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9441DE" w:rsidRDefault="009441DE" w:rsidP="009441DE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9441DE" w:rsidRDefault="009441DE" w:rsidP="009441DE">
      <w:pPr>
        <w:spacing w:after="0"/>
        <w:rPr>
          <w:rFonts w:cs="Times New Roman"/>
        </w:rPr>
      </w:pPr>
    </w:p>
    <w:p w:rsidR="009441DE" w:rsidRDefault="009441DE" w:rsidP="009441DE">
      <w:pPr>
        <w:spacing w:after="0"/>
        <w:rPr>
          <w:rFonts w:cs="Times New Roman"/>
        </w:rPr>
      </w:pPr>
    </w:p>
    <w:p w:rsidR="00064896" w:rsidRDefault="00064896" w:rsidP="009441DE"/>
    <w:sectPr w:rsidR="00064896" w:rsidSect="009441D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D3"/>
    <w:rsid w:val="00064896"/>
    <w:rsid w:val="009441DE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9FC6F-E804-42A6-9226-3DD9954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1DE"/>
    <w:pPr>
      <w:spacing w:after="160" w:line="254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9441DE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9441DE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">
    <w:name w:val="Основной текст (2)_"/>
    <w:basedOn w:val="a0"/>
    <w:link w:val="20"/>
    <w:locked/>
    <w:rsid w:val="009441DE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441DE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character" w:customStyle="1" w:styleId="3">
    <w:name w:val="Основной текст (3)_"/>
    <w:basedOn w:val="a0"/>
    <w:link w:val="31"/>
    <w:locked/>
    <w:rsid w:val="009441DE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9441DE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21pt">
    <w:name w:val="Основной текст (2) + Интервал 1 pt"/>
    <w:basedOn w:val="2"/>
    <w:rsid w:val="009441DE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character" w:customStyle="1" w:styleId="a5">
    <w:name w:val="Основной текст + Полужирный"/>
    <w:basedOn w:val="a0"/>
    <w:rsid w:val="009441DE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character" w:customStyle="1" w:styleId="32pt">
    <w:name w:val="Основной текст (3) + Интервал 2 pt"/>
    <w:basedOn w:val="3"/>
    <w:rsid w:val="009441DE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character" w:customStyle="1" w:styleId="5">
    <w:name w:val="Заголовок №5 + Не полужирный"/>
    <w:basedOn w:val="a0"/>
    <w:rsid w:val="009441DE"/>
    <w:rPr>
      <w:rFonts w:ascii="Times New Roman" w:hAnsi="Times New Roman" w:cs="Times New Roman" w:hint="default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9441DE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94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1655</Words>
  <Characters>9437</Characters>
  <Application>Microsoft Office Word</Application>
  <DocSecurity>0</DocSecurity>
  <Lines>78</Lines>
  <Paragraphs>22</Paragraphs>
  <ScaleCrop>false</ScaleCrop>
  <Company/>
  <LinksUpToDate>false</LinksUpToDate>
  <CharactersWithSpaces>11070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3</cp:revision>
  <dcterms:created xsi:type="dcterms:W3CDTF">2016-08-25T06:54:00Z</dcterms:created>
  <dcterms:modified xsi:type="dcterms:W3CDTF">2016-08-25T06:59:00Z</dcterms:modified>
</cp:coreProperties>
</file>