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84" w:rsidRPr="008037C4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</w:t>
      </w:r>
      <w:proofErr w:type="gramStart"/>
      <w:r w:rsidRPr="008037C4">
        <w:rPr>
          <w:b w:val="0"/>
          <w:sz w:val="24"/>
          <w:szCs w:val="24"/>
        </w:rPr>
        <w:t>.Г</w:t>
      </w:r>
      <w:proofErr w:type="gramEnd"/>
      <w:r w:rsidRPr="008037C4">
        <w:rPr>
          <w:b w:val="0"/>
          <w:sz w:val="24"/>
          <w:szCs w:val="24"/>
        </w:rPr>
        <w:t>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</w:p>
    <w:p w:rsidR="00CF0C60" w:rsidRPr="00CF0C60" w:rsidRDefault="00CF0C60" w:rsidP="00CF0C60">
      <w:pPr>
        <w:pStyle w:val="a3"/>
        <w:spacing w:after="0"/>
        <w:ind w:firstLine="709"/>
        <w:rPr>
          <w:color w:val="000000" w:themeColor="text1"/>
        </w:rPr>
      </w:pPr>
      <w:proofErr w:type="gramStart"/>
      <w:r w:rsidRPr="00CF0C60">
        <w:rPr>
          <w:b/>
          <w:color w:val="000000" w:themeColor="text1"/>
        </w:rPr>
        <w:t>Общество с дополнительной ответственностью «</w:t>
      </w:r>
      <w:proofErr w:type="spellStart"/>
      <w:r w:rsidRPr="00CF0C60">
        <w:rPr>
          <w:b/>
          <w:color w:val="000000" w:themeColor="text1"/>
        </w:rPr>
        <w:t>ТеплоЭнергоАльянс</w:t>
      </w:r>
      <w:proofErr w:type="spellEnd"/>
      <w:r w:rsidRPr="00CF0C60">
        <w:rPr>
          <w:b/>
          <w:color w:val="000000" w:themeColor="text1"/>
        </w:rPr>
        <w:t>»,</w:t>
      </w:r>
      <w:r w:rsidRPr="00CF0C60">
        <w:rPr>
          <w:color w:val="000000" w:themeColor="text1"/>
        </w:rPr>
        <w:t xml:space="preserve"> именуемое в дальнейшем «ПОДРЯДЧИК», в лице директора </w:t>
      </w:r>
      <w:proofErr w:type="spellStart"/>
      <w:r w:rsidRPr="00CF0C60">
        <w:rPr>
          <w:color w:val="000000" w:themeColor="text1"/>
        </w:rPr>
        <w:t>Гунича</w:t>
      </w:r>
      <w:proofErr w:type="spellEnd"/>
      <w:r w:rsidRPr="00CF0C60">
        <w:rPr>
          <w:color w:val="000000" w:themeColor="text1"/>
        </w:rPr>
        <w:t xml:space="preserve"> Игоря Васильевича, действующего на основании Устава, с одной стороны, и Закрытое акционерное общество «</w:t>
      </w:r>
      <w:proofErr w:type="spellStart"/>
      <w:r w:rsidRPr="00CF0C60">
        <w:rPr>
          <w:color w:val="000000" w:themeColor="text1"/>
        </w:rPr>
        <w:t>Белмонтажхимзащита</w:t>
      </w:r>
      <w:proofErr w:type="spellEnd"/>
      <w:r w:rsidRPr="00CF0C60">
        <w:rPr>
          <w:color w:val="000000" w:themeColor="text1"/>
        </w:rPr>
        <w:t xml:space="preserve">», именуемое в дальнейшем «ЗАКАЗЧИК», в лице директора </w:t>
      </w:r>
      <w:proofErr w:type="spellStart"/>
      <w:r w:rsidRPr="00CF0C60">
        <w:rPr>
          <w:color w:val="000000" w:themeColor="text1"/>
        </w:rPr>
        <w:t>Шкабарина</w:t>
      </w:r>
      <w:proofErr w:type="spellEnd"/>
      <w:r w:rsidRPr="00CF0C60">
        <w:rPr>
          <w:color w:val="000000" w:themeColor="text1"/>
        </w:rPr>
        <w:t xml:space="preserve"> Ю.М., действующего на основании Устава, с другой стороны, далее именуемые «СТОРОНЫ» заключили настоящий договор о нижеследующем:</w:t>
      </w:r>
      <w:proofErr w:type="gramEnd"/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Pr="008037C4">
        <w:rPr>
          <w:color w:val="000000" w:themeColor="text1"/>
        </w:rPr>
        <w:t>ПРЕДМЕТ ДОГОВОРА</w:t>
      </w: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 </w:t>
      </w:r>
      <w:r w:rsidR="00CF0C60" w:rsidRPr="00CF0C60">
        <w:rPr>
          <w:color w:val="000000" w:themeColor="text1"/>
        </w:rPr>
        <w:t>«ПОДРЯДЧИК» обязуется выполнить работы</w:t>
      </w:r>
      <w:r w:rsidRPr="008037C4">
        <w:rPr>
          <w:color w:val="000000" w:themeColor="text1"/>
        </w:rPr>
        <w:t xml:space="preserve"> по объекту: «</w:t>
      </w:r>
      <w:bookmarkStart w:id="3" w:name="Работа"/>
      <w:r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3"/>
      <w:r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>по</w:t>
      </w:r>
      <w:r w:rsidR="005A0FC9">
        <w:rPr>
          <w:color w:val="000000" w:themeColor="text1"/>
        </w:rPr>
        <w:t xml:space="preserve"> адресу:</w:t>
      </w:r>
      <w:r w:rsidRPr="008037C4">
        <w:rPr>
          <w:color w:val="000000" w:themeColor="text1"/>
        </w:rPr>
        <w:t xml:space="preserve"> </w:t>
      </w:r>
      <w:bookmarkStart w:id="4" w:name="АдресРабота"/>
      <w:r w:rsidRPr="008037C4">
        <w:rPr>
          <w:color w:val="000000" w:themeColor="text1"/>
        </w:rPr>
        <w:t xml:space="preserve">ул. Лесная, д. 10 в </w:t>
      </w:r>
      <w:proofErr w:type="gramStart"/>
      <w:r w:rsidRPr="008037C4">
        <w:rPr>
          <w:color w:val="000000" w:themeColor="text1"/>
        </w:rPr>
        <w:t>г</w:t>
      </w:r>
      <w:proofErr w:type="gramEnd"/>
      <w:r w:rsidRPr="008037C4">
        <w:rPr>
          <w:color w:val="000000" w:themeColor="text1"/>
        </w:rPr>
        <w:t>. Гомеле</w:t>
      </w:r>
      <w:bookmarkEnd w:id="4"/>
      <w:r w:rsidRPr="008037C4">
        <w:rPr>
          <w:color w:val="000000" w:themeColor="text1"/>
        </w:rPr>
        <w:t xml:space="preserve">», а «ЗАКАЗЧИК» обязуется </w:t>
      </w:r>
      <w:r w:rsidR="00CF0C60" w:rsidRPr="00CF0C60">
        <w:rPr>
          <w:color w:val="000000" w:themeColor="text1"/>
        </w:rPr>
        <w:t>оплатить эти работы, согласно актам сдачи-приемки выполненных строительных и иных специальных монтажных работ.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</w:t>
      </w:r>
      <w:r w:rsidR="00CF0C60" w:rsidRPr="00CF0C60">
        <w:rPr>
          <w:b/>
          <w:color w:val="000000" w:themeColor="text1"/>
        </w:rPr>
        <w:t>ВЫПОЛНЕНИЯ РАБОТ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 xml:space="preserve">2.1 Сроки </w:t>
      </w:r>
      <w:r w:rsidR="00CF0C60" w:rsidRPr="00CF0C60">
        <w:rPr>
          <w:b w:val="0"/>
          <w:color w:val="000000" w:themeColor="text1"/>
        </w:rPr>
        <w:t>выполнения работ</w:t>
      </w:r>
      <w:r w:rsidRPr="008037C4">
        <w:rPr>
          <w:b w:val="0"/>
          <w:color w:val="000000" w:themeColor="text1"/>
        </w:rPr>
        <w:t xml:space="preserve">: начало – </w:t>
      </w:r>
      <w:bookmarkStart w:id="5" w:name="ДатаНачалоРабот"/>
      <w:r w:rsidRPr="008037C4">
        <w:rPr>
          <w:b w:val="0"/>
          <w:color w:val="000000" w:themeColor="text1"/>
        </w:rPr>
        <w:t>01 апреля 2016г.</w:t>
      </w:r>
      <w:bookmarkEnd w:id="5"/>
      <w:r w:rsidRPr="008037C4">
        <w:rPr>
          <w:b w:val="0"/>
          <w:color w:val="000000" w:themeColor="text1"/>
        </w:rPr>
        <w:t xml:space="preserve">; окончание – </w:t>
      </w:r>
      <w:bookmarkStart w:id="6" w:name="ДатаОкончанияРабот"/>
      <w:r w:rsidRPr="008037C4">
        <w:rPr>
          <w:b w:val="0"/>
          <w:color w:val="000000" w:themeColor="text1"/>
        </w:rPr>
        <w:t>30 рабочих дней с момента получения аванса</w:t>
      </w:r>
      <w:bookmarkEnd w:id="6"/>
    </w:p>
    <w:p w:rsidR="00253484" w:rsidRPr="008037C4" w:rsidRDefault="00253484" w:rsidP="00253484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2.2 Предусмотренные договором сроки </w:t>
      </w:r>
      <w:r w:rsidR="00CF0C60" w:rsidRPr="00CF0C60">
        <w:rPr>
          <w:color w:val="000000" w:themeColor="text1"/>
        </w:rPr>
        <w:t>выполнения работ</w:t>
      </w:r>
      <w:r w:rsidRPr="008037C4">
        <w:rPr>
          <w:color w:val="000000" w:themeColor="text1"/>
        </w:rPr>
        <w:t xml:space="preserve"> могут изменяться в следующих случаях:</w:t>
      </w:r>
    </w:p>
    <w:p w:rsidR="00253484" w:rsidRPr="008037C4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2.2.1</w:t>
      </w:r>
      <w:r w:rsidRPr="00CF0C60">
        <w:rPr>
          <w:color w:val="000000" w:themeColor="text1"/>
        </w:rPr>
        <w:tab/>
        <w:t>нарушения «ЗАКАЗЧИКОМ» порядка расчетов или условий финансирования</w:t>
      </w:r>
      <w:proofErr w:type="gramStart"/>
      <w:r w:rsidRPr="00CF0C60">
        <w:rPr>
          <w:color w:val="000000" w:themeColor="text1"/>
        </w:rPr>
        <w:t>;</w:t>
      </w:r>
      <w:r w:rsidR="00253484" w:rsidRPr="008037C4">
        <w:rPr>
          <w:color w:val="000000" w:themeColor="text1"/>
        </w:rPr>
        <w:t>;</w:t>
      </w:r>
      <w:proofErr w:type="gramEnd"/>
    </w:p>
    <w:p w:rsidR="0025348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</w:t>
      </w:r>
      <w:r w:rsidR="00CF0C60" w:rsidRPr="00CF0C60">
        <w:rPr>
          <w:color w:val="000000" w:themeColor="text1"/>
        </w:rPr>
        <w:t>приостановления выполнения работ по обстоятельствам, не зависящим от «ПОДРЯДЧИКА»</w:t>
      </w:r>
      <w:r w:rsidRPr="008037C4">
        <w:rPr>
          <w:color w:val="000000" w:themeColor="text1"/>
        </w:rPr>
        <w:t>;</w:t>
      </w:r>
    </w:p>
    <w:p w:rsidR="00CF0C60" w:rsidRPr="008037C4" w:rsidRDefault="00CF0C60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2.2.3 </w:t>
      </w:r>
      <w:r w:rsidRPr="00CF0C60">
        <w:rPr>
          <w:color w:val="000000" w:themeColor="text1"/>
        </w:rPr>
        <w:t>увеличение объема выполнения работ.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3. СТОИМОСТЬ </w:t>
      </w:r>
      <w:r w:rsidR="00CF0C60" w:rsidRPr="00CF0C60">
        <w:rPr>
          <w:b/>
          <w:color w:val="000000" w:themeColor="text1"/>
        </w:rPr>
        <w:t>ВЫПОЛНЯЕМЫХ РАБОТ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</w:t>
      </w:r>
      <w:r w:rsidR="00CF0C60" w:rsidRPr="00CF0C60">
        <w:rPr>
          <w:rFonts w:cs="Times New Roman"/>
          <w:color w:val="000000" w:themeColor="text1"/>
          <w:sz w:val="24"/>
          <w:szCs w:val="24"/>
        </w:rPr>
        <w:t>работ в действующих ценах на момент подписания договора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 </w:t>
      </w:r>
      <w:bookmarkStart w:id="7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7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8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8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, и </w:t>
      </w:r>
      <w:r w:rsidR="00CF0C60" w:rsidRPr="00CF0C60">
        <w:rPr>
          <w:rFonts w:cs="Times New Roman"/>
          <w:color w:val="000000" w:themeColor="text1"/>
          <w:sz w:val="24"/>
          <w:szCs w:val="24"/>
        </w:rPr>
        <w:t>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3.2 Стоимость </w:t>
      </w:r>
      <w:r w:rsidR="00CF0C60" w:rsidRPr="00CF0C60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 xml:space="preserve"> по договору может быть изменена в случаях: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CF0C60" w:rsidRPr="008037C4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3.2.3</w:t>
      </w:r>
      <w:r w:rsidRPr="00CF0C60">
        <w:rPr>
          <w:color w:val="000000" w:themeColor="text1"/>
        </w:rPr>
        <w:t xml:space="preserve"> 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3.3 Изменение договорной</w:t>
      </w:r>
      <w:r w:rsidR="00CF0C60">
        <w:rPr>
          <w:color w:val="000000" w:themeColor="text1"/>
        </w:rPr>
        <w:t xml:space="preserve"> </w:t>
      </w:r>
      <w:r w:rsidR="00CF0C60" w:rsidRPr="00CF0C60">
        <w:rPr>
          <w:color w:val="000000" w:themeColor="text1"/>
        </w:rPr>
        <w:t>(контрактной)</w:t>
      </w:r>
      <w:r w:rsidRPr="008037C4">
        <w:rPr>
          <w:color w:val="000000" w:themeColor="text1"/>
        </w:rPr>
        <w:t xml:space="preserve"> цены оформляется дополнительным соглашением к настоящему договору.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131066" w:rsidP="00253484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253484" w:rsidRPr="008037C4">
        <w:rPr>
          <w:color w:val="000000" w:themeColor="text1"/>
        </w:rPr>
        <w:t xml:space="preserve"> ___________________                    </w:t>
      </w:r>
      <w:r w:rsidR="00253484" w:rsidRPr="008037C4">
        <w:t>        </w:t>
      </w:r>
      <w:r w:rsidR="00253484" w:rsidRPr="008037C4">
        <w:rPr>
          <w:color w:val="000000" w:themeColor="text1"/>
        </w:rPr>
        <w:t>ЗАКАЗЧИК__________________________</w:t>
      </w:r>
      <w:r w:rsidR="00253484">
        <w:rPr>
          <w:color w:val="000000" w:themeColor="text1"/>
        </w:rPr>
        <w:br w:type="page"/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 .  «ПОДРЯДЧИК» обязуется: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4.1.1. выполнить в установленные договором сроки работы в соответствии с утвержденной сметной документацией;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4.1.2. обеспечить надлежащее качество выполняемых работ;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4.1.3. своевременно устранить недоделки и дефекты;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4.1.4. 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 «ЗАКАЗЧИК» обязуется: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4.2.1. известить «ПОДРЯДЧИКА» о готовности объекта к работам не позднее, чем за 5 дней до начала работ;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4.2.2. обеспечить «ПОДРЯДЧИКА» электроэнергией на время проведения работ;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4.2.3. 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4.2.4. обеспечить финансирование и своевременные расчеты за выполненные работы;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4.2.5. обеспечить исправность запорной арматуры;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4.2.6. 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253484" w:rsidRPr="008037C4" w:rsidRDefault="00CF0C60" w:rsidP="00CF0C60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 xml:space="preserve">4.3. «ПОДРЯДЧИК» и «ЗАКАЗЧИК» назначают своих представителей для оформления актов на выполненные работы, осуществления </w:t>
      </w:r>
      <w:proofErr w:type="gramStart"/>
      <w:r w:rsidRPr="00CF0C60">
        <w:rPr>
          <w:color w:val="000000" w:themeColor="text1"/>
        </w:rPr>
        <w:t>контроля за</w:t>
      </w:r>
      <w:proofErr w:type="gramEnd"/>
      <w:r w:rsidRPr="00CF0C60">
        <w:rPr>
          <w:color w:val="000000" w:themeColor="text1"/>
        </w:rPr>
        <w:t xml:space="preserve">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5. ПОРЯДОК РАСЧЕТОВ ЗА </w:t>
      </w:r>
      <w:r w:rsidR="00CF0C60" w:rsidRPr="00CF0C60">
        <w:rPr>
          <w:b/>
          <w:color w:val="000000" w:themeColor="text1"/>
        </w:rPr>
        <w:t>ВЫПОЛНЕННЫЕ РАБОТЫ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CF0C60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</w:t>
      </w:r>
      <w:r w:rsidR="00CF0C60" w:rsidRPr="00CF0C60">
        <w:rPr>
          <w:color w:val="000000" w:themeColor="text1"/>
        </w:rPr>
        <w:t>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работ;</w:t>
      </w:r>
    </w:p>
    <w:p w:rsidR="00253484" w:rsidRPr="008037C4" w:rsidRDefault="00CF0C60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F0C60">
        <w:rPr>
          <w:color w:val="000000" w:themeColor="text1"/>
        </w:rPr>
        <w:t>5.2.</w:t>
      </w:r>
      <w:r w:rsidRPr="00CF0C60">
        <w:rPr>
          <w:color w:val="000000" w:themeColor="text1"/>
        </w:rPr>
        <w:tab/>
        <w:t>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5.3 </w:t>
      </w:r>
      <w:r w:rsidR="003E2C57" w:rsidRPr="003E2C57">
        <w:rPr>
          <w:color w:val="000000" w:themeColor="text1"/>
        </w:rPr>
        <w:t xml:space="preserve">Оплата за </w:t>
      </w:r>
      <w:r w:rsidR="009C249D">
        <w:rPr>
          <w:color w:val="000000" w:themeColor="text1"/>
        </w:rPr>
        <w:t>выполненные работы</w:t>
      </w:r>
      <w:r w:rsidR="003E2C57" w:rsidRPr="003E2C57">
        <w:rPr>
          <w:color w:val="000000" w:themeColor="text1"/>
        </w:rPr>
        <w:t xml:space="preserve"> производится за счет средств областного бюджета через текущий счет ГУ МФ по Гомельской области.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131066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253484" w:rsidRPr="008037C4">
        <w:rPr>
          <w:color w:val="000000" w:themeColor="text1"/>
        </w:rPr>
        <w:t xml:space="preserve"> ____</w:t>
      </w:r>
      <w:r w:rsidR="00253484">
        <w:rPr>
          <w:color w:val="000000" w:themeColor="text1"/>
        </w:rPr>
        <w:t>_______________                </w:t>
      </w:r>
      <w:r w:rsidR="00253484" w:rsidRPr="008037C4">
        <w:rPr>
          <w:color w:val="000000" w:themeColor="text1"/>
        </w:rPr>
        <w:t>   </w:t>
      </w:r>
      <w:r w:rsidR="00253484" w:rsidRPr="008037C4">
        <w:t>        </w:t>
      </w:r>
      <w:r w:rsidR="00253484" w:rsidRPr="008037C4">
        <w:rPr>
          <w:color w:val="000000" w:themeColor="text1"/>
        </w:rPr>
        <w:t>ЗАКАЗЧИК__________________________</w:t>
      </w:r>
      <w:r w:rsidR="00253484">
        <w:rPr>
          <w:color w:val="000000" w:themeColor="text1"/>
        </w:rPr>
        <w:br w:type="page"/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6.1. 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6.2.</w:t>
      </w:r>
      <w:r w:rsidRPr="00131066">
        <w:rPr>
          <w:color w:val="000000" w:themeColor="text1"/>
        </w:rPr>
        <w:tab/>
        <w:t>Изложенные</w:t>
      </w:r>
      <w:r w:rsidRPr="00131066">
        <w:rPr>
          <w:color w:val="000000" w:themeColor="text1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6.3.</w:t>
      </w:r>
      <w:r w:rsidRPr="00131066">
        <w:rPr>
          <w:color w:val="000000" w:themeColor="text1"/>
        </w:rPr>
        <w:tab/>
        <w:t>Изменения в договор подряда вносятся путем заключения сторонами дополнительного соглашения.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</w:t>
      </w:r>
      <w:r w:rsidRPr="00131066">
        <w:rPr>
          <w:color w:val="000000" w:themeColor="text1"/>
        </w:rPr>
        <w:tab/>
        <w:t xml:space="preserve">Договор </w:t>
      </w:r>
      <w:proofErr w:type="gramStart"/>
      <w:r w:rsidRPr="00131066">
        <w:rPr>
          <w:color w:val="000000" w:themeColor="text1"/>
        </w:rPr>
        <w:t>подряда</w:t>
      </w:r>
      <w:proofErr w:type="gramEnd"/>
      <w:r w:rsidRPr="00131066">
        <w:rPr>
          <w:color w:val="000000" w:themeColor="text1"/>
        </w:rPr>
        <w:t xml:space="preserve"> может быть расторгнут до завершения выполнения работ по предложению:</w:t>
      </w:r>
    </w:p>
    <w:p w:rsidR="00131066" w:rsidRPr="00131066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6.4.1 . «ЗАКАЗЧИКА»: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-если «ПОДРЯДЧИК» неоднократно допустил некачественное выполнение работ;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-при неоднократном нарушении «ПОДРЯДЧИКОМ» сроков выполнения работ, предусмотренных договором подряда;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-при консервации объекта;</w:t>
      </w:r>
    </w:p>
    <w:p w:rsidR="00131066" w:rsidRPr="00131066" w:rsidRDefault="00131066" w:rsidP="00131066">
      <w:pPr>
        <w:pStyle w:val="a3"/>
        <w:spacing w:after="0" w:line="240" w:lineRule="auto"/>
        <w:ind w:left="708"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6.4.2.</w:t>
      </w:r>
      <w:r w:rsidRPr="00131066">
        <w:rPr>
          <w:color w:val="000000" w:themeColor="text1"/>
        </w:rPr>
        <w:tab/>
        <w:t>«ПОДРЯДЧИКА» при неоплате «ЗАКАЗЧИКОМ» выполненных в течени</w:t>
      </w:r>
      <w:proofErr w:type="gramStart"/>
      <w:r w:rsidRPr="00131066">
        <w:rPr>
          <w:color w:val="000000" w:themeColor="text1"/>
        </w:rPr>
        <w:t>и</w:t>
      </w:r>
      <w:proofErr w:type="gramEnd"/>
      <w:r w:rsidRPr="00131066">
        <w:rPr>
          <w:color w:val="000000" w:themeColor="text1"/>
        </w:rPr>
        <w:t xml:space="preserve"> двух месяцев работ;</w:t>
      </w:r>
    </w:p>
    <w:p w:rsidR="00131066" w:rsidRPr="00131066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6.4.3.</w:t>
      </w:r>
      <w:r w:rsidRPr="00131066">
        <w:rPr>
          <w:color w:val="000000" w:themeColor="text1"/>
        </w:rPr>
        <w:tab/>
        <w:t>любой</w:t>
      </w:r>
      <w:r w:rsidRPr="00131066">
        <w:rPr>
          <w:color w:val="000000" w:themeColor="text1"/>
        </w:rPr>
        <w:tab/>
        <w:t>из сторон: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-если вторая сторона ликвидируется в связи с ее банкротством;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6.5.</w:t>
      </w:r>
      <w:r w:rsidRPr="00131066">
        <w:rPr>
          <w:color w:val="000000" w:themeColor="text1"/>
        </w:rPr>
        <w:tab/>
        <w:t>Предложение</w:t>
      </w:r>
      <w:r w:rsidRPr="00131066">
        <w:rPr>
          <w:color w:val="000000" w:themeColor="text1"/>
        </w:rPr>
        <w:tab/>
      </w:r>
      <w:r w:rsidR="009C249D">
        <w:rPr>
          <w:color w:val="000000" w:themeColor="text1"/>
        </w:rPr>
        <w:t xml:space="preserve"> </w:t>
      </w:r>
      <w:r w:rsidRPr="00131066">
        <w:rPr>
          <w:color w:val="000000" w:themeColor="text1"/>
        </w:rPr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253484" w:rsidRPr="008037C4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b/>
          <w:color w:val="000000" w:themeColor="text1"/>
        </w:rPr>
      </w:pPr>
      <w:r w:rsidRPr="00131066">
        <w:rPr>
          <w:color w:val="000000" w:themeColor="text1"/>
        </w:rPr>
        <w:t>6.6.</w:t>
      </w:r>
      <w:r w:rsidRPr="00131066">
        <w:rPr>
          <w:color w:val="000000" w:themeColor="text1"/>
        </w:rPr>
        <w:tab/>
        <w:t>Споры по договору подряда рассматриваются в экономическом суде Гомельской области.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</w:rPr>
      </w:pP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7.1. «ЗАКАЗЧИК» несет ответственность за неисполнение или ненадлежащее исполнение обязательств, предусмотренных договором, и уплачивает неустойку «ПОДРЯДЧИКУ» в следующих случаях и размерах: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 xml:space="preserve">7.1.1. </w:t>
      </w:r>
      <w:r w:rsidRPr="00131066">
        <w:rPr>
          <w:color w:val="000000" w:themeColor="text1"/>
        </w:rPr>
        <w:tab/>
        <w:t>за необоснованное уклонение от приемки выполненных строительных работ и оформления соответствующих документов, подтверждающих их выполнение, - 0,2%  стоимости  непринятых строительных  работ за каждый день просрочки;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 xml:space="preserve">7.1.2. </w:t>
      </w:r>
      <w:r w:rsidRPr="00131066">
        <w:rPr>
          <w:color w:val="000000" w:themeColor="text1"/>
        </w:rPr>
        <w:tab/>
        <w:t xml:space="preserve">за несвоевременное проведение расчетов за выполненные и принятые в установленном порядке строительные работы - 0,2 % от </w:t>
      </w:r>
      <w:proofErr w:type="spellStart"/>
      <w:r w:rsidRPr="00131066">
        <w:rPr>
          <w:color w:val="000000" w:themeColor="text1"/>
        </w:rPr>
        <w:t>неперечисленной</w:t>
      </w:r>
      <w:proofErr w:type="spellEnd"/>
      <w:r w:rsidRPr="00131066">
        <w:rPr>
          <w:color w:val="000000" w:themeColor="text1"/>
        </w:rPr>
        <w:t xml:space="preserve"> суммы за каждый день просрочки платежа;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 xml:space="preserve">7.1.3. </w:t>
      </w:r>
      <w:r w:rsidRPr="00131066">
        <w:rPr>
          <w:color w:val="000000" w:themeColor="text1"/>
        </w:rPr>
        <w:tab/>
        <w:t xml:space="preserve">за нарушение сроков поставки материальных ресурсов, поставка которых договором возложена на «ЗАКАЗЧИКА» -0,2% стоимости  недопоставленных материальных ресурсов за каждый день просрочки, но не </w:t>
      </w:r>
      <w:proofErr w:type="gramStart"/>
      <w:r w:rsidRPr="00131066">
        <w:rPr>
          <w:color w:val="000000" w:themeColor="text1"/>
        </w:rPr>
        <w:t>более фактической</w:t>
      </w:r>
      <w:proofErr w:type="gramEnd"/>
      <w:r w:rsidRPr="00131066">
        <w:rPr>
          <w:color w:val="000000" w:themeColor="text1"/>
        </w:rPr>
        <w:t xml:space="preserve"> стоимости их приобретения, если иное не определено договором.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</w:t>
      </w:r>
      <w:r w:rsidRPr="00131066">
        <w:rPr>
          <w:color w:val="000000" w:themeColor="text1"/>
        </w:rPr>
        <w:tab/>
        <w:t xml:space="preserve"> «ПОДРЯДЧИК»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7.2.1.</w:t>
      </w:r>
      <w:r w:rsidRPr="00131066">
        <w:rPr>
          <w:color w:val="000000" w:themeColor="text1"/>
        </w:rPr>
        <w:tab/>
        <w:t xml:space="preserve">за нарушение установленных в договоре (графике производства работ) сроков выполнения строительных работ, включая оформление документов, подтверждающих их </w:t>
      </w:r>
      <w:r w:rsidRPr="00131066">
        <w:rPr>
          <w:color w:val="000000" w:themeColor="text1"/>
        </w:rPr>
        <w:lastRenderedPageBreak/>
        <w:t>выполнение - 0,2% стоимости невыполненных строительных  работ за каждый день просрочки, но не более 20% их стоимости;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7.2.2.  за превышение по своей вине установленных договором сроков сдачи объекта в эксплуатацию (передачи результата строительных работ) – 0,15% стоимости объекта за каждый день просрочки, но не более 10% стоимости объекта (результата строительных работ);</w:t>
      </w:r>
    </w:p>
    <w:p w:rsidR="00253484" w:rsidRDefault="00131066" w:rsidP="0013106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7.2.3.  за несвоевременное устранение дефектов, указанных в актах «ЗАКАЗЧИКА» (в том числе выявленных в период гарантийного срока), - 2% стоимости работ по устранению дефектов за каждый день просрочки начиная со дня окончания указанного в акте срока.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253484" w:rsidRDefault="00131066" w:rsidP="00253484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253484" w:rsidRPr="008037C4">
        <w:rPr>
          <w:color w:val="000000" w:themeColor="text1"/>
        </w:rPr>
        <w:t xml:space="preserve"> ___________________                    </w:t>
      </w:r>
      <w:r w:rsidR="00253484" w:rsidRPr="008037C4">
        <w:t>        </w:t>
      </w:r>
      <w:r w:rsidR="00253484" w:rsidRPr="008037C4">
        <w:rPr>
          <w:color w:val="000000" w:themeColor="text1"/>
        </w:rPr>
        <w:t>ЗАКАЗЧИК__________________________</w:t>
      </w:r>
      <w:r w:rsidR="00253484">
        <w:rPr>
          <w:color w:val="000000" w:themeColor="text1"/>
        </w:rPr>
        <w:br w:type="page"/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lastRenderedPageBreak/>
        <w:t>7.3.</w:t>
      </w:r>
      <w:r w:rsidRPr="00131066">
        <w:rPr>
          <w:color w:val="000000" w:themeColor="text1"/>
        </w:rPr>
        <w:tab/>
        <w:t xml:space="preserve"> Кроме уплаты неустойки (пени) виновная сторона возмещает другой стороне убытки в сумме, не покрытой неустойкой (пенёй).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7.4.</w:t>
      </w:r>
      <w:r w:rsidRPr="00131066">
        <w:rPr>
          <w:color w:val="000000" w:themeColor="text1"/>
        </w:rPr>
        <w:tab/>
      </w:r>
      <w:proofErr w:type="gramStart"/>
      <w:r w:rsidRPr="00131066">
        <w:rPr>
          <w:color w:val="000000" w:themeColor="text1"/>
        </w:rPr>
        <w:t>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договора.</w:t>
      </w:r>
      <w:proofErr w:type="gramEnd"/>
      <w:r w:rsidRPr="00131066">
        <w:rPr>
          <w:color w:val="000000" w:themeColor="text1"/>
        </w:rPr>
        <w:t xml:space="preserve">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7.5.</w:t>
      </w:r>
      <w:r w:rsidRPr="00131066">
        <w:rPr>
          <w:color w:val="000000" w:themeColor="text1"/>
        </w:rPr>
        <w:tab/>
        <w:t>«ПОДРЯДЧИК»</w:t>
      </w:r>
      <w:r w:rsidRPr="00131066">
        <w:rPr>
          <w:color w:val="000000" w:themeColor="text1"/>
        </w:rPr>
        <w:tab/>
        <w:t>несет ответственность за некачественно выполненные строительные работы, если дефекты не произошли вследствие нормативного износа объекта (его частей), не правильной его эксплуатации, а также ненадлежащего ремонта объекта, произведенного «ЗАКАЗЧИКОМ» или третьими организациями. Наличие некачественно выполненных строительных работ, обнаруженных в процессе эксплуатации объекта, оформляется соответствующим актом «ЗАКАЗЧИКА» и «ПОДРЯДЧИКА». К акту прилагается справка «ПОДРЯДЧИКА» о стоимости строительных работ по устранению дефектов.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7.6.</w:t>
      </w:r>
      <w:r w:rsidRPr="00131066">
        <w:rPr>
          <w:color w:val="000000" w:themeColor="text1"/>
        </w:rPr>
        <w:tab/>
        <w:t>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253484" w:rsidRPr="008037C4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7.7. 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8. ПРОЧИЕ УСЛОВИЯ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8.1.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8.2. «ПОДРЯДЧИК» имеет право привлечь субподрядную организацию для выполнения своих обязательств</w:t>
      </w: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 xml:space="preserve">8.3.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8.4. 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53484" w:rsidRPr="008037C4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8"/>
        <w:gridCol w:w="5206"/>
      </w:tblGrid>
      <w:tr w:rsidR="00253484" w:rsidRPr="008037C4" w:rsidTr="00E9156A">
        <w:trPr>
          <w:trHeight w:val="3964"/>
        </w:trPr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</w:t>
            </w:r>
            <w:r w:rsidR="00131066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ПОДРЯДЧИК</w:t>
            </w: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ТеплоЭнергоАльянс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/с 3012751408015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дирекции ОАО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Белинвестбанк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» 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по Гомельской области, г. Гомель, ул. </w:t>
            </w: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Советская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, д.7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  <w:bookmarkStart w:id="9" w:name="_GoBack"/>
            <w:bookmarkEnd w:id="9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lastRenderedPageBreak/>
              <w:t>«ЗАКАЗЧИК»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10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10"/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11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11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/с </w:t>
            </w:r>
            <w:bookmarkStart w:id="12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12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13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ЦБУ №305 филиала №302 ОАО «АСБ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Беларусбанк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13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14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14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15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15"/>
          </w:p>
          <w:p w:rsidR="0025348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16" w:name="ОКПО"/>
          </w:p>
          <w:bookmarkEnd w:id="16"/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253484" w:rsidRPr="008037C4" w:rsidTr="00E9156A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00"/>
              <w:gridCol w:w="3572"/>
            </w:tblGrid>
            <w:tr w:rsidR="00253484" w:rsidRPr="008037C4" w:rsidTr="00E9156A">
              <w:trPr>
                <w:trHeight w:val="636"/>
              </w:trPr>
              <w:tc>
                <w:tcPr>
                  <w:tcW w:w="1300" w:type="dxa"/>
                </w:tcPr>
                <w:p w:rsidR="00253484" w:rsidRPr="008037C4" w:rsidRDefault="00253484" w:rsidP="00253484">
                  <w:pPr>
                    <w:spacing w:after="0"/>
                    <w:rPr>
                      <w:color w:val="000000" w:themeColor="text1"/>
                    </w:rPr>
                  </w:pPr>
                  <w:bookmarkStart w:id="17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lastRenderedPageBreak/>
                    <w:t>Главный</w:t>
                  </w: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17"/>
                </w:p>
              </w:tc>
              <w:tc>
                <w:tcPr>
                  <w:tcW w:w="3572" w:type="dxa"/>
                </w:tcPr>
                <w:p w:rsidR="0025348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 </w:t>
                  </w:r>
                  <w:bookmarkStart w:id="18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18"/>
                </w:p>
                <w:p w:rsidR="00253484" w:rsidRPr="008037C4" w:rsidRDefault="00253484" w:rsidP="00253484">
                  <w:pPr>
                    <w:spacing w:after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21"/>
              <w:gridCol w:w="3369"/>
            </w:tblGrid>
            <w:tr w:rsidR="00253484" w:rsidTr="00E9156A">
              <w:trPr>
                <w:trHeight w:val="636"/>
              </w:trPr>
              <w:tc>
                <w:tcPr>
                  <w:tcW w:w="1565" w:type="dxa"/>
                </w:tcPr>
                <w:p w:rsidR="00253484" w:rsidRPr="008037C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bookmarkStart w:id="19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19"/>
                </w:p>
              </w:tc>
              <w:tc>
                <w:tcPr>
                  <w:tcW w:w="3425" w:type="dxa"/>
                </w:tcPr>
                <w:p w:rsidR="0025348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 </w:t>
                  </w:r>
                  <w:bookmarkStart w:id="20" w:name="ФИОЗаказчикаИп"/>
                  <w:r>
                    <w:rPr>
                      <w:color w:val="000000" w:themeColor="text1"/>
                    </w:rPr>
                    <w:t>В.В. Райко</w:t>
                  </w:r>
                  <w:bookmarkEnd w:id="20"/>
                </w:p>
                <w:p w:rsidR="00253484" w:rsidRPr="008037C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         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253484" w:rsidRPr="00E65C00" w:rsidRDefault="00253484" w:rsidP="00253484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1E2C4A" w:rsidRDefault="001E2C4A" w:rsidP="00253484">
      <w:pPr>
        <w:spacing w:after="0"/>
      </w:pPr>
    </w:p>
    <w:sectPr w:rsidR="001E2C4A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377" w:rsidRDefault="00F20377" w:rsidP="00575128">
      <w:pPr>
        <w:spacing w:after="0" w:line="240" w:lineRule="auto"/>
      </w:pPr>
      <w:r>
        <w:separator/>
      </w:r>
    </w:p>
  </w:endnote>
  <w:endnote w:type="continuationSeparator" w:id="0">
    <w:p w:rsidR="00F20377" w:rsidRDefault="00F20377" w:rsidP="0057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54370726"/>
      <w:docPartObj>
        <w:docPartGallery w:val="Page Numbers (Bottom of Page)"/>
        <w:docPartUnique/>
      </w:docPartObj>
    </w:sdtPr>
    <w:sdtContent>
      <w:p w:rsidR="00305C0F" w:rsidRDefault="000379D0">
        <w:pPr>
          <w:pStyle w:val="a7"/>
          <w:jc w:val="right"/>
        </w:pPr>
        <w:r>
          <w:fldChar w:fldCharType="begin"/>
        </w:r>
        <w:r w:rsidR="00253484">
          <w:instrText>PAGE   \* MERGEFORMAT</w:instrText>
        </w:r>
        <w:r>
          <w:fldChar w:fldCharType="separate"/>
        </w:r>
        <w:r w:rsidR="005A0FC9">
          <w:rPr>
            <w:noProof/>
          </w:rPr>
          <w:t>1</w:t>
        </w:r>
        <w:r>
          <w:fldChar w:fldCharType="end"/>
        </w:r>
      </w:p>
    </w:sdtContent>
  </w:sdt>
  <w:p w:rsidR="00305C0F" w:rsidRDefault="00F2037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377" w:rsidRDefault="00F20377" w:rsidP="00575128">
      <w:pPr>
        <w:spacing w:after="0" w:line="240" w:lineRule="auto"/>
      </w:pPr>
      <w:r>
        <w:separator/>
      </w:r>
    </w:p>
  </w:footnote>
  <w:footnote w:type="continuationSeparator" w:id="0">
    <w:p w:rsidR="00F20377" w:rsidRDefault="00F20377" w:rsidP="00575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DE1"/>
    <w:rsid w:val="00003458"/>
    <w:rsid w:val="000379D0"/>
    <w:rsid w:val="00131066"/>
    <w:rsid w:val="001E2C4A"/>
    <w:rsid w:val="00253484"/>
    <w:rsid w:val="003E2C57"/>
    <w:rsid w:val="00575128"/>
    <w:rsid w:val="005A0FC9"/>
    <w:rsid w:val="005C1CA7"/>
    <w:rsid w:val="00701DE1"/>
    <w:rsid w:val="00896441"/>
    <w:rsid w:val="009C249D"/>
    <w:rsid w:val="00AB6B14"/>
    <w:rsid w:val="00C9582B"/>
    <w:rsid w:val="00CF0C60"/>
    <w:rsid w:val="00EF203C"/>
    <w:rsid w:val="00F20377"/>
    <w:rsid w:val="00F41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84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25348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253484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3484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253484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53484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253484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253484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253484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253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25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484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Sachkovsky</dc:creator>
  <cp:lastModifiedBy>Igor</cp:lastModifiedBy>
  <cp:revision>7</cp:revision>
  <dcterms:created xsi:type="dcterms:W3CDTF">2016-08-25T07:29:00Z</dcterms:created>
  <dcterms:modified xsi:type="dcterms:W3CDTF">2016-08-30T11:54:00Z</dcterms:modified>
</cp:coreProperties>
</file>