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cs="Arial"/>
          <w:b/>
          <w:b/>
          <w:sz w:val="28"/>
          <w:szCs w:val="28"/>
        </w:rPr>
      </w:pPr>
      <w:bookmarkStart w:id="0" w:name="_Toc116910282"/>
      <w:bookmarkStart w:id="1" w:name="_Toc173566000"/>
      <w:bookmarkStart w:id="2" w:name="_Toc193611240"/>
      <w:bookmarkStart w:id="3" w:name="_Toc270679493"/>
      <w:bookmarkEnd w:id="0"/>
      <w:bookmarkEnd w:id="1"/>
      <w:bookmarkEnd w:id="2"/>
      <w:bookmarkEnd w:id="3"/>
      <w:r>
        <w:rPr>
          <w:b/>
          <w:sz w:val="28"/>
          <w:szCs w:val="28"/>
        </w:rPr>
        <w:t>SENAC</w:t>
      </w:r>
    </w:p>
    <w:p>
      <w:pPr>
        <w:pStyle w:val="Normal"/>
        <w:spacing w:before="4000" w:after="240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PAPELARIA PAPEL BRANCO</w:t>
      </w:r>
    </w:p>
    <w:p>
      <w:pPr>
        <w:pStyle w:val="Normal"/>
        <w:spacing w:before="240" w:after="240"/>
        <w:jc w:val="center"/>
        <w:rPr>
          <w:rFonts w:cs="Arial"/>
          <w:b/>
          <w:b/>
        </w:rPr>
      </w:pPr>
      <w:r>
        <w:rPr>
          <w:rFonts w:cs="Arial"/>
          <w:b/>
        </w:rPr>
        <w:t>PPB</w:t>
      </w:r>
    </w:p>
    <w:p>
      <w:pPr>
        <w:pStyle w:val="Normal"/>
        <w:spacing w:before="240" w:after="240"/>
        <w:jc w:val="center"/>
        <w:rPr>
          <w:rFonts w:cs="Arial"/>
        </w:rPr>
      </w:pPr>
      <w:r>
        <w:rPr>
          <w:rFonts w:cs="Arial"/>
        </w:rPr>
        <w:t>2.1</w:t>
      </w:r>
    </w:p>
    <w:p>
      <w:pPr>
        <w:pStyle w:val="Normal"/>
        <w:spacing w:before="2560" w:after="3720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>
      <w:pPr>
        <w:pStyle w:val="Normal"/>
        <w:spacing w:before="2560" w:after="3720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</w:rPr>
        <w:t>Criciúma (SC), outubro/2022.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SENAC</w:t>
      </w:r>
    </w:p>
    <w:p>
      <w:pPr>
        <w:pStyle w:val="Normal"/>
        <w:spacing w:before="2560" w:after="2560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>
      <w:pPr>
        <w:pStyle w:val="Normal"/>
        <w:spacing w:before="0" w:after="240"/>
        <w:jc w:val="center"/>
        <w:rPr/>
      </w:pPr>
      <w:r>
        <w:rPr>
          <w:rFonts w:cs="Arial"/>
          <w:b/>
          <w:sz w:val="28"/>
          <w:szCs w:val="28"/>
        </w:rPr>
        <w:t>PAPELARIA PAPEL BRANCO</w:t>
      </w:r>
    </w:p>
    <w:p>
      <w:pPr>
        <w:pStyle w:val="Normal"/>
        <w:spacing w:before="240" w:after="1920"/>
        <w:jc w:val="center"/>
        <w:rPr>
          <w:rFonts w:cs="Arial"/>
          <w:b/>
          <w:b/>
        </w:rPr>
      </w:pPr>
      <w:r>
        <w:rPr>
          <w:rFonts w:cs="Arial"/>
          <w:b/>
        </w:rPr>
        <w:t>PPB</w:t>
      </w:r>
    </w:p>
    <w:p>
      <w:pPr>
        <w:pStyle w:val="Normal"/>
        <w:spacing w:before="240" w:after="240"/>
        <w:jc w:val="center"/>
        <w:rPr>
          <w:rFonts w:cs="Arial"/>
          <w:b/>
          <w:b/>
        </w:rPr>
      </w:pPr>
      <w:r>
        <w:rPr>
          <w:rFonts w:cs="Arial"/>
          <w:b/>
        </w:rPr>
        <w:t>EQUIPE TÉCNICA</w:t>
      </w:r>
    </w:p>
    <w:p>
      <w:pPr>
        <w:pStyle w:val="Normal"/>
        <w:spacing w:before="240" w:after="0"/>
        <w:jc w:val="center"/>
        <w:rPr>
          <w:rFonts w:cs="Arial"/>
          <w:b/>
          <w:b/>
        </w:rPr>
      </w:pPr>
      <w:r>
        <w:rPr>
          <w:rFonts w:cs="Arial"/>
          <w:b/>
        </w:rPr>
        <w:t>Sabrina Damiani Luiz</w:t>
      </w:r>
    </w:p>
    <w:p>
      <w:pPr>
        <w:pStyle w:val="Normal"/>
        <w:spacing w:before="0" w:after="240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Criciúma (SC), outubro/2022.</w:t>
      </w:r>
      <w:r>
        <w:br w:type="page"/>
      </w:r>
    </w:p>
    <w:p>
      <w:pPr>
        <w:pStyle w:val="Normal"/>
        <w:jc w:val="center"/>
        <w:rPr/>
      </w:pPr>
      <w:r>
        <w:rPr>
          <w:b/>
        </w:rPr>
        <w:t>SUMÁRIO</w:t>
      </w:r>
      <w:bookmarkStart w:id="4" w:name="_Toc142888948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"1-4"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16910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Modelo Documento de Política de Backup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83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84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HISTÓRICO DE REVISÃO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</w:rPr>
          </w:pPr>
          <w:hyperlink w:anchor="_Toc116910285">
            <w:r>
              <w:rPr>
                <w:webHidden/>
                <w:rStyle w:val="Vnculodendice"/>
                <w:vanish w:val="false"/>
              </w:rPr>
              <w:t>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86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Dados de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</w:rPr>
          </w:pPr>
          <w:hyperlink w:anchor="_Toc116910287">
            <w:r>
              <w:rPr>
                <w:webHidden/>
                <w:rStyle w:val="Vnculodendice"/>
                <w:vanish w:val="false"/>
              </w:rPr>
              <w:t>3.1.1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Dados que serão salvos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</w:rPr>
          </w:pPr>
          <w:hyperlink w:anchor="_Toc116910288">
            <w:r>
              <w:rPr>
                <w:webHidden/>
                <w:rStyle w:val="Vnculodendice"/>
                <w:vanish w:val="false"/>
              </w:rPr>
              <w:t>3.1.2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Tempo de retenção do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6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</w:rPr>
          </w:pPr>
          <w:hyperlink w:anchor="_Toc116910289">
            <w:r>
              <w:rPr>
                <w:webHidden/>
                <w:rStyle w:val="Vnculodendice"/>
                <w:vanish w:val="false"/>
              </w:rPr>
              <w:t>3.1.3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Local de armazenamento do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90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Estrategia de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495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</w:rPr>
          </w:pPr>
          <w:hyperlink w:anchor="_Toc11691029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RPO (“objetivo do ponto de recuperação”)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495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</w:rPr>
          </w:pPr>
          <w:hyperlink w:anchor="_Toc11691029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</w:rPr>
              <w:tab/>
            </w:r>
            <w:r>
              <w:rPr>
                <w:rStyle w:val="Vnculodendice"/>
              </w:rPr>
              <w:t>RTO (“objetivo do tempo de recuperação”)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9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Reponsaveis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33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u w:val="none"/>
            </w:rPr>
          </w:pPr>
          <w:hyperlink w:anchor="_Toc116910294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u w:val="none"/>
              </w:rPr>
              <w:tab/>
            </w:r>
            <w:r>
              <w:rPr>
                <w:rStyle w:val="Vnculodendice"/>
              </w:rPr>
              <w:t>custo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_Toc116910294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headerReference w:type="even" r:id="rId2"/>
              <w:headerReference w:type="default" r:id="rId3"/>
              <w:type w:val="nextPage"/>
              <w:pgSz w:w="11906" w:h="16838"/>
              <w:pgMar w:left="1701" w:right="1701" w:gutter="0" w:header="708" w:top="1417" w:footer="0" w:bottom="1417"/>
              <w:pgNumType w:fmt="decimal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rPr/>
      </w:pPr>
      <w:bookmarkStart w:id="5" w:name="_Toc116910283"/>
      <w:r>
        <w:rPr/>
        <w:t>Introdução</w:t>
      </w:r>
      <w:bookmarkEnd w:id="4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por objetivo orientar métodos para recuperação de dados do sistema Papelaria Papel Branco </w:t>
      </w:r>
      <w:r>
        <w:rPr/>
        <w:t>para que sejam mantidos sua integridade e bom funcionamento</w:t>
      </w:r>
      <w:r>
        <w:rPr/>
        <w:t>; sua estrutura descreve quais dados a serem salvos, o tempo e o local para armazenamento, estratégias e custos para o mesmo.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6" w:name="_Toc116910284"/>
      <w:r>
        <w:rPr/>
        <w:t>HISTÓRICO DE REVISÃO</w:t>
      </w:r>
      <w:bookmarkEnd w:id="6"/>
    </w:p>
    <w:p>
      <w:pPr>
        <w:pStyle w:val="Normal"/>
        <w:rPr/>
      </w:pPr>
      <w:r>
        <w:rPr/>
      </w:r>
    </w:p>
    <w:p>
      <w:pPr>
        <w:pStyle w:val="Caption"/>
        <w:keepNext w:val="true"/>
        <w:rPr/>
      </w:pPr>
      <w:bookmarkStart w:id="7" w:name="_Ref207526569"/>
      <w:r>
        <w:rPr/>
        <w:t xml:space="preserve">Quadro </w:t>
      </w:r>
      <w:r>
        <w:rPr/>
        <w:fldChar w:fldCharType="begin"/>
      </w:r>
      <w:r>
        <w:rPr/>
        <w:instrText xml:space="preserve"> SEQ Quadro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7"/>
      <w:r>
        <w:rPr/>
        <w:t>: Histórico de Revisão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90"/>
        <w:gridCol w:w="967"/>
        <w:gridCol w:w="4644"/>
        <w:gridCol w:w="2302"/>
      </w:tblGrid>
      <w:tr>
        <w:trPr/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TabelaTitulo"/>
              <w:widowControl w:val="false"/>
              <w:rPr/>
            </w:pPr>
            <w:r>
              <w:rPr/>
              <w:t>Data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TabelaTitulo"/>
              <w:widowControl w:val="false"/>
              <w:rPr/>
            </w:pPr>
            <w:r>
              <w:rPr/>
              <w:t>Versão</w:t>
            </w:r>
          </w:p>
        </w:tc>
        <w:tc>
          <w:tcPr>
            <w:tcW w:w="4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TabelaTitulo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TabelaTitulo"/>
              <w:widowControl w:val="false"/>
              <w:rPr/>
            </w:pPr>
            <w:r>
              <w:rPr/>
              <w:t>Autor</w:t>
            </w:r>
          </w:p>
        </w:tc>
      </w:tr>
      <w:tr>
        <w:trPr/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elaTexto"/>
              <w:widowControl w:val="false"/>
              <w:spacing w:before="0" w:after="120"/>
              <w:rPr/>
            </w:pPr>
            <w:r>
              <w:rPr/>
              <w:t>18/10/2022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elaTexto"/>
              <w:widowControl w:val="false"/>
              <w:spacing w:before="0" w:after="120"/>
              <w:rPr/>
            </w:pPr>
            <w:r>
              <w:rPr/>
              <w:t>1.00</w:t>
            </w:r>
          </w:p>
        </w:tc>
        <w:tc>
          <w:tcPr>
            <w:tcW w:w="4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elaTexto"/>
              <w:widowControl w:val="false"/>
              <w:spacing w:before="0" w:after="120"/>
              <w:rPr/>
            </w:pPr>
            <w:r>
              <w:rPr/>
              <w:t>Criação da política de backup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elaTexto"/>
              <w:widowControl w:val="false"/>
              <w:spacing w:before="0" w:after="120"/>
              <w:rPr/>
            </w:pPr>
            <w:r>
              <w:rPr/>
              <w:t>Sabrina Damiani Luiz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8" w:name="_Toc116910285"/>
      <w:r>
        <w:rPr/>
        <w:t>Escopo</w:t>
      </w:r>
      <w:bookmarkEnd w:id="8"/>
    </w:p>
    <w:p>
      <w:pPr>
        <w:pStyle w:val="Normal"/>
        <w:rPr>
          <w:i/>
          <w:i/>
          <w:color w:val="0000FF"/>
        </w:rPr>
      </w:pPr>
      <w:r>
        <w:rPr/>
        <w:t xml:space="preserve">Este documento descreve a política de backup do sistema Papelaria Papel Branco </w:t>
      </w:r>
      <w:r>
        <w:rPr/>
        <w:t>no qual determina o procedimento detalhado bem como as estratégias e práticas para execução do mesmo</w:t>
      </w:r>
      <w:r>
        <w:rPr/>
        <w:t>.</w:t>
      </w:r>
    </w:p>
    <w:p>
      <w:pPr>
        <w:pStyle w:val="Normal"/>
        <w:rPr>
          <w:i/>
          <w:i/>
          <w:color w:val="0000FF"/>
        </w:rPr>
      </w:pPr>
      <w:r>
        <w:rPr/>
      </w:r>
    </w:p>
    <w:p>
      <w:pPr>
        <w:pStyle w:val="Ttulo1"/>
        <w:rPr/>
      </w:pPr>
      <w:bookmarkStart w:id="9" w:name="_Toc116910286"/>
      <w:r>
        <w:rPr/>
        <w:t>Dados de backup</w:t>
      </w:r>
      <w:bookmarkEnd w:id="9"/>
    </w:p>
    <w:p>
      <w:pPr>
        <w:pStyle w:val="Ttulo3"/>
        <w:rPr/>
      </w:pPr>
      <w:bookmarkStart w:id="10" w:name="_Toc116910287"/>
      <w:r>
        <w:rPr/>
        <w:t>Dados que serão salvos</w:t>
      </w:r>
      <w:bookmarkEnd w:id="10"/>
    </w:p>
    <w:p>
      <w:pPr>
        <w:pStyle w:val="Normal"/>
        <w:numPr>
          <w:ilvl w:val="0"/>
          <w:numId w:val="2"/>
        </w:numPr>
        <w:rPr/>
      </w:pPr>
      <w:r>
        <w:rPr/>
        <w:t>Entrada e saída de estoque;</w:t>
      </w:r>
    </w:p>
    <w:p>
      <w:pPr>
        <w:pStyle w:val="Normal"/>
        <w:numPr>
          <w:ilvl w:val="0"/>
          <w:numId w:val="2"/>
        </w:numPr>
        <w:rPr/>
      </w:pPr>
      <w:r>
        <w:rPr/>
        <w:t>Controle de vendas;</w:t>
      </w:r>
    </w:p>
    <w:p>
      <w:pPr>
        <w:pStyle w:val="Normal"/>
        <w:numPr>
          <w:ilvl w:val="0"/>
          <w:numId w:val="2"/>
        </w:numPr>
        <w:rPr/>
      </w:pPr>
      <w:r>
        <w:rPr/>
        <w:t>Controle financeiro.</w:t>
      </w:r>
    </w:p>
    <w:p>
      <w:pPr>
        <w:pStyle w:val="Ttulo3"/>
        <w:rPr/>
      </w:pPr>
      <w:bookmarkStart w:id="11" w:name="_Toc116910288"/>
      <w:r>
        <w:rPr/>
        <w:t>Tempo de retenção do backup</w:t>
      </w:r>
      <w:bookmarkEnd w:id="11"/>
    </w:p>
    <w:p>
      <w:pPr>
        <w:pStyle w:val="Normal"/>
        <w:rPr/>
      </w:pPr>
      <w:r>
        <w:rPr/>
        <w:t>12 meses.</w:t>
      </w:r>
    </w:p>
    <w:p>
      <w:pPr>
        <w:pStyle w:val="Ttulo3"/>
        <w:rPr/>
      </w:pPr>
      <w:bookmarkStart w:id="12" w:name="_Toc116910289"/>
      <w:r>
        <w:rPr/>
        <w:t>Local de armazenamento do backup</w:t>
      </w:r>
      <w:bookmarkEnd w:id="12"/>
    </w:p>
    <w:p>
      <w:pPr>
        <w:pStyle w:val="Normal"/>
        <w:rPr/>
      </w:pPr>
      <w:r>
        <w:rPr/>
        <w:t>Armazenamento local.</w:t>
      </w:r>
    </w:p>
    <w:p>
      <w:pPr>
        <w:pStyle w:val="Ttulo1"/>
        <w:rPr/>
      </w:pPr>
      <w:bookmarkStart w:id="13" w:name="_Toc116910290"/>
      <w:r>
        <w:rPr/>
        <w:t>Estrategia de backup</w:t>
      </w:r>
      <w:bookmarkEnd w:id="13"/>
    </w:p>
    <w:p>
      <w:pPr>
        <w:pStyle w:val="Ttulo2"/>
        <w:rPr/>
      </w:pPr>
      <w:bookmarkStart w:id="14" w:name="_Toc116910291"/>
      <w:r>
        <w:rPr/>
        <w:t>RPO (“objetivo do ponto de recuperação”)</w:t>
      </w:r>
      <w:bookmarkEnd w:id="14"/>
    </w:p>
    <w:p>
      <w:pPr>
        <w:pStyle w:val="Normal"/>
        <w:rPr/>
      </w:pPr>
      <w:r>
        <w:rPr/>
        <w:t xml:space="preserve">A estratégia utilizada deve ser diferencial, em que o backup deverá estar programado para ser realizado a cada 1 hora. </w:t>
      </w:r>
    </w:p>
    <w:p>
      <w:pPr>
        <w:pStyle w:val="Normal"/>
        <w:rPr/>
      </w:pPr>
      <w:r>
        <w:rPr/>
        <w:t>Para o caso da perda de dados entre os intervalos de backup por qualquer motivo, o cliente está ciente de que não haverá nenhuma possibilidade da recuperação dos mesmos.</w:t>
      </w:r>
    </w:p>
    <w:p>
      <w:pPr>
        <w:pStyle w:val="Ttulo2"/>
        <w:rPr/>
      </w:pPr>
      <w:bookmarkStart w:id="15" w:name="_Toc116910292"/>
      <w:r>
        <w:rPr/>
        <w:t>RTO (“objetivo do tempo de recuperação”)</w:t>
      </w:r>
      <w:bookmarkEnd w:id="15"/>
    </w:p>
    <w:p>
      <w:pPr>
        <w:pStyle w:val="Normal"/>
        <w:rPr/>
      </w:pPr>
      <w:r>
        <w:rPr/>
        <w:t>Equipe necessitará de 2 horas para restaurar o sistema.</w:t>
      </w:r>
    </w:p>
    <w:p>
      <w:pPr>
        <w:pStyle w:val="Ttulo1"/>
        <w:rPr/>
      </w:pPr>
      <w:bookmarkStart w:id="16" w:name="_Toc116910293"/>
      <w:r>
        <w:rPr/>
        <w:t>Re</w:t>
      </w:r>
      <w:r>
        <w:rPr/>
        <w:t>s</w:t>
      </w:r>
      <w:r>
        <w:rPr/>
        <w:t>pons</w:t>
      </w:r>
      <w:r>
        <w:rPr/>
        <w:t>á</w:t>
      </w:r>
      <w:r>
        <w:rPr/>
        <w:t>veis</w:t>
      </w:r>
      <w:bookmarkEnd w:id="16"/>
    </w:p>
    <w:p>
      <w:pPr>
        <w:pStyle w:val="Normal"/>
        <w:rPr/>
      </w:pPr>
      <w:r>
        <w:rPr/>
        <w:t>Equipe de infraestrutura.</w:t>
      </w:r>
    </w:p>
    <w:p>
      <w:pPr>
        <w:pStyle w:val="Ttulo1"/>
        <w:rPr/>
      </w:pPr>
      <w:bookmarkStart w:id="17" w:name="_Toc116910294"/>
      <w:r>
        <w:rPr/>
        <w:t>custo</w:t>
      </w:r>
      <w:bookmarkEnd w:id="17"/>
    </w:p>
    <w:p>
      <w:pPr>
        <w:pStyle w:val="Ttulo1"/>
        <w:numPr>
          <w:ilvl w:val="0"/>
          <w:numId w:val="0"/>
        </w:numPr>
        <w:spacing w:before="240" w:after="60"/>
        <w:ind w:left="0" w:hanging="0"/>
        <w:rPr/>
      </w:pPr>
      <w:r>
        <w:rPr/>
        <w:t xml:space="preserve"> </w:t>
      </w:r>
    </w:p>
    <w:sectPr>
      <w:headerReference w:type="defaul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0pt;margin-top:0.05pt;width:1.1pt;height:1.1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64820" cy="17399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388.55pt;margin-top:0.05pt;width:36.55pt;height:13.65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64820" cy="173990"/>
              <wp:effectExtent l="0" t="0" r="0" b="0"/>
              <wp:wrapSquare wrapText="bothSides"/>
              <wp:docPr id="5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path="m0,0l-2147483645,0l-2147483645,-2147483646l0,-2147483646xe" fillcolor="white" stroked="f" o:allowincell="f" style="position:absolute;margin-left:388.55pt;margin-top:0.05pt;width:36.55pt;height:13.65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b7b0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b55865"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link w:val="Ttulo2Char"/>
    <w:qFormat/>
    <w:rsid w:val="00b55865"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 w:val="true"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rsid w:val="00ce3221"/>
    <w:rPr>
      <w:color w:val="0000FF"/>
      <w:u w:val="single"/>
    </w:rPr>
  </w:style>
  <w:style w:type="character" w:styleId="Pagenumber">
    <w:name w:val="page number"/>
    <w:basedOn w:val="DefaultParagraphFont"/>
    <w:qFormat/>
    <w:rsid w:val="00635e47"/>
    <w:rPr/>
  </w:style>
  <w:style w:type="character" w:styleId="Strong">
    <w:name w:val="Strong"/>
    <w:basedOn w:val="DefaultParagraphFont"/>
    <w:uiPriority w:val="22"/>
    <w:qFormat/>
    <w:rsid w:val="000237f2"/>
    <w:rPr>
      <w:b/>
      <w:bCs/>
    </w:rPr>
  </w:style>
  <w:style w:type="character" w:styleId="Ttulo1Char" w:customStyle="1">
    <w:name w:val="Título 1 Char"/>
    <w:basedOn w:val="DefaultParagraphFont"/>
    <w:qFormat/>
    <w:rsid w:val="00f16281"/>
    <w:rPr>
      <w:rFonts w:ascii="Arial" w:hAnsi="Arial" w:cs="Arial"/>
      <w:b/>
      <w:bCs/>
      <w:caps/>
      <w:kern w:val="2"/>
      <w:sz w:val="24"/>
      <w:szCs w:val="24"/>
    </w:rPr>
  </w:style>
  <w:style w:type="character" w:styleId="Ttulo2Char" w:customStyle="1">
    <w:name w:val="Título 2 Char"/>
    <w:basedOn w:val="DefaultParagraphFont"/>
    <w:qFormat/>
    <w:rsid w:val="00f16281"/>
    <w:rPr>
      <w:rFonts w:ascii="Arial" w:hAnsi="Arial" w:cs="Arial"/>
      <w:b/>
      <w:bCs/>
      <w:iCs/>
      <w:sz w:val="24"/>
      <w:szCs w:val="28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hanging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hanging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hanging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hanging="0"/>
      <w:jc w:val="left"/>
    </w:pPr>
    <w:rPr>
      <w:rFonts w:ascii="Times New Roman" w:hAnsi="Times New Roman"/>
      <w:sz w:val="22"/>
      <w:szCs w:val="22"/>
    </w:rPr>
  </w:style>
  <w:style w:type="paragraph" w:styleId="Corpodotextorecuad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styleId="NormalReferncias" w:customStyle="1">
    <w:name w:val="Normal-Referências"/>
    <w:basedOn w:val="Normal"/>
    <w:qFormat/>
    <w:rsid w:val="00ca0870"/>
    <w:pPr>
      <w:spacing w:lineRule="auto" w:line="240" w:before="0" w:after="120"/>
      <w:ind w:hanging="0"/>
    </w:pPr>
    <w:rPr>
      <w:rFonts w:ascii="Times New Roman" w:hAnsi="Times New Roman"/>
      <w:sz w:val="2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635e4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qFormat/>
    <w:rsid w:val="00e255af"/>
    <w:pPr/>
    <w:rPr>
      <w:b/>
      <w:bCs/>
      <w:sz w:val="20"/>
      <w:szCs w:val="20"/>
    </w:rPr>
  </w:style>
  <w:style w:type="paragraph" w:styleId="TabelaTexto" w:customStyle="1">
    <w:name w:val="Tabela_Texto"/>
    <w:basedOn w:val="Normal"/>
    <w:qFormat/>
    <w:rsid w:val="00a2430b"/>
    <w:pPr>
      <w:keepLines/>
      <w:widowControl w:val="false"/>
      <w:spacing w:lineRule="atLeast" w:line="240" w:before="0" w:after="120"/>
      <w:ind w:hanging="0"/>
      <w:jc w:val="left"/>
    </w:pPr>
    <w:rPr>
      <w:sz w:val="20"/>
      <w:szCs w:val="20"/>
      <w:lang w:eastAsia="en-US"/>
    </w:rPr>
  </w:style>
  <w:style w:type="paragraph" w:styleId="TabelaTitulo" w:customStyle="1">
    <w:name w:val="Tabela_Titulo"/>
    <w:basedOn w:val="Normal"/>
    <w:qFormat/>
    <w:rsid w:val="00a2430b"/>
    <w:pPr>
      <w:widowControl w:val="false"/>
      <w:spacing w:lineRule="atLeast" w:line="240"/>
      <w:ind w:hanging="0"/>
      <w:jc w:val="left"/>
    </w:pPr>
    <w:rPr>
      <w:b/>
      <w:smallCaps/>
      <w:sz w:val="20"/>
      <w:szCs w:val="20"/>
      <w:lang w:eastAsia="en-US"/>
    </w:rPr>
  </w:style>
  <w:style w:type="paragraph" w:styleId="InfoBlue" w:customStyle="1">
    <w:name w:val="InfoBlue"/>
    <w:basedOn w:val="Normal"/>
    <w:qFormat/>
    <w:rsid w:val="00a2430b"/>
    <w:pPr>
      <w:widowControl w:val="false"/>
      <w:tabs>
        <w:tab w:val="clear" w:pos="708"/>
        <w:tab w:val="left" w:pos="0" w:leader="none"/>
      </w:tabs>
      <w:spacing w:lineRule="atLeast" w:line="240" w:before="0" w:after="120"/>
      <w:ind w:hanging="0"/>
    </w:pPr>
    <w:rPr>
      <w:i/>
      <w:iCs/>
      <w:color w:val="0000FF"/>
      <w:sz w:val="18"/>
      <w:szCs w:val="20"/>
      <w:lang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53e61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LibreOffice/7.3.5.2$Windows_X86_64 LibreOffice_project/184fe81b8c8c30d8b5082578aee2fed2ea847c01</Application>
  <AppVersion>15.0000</AppVersion>
  <Pages>5</Pages>
  <Words>321</Words>
  <Characters>1641</Characters>
  <CharactersWithSpaces>1890</CharactersWithSpaces>
  <Paragraphs>60</Paragraphs>
  <Company>None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2022-10-17T17:45:00Z</dcterms:created>
  <dc:creator>None</dc:creator>
  <dc:description/>
  <dc:language>pt-BR</dc:language>
  <cp:lastModifiedBy/>
  <dcterms:modified xsi:type="dcterms:W3CDTF">2022-10-19T19:50:44Z</dcterms:modified>
  <cp:revision>16</cp:revision>
  <dc:subject/>
  <dc:title>ESUCRI – Escola Superior de Criciúma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